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انقلاب انقلابی آخر رویکردی تطبیقی بر اندیشه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073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74075_36445660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74077_36445660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74079_3644566090">
            <w:r>
              <w:rPr>
                <w:webHidden/>
                <w:rStyle w:val="IndexLink"/>
                <w:rtl w:val="true"/>
              </w:rPr>
              <w:t>مقدمه مؤلف</w:t>
            </w:r>
            <w:r>
              <w:rPr>
                <w:rStyle w:val="IndexLink"/>
                <w:rtl w:val="true"/>
              </w:rPr>
              <w:tab/>
            </w:r>
            <w:r>
              <w:rPr>
                <w:rStyle w:val="IndexLink"/>
              </w:rPr>
              <w:t>27</w:t>
            </w:r>
          </w:hyperlink>
        </w:p>
        <w:p>
          <w:pPr>
            <w:pStyle w:val="Contents2"/>
            <w:tabs>
              <w:tab w:val="clear" w:pos="8743"/>
              <w:tab w:val="right" w:pos="9026" w:leader="dot"/>
            </w:tabs>
            <w:rPr/>
          </w:pPr>
          <w:hyperlink w:anchor="__RefHeading___Toc374081_3644566090">
            <w:r>
              <w:rPr>
                <w:webHidden/>
                <w:rStyle w:val="IndexLink"/>
                <w:rtl w:val="true"/>
              </w:rPr>
              <w:t>فصل اول</w:t>
            </w:r>
            <w:r>
              <w:rPr>
                <w:rStyle w:val="IndexLink"/>
                <w:rtl w:val="true"/>
              </w:rPr>
              <w:t xml:space="preserve">: </w:t>
            </w:r>
            <w:r>
              <w:rPr>
                <w:rStyle w:val="IndexLink"/>
                <w:rtl w:val="true"/>
              </w:rPr>
              <w:t>انقلاب مهدوی و انقلاب‌های معاصر</w:t>
            </w:r>
            <w:r>
              <w:rPr>
                <w:rStyle w:val="IndexLink"/>
                <w:rtl w:val="true"/>
              </w:rPr>
              <w:tab/>
            </w:r>
            <w:r>
              <w:rPr>
                <w:rStyle w:val="IndexLink"/>
              </w:rPr>
              <w:t>37</w:t>
            </w:r>
          </w:hyperlink>
        </w:p>
        <w:p>
          <w:pPr>
            <w:pStyle w:val="Contents3"/>
            <w:tabs>
              <w:tab w:val="clear" w:pos="8459"/>
              <w:tab w:val="right" w:pos="9026" w:leader="dot"/>
            </w:tabs>
            <w:rPr/>
          </w:pPr>
          <w:hyperlink w:anchor="__RefHeading___Toc374083_36445660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74085_3644566090">
            <w:r>
              <w:rPr>
                <w:webHidden/>
                <w:rStyle w:val="IndexLink"/>
              </w:rPr>
              <w:t>1</w:t>
            </w:r>
            <w:r>
              <w:rPr>
                <w:rStyle w:val="IndexLink"/>
                <w:rtl w:val="true"/>
              </w:rPr>
              <w:t xml:space="preserve">. </w:t>
            </w:r>
            <w:r>
              <w:rPr>
                <w:rStyle w:val="IndexLink"/>
                <w:rtl w:val="true"/>
              </w:rPr>
              <w:t>مفهوم انقلاب</w:t>
            </w:r>
            <w:r>
              <w:rPr>
                <w:rStyle w:val="IndexLink"/>
                <w:rtl w:val="true"/>
              </w:rPr>
              <w:tab/>
            </w:r>
            <w:r>
              <w:rPr>
                <w:rStyle w:val="IndexLink"/>
              </w:rPr>
              <w:t>38</w:t>
            </w:r>
          </w:hyperlink>
        </w:p>
        <w:p>
          <w:pPr>
            <w:pStyle w:val="Contents3"/>
            <w:tabs>
              <w:tab w:val="clear" w:pos="8459"/>
              <w:tab w:val="right" w:pos="9026" w:leader="dot"/>
            </w:tabs>
            <w:rPr/>
          </w:pPr>
          <w:hyperlink w:anchor="__RefHeading___Toc374087_3644566090">
            <w:r>
              <w:rPr>
                <w:webHidden/>
                <w:rStyle w:val="IndexLink"/>
              </w:rPr>
              <w:t>2</w:t>
            </w:r>
            <w:r>
              <w:rPr>
                <w:rStyle w:val="IndexLink"/>
                <w:rtl w:val="true"/>
              </w:rPr>
              <w:t xml:space="preserve">. </w:t>
            </w:r>
            <w:r>
              <w:rPr>
                <w:rStyle w:val="IndexLink"/>
                <w:rtl w:val="true"/>
              </w:rPr>
              <w:t>ویژگی‌های انقلاب مهدوی</w:t>
            </w:r>
            <w:r>
              <w:rPr>
                <w:rStyle w:val="IndexLink"/>
                <w:rtl w:val="true"/>
              </w:rPr>
              <w:tab/>
            </w:r>
            <w:r>
              <w:rPr>
                <w:rStyle w:val="IndexLink"/>
              </w:rPr>
              <w:t>41</w:t>
            </w:r>
          </w:hyperlink>
        </w:p>
        <w:p>
          <w:pPr>
            <w:pStyle w:val="Contents4"/>
            <w:tabs>
              <w:tab w:val="clear" w:pos="8176"/>
              <w:tab w:val="right" w:pos="9026" w:leader="dot"/>
            </w:tabs>
            <w:rPr/>
          </w:pPr>
          <w:hyperlink w:anchor="__RefHeading___Toc37408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انقلاب مهدوی، حرکتی سریع و مردمی</w:t>
            </w:r>
            <w:r>
              <w:rPr>
                <w:rStyle w:val="IndexLink"/>
                <w:rtl w:val="true"/>
              </w:rPr>
              <w:tab/>
            </w:r>
            <w:r>
              <w:rPr>
                <w:rStyle w:val="IndexLink"/>
              </w:rPr>
              <w:t>41</w:t>
            </w:r>
          </w:hyperlink>
        </w:p>
        <w:p>
          <w:pPr>
            <w:pStyle w:val="Contents4"/>
            <w:tabs>
              <w:tab w:val="clear" w:pos="8176"/>
              <w:tab w:val="right" w:pos="9026" w:leader="dot"/>
            </w:tabs>
            <w:rPr/>
          </w:pPr>
          <w:hyperlink w:anchor="__RefHeading___Toc374091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انقلاب مهدوی، همراه با خشونت</w:t>
            </w:r>
            <w:r>
              <w:rPr>
                <w:rStyle w:val="IndexLink"/>
                <w:rtl w:val="true"/>
              </w:rPr>
              <w:tab/>
            </w:r>
            <w:r>
              <w:rPr>
                <w:rStyle w:val="IndexLink"/>
              </w:rPr>
              <w:t>41</w:t>
            </w:r>
          </w:hyperlink>
        </w:p>
        <w:p>
          <w:pPr>
            <w:pStyle w:val="Contents4"/>
            <w:tabs>
              <w:tab w:val="clear" w:pos="8176"/>
              <w:tab w:val="right" w:pos="9026" w:leader="dot"/>
            </w:tabs>
            <w:rPr/>
          </w:pPr>
          <w:hyperlink w:anchor="__RefHeading___Toc374093_364456609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انقلاب مهدوی، در جهت تغییر ارزش‌ها و ساختارها</w:t>
            </w:r>
            <w:r>
              <w:rPr>
                <w:rStyle w:val="IndexLink"/>
                <w:rtl w:val="true"/>
              </w:rPr>
              <w:tab/>
            </w:r>
            <w:r>
              <w:rPr>
                <w:rStyle w:val="IndexLink"/>
              </w:rPr>
              <w:t>45</w:t>
            </w:r>
          </w:hyperlink>
        </w:p>
        <w:p>
          <w:pPr>
            <w:pStyle w:val="Contents3"/>
            <w:tabs>
              <w:tab w:val="clear" w:pos="8459"/>
              <w:tab w:val="right" w:pos="9026" w:leader="dot"/>
            </w:tabs>
            <w:rPr/>
          </w:pPr>
          <w:hyperlink w:anchor="__RefHeading___Toc374095_3644566090">
            <w:r>
              <w:rPr>
                <w:webHidden/>
                <w:rStyle w:val="IndexLink"/>
              </w:rPr>
              <w:t>3</w:t>
            </w:r>
            <w:r>
              <w:rPr>
                <w:rStyle w:val="IndexLink"/>
                <w:rtl w:val="true"/>
              </w:rPr>
              <w:t xml:space="preserve">. </w:t>
            </w:r>
            <w:r>
              <w:rPr>
                <w:rStyle w:val="IndexLink"/>
                <w:rtl w:val="true"/>
              </w:rPr>
              <w:t>ارکان وقوع انقلاب</w:t>
            </w:r>
            <w:r>
              <w:rPr>
                <w:rStyle w:val="IndexLink"/>
                <w:rtl w:val="true"/>
              </w:rPr>
              <w:tab/>
            </w:r>
            <w:r>
              <w:rPr>
                <w:rStyle w:val="IndexLink"/>
              </w:rPr>
              <w:t>45</w:t>
            </w:r>
          </w:hyperlink>
        </w:p>
        <w:p>
          <w:pPr>
            <w:pStyle w:val="Contents4"/>
            <w:tabs>
              <w:tab w:val="clear" w:pos="8176"/>
              <w:tab w:val="right" w:pos="9026" w:leader="dot"/>
            </w:tabs>
            <w:rPr/>
          </w:pPr>
          <w:hyperlink w:anchor="__RefHeading___Toc374097_36445660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7409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مردم</w:t>
            </w:r>
            <w:r>
              <w:rPr>
                <w:rStyle w:val="IndexLink"/>
                <w:rtl w:val="true"/>
              </w:rPr>
              <w:tab/>
            </w:r>
            <w:r>
              <w:rPr>
                <w:rStyle w:val="IndexLink"/>
              </w:rPr>
              <w:t>47</w:t>
            </w:r>
          </w:hyperlink>
        </w:p>
        <w:p>
          <w:pPr>
            <w:pStyle w:val="Contents5"/>
            <w:tabs>
              <w:tab w:val="clear" w:pos="7892"/>
              <w:tab w:val="right" w:pos="9026" w:leader="dot"/>
            </w:tabs>
            <w:rPr/>
          </w:pPr>
          <w:hyperlink w:anchor="__RefHeading___Toc374101_364456609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7410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ایجاد نارضایتی عمومی پیش از وقوع انقلاب براساس دیدگاه نظریه‌پردازان انقلاب</w:t>
            </w:r>
            <w:r>
              <w:rPr>
                <w:rStyle w:val="IndexLink"/>
                <w:rtl w:val="true"/>
              </w:rPr>
              <w:tab/>
            </w:r>
            <w:r>
              <w:rPr>
                <w:rStyle w:val="IndexLink"/>
              </w:rPr>
              <w:t>50</w:t>
            </w:r>
          </w:hyperlink>
        </w:p>
        <w:p>
          <w:pPr>
            <w:pStyle w:val="Contents6"/>
            <w:tabs>
              <w:tab w:val="clear" w:pos="7609"/>
              <w:tab w:val="right" w:pos="9026" w:leader="dot"/>
            </w:tabs>
            <w:rPr/>
          </w:pPr>
          <w:hyperlink w:anchor="__RefHeading___Toc374105_364456609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74107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مارکس</w:t>
            </w:r>
            <w:r>
              <w:rPr>
                <w:rStyle w:val="IndexLink"/>
                <w:rtl w:val="true"/>
              </w:rPr>
              <w:tab/>
            </w:r>
            <w:r>
              <w:rPr>
                <w:rStyle w:val="IndexLink"/>
              </w:rPr>
              <w:t>52</w:t>
            </w:r>
          </w:hyperlink>
        </w:p>
        <w:p>
          <w:pPr>
            <w:pStyle w:val="Contents6"/>
            <w:tabs>
              <w:tab w:val="clear" w:pos="7609"/>
              <w:tab w:val="right" w:pos="9026" w:leader="dot"/>
            </w:tabs>
            <w:rPr/>
          </w:pPr>
          <w:hyperlink w:anchor="__RefHeading___Toc37410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الکسی دو توکویل</w:t>
            </w:r>
            <w:r>
              <w:rPr>
                <w:rStyle w:val="IndexLink"/>
                <w:rtl w:val="true"/>
              </w:rPr>
              <w:tab/>
            </w:r>
            <w:r>
              <w:rPr>
                <w:rStyle w:val="IndexLink"/>
              </w:rPr>
              <w:t>52</w:t>
            </w:r>
          </w:hyperlink>
        </w:p>
        <w:p>
          <w:pPr>
            <w:pStyle w:val="Contents6"/>
            <w:tabs>
              <w:tab w:val="clear" w:pos="7609"/>
              <w:tab w:val="right" w:pos="9026" w:leader="dot"/>
            </w:tabs>
            <w:rPr/>
          </w:pPr>
          <w:hyperlink w:anchor="__RefHeading___Toc37411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جیمز دیویس</w:t>
            </w:r>
            <w:r>
              <w:rPr>
                <w:rStyle w:val="IndexLink"/>
                <w:rtl w:val="true"/>
              </w:rPr>
              <w:tab/>
            </w:r>
            <w:r>
              <w:rPr>
                <w:rStyle w:val="IndexLink"/>
              </w:rPr>
              <w:t>53</w:t>
            </w:r>
          </w:hyperlink>
        </w:p>
        <w:p>
          <w:pPr>
            <w:pStyle w:val="Contents5"/>
            <w:tabs>
              <w:tab w:val="clear" w:pos="7892"/>
              <w:tab w:val="right" w:pos="9026" w:leader="dot"/>
            </w:tabs>
            <w:rPr/>
          </w:pPr>
          <w:hyperlink w:anchor="__RefHeading___Toc37411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ایجاد نارضایتی عمومی پیش از انقلاب مهدوی</w:t>
            </w:r>
            <w:r>
              <w:rPr>
                <w:rStyle w:val="IndexLink"/>
                <w:rtl w:val="true"/>
              </w:rPr>
              <w:tab/>
            </w:r>
            <w:r>
              <w:rPr>
                <w:rStyle w:val="IndexLink"/>
              </w:rPr>
              <w:t>54</w:t>
            </w:r>
          </w:hyperlink>
        </w:p>
        <w:p>
          <w:pPr>
            <w:pStyle w:val="Contents4"/>
            <w:tabs>
              <w:tab w:val="clear" w:pos="8176"/>
              <w:tab w:val="right" w:pos="9026" w:leader="dot"/>
            </w:tabs>
            <w:rPr/>
          </w:pPr>
          <w:hyperlink w:anchor="__RefHeading___Toc374115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رهبری</w:t>
            </w:r>
            <w:r>
              <w:rPr>
                <w:rStyle w:val="IndexLink"/>
                <w:rtl w:val="true"/>
              </w:rPr>
              <w:tab/>
            </w:r>
            <w:r>
              <w:rPr>
                <w:rStyle w:val="IndexLink"/>
              </w:rPr>
              <w:t>60</w:t>
            </w:r>
          </w:hyperlink>
        </w:p>
        <w:p>
          <w:pPr>
            <w:pStyle w:val="Contents5"/>
            <w:tabs>
              <w:tab w:val="clear" w:pos="7892"/>
              <w:tab w:val="right" w:pos="9026" w:leader="dot"/>
            </w:tabs>
            <w:rPr/>
          </w:pPr>
          <w:hyperlink w:anchor="__RefHeading___Toc374117_364456609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74119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ویژگی‌های رهبری در انقلاب مهدوی</w:t>
            </w:r>
            <w:r>
              <w:rPr>
                <w:rStyle w:val="IndexLink"/>
                <w:rtl w:val="true"/>
              </w:rPr>
              <w:tab/>
            </w:r>
            <w:r>
              <w:rPr>
                <w:rStyle w:val="IndexLink"/>
              </w:rPr>
              <w:t>63</w:t>
            </w:r>
          </w:hyperlink>
        </w:p>
        <w:p>
          <w:pPr>
            <w:pStyle w:val="Contents5"/>
            <w:tabs>
              <w:tab w:val="clear" w:pos="7892"/>
              <w:tab w:val="right" w:pos="9026" w:leader="dot"/>
            </w:tabs>
            <w:rPr/>
          </w:pPr>
          <w:hyperlink w:anchor="__RefHeading___Toc374121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نقش امام خمینی رحمة الله در رهبری انقلاب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374123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ایدئولوژی</w:t>
            </w:r>
            <w:r>
              <w:rPr>
                <w:rStyle w:val="IndexLink"/>
                <w:rtl w:val="true"/>
              </w:rPr>
              <w:tab/>
            </w:r>
            <w:r>
              <w:rPr>
                <w:rStyle w:val="IndexLink"/>
              </w:rPr>
              <w:t>70</w:t>
            </w:r>
          </w:hyperlink>
        </w:p>
        <w:p>
          <w:pPr>
            <w:pStyle w:val="Contents5"/>
            <w:tabs>
              <w:tab w:val="clear" w:pos="7892"/>
              <w:tab w:val="right" w:pos="9026" w:leader="dot"/>
            </w:tabs>
            <w:rPr/>
          </w:pPr>
          <w:hyperlink w:anchor="__RefHeading___Toc374125_364456609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74127_3644566090">
            <w:r>
              <w:rPr>
                <w:webHidden/>
                <w:rStyle w:val="IndexLink"/>
                <w:rtl w:val="true"/>
              </w:rPr>
              <w:t>سیره تربیتی و اخلاقی</w:t>
            </w:r>
            <w:r>
              <w:rPr>
                <w:rStyle w:val="IndexLink"/>
                <w:rtl w:val="true"/>
              </w:rPr>
              <w:tab/>
            </w:r>
            <w:r>
              <w:rPr>
                <w:rStyle w:val="IndexLink"/>
              </w:rPr>
              <w:t>74</w:t>
            </w:r>
          </w:hyperlink>
        </w:p>
        <w:p>
          <w:pPr>
            <w:pStyle w:val="Contents5"/>
            <w:tabs>
              <w:tab w:val="clear" w:pos="7892"/>
              <w:tab w:val="right" w:pos="9026" w:leader="dot"/>
            </w:tabs>
            <w:rPr/>
          </w:pPr>
          <w:hyperlink w:anchor="__RefHeading___Toc374129_3644566090">
            <w:r>
              <w:rPr>
                <w:webHidden/>
                <w:rStyle w:val="IndexLink"/>
                <w:rtl w:val="true"/>
              </w:rPr>
              <w:t>سیره اجتماعی</w:t>
            </w:r>
            <w:r>
              <w:rPr>
                <w:rStyle w:val="IndexLink"/>
                <w:rtl w:val="true"/>
              </w:rPr>
              <w:tab/>
            </w:r>
            <w:r>
              <w:rPr>
                <w:rStyle w:val="IndexLink"/>
              </w:rPr>
              <w:t>75</w:t>
            </w:r>
          </w:hyperlink>
        </w:p>
        <w:p>
          <w:pPr>
            <w:pStyle w:val="Contents5"/>
            <w:tabs>
              <w:tab w:val="clear" w:pos="7892"/>
              <w:tab w:val="right" w:pos="9026" w:leader="dot"/>
            </w:tabs>
            <w:rPr/>
          </w:pPr>
          <w:hyperlink w:anchor="__RefHeading___Toc374131_3644566090">
            <w:r>
              <w:rPr>
                <w:webHidden/>
                <w:rStyle w:val="IndexLink"/>
                <w:rtl w:val="true"/>
              </w:rPr>
              <w:t>سیره سیاسی</w:t>
            </w:r>
            <w:r>
              <w:rPr>
                <w:rStyle w:val="IndexLink"/>
                <w:rtl w:val="true"/>
              </w:rPr>
              <w:tab/>
            </w:r>
            <w:r>
              <w:rPr>
                <w:rStyle w:val="IndexLink"/>
              </w:rPr>
              <w:t>75</w:t>
            </w:r>
          </w:hyperlink>
        </w:p>
        <w:p>
          <w:pPr>
            <w:pStyle w:val="Contents5"/>
            <w:tabs>
              <w:tab w:val="clear" w:pos="7892"/>
              <w:tab w:val="right" w:pos="9026" w:leader="dot"/>
            </w:tabs>
            <w:rPr/>
          </w:pPr>
          <w:hyperlink w:anchor="__RefHeading___Toc374133_3644566090">
            <w:r>
              <w:rPr>
                <w:webHidden/>
                <w:rStyle w:val="IndexLink"/>
                <w:rtl w:val="true"/>
              </w:rPr>
              <w:t>سیره مدیریتی</w:t>
            </w:r>
            <w:r>
              <w:rPr>
                <w:rStyle w:val="IndexLink"/>
                <w:rtl w:val="true"/>
              </w:rPr>
              <w:tab/>
            </w:r>
            <w:r>
              <w:rPr>
                <w:rStyle w:val="IndexLink"/>
              </w:rPr>
              <w:t>75</w:t>
            </w:r>
          </w:hyperlink>
        </w:p>
        <w:p>
          <w:pPr>
            <w:pStyle w:val="Contents5"/>
            <w:tabs>
              <w:tab w:val="clear" w:pos="7892"/>
              <w:tab w:val="right" w:pos="9026" w:leader="dot"/>
            </w:tabs>
            <w:rPr/>
          </w:pPr>
          <w:hyperlink w:anchor="__RefHeading___Toc374135_3644566090">
            <w:r>
              <w:rPr>
                <w:webHidden/>
                <w:rStyle w:val="IndexLink"/>
                <w:rtl w:val="true"/>
              </w:rPr>
              <w:t>سیره اقتصادی</w:t>
            </w:r>
            <w:r>
              <w:rPr>
                <w:rStyle w:val="IndexLink"/>
                <w:rtl w:val="true"/>
              </w:rPr>
              <w:tab/>
            </w:r>
            <w:r>
              <w:rPr>
                <w:rStyle w:val="IndexLink"/>
              </w:rPr>
              <w:t>76</w:t>
            </w:r>
          </w:hyperlink>
        </w:p>
        <w:p>
          <w:pPr>
            <w:pStyle w:val="Contents5"/>
            <w:tabs>
              <w:tab w:val="clear" w:pos="7892"/>
              <w:tab w:val="right" w:pos="9026" w:leader="dot"/>
            </w:tabs>
            <w:rPr/>
          </w:pPr>
          <w:hyperlink w:anchor="__RefHeading___Toc374137_3644566090">
            <w:r>
              <w:rPr>
                <w:webHidden/>
                <w:rStyle w:val="IndexLink"/>
                <w:rtl w:val="true"/>
              </w:rPr>
              <w:t>سیره علمی</w:t>
            </w:r>
            <w:r>
              <w:rPr>
                <w:rStyle w:val="IndexLink"/>
                <w:rtl w:val="true"/>
              </w:rPr>
              <w:tab/>
            </w:r>
            <w:r>
              <w:rPr>
                <w:rStyle w:val="IndexLink"/>
              </w:rPr>
              <w:t>76</w:t>
            </w:r>
          </w:hyperlink>
        </w:p>
        <w:p>
          <w:pPr>
            <w:pStyle w:val="Contents2"/>
            <w:tabs>
              <w:tab w:val="clear" w:pos="8743"/>
              <w:tab w:val="right" w:pos="9026" w:leader="dot"/>
            </w:tabs>
            <w:rPr/>
          </w:pPr>
          <w:hyperlink w:anchor="__RefHeading___Toc374139_3644566090">
            <w:r>
              <w:rPr>
                <w:webHidden/>
                <w:rStyle w:val="IndexLink"/>
                <w:rtl w:val="true"/>
              </w:rPr>
              <w:t>فصل دوم</w:t>
            </w:r>
            <w:r>
              <w:rPr>
                <w:rStyle w:val="IndexLink"/>
                <w:rtl w:val="true"/>
              </w:rPr>
              <w:t xml:space="preserve">: </w:t>
            </w:r>
            <w:r>
              <w:rPr>
                <w:rStyle w:val="IndexLink"/>
                <w:rtl w:val="true"/>
              </w:rPr>
              <w:t>انسان کامل عرفا و أبر انسان نیچه</w:t>
            </w:r>
            <w:r>
              <w:rPr>
                <w:rStyle w:val="IndexLink"/>
                <w:rtl w:val="true"/>
              </w:rPr>
              <w:tab/>
            </w:r>
            <w:r>
              <w:rPr>
                <w:rStyle w:val="IndexLink"/>
              </w:rPr>
              <w:t>77</w:t>
            </w:r>
          </w:hyperlink>
        </w:p>
        <w:p>
          <w:pPr>
            <w:pStyle w:val="Contents3"/>
            <w:tabs>
              <w:tab w:val="clear" w:pos="8459"/>
              <w:tab w:val="right" w:pos="9026" w:leader="dot"/>
            </w:tabs>
            <w:rPr/>
          </w:pPr>
          <w:hyperlink w:anchor="__RefHeading___Toc374141_364456609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74143_3644566090">
            <w:r>
              <w:rPr>
                <w:webHidden/>
                <w:rStyle w:val="IndexLink"/>
              </w:rPr>
              <w:t>1</w:t>
            </w:r>
            <w:r>
              <w:rPr>
                <w:rStyle w:val="IndexLink"/>
                <w:rtl w:val="true"/>
              </w:rPr>
              <w:t xml:space="preserve">. </w:t>
            </w:r>
            <w:r>
              <w:rPr>
                <w:rStyle w:val="IndexLink"/>
                <w:rtl w:val="true"/>
              </w:rPr>
              <w:t>نیچه</w:t>
            </w:r>
            <w:r>
              <w:rPr>
                <w:rStyle w:val="IndexLink"/>
                <w:rtl w:val="true"/>
              </w:rPr>
              <w:tab/>
            </w:r>
            <w:r>
              <w:rPr>
                <w:rStyle w:val="IndexLink"/>
              </w:rPr>
              <w:t>78</w:t>
            </w:r>
          </w:hyperlink>
        </w:p>
        <w:p>
          <w:pPr>
            <w:pStyle w:val="Contents4"/>
            <w:tabs>
              <w:tab w:val="clear" w:pos="8176"/>
              <w:tab w:val="right" w:pos="9026" w:leader="dot"/>
            </w:tabs>
            <w:rPr/>
          </w:pPr>
          <w:hyperlink w:anchor="__RefHeading___Toc374145_36445660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74147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کیستی ابرانسان نیچه</w:t>
            </w:r>
            <w:r>
              <w:rPr>
                <w:rStyle w:val="IndexLink"/>
                <w:rtl w:val="true"/>
              </w:rPr>
              <w:tab/>
            </w:r>
            <w:r>
              <w:rPr>
                <w:rStyle w:val="IndexLink"/>
              </w:rPr>
              <w:t>86</w:t>
            </w:r>
          </w:hyperlink>
        </w:p>
        <w:p>
          <w:pPr>
            <w:pStyle w:val="Contents4"/>
            <w:tabs>
              <w:tab w:val="clear" w:pos="8176"/>
              <w:tab w:val="right" w:pos="9026" w:leader="dot"/>
            </w:tabs>
            <w:rPr/>
          </w:pPr>
          <w:hyperlink w:anchor="__RefHeading___Toc374149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چیستی ابرانسان نیچه</w:t>
            </w:r>
            <w:r>
              <w:rPr>
                <w:rStyle w:val="IndexLink"/>
                <w:rtl w:val="true"/>
              </w:rPr>
              <w:tab/>
            </w:r>
            <w:r>
              <w:rPr>
                <w:rStyle w:val="IndexLink"/>
              </w:rPr>
              <w:t>90</w:t>
            </w:r>
          </w:hyperlink>
        </w:p>
        <w:p>
          <w:pPr>
            <w:pStyle w:val="Contents5"/>
            <w:tabs>
              <w:tab w:val="clear" w:pos="7892"/>
              <w:tab w:val="right" w:pos="9026" w:leader="dot"/>
            </w:tabs>
            <w:rPr/>
          </w:pPr>
          <w:hyperlink w:anchor="__RefHeading___Toc374151_364456609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74153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مظهر میل به قدرت</w:t>
            </w:r>
            <w:r>
              <w:rPr>
                <w:rStyle w:val="IndexLink"/>
                <w:rtl w:val="true"/>
              </w:rPr>
              <w:tab/>
            </w:r>
            <w:r>
              <w:rPr>
                <w:rStyle w:val="IndexLink"/>
              </w:rPr>
              <w:t>90</w:t>
            </w:r>
          </w:hyperlink>
        </w:p>
        <w:p>
          <w:pPr>
            <w:pStyle w:val="Contents5"/>
            <w:tabs>
              <w:tab w:val="clear" w:pos="7892"/>
              <w:tab w:val="right" w:pos="9026" w:leader="dot"/>
            </w:tabs>
            <w:rPr/>
          </w:pPr>
          <w:hyperlink w:anchor="__RefHeading___Toc374155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فرا خواننده ارزش‌های مادی</w:t>
            </w:r>
            <w:r>
              <w:rPr>
                <w:rStyle w:val="IndexLink"/>
                <w:rtl w:val="true"/>
              </w:rPr>
              <w:tab/>
            </w:r>
            <w:r>
              <w:rPr>
                <w:rStyle w:val="IndexLink"/>
              </w:rPr>
              <w:t>91</w:t>
            </w:r>
          </w:hyperlink>
        </w:p>
        <w:p>
          <w:pPr>
            <w:pStyle w:val="Contents5"/>
            <w:tabs>
              <w:tab w:val="clear" w:pos="7892"/>
              <w:tab w:val="right" w:pos="9026" w:leader="dot"/>
            </w:tabs>
            <w:rPr/>
          </w:pPr>
          <w:hyperlink w:anchor="__RefHeading___Toc374157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جانشین خدا</w:t>
            </w:r>
            <w:r>
              <w:rPr>
                <w:rStyle w:val="IndexLink"/>
                <w:rtl w:val="true"/>
              </w:rPr>
              <w:tab/>
            </w:r>
            <w:r>
              <w:rPr>
                <w:rStyle w:val="IndexLink"/>
              </w:rPr>
              <w:t>92</w:t>
            </w:r>
          </w:hyperlink>
        </w:p>
        <w:p>
          <w:pPr>
            <w:pStyle w:val="Contents4"/>
            <w:tabs>
              <w:tab w:val="clear" w:pos="8176"/>
              <w:tab w:val="right" w:pos="9026" w:leader="dot"/>
            </w:tabs>
            <w:rPr/>
          </w:pPr>
          <w:hyperlink w:anchor="__RefHeading___Toc374159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چرایی وجود ابرانسان نیچه</w:t>
            </w:r>
            <w:r>
              <w:rPr>
                <w:rStyle w:val="IndexLink"/>
                <w:rtl w:val="true"/>
              </w:rPr>
              <w:tab/>
            </w:r>
            <w:r>
              <w:rPr>
                <w:rStyle w:val="IndexLink"/>
              </w:rPr>
              <w:t>94</w:t>
            </w:r>
          </w:hyperlink>
        </w:p>
        <w:p>
          <w:pPr>
            <w:pStyle w:val="Contents3"/>
            <w:tabs>
              <w:tab w:val="clear" w:pos="8459"/>
              <w:tab w:val="right" w:pos="9026" w:leader="dot"/>
            </w:tabs>
            <w:rPr/>
          </w:pPr>
          <w:hyperlink w:anchor="__RefHeading___Toc374161_3644566090">
            <w:r>
              <w:rPr>
                <w:webHidden/>
                <w:rStyle w:val="IndexLink"/>
              </w:rPr>
              <w:t>2</w:t>
            </w:r>
            <w:r>
              <w:rPr>
                <w:rStyle w:val="IndexLink"/>
                <w:rtl w:val="true"/>
              </w:rPr>
              <w:t xml:space="preserve">. </w:t>
            </w:r>
            <w:r>
              <w:rPr>
                <w:rStyle w:val="IndexLink"/>
                <w:rtl w:val="true"/>
              </w:rPr>
              <w:t>رابطه ابرانسان نیچه با انسان کامل از دیدگاه عرفا</w:t>
            </w:r>
            <w:r>
              <w:rPr>
                <w:rStyle w:val="IndexLink"/>
                <w:rtl w:val="true"/>
              </w:rPr>
              <w:tab/>
            </w:r>
            <w:r>
              <w:rPr>
                <w:rStyle w:val="IndexLink"/>
              </w:rPr>
              <w:t>95</w:t>
            </w:r>
          </w:hyperlink>
        </w:p>
        <w:p>
          <w:pPr>
            <w:pStyle w:val="Contents4"/>
            <w:tabs>
              <w:tab w:val="clear" w:pos="8176"/>
              <w:tab w:val="right" w:pos="9026" w:leader="dot"/>
            </w:tabs>
            <w:rPr/>
          </w:pPr>
          <w:hyperlink w:anchor="__RefHeading___Toc374163_36445660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74165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کیستی انسان کامل</w:t>
            </w:r>
            <w:r>
              <w:rPr>
                <w:rStyle w:val="IndexLink"/>
                <w:rtl w:val="true"/>
              </w:rPr>
              <w:tab/>
            </w:r>
            <w:r>
              <w:rPr>
                <w:rStyle w:val="IndexLink"/>
              </w:rPr>
              <w:t>99</w:t>
            </w:r>
          </w:hyperlink>
        </w:p>
        <w:p>
          <w:pPr>
            <w:pStyle w:val="Contents4"/>
            <w:tabs>
              <w:tab w:val="clear" w:pos="8176"/>
              <w:tab w:val="right" w:pos="9026" w:leader="dot"/>
            </w:tabs>
            <w:rPr/>
          </w:pPr>
          <w:hyperlink w:anchor="__RefHeading___Toc374167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چیستی و چرایی وجود انسان کامل</w:t>
            </w:r>
            <w:r>
              <w:rPr>
                <w:rStyle w:val="IndexLink"/>
                <w:rtl w:val="true"/>
              </w:rPr>
              <w:tab/>
            </w:r>
            <w:r>
              <w:rPr>
                <w:rStyle w:val="IndexLink"/>
              </w:rPr>
              <w:t>103</w:t>
            </w:r>
          </w:hyperlink>
        </w:p>
        <w:p>
          <w:pPr>
            <w:pStyle w:val="Contents5"/>
            <w:tabs>
              <w:tab w:val="clear" w:pos="7892"/>
              <w:tab w:val="right" w:pos="9026" w:leader="dot"/>
            </w:tabs>
            <w:rPr/>
          </w:pPr>
          <w:hyperlink w:anchor="__RefHeading___Toc374169_36445660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74171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هدف خلقت</w:t>
            </w:r>
            <w:r>
              <w:rPr>
                <w:rStyle w:val="IndexLink"/>
                <w:rtl w:val="true"/>
              </w:rPr>
              <w:tab/>
            </w:r>
            <w:r>
              <w:rPr>
                <w:rStyle w:val="IndexLink"/>
              </w:rPr>
              <w:t>103</w:t>
            </w:r>
          </w:hyperlink>
        </w:p>
        <w:p>
          <w:pPr>
            <w:pStyle w:val="Contents5"/>
            <w:tabs>
              <w:tab w:val="clear" w:pos="7892"/>
              <w:tab w:val="right" w:pos="9026" w:leader="dot"/>
            </w:tabs>
            <w:rPr/>
          </w:pPr>
          <w:hyperlink w:anchor="__RefHeading___Toc374173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روح عالم</w:t>
            </w:r>
            <w:r>
              <w:rPr>
                <w:rStyle w:val="IndexLink"/>
                <w:rtl w:val="true"/>
              </w:rPr>
              <w:tab/>
            </w:r>
            <w:r>
              <w:rPr>
                <w:rStyle w:val="IndexLink"/>
              </w:rPr>
              <w:t>104</w:t>
            </w:r>
          </w:hyperlink>
        </w:p>
        <w:p>
          <w:pPr>
            <w:pStyle w:val="Contents5"/>
            <w:tabs>
              <w:tab w:val="clear" w:pos="7892"/>
              <w:tab w:val="right" w:pos="9026" w:leader="dot"/>
            </w:tabs>
            <w:rPr/>
          </w:pPr>
          <w:hyperlink w:anchor="__RefHeading___Toc37417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حافظ عالم</w:t>
            </w:r>
            <w:r>
              <w:rPr>
                <w:rStyle w:val="IndexLink"/>
                <w:rtl w:val="true"/>
              </w:rPr>
              <w:tab/>
            </w:r>
            <w:r>
              <w:rPr>
                <w:rStyle w:val="IndexLink"/>
              </w:rPr>
              <w:t>105</w:t>
            </w:r>
          </w:hyperlink>
        </w:p>
        <w:p>
          <w:pPr>
            <w:pStyle w:val="Contents5"/>
            <w:tabs>
              <w:tab w:val="clear" w:pos="7892"/>
              <w:tab w:val="right" w:pos="9026" w:leader="dot"/>
            </w:tabs>
            <w:rPr/>
          </w:pPr>
          <w:hyperlink w:anchor="__RefHeading___Toc374177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خلیفه الهی</w:t>
            </w:r>
            <w:r>
              <w:rPr>
                <w:rStyle w:val="IndexLink"/>
                <w:rtl w:val="true"/>
              </w:rPr>
              <w:tab/>
            </w:r>
            <w:r>
              <w:rPr>
                <w:rStyle w:val="IndexLink"/>
              </w:rPr>
              <w:t>106</w:t>
            </w:r>
          </w:hyperlink>
        </w:p>
        <w:p>
          <w:pPr>
            <w:pStyle w:val="Contents5"/>
            <w:tabs>
              <w:tab w:val="clear" w:pos="7892"/>
              <w:tab w:val="right" w:pos="9026" w:leader="dot"/>
            </w:tabs>
            <w:rPr/>
          </w:pPr>
          <w:hyperlink w:anchor="__RefHeading___Toc37417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واسطه بین حق و خلق</w:t>
            </w:r>
            <w:r>
              <w:rPr>
                <w:rStyle w:val="IndexLink"/>
                <w:rtl w:val="true"/>
              </w:rPr>
              <w:tab/>
            </w:r>
            <w:r>
              <w:rPr>
                <w:rStyle w:val="IndexLink"/>
              </w:rPr>
              <w:t>107</w:t>
            </w:r>
          </w:hyperlink>
        </w:p>
        <w:p>
          <w:pPr>
            <w:pStyle w:val="Contents5"/>
            <w:tabs>
              <w:tab w:val="clear" w:pos="7892"/>
              <w:tab w:val="right" w:pos="9026" w:leader="dot"/>
            </w:tabs>
            <w:rPr/>
          </w:pPr>
          <w:hyperlink w:anchor="__RefHeading___Toc374181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دلیل بر وجود حق</w:t>
            </w:r>
            <w:r>
              <w:rPr>
                <w:rStyle w:val="IndexLink"/>
                <w:rtl w:val="true"/>
              </w:rPr>
              <w:tab/>
            </w:r>
            <w:r>
              <w:rPr>
                <w:rStyle w:val="IndexLink"/>
              </w:rPr>
              <w:t>107</w:t>
            </w:r>
          </w:hyperlink>
        </w:p>
        <w:p>
          <w:pPr>
            <w:pStyle w:val="Contents5"/>
            <w:tabs>
              <w:tab w:val="clear" w:pos="7892"/>
              <w:tab w:val="right" w:pos="9026" w:leader="dot"/>
            </w:tabs>
            <w:rPr/>
          </w:pPr>
          <w:hyperlink w:anchor="__RefHeading___Toc374183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دارای قول و فعل و اخلاق نیک و معارف</w:t>
            </w:r>
            <w:r>
              <w:rPr>
                <w:rStyle w:val="IndexLink"/>
                <w:rtl w:val="true"/>
              </w:rPr>
              <w:tab/>
            </w:r>
            <w:r>
              <w:rPr>
                <w:rStyle w:val="IndexLink"/>
              </w:rPr>
              <w:t>107</w:t>
            </w:r>
          </w:hyperlink>
        </w:p>
        <w:p>
          <w:pPr>
            <w:pStyle w:val="Contents5"/>
            <w:tabs>
              <w:tab w:val="clear" w:pos="7892"/>
              <w:tab w:val="right" w:pos="9026" w:leader="dot"/>
            </w:tabs>
            <w:rPr/>
          </w:pPr>
          <w:hyperlink w:anchor="__RefHeading___Toc37418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دارای علم لدنّی</w:t>
            </w:r>
            <w:r>
              <w:rPr>
                <w:rStyle w:val="IndexLink"/>
                <w:rtl w:val="true"/>
              </w:rPr>
              <w:tab/>
            </w:r>
            <w:r>
              <w:rPr>
                <w:rStyle w:val="IndexLink"/>
              </w:rPr>
              <w:t>108</w:t>
            </w:r>
          </w:hyperlink>
        </w:p>
        <w:p>
          <w:pPr>
            <w:pStyle w:val="Contents5"/>
            <w:tabs>
              <w:tab w:val="clear" w:pos="7892"/>
              <w:tab w:val="right" w:pos="9026" w:leader="dot"/>
            </w:tabs>
            <w:rPr/>
          </w:pPr>
          <w:hyperlink w:anchor="__RefHeading___Toc374187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دارای قدرت</w:t>
            </w:r>
            <w:r>
              <w:rPr>
                <w:rStyle w:val="IndexLink"/>
                <w:rtl w:val="true"/>
              </w:rPr>
              <w:tab/>
            </w:r>
            <w:r>
              <w:rPr>
                <w:rStyle w:val="IndexLink"/>
              </w:rPr>
              <w:t>109</w:t>
            </w:r>
          </w:hyperlink>
        </w:p>
        <w:p>
          <w:pPr>
            <w:pStyle w:val="Contents5"/>
            <w:tabs>
              <w:tab w:val="clear" w:pos="7892"/>
              <w:tab w:val="right" w:pos="9026" w:leader="dot"/>
            </w:tabs>
            <w:rPr/>
          </w:pPr>
          <w:hyperlink w:anchor="__RefHeading___Toc37418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دوری از مظاهر دنیا و دعوت کننده به یگانگی خداوند و آخرت</w:t>
            </w:r>
            <w:r>
              <w:rPr>
                <w:rStyle w:val="IndexLink"/>
                <w:rtl w:val="true"/>
              </w:rPr>
              <w:tab/>
            </w:r>
            <w:r>
              <w:rPr>
                <w:rStyle w:val="IndexLink"/>
              </w:rPr>
              <w:t>109</w:t>
            </w:r>
          </w:hyperlink>
        </w:p>
        <w:p>
          <w:pPr>
            <w:pStyle w:val="Contents2"/>
            <w:tabs>
              <w:tab w:val="clear" w:pos="8743"/>
              <w:tab w:val="right" w:pos="9026" w:leader="dot"/>
            </w:tabs>
            <w:rPr/>
          </w:pPr>
          <w:hyperlink w:anchor="__RefHeading___Toc374191_3644566090">
            <w:r>
              <w:rPr>
                <w:webHidden/>
                <w:rStyle w:val="IndexLink"/>
                <w:rtl w:val="true"/>
              </w:rPr>
              <w:t>فصل سوم</w:t>
            </w:r>
            <w:r>
              <w:rPr>
                <w:rStyle w:val="IndexLink"/>
                <w:rtl w:val="true"/>
              </w:rPr>
              <w:t xml:space="preserve">: </w:t>
            </w:r>
            <w:r>
              <w:rPr>
                <w:rStyle w:val="IndexLink"/>
                <w:rtl w:val="true"/>
              </w:rPr>
              <w:t>دموکراسی و مردم‌سالاری مهدوی</w:t>
            </w:r>
            <w:r>
              <w:rPr>
                <w:rStyle w:val="IndexLink"/>
                <w:rtl w:val="true"/>
              </w:rPr>
              <w:tab/>
            </w:r>
            <w:r>
              <w:rPr>
                <w:rStyle w:val="IndexLink"/>
              </w:rPr>
              <w:t>113</w:t>
            </w:r>
          </w:hyperlink>
        </w:p>
        <w:p>
          <w:pPr>
            <w:pStyle w:val="Contents3"/>
            <w:tabs>
              <w:tab w:val="clear" w:pos="8459"/>
              <w:tab w:val="right" w:pos="9026" w:leader="dot"/>
            </w:tabs>
            <w:rPr/>
          </w:pPr>
          <w:hyperlink w:anchor="__RefHeading___Toc374193_36445660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74195_3644566090">
            <w:r>
              <w:rPr>
                <w:webHidden/>
                <w:rStyle w:val="IndexLink"/>
              </w:rPr>
              <w:t>1</w:t>
            </w:r>
            <w:r>
              <w:rPr>
                <w:rStyle w:val="IndexLink"/>
                <w:rtl w:val="true"/>
              </w:rPr>
              <w:t xml:space="preserve">. </w:t>
            </w:r>
            <w:r>
              <w:rPr>
                <w:rStyle w:val="IndexLink"/>
                <w:rtl w:val="true"/>
              </w:rPr>
              <w:t>چیستی دموکراسی</w:t>
            </w:r>
            <w:r>
              <w:rPr>
                <w:rStyle w:val="IndexLink"/>
                <w:rtl w:val="true"/>
              </w:rPr>
              <w:tab/>
            </w:r>
            <w:r>
              <w:rPr>
                <w:rStyle w:val="IndexLink"/>
              </w:rPr>
              <w:t>117</w:t>
            </w:r>
          </w:hyperlink>
        </w:p>
        <w:p>
          <w:pPr>
            <w:pStyle w:val="Contents3"/>
            <w:tabs>
              <w:tab w:val="clear" w:pos="8459"/>
              <w:tab w:val="right" w:pos="9026" w:leader="dot"/>
            </w:tabs>
            <w:rPr/>
          </w:pPr>
          <w:hyperlink w:anchor="__RefHeading___Toc374197_3644566090">
            <w:r>
              <w:rPr>
                <w:webHidden/>
                <w:rStyle w:val="IndexLink"/>
              </w:rPr>
              <w:t>2</w:t>
            </w:r>
            <w:r>
              <w:rPr>
                <w:rStyle w:val="IndexLink"/>
                <w:rtl w:val="true"/>
              </w:rPr>
              <w:t xml:space="preserve">. </w:t>
            </w:r>
            <w:r>
              <w:rPr>
                <w:rStyle w:val="IndexLink"/>
                <w:rtl w:val="true"/>
              </w:rPr>
              <w:t>دموکراسی به مثابه یک روش</w:t>
            </w:r>
            <w:r>
              <w:rPr>
                <w:rStyle w:val="IndexLink"/>
                <w:rtl w:val="true"/>
              </w:rPr>
              <w:tab/>
            </w:r>
            <w:r>
              <w:rPr>
                <w:rStyle w:val="IndexLink"/>
              </w:rPr>
              <w:t>120</w:t>
            </w:r>
          </w:hyperlink>
        </w:p>
        <w:p>
          <w:pPr>
            <w:pStyle w:val="Contents3"/>
            <w:tabs>
              <w:tab w:val="clear" w:pos="8459"/>
              <w:tab w:val="right" w:pos="9026" w:leader="dot"/>
            </w:tabs>
            <w:rPr/>
          </w:pPr>
          <w:hyperlink w:anchor="__RefHeading___Toc374199_3644566090">
            <w:r>
              <w:rPr>
                <w:webHidden/>
                <w:rStyle w:val="IndexLink"/>
              </w:rPr>
              <w:t>3</w:t>
            </w:r>
            <w:r>
              <w:rPr>
                <w:rStyle w:val="IndexLink"/>
                <w:rtl w:val="true"/>
              </w:rPr>
              <w:t xml:space="preserve">. </w:t>
            </w:r>
            <w:r>
              <w:rPr>
                <w:rStyle w:val="IndexLink"/>
                <w:rtl w:val="true"/>
              </w:rPr>
              <w:t>ارکان دموکراسی</w:t>
            </w:r>
            <w:r>
              <w:rPr>
                <w:rStyle w:val="IndexLink"/>
                <w:rtl w:val="true"/>
              </w:rPr>
              <w:tab/>
            </w:r>
            <w:r>
              <w:rPr>
                <w:rStyle w:val="IndexLink"/>
              </w:rPr>
              <w:t>123</w:t>
            </w:r>
          </w:hyperlink>
        </w:p>
        <w:p>
          <w:pPr>
            <w:pStyle w:val="Contents4"/>
            <w:tabs>
              <w:tab w:val="clear" w:pos="8176"/>
              <w:tab w:val="right" w:pos="9026" w:leader="dot"/>
            </w:tabs>
            <w:rPr/>
          </w:pPr>
          <w:hyperlink w:anchor="__RefHeading___Toc374201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7420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عقلانیت</w:t>
            </w:r>
            <w:r>
              <w:rPr>
                <w:rStyle w:val="IndexLink"/>
                <w:rtl w:val="true"/>
              </w:rPr>
              <w:tab/>
            </w:r>
            <w:r>
              <w:rPr>
                <w:rStyle w:val="IndexLink"/>
              </w:rPr>
              <w:t>123</w:t>
            </w:r>
          </w:hyperlink>
        </w:p>
        <w:p>
          <w:pPr>
            <w:pStyle w:val="Contents4"/>
            <w:tabs>
              <w:tab w:val="clear" w:pos="8176"/>
              <w:tab w:val="right" w:pos="9026" w:leader="dot"/>
            </w:tabs>
            <w:rPr/>
          </w:pPr>
          <w:hyperlink w:anchor="__RefHeading___Toc374205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انسان‌مداری </w:t>
            </w:r>
            <w:r>
              <w:rPr>
                <w:rStyle w:val="IndexLink"/>
                <w:rtl w:val="true"/>
              </w:rPr>
              <w:t>(</w:t>
            </w:r>
            <w:r>
              <w:rPr>
                <w:rStyle w:val="IndexLink"/>
                <w:rtl w:val="true"/>
              </w:rPr>
              <w:t>اومانیسم</w:t>
            </w:r>
            <w:r>
              <w:rPr>
                <w:rStyle w:val="IndexLink"/>
                <w:rtl w:val="true"/>
              </w:rPr>
              <w:t>)</w:t>
              <w:tab/>
            </w:r>
            <w:r>
              <w:rPr>
                <w:rStyle w:val="IndexLink"/>
              </w:rPr>
              <w:t>123</w:t>
            </w:r>
          </w:hyperlink>
        </w:p>
        <w:p>
          <w:pPr>
            <w:pStyle w:val="Contents4"/>
            <w:tabs>
              <w:tab w:val="clear" w:pos="8176"/>
              <w:tab w:val="right" w:pos="9026" w:leader="dot"/>
            </w:tabs>
            <w:rPr/>
          </w:pPr>
          <w:hyperlink w:anchor="__RefHeading___Toc374207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تکثرگرایی </w:t>
            </w:r>
            <w:r>
              <w:rPr>
                <w:rStyle w:val="IndexLink"/>
                <w:rtl w:val="true"/>
              </w:rPr>
              <w:t>(</w:t>
            </w:r>
            <w:r>
              <w:rPr>
                <w:rStyle w:val="IndexLink"/>
                <w:rtl w:val="true"/>
              </w:rPr>
              <w:t>پلورالیسم</w:t>
            </w:r>
            <w:r>
              <w:rPr>
                <w:rStyle w:val="IndexLink"/>
                <w:rtl w:val="true"/>
              </w:rPr>
              <w:t>)</w:t>
              <w:tab/>
            </w:r>
            <w:r>
              <w:rPr>
                <w:rStyle w:val="IndexLink"/>
              </w:rPr>
              <w:t>124</w:t>
            </w:r>
          </w:hyperlink>
        </w:p>
        <w:p>
          <w:pPr>
            <w:pStyle w:val="Contents3"/>
            <w:tabs>
              <w:tab w:val="clear" w:pos="8459"/>
              <w:tab w:val="right" w:pos="9026" w:leader="dot"/>
            </w:tabs>
            <w:rPr/>
          </w:pPr>
          <w:hyperlink w:anchor="__RefHeading___Toc374209_3644566090">
            <w:r>
              <w:rPr>
                <w:webHidden/>
                <w:rStyle w:val="IndexLink"/>
              </w:rPr>
              <w:t>4</w:t>
            </w:r>
            <w:r>
              <w:rPr>
                <w:rStyle w:val="IndexLink"/>
                <w:rtl w:val="true"/>
              </w:rPr>
              <w:t xml:space="preserve">. </w:t>
            </w:r>
            <w:r>
              <w:rPr>
                <w:rStyle w:val="IndexLink"/>
                <w:rtl w:val="true"/>
              </w:rPr>
              <w:t>اسلام و دموکراسی</w:t>
            </w:r>
            <w:r>
              <w:rPr>
                <w:rStyle w:val="IndexLink"/>
                <w:rtl w:val="true"/>
              </w:rPr>
              <w:tab/>
            </w:r>
            <w:r>
              <w:rPr>
                <w:rStyle w:val="IndexLink"/>
              </w:rPr>
              <w:t>125</w:t>
            </w:r>
          </w:hyperlink>
        </w:p>
        <w:p>
          <w:pPr>
            <w:pStyle w:val="Contents4"/>
            <w:tabs>
              <w:tab w:val="clear" w:pos="8176"/>
              <w:tab w:val="right" w:pos="9026" w:leader="dot"/>
            </w:tabs>
            <w:rPr/>
          </w:pPr>
          <w:hyperlink w:anchor="__RefHeading___Toc374211_364456609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74213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پیش‌انگاره‌های حکومت مهدوی</w:t>
            </w:r>
            <w:r>
              <w:rPr>
                <w:rStyle w:val="IndexLink"/>
                <w:rtl w:val="true"/>
              </w:rPr>
              <w:tab/>
            </w:r>
            <w:r>
              <w:rPr>
                <w:rStyle w:val="IndexLink"/>
              </w:rPr>
              <w:t>129</w:t>
            </w:r>
          </w:hyperlink>
        </w:p>
        <w:p>
          <w:pPr>
            <w:pStyle w:val="Contents4"/>
            <w:tabs>
              <w:tab w:val="clear" w:pos="8176"/>
              <w:tab w:val="right" w:pos="9026" w:leader="dot"/>
            </w:tabs>
            <w:rPr/>
          </w:pPr>
          <w:hyperlink w:anchor="__RefHeading___Toc374215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نقش مردم در حکومت مهدوی</w:t>
            </w:r>
            <w:r>
              <w:rPr>
                <w:rStyle w:val="IndexLink"/>
                <w:rtl w:val="true"/>
              </w:rPr>
              <w:tab/>
            </w:r>
            <w:r>
              <w:rPr>
                <w:rStyle w:val="IndexLink"/>
              </w:rPr>
              <w:t>131</w:t>
            </w:r>
          </w:hyperlink>
        </w:p>
        <w:p>
          <w:pPr>
            <w:pStyle w:val="Contents5"/>
            <w:tabs>
              <w:tab w:val="clear" w:pos="7892"/>
              <w:tab w:val="right" w:pos="9026" w:leader="dot"/>
            </w:tabs>
            <w:rPr/>
          </w:pPr>
          <w:hyperlink w:anchor="__RefHeading___Toc374217_364456609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74219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مقبولیت </w:t>
            </w:r>
            <w:r>
              <w:rPr>
                <w:rStyle w:val="IndexLink"/>
                <w:rtl w:val="true"/>
              </w:rPr>
              <w:t>(</w:t>
            </w:r>
            <w:r>
              <w:rPr>
                <w:rStyle w:val="IndexLink"/>
                <w:rtl w:val="true"/>
              </w:rPr>
              <w:t>پذیرش مردم</w:t>
            </w:r>
            <w:r>
              <w:rPr>
                <w:rStyle w:val="IndexLink"/>
                <w:rtl w:val="true"/>
              </w:rPr>
              <w:t>)</w:t>
              <w:tab/>
            </w:r>
            <w:r>
              <w:rPr>
                <w:rStyle w:val="IndexLink"/>
              </w:rPr>
              <w:t>133</w:t>
            </w:r>
          </w:hyperlink>
        </w:p>
        <w:p>
          <w:pPr>
            <w:pStyle w:val="Contents5"/>
            <w:tabs>
              <w:tab w:val="clear" w:pos="7892"/>
              <w:tab w:val="right" w:pos="9026" w:leader="dot"/>
            </w:tabs>
            <w:rPr/>
          </w:pPr>
          <w:hyperlink w:anchor="__RefHeading___Toc374221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بیعت</w:t>
            </w:r>
            <w:r>
              <w:rPr>
                <w:rStyle w:val="IndexLink"/>
                <w:rtl w:val="true"/>
              </w:rPr>
              <w:tab/>
            </w:r>
            <w:r>
              <w:rPr>
                <w:rStyle w:val="IndexLink"/>
              </w:rPr>
              <w:t>141</w:t>
            </w:r>
          </w:hyperlink>
        </w:p>
        <w:p>
          <w:pPr>
            <w:pStyle w:val="Contents5"/>
            <w:tabs>
              <w:tab w:val="clear" w:pos="7892"/>
              <w:tab w:val="right" w:pos="9026" w:leader="dot"/>
            </w:tabs>
            <w:rPr/>
          </w:pPr>
          <w:hyperlink w:anchor="__RefHeading___Toc374223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مشارکت مردم در تصمیم‌گیری‌ها</w:t>
            </w:r>
            <w:r>
              <w:rPr>
                <w:rStyle w:val="IndexLink"/>
                <w:rtl w:val="true"/>
              </w:rPr>
              <w:tab/>
            </w:r>
            <w:r>
              <w:rPr>
                <w:rStyle w:val="IndexLink"/>
              </w:rPr>
              <w:t>145</w:t>
            </w:r>
          </w:hyperlink>
        </w:p>
        <w:p>
          <w:pPr>
            <w:pStyle w:val="Contents5"/>
            <w:tabs>
              <w:tab w:val="clear" w:pos="7892"/>
              <w:tab w:val="right" w:pos="9026" w:leader="dot"/>
            </w:tabs>
            <w:rPr/>
          </w:pPr>
          <w:hyperlink w:anchor="__RefHeading___Toc374225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نظارت مردم بر حکومت</w:t>
            </w:r>
            <w:r>
              <w:rPr>
                <w:rStyle w:val="IndexLink"/>
                <w:rtl w:val="true"/>
              </w:rPr>
              <w:tab/>
            </w:r>
            <w:r>
              <w:rPr>
                <w:rStyle w:val="IndexLink"/>
              </w:rPr>
              <w:t>149</w:t>
            </w:r>
          </w:hyperlink>
        </w:p>
        <w:p>
          <w:pPr>
            <w:pStyle w:val="Contents2"/>
            <w:tabs>
              <w:tab w:val="clear" w:pos="8743"/>
              <w:tab w:val="right" w:pos="9026" w:leader="dot"/>
            </w:tabs>
            <w:rPr/>
          </w:pPr>
          <w:hyperlink w:anchor="__RefHeading___Toc374227_3644566090">
            <w:r>
              <w:rPr>
                <w:webHidden/>
                <w:rStyle w:val="IndexLink"/>
                <w:rtl w:val="true"/>
              </w:rPr>
              <w:t>فصل چهارم</w:t>
            </w:r>
            <w:r>
              <w:rPr>
                <w:rStyle w:val="IndexLink"/>
                <w:rtl w:val="true"/>
              </w:rPr>
              <w:t xml:space="preserve">: </w:t>
            </w:r>
            <w:r>
              <w:rPr>
                <w:rStyle w:val="IndexLink"/>
                <w:rtl w:val="true"/>
              </w:rPr>
              <w:t>مهدویت و اخلاق جنگ و صلح</w:t>
            </w:r>
            <w:r>
              <w:rPr>
                <w:rStyle w:val="IndexLink"/>
                <w:rtl w:val="true"/>
              </w:rPr>
              <w:tab/>
            </w:r>
            <w:r>
              <w:rPr>
                <w:rStyle w:val="IndexLink"/>
              </w:rPr>
              <w:t>155</w:t>
            </w:r>
          </w:hyperlink>
        </w:p>
        <w:p>
          <w:pPr>
            <w:pStyle w:val="Contents3"/>
            <w:tabs>
              <w:tab w:val="clear" w:pos="8459"/>
              <w:tab w:val="right" w:pos="9026" w:leader="dot"/>
            </w:tabs>
            <w:rPr/>
          </w:pPr>
          <w:hyperlink w:anchor="__RefHeading___Toc374229_36445660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74231_3644566090">
            <w:r>
              <w:rPr>
                <w:webHidden/>
                <w:rStyle w:val="IndexLink"/>
              </w:rPr>
              <w:t>1</w:t>
            </w:r>
            <w:r>
              <w:rPr>
                <w:rStyle w:val="IndexLink"/>
                <w:rtl w:val="true"/>
              </w:rPr>
              <w:t xml:space="preserve">. </w:t>
            </w:r>
            <w:r>
              <w:rPr>
                <w:rStyle w:val="IndexLink"/>
                <w:rtl w:val="true"/>
              </w:rPr>
              <w:t>غرب و اخلاق جنگ و صلح</w:t>
            </w:r>
            <w:r>
              <w:rPr>
                <w:rStyle w:val="IndexLink"/>
                <w:rtl w:val="true"/>
              </w:rPr>
              <w:tab/>
            </w:r>
            <w:r>
              <w:rPr>
                <w:rStyle w:val="IndexLink"/>
              </w:rPr>
              <w:t>159</w:t>
            </w:r>
          </w:hyperlink>
        </w:p>
        <w:p>
          <w:pPr>
            <w:pStyle w:val="Contents4"/>
            <w:tabs>
              <w:tab w:val="clear" w:pos="8176"/>
              <w:tab w:val="right" w:pos="9026" w:leader="dot"/>
            </w:tabs>
            <w:rPr/>
          </w:pPr>
          <w:hyperlink w:anchor="__RefHeading___Toc374233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تئوری جنگ مشروع</w:t>
            </w:r>
            <w:r>
              <w:rPr>
                <w:rStyle w:val="IndexLink"/>
                <w:rtl w:val="true"/>
              </w:rPr>
              <w:tab/>
            </w:r>
            <w:r>
              <w:rPr>
                <w:rStyle w:val="IndexLink"/>
              </w:rPr>
              <w:t>159</w:t>
            </w:r>
          </w:hyperlink>
        </w:p>
        <w:p>
          <w:pPr>
            <w:pStyle w:val="Contents5"/>
            <w:tabs>
              <w:tab w:val="clear" w:pos="7892"/>
              <w:tab w:val="right" w:pos="9026" w:leader="dot"/>
            </w:tabs>
            <w:rPr/>
          </w:pPr>
          <w:hyperlink w:anchor="__RefHeading___Toc374235_364456609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74237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حقوق جنگ</w:t>
            </w:r>
            <w:r>
              <w:rPr>
                <w:rStyle w:val="IndexLink"/>
                <w:rtl w:val="true"/>
              </w:rPr>
              <w:tab/>
            </w:r>
            <w:r>
              <w:rPr>
                <w:rStyle w:val="IndexLink"/>
              </w:rPr>
              <w:t>160</w:t>
            </w:r>
          </w:hyperlink>
        </w:p>
        <w:p>
          <w:pPr>
            <w:pStyle w:val="Contents5"/>
            <w:tabs>
              <w:tab w:val="clear" w:pos="7892"/>
              <w:tab w:val="right" w:pos="9026" w:leader="dot"/>
            </w:tabs>
            <w:rPr/>
          </w:pPr>
          <w:hyperlink w:anchor="__RefHeading___Toc374239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حقوق در جنگ</w:t>
            </w:r>
            <w:r>
              <w:rPr>
                <w:rStyle w:val="IndexLink"/>
                <w:rtl w:val="true"/>
              </w:rPr>
              <w:tab/>
            </w:r>
            <w:r>
              <w:rPr>
                <w:rStyle w:val="IndexLink"/>
              </w:rPr>
              <w:t>163</w:t>
            </w:r>
          </w:hyperlink>
        </w:p>
        <w:p>
          <w:pPr>
            <w:pStyle w:val="Contents4"/>
            <w:tabs>
              <w:tab w:val="clear" w:pos="8176"/>
              <w:tab w:val="right" w:pos="9026" w:leader="dot"/>
            </w:tabs>
            <w:rPr/>
          </w:pPr>
          <w:hyperlink w:anchor="__RefHeading___Toc374241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تئوری صلح‌طلبی</w:t>
            </w:r>
            <w:r>
              <w:rPr>
                <w:rStyle w:val="IndexLink"/>
                <w:rtl w:val="true"/>
              </w:rPr>
              <w:tab/>
            </w:r>
            <w:r>
              <w:rPr>
                <w:rStyle w:val="IndexLink"/>
              </w:rPr>
              <w:t>165</w:t>
            </w:r>
          </w:hyperlink>
        </w:p>
        <w:p>
          <w:pPr>
            <w:pStyle w:val="Contents4"/>
            <w:tabs>
              <w:tab w:val="clear" w:pos="8176"/>
              <w:tab w:val="right" w:pos="9026" w:leader="dot"/>
            </w:tabs>
            <w:rPr/>
          </w:pPr>
          <w:hyperlink w:anchor="__RefHeading___Toc374243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تئوری واقع‌گرایی سیاسی</w:t>
            </w:r>
            <w:r>
              <w:rPr>
                <w:rStyle w:val="IndexLink"/>
                <w:rtl w:val="true"/>
              </w:rPr>
              <w:tab/>
            </w:r>
            <w:r>
              <w:rPr>
                <w:rStyle w:val="IndexLink"/>
              </w:rPr>
              <w:t>167</w:t>
            </w:r>
          </w:hyperlink>
        </w:p>
        <w:p>
          <w:pPr>
            <w:pStyle w:val="Contents4"/>
            <w:tabs>
              <w:tab w:val="clear" w:pos="8176"/>
              <w:tab w:val="right" w:pos="9026" w:leader="dot"/>
            </w:tabs>
            <w:rPr/>
          </w:pPr>
          <w:hyperlink w:anchor="__RefHeading___Toc374245_364456609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تئوری بین‌المللی شدن</w:t>
            </w:r>
            <w:r>
              <w:rPr>
                <w:rStyle w:val="IndexLink"/>
                <w:rtl w:val="true"/>
              </w:rPr>
              <w:tab/>
            </w:r>
            <w:r>
              <w:rPr>
                <w:rStyle w:val="IndexLink"/>
              </w:rPr>
              <w:t>169</w:t>
            </w:r>
          </w:hyperlink>
        </w:p>
        <w:p>
          <w:pPr>
            <w:pStyle w:val="Contents4"/>
            <w:tabs>
              <w:tab w:val="clear" w:pos="8176"/>
              <w:tab w:val="right" w:pos="9026" w:leader="dot"/>
            </w:tabs>
            <w:rPr/>
          </w:pPr>
          <w:hyperlink w:anchor="__RefHeading___Toc374247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تئوری جهان‌وطنی</w:t>
            </w:r>
            <w:r>
              <w:rPr>
                <w:rStyle w:val="IndexLink"/>
                <w:rtl w:val="true"/>
              </w:rPr>
              <w:tab/>
            </w:r>
            <w:r>
              <w:rPr>
                <w:rStyle w:val="IndexLink"/>
              </w:rPr>
              <w:t>171</w:t>
            </w:r>
          </w:hyperlink>
        </w:p>
        <w:p>
          <w:pPr>
            <w:pStyle w:val="Contents5"/>
            <w:tabs>
              <w:tab w:val="clear" w:pos="7892"/>
              <w:tab w:val="right" w:pos="9026" w:leader="dot"/>
            </w:tabs>
            <w:rPr/>
          </w:pPr>
          <w:hyperlink w:anchor="__RefHeading___Toc374249_364456609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374251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مبانی اخلاقی تئوری جهان‌وطنی</w:t>
            </w:r>
            <w:r>
              <w:rPr>
                <w:rStyle w:val="IndexLink"/>
                <w:rtl w:val="true"/>
              </w:rPr>
              <w:tab/>
            </w:r>
            <w:r>
              <w:rPr>
                <w:rStyle w:val="IndexLink"/>
              </w:rPr>
              <w:t>172</w:t>
            </w:r>
          </w:hyperlink>
        </w:p>
        <w:p>
          <w:pPr>
            <w:pStyle w:val="Contents5"/>
            <w:tabs>
              <w:tab w:val="clear" w:pos="7892"/>
              <w:tab w:val="right" w:pos="9026" w:leader="dot"/>
            </w:tabs>
            <w:rPr/>
          </w:pPr>
          <w:hyperlink w:anchor="__RefHeading___Toc374253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مبانی سیاسی تئوری جهانی وطنی</w:t>
            </w:r>
            <w:r>
              <w:rPr>
                <w:rStyle w:val="IndexLink"/>
                <w:rtl w:val="true"/>
              </w:rPr>
              <w:tab/>
            </w:r>
            <w:r>
              <w:rPr>
                <w:rStyle w:val="IndexLink"/>
              </w:rPr>
              <w:t>175</w:t>
            </w:r>
          </w:hyperlink>
        </w:p>
        <w:p>
          <w:pPr>
            <w:pStyle w:val="Contents6"/>
            <w:tabs>
              <w:tab w:val="clear" w:pos="7609"/>
              <w:tab w:val="right" w:pos="9026" w:leader="dot"/>
            </w:tabs>
            <w:rPr/>
          </w:pPr>
          <w:hyperlink w:anchor="__RefHeading___Toc374255_364456609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374257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تفسیر سنتی کانتی</w:t>
            </w:r>
            <w:r>
              <w:rPr>
                <w:rStyle w:val="IndexLink"/>
                <w:rtl w:val="true"/>
              </w:rPr>
              <w:tab/>
            </w:r>
            <w:r>
              <w:rPr>
                <w:rStyle w:val="IndexLink"/>
              </w:rPr>
              <w:t>176</w:t>
            </w:r>
          </w:hyperlink>
        </w:p>
        <w:p>
          <w:pPr>
            <w:pStyle w:val="Contents6"/>
            <w:tabs>
              <w:tab w:val="clear" w:pos="7609"/>
              <w:tab w:val="right" w:pos="9026" w:leader="dot"/>
            </w:tabs>
            <w:rPr/>
          </w:pPr>
          <w:hyperlink w:anchor="__RefHeading___Toc374259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تفسیر صلح‌جویی انسان‌دوستانه رادیکال</w:t>
            </w:r>
            <w:r>
              <w:rPr>
                <w:rStyle w:val="IndexLink"/>
                <w:rtl w:val="true"/>
              </w:rPr>
              <w:tab/>
            </w:r>
            <w:r>
              <w:rPr>
                <w:rStyle w:val="IndexLink"/>
              </w:rPr>
              <w:t>178</w:t>
            </w:r>
          </w:hyperlink>
        </w:p>
        <w:p>
          <w:pPr>
            <w:pStyle w:val="Contents5"/>
            <w:tabs>
              <w:tab w:val="clear" w:pos="7892"/>
              <w:tab w:val="right" w:pos="9026" w:leader="dot"/>
            </w:tabs>
            <w:rPr/>
          </w:pPr>
          <w:hyperlink w:anchor="__RefHeading___Toc374261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نظریه جهان‌وطنی و جنگ</w:t>
            </w:r>
            <w:r>
              <w:rPr>
                <w:rStyle w:val="IndexLink"/>
                <w:rtl w:val="true"/>
              </w:rPr>
              <w:tab/>
            </w:r>
            <w:r>
              <w:rPr>
                <w:rStyle w:val="IndexLink"/>
              </w:rPr>
              <w:t>179</w:t>
            </w:r>
          </w:hyperlink>
        </w:p>
        <w:p>
          <w:pPr>
            <w:pStyle w:val="Contents3"/>
            <w:tabs>
              <w:tab w:val="clear" w:pos="8459"/>
              <w:tab w:val="right" w:pos="9026" w:leader="dot"/>
            </w:tabs>
            <w:rPr/>
          </w:pPr>
          <w:hyperlink w:anchor="__RefHeading___Toc374263_3644566090">
            <w:r>
              <w:rPr>
                <w:webHidden/>
                <w:rStyle w:val="IndexLink"/>
              </w:rPr>
              <w:t>2</w:t>
            </w:r>
            <w:r>
              <w:rPr>
                <w:rStyle w:val="IndexLink"/>
                <w:rtl w:val="true"/>
              </w:rPr>
              <w:t xml:space="preserve">. </w:t>
            </w:r>
            <w:r>
              <w:rPr>
                <w:rStyle w:val="IndexLink"/>
                <w:rtl w:val="true"/>
              </w:rPr>
              <w:t>اخلاق جنگ و صلح در 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374265_36445660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74267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لزوم اخلاص در جنگ</w:t>
            </w:r>
            <w:r>
              <w:rPr>
                <w:rStyle w:val="IndexLink"/>
                <w:rtl w:val="true"/>
              </w:rPr>
              <w:tab/>
            </w:r>
            <w:r>
              <w:rPr>
                <w:rStyle w:val="IndexLink"/>
              </w:rPr>
              <w:t>192</w:t>
            </w:r>
          </w:hyperlink>
        </w:p>
        <w:p>
          <w:pPr>
            <w:pStyle w:val="Contents4"/>
            <w:tabs>
              <w:tab w:val="clear" w:pos="8176"/>
              <w:tab w:val="right" w:pos="9026" w:leader="dot"/>
            </w:tabs>
            <w:rPr/>
          </w:pPr>
          <w:hyperlink w:anchor="__RefHeading___Toc37426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محدودیت زمان جنگ در اسلام</w:t>
            </w:r>
            <w:r>
              <w:rPr>
                <w:rStyle w:val="IndexLink"/>
                <w:rtl w:val="true"/>
              </w:rPr>
              <w:tab/>
            </w:r>
            <w:r>
              <w:rPr>
                <w:rStyle w:val="IndexLink"/>
              </w:rPr>
              <w:t>194</w:t>
            </w:r>
          </w:hyperlink>
        </w:p>
        <w:p>
          <w:pPr>
            <w:pStyle w:val="Contents4"/>
            <w:tabs>
              <w:tab w:val="clear" w:pos="8176"/>
              <w:tab w:val="right" w:pos="9026" w:leader="dot"/>
            </w:tabs>
            <w:rPr/>
          </w:pPr>
          <w:hyperlink w:anchor="__RefHeading___Toc374271_364456609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ممنوعیت استفاده از سلاح‌های شیمیایی</w:t>
            </w:r>
            <w:r>
              <w:rPr>
                <w:rStyle w:val="IndexLink"/>
                <w:rtl w:val="true"/>
              </w:rPr>
              <w:tab/>
            </w:r>
            <w:r>
              <w:rPr>
                <w:rStyle w:val="IndexLink"/>
              </w:rPr>
              <w:t>194</w:t>
            </w:r>
          </w:hyperlink>
        </w:p>
        <w:p>
          <w:pPr>
            <w:pStyle w:val="Contents4"/>
            <w:tabs>
              <w:tab w:val="clear" w:pos="8176"/>
              <w:tab w:val="right" w:pos="9026" w:leader="dot"/>
            </w:tabs>
            <w:rPr/>
          </w:pPr>
          <w:hyperlink w:anchor="__RefHeading___Toc374273_364456609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مصونیت غیرنظامی‌ها</w:t>
            </w:r>
            <w:r>
              <w:rPr>
                <w:rStyle w:val="IndexLink"/>
                <w:rtl w:val="true"/>
              </w:rPr>
              <w:tab/>
            </w:r>
            <w:r>
              <w:rPr>
                <w:rStyle w:val="IndexLink"/>
              </w:rPr>
              <w:t>195</w:t>
            </w:r>
          </w:hyperlink>
        </w:p>
        <w:p>
          <w:pPr>
            <w:pStyle w:val="Contents4"/>
            <w:tabs>
              <w:tab w:val="clear" w:pos="8176"/>
              <w:tab w:val="right" w:pos="9026" w:leader="dot"/>
            </w:tabs>
            <w:rPr/>
          </w:pPr>
          <w:hyperlink w:anchor="__RefHeading___Toc374275_364456609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خوش‌رفتاری با اسیران و نهی از شکنجه و کشتن آنها</w:t>
            </w:r>
            <w:r>
              <w:rPr>
                <w:rStyle w:val="IndexLink"/>
                <w:rtl w:val="true"/>
              </w:rPr>
              <w:tab/>
            </w:r>
            <w:r>
              <w:rPr>
                <w:rStyle w:val="IndexLink"/>
              </w:rPr>
              <w:t>196</w:t>
            </w:r>
          </w:hyperlink>
        </w:p>
        <w:p>
          <w:pPr>
            <w:pStyle w:val="Contents3"/>
            <w:tabs>
              <w:tab w:val="clear" w:pos="8459"/>
              <w:tab w:val="right" w:pos="9026" w:leader="dot"/>
            </w:tabs>
            <w:rPr/>
          </w:pPr>
          <w:hyperlink w:anchor="__RefHeading___Toc374277_3644566090">
            <w:r>
              <w:rPr>
                <w:webHidden/>
                <w:rStyle w:val="IndexLink"/>
              </w:rPr>
              <w:t>3</w:t>
            </w:r>
            <w:r>
              <w:rPr>
                <w:rStyle w:val="IndexLink"/>
                <w:rtl w:val="true"/>
              </w:rPr>
              <w:t xml:space="preserve">. </w:t>
            </w:r>
            <w:r>
              <w:rPr>
                <w:rStyle w:val="IndexLink"/>
                <w:rtl w:val="true"/>
              </w:rPr>
              <w:t>جنگ در عصر مهدویت</w:t>
            </w:r>
            <w:r>
              <w:rPr>
                <w:rStyle w:val="IndexLink"/>
                <w:rtl w:val="true"/>
              </w:rPr>
              <w:tab/>
            </w:r>
            <w:r>
              <w:rPr>
                <w:rStyle w:val="IndexLink"/>
              </w:rPr>
              <w:t>196</w:t>
            </w:r>
          </w:hyperlink>
        </w:p>
        <w:p>
          <w:pPr>
            <w:pStyle w:val="Contents2"/>
            <w:tabs>
              <w:tab w:val="clear" w:pos="8743"/>
              <w:tab w:val="right" w:pos="9026" w:leader="dot"/>
            </w:tabs>
            <w:rPr/>
          </w:pPr>
          <w:hyperlink w:anchor="__RefHeading___Toc374279_3644566090">
            <w:r>
              <w:rPr>
                <w:webHidden/>
                <w:rStyle w:val="IndexLink"/>
                <w:rtl w:val="true"/>
              </w:rPr>
              <w:t>فصل پنجم</w:t>
            </w:r>
            <w:r>
              <w:rPr>
                <w:rStyle w:val="IndexLink"/>
                <w:rtl w:val="true"/>
              </w:rPr>
              <w:t xml:space="preserve">: </w:t>
            </w:r>
            <w:r>
              <w:rPr>
                <w:rStyle w:val="IndexLink"/>
                <w:rtl w:val="true"/>
              </w:rPr>
              <w:t>ساختار معرفت در فرهنگ اتوپیای مور و آرمان‌شهر مهدوی</w:t>
            </w:r>
            <w:r>
              <w:rPr>
                <w:rStyle w:val="IndexLink"/>
                <w:rtl w:val="true"/>
              </w:rPr>
              <w:tab/>
            </w:r>
            <w:r>
              <w:rPr>
                <w:rStyle w:val="IndexLink"/>
              </w:rPr>
              <w:t>205</w:t>
            </w:r>
          </w:hyperlink>
        </w:p>
        <w:p>
          <w:pPr>
            <w:pStyle w:val="Contents3"/>
            <w:tabs>
              <w:tab w:val="clear" w:pos="8459"/>
              <w:tab w:val="right" w:pos="9026" w:leader="dot"/>
            </w:tabs>
            <w:rPr/>
          </w:pPr>
          <w:hyperlink w:anchor="__RefHeading___Toc374281_364456609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74283_3644566090">
            <w:r>
              <w:rPr>
                <w:webHidden/>
                <w:rStyle w:val="IndexLink"/>
              </w:rPr>
              <w:t>1</w:t>
            </w:r>
            <w:r>
              <w:rPr>
                <w:rStyle w:val="IndexLink"/>
                <w:rtl w:val="true"/>
              </w:rPr>
              <w:t xml:space="preserve">. </w:t>
            </w:r>
            <w:r>
              <w:rPr>
                <w:rStyle w:val="IndexLink"/>
                <w:rtl w:val="true"/>
              </w:rPr>
              <w:t>تامس مور و اتوپیا اندیشی</w:t>
            </w:r>
            <w:r>
              <w:rPr>
                <w:rStyle w:val="IndexLink"/>
                <w:rtl w:val="true"/>
              </w:rPr>
              <w:tab/>
            </w:r>
            <w:r>
              <w:rPr>
                <w:rStyle w:val="IndexLink"/>
              </w:rPr>
              <w:t>206</w:t>
            </w:r>
          </w:hyperlink>
        </w:p>
        <w:p>
          <w:pPr>
            <w:pStyle w:val="Contents3"/>
            <w:tabs>
              <w:tab w:val="clear" w:pos="8459"/>
              <w:tab w:val="right" w:pos="9026" w:leader="dot"/>
            </w:tabs>
            <w:rPr/>
          </w:pPr>
          <w:hyperlink w:anchor="__RefHeading___Toc374285_3644566090">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208</w:t>
            </w:r>
          </w:hyperlink>
        </w:p>
        <w:p>
          <w:pPr>
            <w:pStyle w:val="Contents4"/>
            <w:tabs>
              <w:tab w:val="clear" w:pos="8176"/>
              <w:tab w:val="right" w:pos="9026" w:leader="dot"/>
            </w:tabs>
            <w:rPr/>
          </w:pPr>
          <w:hyperlink w:anchor="__RefHeading___Toc374287_364456609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7428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اتوپیا</w:t>
            </w:r>
            <w:r>
              <w:rPr>
                <w:rStyle w:val="IndexLink"/>
                <w:rtl w:val="true"/>
              </w:rPr>
              <w:tab/>
            </w:r>
            <w:r>
              <w:rPr>
                <w:rStyle w:val="IndexLink"/>
              </w:rPr>
              <w:t>209</w:t>
            </w:r>
          </w:hyperlink>
        </w:p>
        <w:p>
          <w:pPr>
            <w:pStyle w:val="Contents4"/>
            <w:tabs>
              <w:tab w:val="clear" w:pos="8176"/>
              <w:tab w:val="right" w:pos="9026" w:leader="dot"/>
            </w:tabs>
            <w:rPr/>
          </w:pPr>
          <w:hyperlink w:anchor="__RefHeading___Toc374291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فرهنگ</w:t>
            </w:r>
            <w:r>
              <w:rPr>
                <w:rStyle w:val="IndexLink"/>
                <w:rtl w:val="true"/>
              </w:rPr>
              <w:tab/>
            </w:r>
            <w:r>
              <w:rPr>
                <w:rStyle w:val="IndexLink"/>
              </w:rPr>
              <w:t>210</w:t>
            </w:r>
          </w:hyperlink>
        </w:p>
        <w:p>
          <w:pPr>
            <w:pStyle w:val="Contents4"/>
            <w:tabs>
              <w:tab w:val="clear" w:pos="8176"/>
              <w:tab w:val="right" w:pos="9026" w:leader="dot"/>
            </w:tabs>
            <w:rPr/>
          </w:pPr>
          <w:hyperlink w:anchor="__RefHeading___Toc374293_364456609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تعریف مختار</w:t>
            </w:r>
            <w:r>
              <w:rPr>
                <w:rStyle w:val="IndexLink"/>
                <w:rtl w:val="true"/>
              </w:rPr>
              <w:tab/>
            </w:r>
            <w:r>
              <w:rPr>
                <w:rStyle w:val="IndexLink"/>
              </w:rPr>
              <w:t>212</w:t>
            </w:r>
          </w:hyperlink>
        </w:p>
        <w:p>
          <w:pPr>
            <w:pStyle w:val="Contents3"/>
            <w:tabs>
              <w:tab w:val="clear" w:pos="8459"/>
              <w:tab w:val="right" w:pos="9026" w:leader="dot"/>
            </w:tabs>
            <w:rPr/>
          </w:pPr>
          <w:hyperlink w:anchor="__RefHeading___Toc374295_3644566090">
            <w:r>
              <w:rPr>
                <w:webHidden/>
                <w:rStyle w:val="IndexLink"/>
              </w:rPr>
              <w:t>3</w:t>
            </w:r>
            <w:r>
              <w:rPr>
                <w:rStyle w:val="IndexLink"/>
                <w:rtl w:val="true"/>
              </w:rPr>
              <w:t xml:space="preserve">. </w:t>
            </w:r>
            <w:r>
              <w:rPr>
                <w:rStyle w:val="IndexLink"/>
                <w:rtl w:val="true"/>
              </w:rPr>
              <w:t>پیشینۀ اتوپیا اندیشی</w:t>
            </w:r>
            <w:r>
              <w:rPr>
                <w:rStyle w:val="IndexLink"/>
                <w:rtl w:val="true"/>
              </w:rPr>
              <w:tab/>
            </w:r>
            <w:r>
              <w:rPr>
                <w:rStyle w:val="IndexLink"/>
              </w:rPr>
              <w:t>213</w:t>
            </w:r>
          </w:hyperlink>
        </w:p>
        <w:p>
          <w:pPr>
            <w:pStyle w:val="Contents3"/>
            <w:tabs>
              <w:tab w:val="clear" w:pos="8459"/>
              <w:tab w:val="right" w:pos="9026" w:leader="dot"/>
            </w:tabs>
            <w:rPr/>
          </w:pPr>
          <w:hyperlink w:anchor="__RefHeading___Toc374297_3644566090">
            <w:r>
              <w:rPr>
                <w:webHidden/>
                <w:rStyle w:val="IndexLink"/>
              </w:rPr>
              <w:t>4</w:t>
            </w:r>
            <w:r>
              <w:rPr>
                <w:rStyle w:val="IndexLink"/>
                <w:rtl w:val="true"/>
              </w:rPr>
              <w:t xml:space="preserve">. </w:t>
            </w:r>
            <w:r>
              <w:rPr>
                <w:rStyle w:val="IndexLink"/>
                <w:rtl w:val="true"/>
              </w:rPr>
              <w:t>ساختار معرفتی اتوپیای مور</w:t>
            </w:r>
            <w:r>
              <w:rPr>
                <w:rStyle w:val="IndexLink"/>
                <w:rtl w:val="true"/>
              </w:rPr>
              <w:tab/>
            </w:r>
            <w:r>
              <w:rPr>
                <w:rStyle w:val="IndexLink"/>
              </w:rPr>
              <w:t>217</w:t>
            </w:r>
          </w:hyperlink>
        </w:p>
        <w:p>
          <w:pPr>
            <w:pStyle w:val="Contents4"/>
            <w:tabs>
              <w:tab w:val="clear" w:pos="8176"/>
              <w:tab w:val="right" w:pos="9026" w:leader="dot"/>
            </w:tabs>
            <w:rPr/>
          </w:pPr>
          <w:hyperlink w:anchor="__RefHeading___Toc374299_364456609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74301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اومانیسم و عقلانیت ابزاری</w:t>
            </w:r>
            <w:r>
              <w:rPr>
                <w:rStyle w:val="IndexLink"/>
                <w:rtl w:val="true"/>
              </w:rPr>
              <w:tab/>
            </w:r>
            <w:r>
              <w:rPr>
                <w:rStyle w:val="IndexLink"/>
              </w:rPr>
              <w:t>217</w:t>
            </w:r>
          </w:hyperlink>
        </w:p>
        <w:p>
          <w:pPr>
            <w:pStyle w:val="Contents4"/>
            <w:tabs>
              <w:tab w:val="clear" w:pos="8176"/>
              <w:tab w:val="right" w:pos="9026" w:leader="dot"/>
            </w:tabs>
            <w:rPr/>
          </w:pPr>
          <w:hyperlink w:anchor="__RefHeading___Toc374303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خدامحوری و دین‌مداری</w:t>
            </w:r>
            <w:r>
              <w:rPr>
                <w:rStyle w:val="IndexLink"/>
                <w:rtl w:val="true"/>
              </w:rPr>
              <w:tab/>
            </w:r>
            <w:r>
              <w:rPr>
                <w:rStyle w:val="IndexLink"/>
              </w:rPr>
              <w:t>219</w:t>
            </w:r>
          </w:hyperlink>
        </w:p>
        <w:p>
          <w:pPr>
            <w:pStyle w:val="Contents4"/>
            <w:tabs>
              <w:tab w:val="clear" w:pos="8176"/>
              <w:tab w:val="right" w:pos="9026" w:leader="dot"/>
            </w:tabs>
            <w:rPr/>
          </w:pPr>
          <w:hyperlink w:anchor="__RefHeading___Toc374305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پلورالیسم معرفتی و دینی</w:t>
            </w:r>
            <w:r>
              <w:rPr>
                <w:rStyle w:val="IndexLink"/>
                <w:rtl w:val="true"/>
              </w:rPr>
              <w:tab/>
            </w:r>
            <w:r>
              <w:rPr>
                <w:rStyle w:val="IndexLink"/>
              </w:rPr>
              <w:t>220</w:t>
            </w:r>
          </w:hyperlink>
        </w:p>
        <w:p>
          <w:pPr>
            <w:pStyle w:val="Contents4"/>
            <w:tabs>
              <w:tab w:val="clear" w:pos="8176"/>
              <w:tab w:val="right" w:pos="9026" w:leader="dot"/>
            </w:tabs>
            <w:rPr/>
          </w:pPr>
          <w:hyperlink w:anchor="__RefHeading___Toc374307_364456609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علم‌مداری</w:t>
            </w:r>
            <w:r>
              <w:rPr>
                <w:rStyle w:val="IndexLink"/>
                <w:rtl w:val="true"/>
              </w:rPr>
              <w:tab/>
            </w:r>
            <w:r>
              <w:rPr>
                <w:rStyle w:val="IndexLink"/>
              </w:rPr>
              <w:t>222</w:t>
            </w:r>
          </w:hyperlink>
        </w:p>
        <w:p>
          <w:pPr>
            <w:pStyle w:val="Contents4"/>
            <w:tabs>
              <w:tab w:val="clear" w:pos="8176"/>
              <w:tab w:val="right" w:pos="9026" w:leader="dot"/>
            </w:tabs>
            <w:rPr/>
          </w:pPr>
          <w:hyperlink w:anchor="__RefHeading___Toc374309_364456609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عدالت‌محوری</w:t>
            </w:r>
            <w:r>
              <w:rPr>
                <w:rStyle w:val="IndexLink"/>
                <w:rtl w:val="true"/>
              </w:rPr>
              <w:tab/>
            </w:r>
            <w:r>
              <w:rPr>
                <w:rStyle w:val="IndexLink"/>
              </w:rPr>
              <w:t>224</w:t>
            </w:r>
          </w:hyperlink>
        </w:p>
        <w:p>
          <w:pPr>
            <w:pStyle w:val="Contents3"/>
            <w:tabs>
              <w:tab w:val="clear" w:pos="8459"/>
              <w:tab w:val="right" w:pos="9026" w:leader="dot"/>
            </w:tabs>
            <w:rPr/>
          </w:pPr>
          <w:hyperlink w:anchor="__RefHeading___Toc374311_3644566090">
            <w:r>
              <w:rPr>
                <w:webHidden/>
                <w:rStyle w:val="IndexLink"/>
              </w:rPr>
              <w:t>5</w:t>
            </w:r>
            <w:r>
              <w:rPr>
                <w:rStyle w:val="IndexLink"/>
                <w:rtl w:val="true"/>
              </w:rPr>
              <w:t xml:space="preserve">. </w:t>
            </w:r>
            <w:r>
              <w:rPr>
                <w:rStyle w:val="IndexLink"/>
                <w:rtl w:val="true"/>
              </w:rPr>
              <w:t>آرمان‌شهر مهدوی</w:t>
            </w:r>
            <w:r>
              <w:rPr>
                <w:rStyle w:val="IndexLink"/>
                <w:rtl w:val="true"/>
              </w:rPr>
              <w:tab/>
            </w:r>
            <w:r>
              <w:rPr>
                <w:rStyle w:val="IndexLink"/>
              </w:rPr>
              <w:t>226</w:t>
            </w:r>
          </w:hyperlink>
        </w:p>
        <w:p>
          <w:pPr>
            <w:pStyle w:val="Contents3"/>
            <w:tabs>
              <w:tab w:val="clear" w:pos="8459"/>
              <w:tab w:val="right" w:pos="9026" w:leader="dot"/>
            </w:tabs>
            <w:rPr/>
          </w:pPr>
          <w:hyperlink w:anchor="__RefHeading___Toc374313_3644566090">
            <w:r>
              <w:rPr>
                <w:webHidden/>
                <w:rStyle w:val="IndexLink"/>
              </w:rPr>
              <w:t>6</w:t>
            </w:r>
            <w:r>
              <w:rPr>
                <w:rStyle w:val="IndexLink"/>
                <w:rtl w:val="true"/>
              </w:rPr>
              <w:t xml:space="preserve">. </w:t>
            </w:r>
            <w:r>
              <w:rPr>
                <w:rStyle w:val="IndexLink"/>
                <w:rtl w:val="true"/>
              </w:rPr>
              <w:t>ساختار معرفتی آرمان‌شهر مهدوی</w:t>
            </w:r>
            <w:r>
              <w:rPr>
                <w:rStyle w:val="IndexLink"/>
                <w:rtl w:val="true"/>
              </w:rPr>
              <w:tab/>
            </w:r>
            <w:r>
              <w:rPr>
                <w:rStyle w:val="IndexLink"/>
              </w:rPr>
              <w:t>228</w:t>
            </w:r>
          </w:hyperlink>
        </w:p>
        <w:p>
          <w:pPr>
            <w:pStyle w:val="Contents4"/>
            <w:tabs>
              <w:tab w:val="clear" w:pos="8176"/>
              <w:tab w:val="right" w:pos="9026" w:leader="dot"/>
            </w:tabs>
            <w:rPr/>
          </w:pPr>
          <w:hyperlink w:anchor="__RefHeading___Toc374315_364456609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74317_364456609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خدامحوری و توحیدمداری</w:t>
            </w:r>
            <w:r>
              <w:rPr>
                <w:rStyle w:val="IndexLink"/>
                <w:rtl w:val="true"/>
              </w:rPr>
              <w:tab/>
            </w:r>
            <w:r>
              <w:rPr>
                <w:rStyle w:val="IndexLink"/>
              </w:rPr>
              <w:t>229</w:t>
            </w:r>
          </w:hyperlink>
        </w:p>
        <w:p>
          <w:pPr>
            <w:pStyle w:val="Contents4"/>
            <w:tabs>
              <w:tab w:val="clear" w:pos="8176"/>
              <w:tab w:val="right" w:pos="9026" w:leader="dot"/>
            </w:tabs>
            <w:rPr/>
          </w:pPr>
          <w:hyperlink w:anchor="__RefHeading___Toc374319_364456609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انسان‌شناسی</w:t>
            </w:r>
            <w:r>
              <w:rPr>
                <w:rStyle w:val="IndexLink"/>
                <w:rtl w:val="true"/>
              </w:rPr>
              <w:tab/>
            </w:r>
            <w:r>
              <w:rPr>
                <w:rStyle w:val="IndexLink"/>
              </w:rPr>
              <w:t>231</w:t>
            </w:r>
          </w:hyperlink>
        </w:p>
        <w:p>
          <w:pPr>
            <w:pStyle w:val="Contents4"/>
            <w:tabs>
              <w:tab w:val="clear" w:pos="8176"/>
              <w:tab w:val="right" w:pos="9026" w:leader="dot"/>
            </w:tabs>
            <w:rPr/>
          </w:pPr>
          <w:hyperlink w:anchor="__RefHeading___Toc374321_3644566090">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وحدت حقیقی ادیان</w:t>
            </w:r>
            <w:r>
              <w:rPr>
                <w:rStyle w:val="IndexLink"/>
                <w:rtl w:val="true"/>
              </w:rPr>
              <w:tab/>
            </w:r>
            <w:r>
              <w:rPr>
                <w:rStyle w:val="IndexLink"/>
              </w:rPr>
              <w:t>233</w:t>
            </w:r>
          </w:hyperlink>
        </w:p>
        <w:p>
          <w:pPr>
            <w:pStyle w:val="Contents4"/>
            <w:tabs>
              <w:tab w:val="clear" w:pos="8176"/>
              <w:tab w:val="right" w:pos="9026" w:leader="dot"/>
            </w:tabs>
            <w:rPr/>
          </w:pPr>
          <w:hyperlink w:anchor="__RefHeading___Toc374323_3644566090">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عقلانیت دینی</w:t>
            </w:r>
            <w:r>
              <w:rPr>
                <w:rStyle w:val="IndexLink"/>
                <w:rtl w:val="true"/>
              </w:rPr>
              <w:tab/>
            </w:r>
            <w:r>
              <w:rPr>
                <w:rStyle w:val="IndexLink"/>
              </w:rPr>
              <w:t>236</w:t>
            </w:r>
          </w:hyperlink>
        </w:p>
        <w:p>
          <w:pPr>
            <w:pStyle w:val="Contents4"/>
            <w:tabs>
              <w:tab w:val="clear" w:pos="8176"/>
              <w:tab w:val="right" w:pos="9026" w:leader="dot"/>
            </w:tabs>
            <w:rPr/>
          </w:pPr>
          <w:hyperlink w:anchor="__RefHeading___Toc374325_3644566090">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توسعه و گسترش علوم</w:t>
            </w:r>
            <w:r>
              <w:rPr>
                <w:rStyle w:val="IndexLink"/>
                <w:rtl w:val="true"/>
              </w:rPr>
              <w:tab/>
            </w:r>
            <w:r>
              <w:rPr>
                <w:rStyle w:val="IndexLink"/>
              </w:rPr>
              <w:t>240</w:t>
            </w:r>
          </w:hyperlink>
        </w:p>
        <w:p>
          <w:pPr>
            <w:pStyle w:val="Contents4"/>
            <w:tabs>
              <w:tab w:val="clear" w:pos="8176"/>
              <w:tab w:val="right" w:pos="9026" w:leader="dot"/>
            </w:tabs>
            <w:rPr/>
          </w:pPr>
          <w:hyperlink w:anchor="__RefHeading___Toc374327_3644566090">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عدالت مهدوی</w:t>
            </w:r>
            <w:r>
              <w:rPr>
                <w:rStyle w:val="IndexLink"/>
                <w:rtl w:val="true"/>
              </w:rPr>
              <w:tab/>
            </w:r>
            <w:r>
              <w:rPr>
                <w:rStyle w:val="IndexLink"/>
              </w:rPr>
              <w:t>244</w:t>
            </w:r>
          </w:hyperlink>
        </w:p>
        <w:p>
          <w:pPr>
            <w:pStyle w:val="Contents3"/>
            <w:tabs>
              <w:tab w:val="clear" w:pos="8459"/>
              <w:tab w:val="right" w:pos="9026" w:leader="dot"/>
            </w:tabs>
            <w:rPr/>
          </w:pPr>
          <w:hyperlink w:anchor="__RefHeading___Toc374329_3644566090">
            <w:r>
              <w:rPr>
                <w:webHidden/>
                <w:rStyle w:val="IndexLink"/>
              </w:rPr>
              <w:t>7</w:t>
            </w:r>
            <w:r>
              <w:rPr>
                <w:rStyle w:val="IndexLink"/>
                <w:rtl w:val="true"/>
              </w:rPr>
              <w:t xml:space="preserve">. </w:t>
            </w:r>
            <w:r>
              <w:rPr>
                <w:rStyle w:val="IndexLink"/>
                <w:rtl w:val="true"/>
              </w:rPr>
              <w:t>نقد کلی ساختار معرفتی اتوپیای مور</w:t>
            </w:r>
            <w:r>
              <w:rPr>
                <w:rStyle w:val="IndexLink"/>
                <w:rtl w:val="true"/>
              </w:rPr>
              <w:tab/>
            </w:r>
            <w:r>
              <w:rPr>
                <w:rStyle w:val="IndexLink"/>
              </w:rPr>
              <w:t>248</w:t>
            </w:r>
          </w:hyperlink>
        </w:p>
        <w:p>
          <w:pPr>
            <w:pStyle w:val="Contents2"/>
            <w:tabs>
              <w:tab w:val="clear" w:pos="8743"/>
              <w:tab w:val="right" w:pos="9026" w:leader="dot"/>
            </w:tabs>
            <w:rPr/>
          </w:pPr>
          <w:hyperlink w:anchor="__RefHeading___Toc374331_3644566090">
            <w:r>
              <w:rPr>
                <w:webHidden/>
                <w:rStyle w:val="IndexLink"/>
                <w:rtl w:val="true"/>
              </w:rPr>
              <w:t>فصل ششم</w:t>
            </w:r>
            <w:r>
              <w:rPr>
                <w:rStyle w:val="IndexLink"/>
                <w:rtl w:val="true"/>
              </w:rPr>
              <w:t xml:space="preserve">: </w:t>
            </w:r>
            <w:r>
              <w:rPr>
                <w:rStyle w:val="IndexLink"/>
                <w:rtl w:val="true"/>
              </w:rPr>
              <w:t xml:space="preserve">هنر؛ تنها راه نجات </w:t>
            </w:r>
            <w:r>
              <w:rPr>
                <w:rStyle w:val="IndexLink"/>
                <w:rtl w:val="true"/>
              </w:rPr>
              <w:t>(</w:t>
            </w:r>
            <w:r>
              <w:rPr>
                <w:rStyle w:val="IndexLink"/>
                <w:rtl w:val="true"/>
              </w:rPr>
              <w:t>موعودگرایی در فلسفه هنر هایدگر</w:t>
            </w:r>
            <w:r>
              <w:rPr>
                <w:rStyle w:val="IndexLink"/>
                <w:rtl w:val="true"/>
              </w:rPr>
              <w:t>)</w:t>
              <w:tab/>
            </w:r>
            <w:r>
              <w:rPr>
                <w:rStyle w:val="IndexLink"/>
              </w:rPr>
              <w:t>253</w:t>
            </w:r>
          </w:hyperlink>
        </w:p>
        <w:p>
          <w:pPr>
            <w:pStyle w:val="Contents3"/>
            <w:tabs>
              <w:tab w:val="clear" w:pos="8459"/>
              <w:tab w:val="right" w:pos="9026" w:leader="dot"/>
            </w:tabs>
            <w:rPr/>
          </w:pPr>
          <w:hyperlink w:anchor="__RefHeading___Toc374333_364456609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374335_3644566090">
            <w:r>
              <w:rPr>
                <w:webHidden/>
                <w:rStyle w:val="IndexLink"/>
              </w:rPr>
              <w:t>1</w:t>
            </w:r>
            <w:r>
              <w:rPr>
                <w:rStyle w:val="IndexLink"/>
                <w:rtl w:val="true"/>
              </w:rPr>
              <w:t xml:space="preserve">. </w:t>
            </w:r>
            <w:r>
              <w:rPr>
                <w:rStyle w:val="IndexLink"/>
                <w:rtl w:val="true"/>
              </w:rPr>
              <w:t xml:space="preserve">رساله </w:t>
            </w:r>
            <w:r>
              <w:rPr>
                <w:rStyle w:val="IndexLink"/>
                <w:rtl w:val="true"/>
              </w:rPr>
              <w:t>«</w:t>
            </w:r>
            <w:r>
              <w:rPr>
                <w:rStyle w:val="IndexLink"/>
                <w:rtl w:val="true"/>
              </w:rPr>
              <w:t>سرآغاز اثر هنری</w:t>
            </w:r>
            <w:r>
              <w:rPr>
                <w:rStyle w:val="IndexLink"/>
                <w:rtl w:val="true"/>
              </w:rPr>
              <w:t>»</w:t>
              <w:tab/>
            </w:r>
            <w:r>
              <w:rPr>
                <w:rStyle w:val="IndexLink"/>
              </w:rPr>
              <w:t>258</w:t>
            </w:r>
          </w:hyperlink>
        </w:p>
        <w:p>
          <w:pPr>
            <w:pStyle w:val="Contents4"/>
            <w:tabs>
              <w:tab w:val="clear" w:pos="8176"/>
              <w:tab w:val="right" w:pos="9026" w:leader="dot"/>
            </w:tabs>
            <w:rPr/>
          </w:pPr>
          <w:hyperlink w:anchor="__RefHeading___Toc374337_364456609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74339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دور هرمنوتیکی</w:t>
            </w:r>
            <w:r>
              <w:rPr>
                <w:rStyle w:val="IndexLink"/>
                <w:rtl w:val="true"/>
              </w:rPr>
              <w:tab/>
            </w:r>
            <w:r>
              <w:rPr>
                <w:rStyle w:val="IndexLink"/>
              </w:rPr>
              <w:t>259</w:t>
            </w:r>
          </w:hyperlink>
        </w:p>
        <w:p>
          <w:pPr>
            <w:pStyle w:val="Contents4"/>
            <w:tabs>
              <w:tab w:val="clear" w:pos="8176"/>
              <w:tab w:val="right" w:pos="9026" w:leader="dot"/>
            </w:tabs>
            <w:rPr/>
          </w:pPr>
          <w:hyperlink w:anchor="__RefHeading___Toc374341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اثر هنری</w:t>
            </w:r>
            <w:r>
              <w:rPr>
                <w:rStyle w:val="IndexLink"/>
                <w:rtl w:val="true"/>
              </w:rPr>
              <w:tab/>
            </w:r>
            <w:r>
              <w:rPr>
                <w:rStyle w:val="IndexLink"/>
              </w:rPr>
              <w:t>261</w:t>
            </w:r>
          </w:hyperlink>
        </w:p>
        <w:p>
          <w:pPr>
            <w:pStyle w:val="Contents5"/>
            <w:tabs>
              <w:tab w:val="clear" w:pos="7892"/>
              <w:tab w:val="right" w:pos="9026" w:leader="dot"/>
            </w:tabs>
            <w:rPr/>
          </w:pPr>
          <w:hyperlink w:anchor="__RefHeading___Toc374343_364456609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74345_3644566090">
            <w:r>
              <w:rPr>
                <w:webHidden/>
                <w:rStyle w:val="IndexLink"/>
                <w:rtl w:val="true"/>
              </w:rPr>
              <w:t>الف</w:t>
            </w:r>
            <w:r>
              <w:rPr>
                <w:rStyle w:val="IndexLink"/>
                <w:rtl w:val="true"/>
              </w:rPr>
              <w:t xml:space="preserve">) </w:t>
            </w:r>
            <w:r>
              <w:rPr>
                <w:rStyle w:val="IndexLink"/>
                <w:rtl w:val="true"/>
              </w:rPr>
              <w:t xml:space="preserve">شی‌ء، جوهر و حامل اعراض و اوصاف است </w:t>
            </w:r>
            <w:r>
              <w:rPr>
                <w:rStyle w:val="IndexLink"/>
                <w:rtl w:val="true"/>
              </w:rPr>
              <w:t>(</w:t>
            </w:r>
            <w:r>
              <w:rPr>
                <w:rStyle w:val="IndexLink"/>
                <w:rtl w:val="true"/>
              </w:rPr>
              <w:t>نظریه جوهر و عرض</w:t>
            </w:r>
            <w:r>
              <w:rPr>
                <w:rStyle w:val="IndexLink"/>
                <w:rtl w:val="true"/>
              </w:rPr>
              <w:t>)</w:t>
              <w:tab/>
            </w:r>
            <w:r>
              <w:rPr>
                <w:rStyle w:val="IndexLink"/>
              </w:rPr>
              <w:t>261</w:t>
            </w:r>
          </w:hyperlink>
        </w:p>
        <w:p>
          <w:pPr>
            <w:pStyle w:val="Contents5"/>
            <w:tabs>
              <w:tab w:val="clear" w:pos="7892"/>
              <w:tab w:val="right" w:pos="9026" w:leader="dot"/>
            </w:tabs>
            <w:rPr/>
          </w:pPr>
          <w:hyperlink w:anchor="__RefHeading___Toc374347_3644566090">
            <w:r>
              <w:rPr>
                <w:webHidden/>
                <w:rStyle w:val="IndexLink"/>
                <w:rtl w:val="true"/>
              </w:rPr>
              <w:t>ب</w:t>
            </w:r>
            <w:r>
              <w:rPr>
                <w:rStyle w:val="IndexLink"/>
                <w:rtl w:val="true"/>
              </w:rPr>
              <w:t xml:space="preserve">) </w:t>
            </w:r>
            <w:r>
              <w:rPr>
                <w:rStyle w:val="IndexLink"/>
                <w:rtl w:val="true"/>
              </w:rPr>
              <w:t xml:space="preserve">شیء کثرتی از انطباعات حسی است که از چیزی برای حواس حاصل شده است </w:t>
            </w:r>
            <w:r>
              <w:rPr>
                <w:rStyle w:val="IndexLink"/>
                <w:rtl w:val="true"/>
              </w:rPr>
              <w:t>(</w:t>
            </w:r>
            <w:r>
              <w:rPr>
                <w:rStyle w:val="IndexLink"/>
                <w:rtl w:val="true"/>
              </w:rPr>
              <w:t>نظریه شیء به‌عنوان وحدت محسوسات</w:t>
            </w:r>
            <w:r>
              <w:rPr>
                <w:rStyle w:val="IndexLink"/>
                <w:rtl w:val="true"/>
              </w:rPr>
              <w:t>)</w:t>
              <w:tab/>
            </w:r>
            <w:r>
              <w:rPr>
                <w:rStyle w:val="IndexLink"/>
              </w:rPr>
              <w:t>262</w:t>
            </w:r>
          </w:hyperlink>
        </w:p>
        <w:p>
          <w:pPr>
            <w:pStyle w:val="Contents5"/>
            <w:tabs>
              <w:tab w:val="clear" w:pos="7892"/>
              <w:tab w:val="right" w:pos="9026" w:leader="dot"/>
            </w:tabs>
            <w:rPr/>
          </w:pPr>
          <w:hyperlink w:anchor="__RefHeading___Toc374349_3644566090">
            <w:r>
              <w:rPr>
                <w:webHidden/>
                <w:rStyle w:val="IndexLink"/>
                <w:rtl w:val="true"/>
              </w:rPr>
              <w:t>ج</w:t>
            </w:r>
            <w:r>
              <w:rPr>
                <w:rStyle w:val="IndexLink"/>
                <w:rtl w:val="true"/>
              </w:rPr>
              <w:t xml:space="preserve">) </w:t>
            </w:r>
            <w:r>
              <w:rPr>
                <w:rStyle w:val="IndexLink"/>
                <w:rtl w:val="true"/>
              </w:rPr>
              <w:t xml:space="preserve">شیء، ماده صورت یافته است </w:t>
            </w:r>
            <w:r>
              <w:rPr>
                <w:rStyle w:val="IndexLink"/>
                <w:rtl w:val="true"/>
              </w:rPr>
              <w:t>(</w:t>
            </w:r>
            <w:r>
              <w:rPr>
                <w:rStyle w:val="IndexLink"/>
                <w:rtl w:val="true"/>
              </w:rPr>
              <w:t>نظریه ماده و صورت</w:t>
            </w:r>
            <w:r>
              <w:rPr>
                <w:rStyle w:val="IndexLink"/>
                <w:rtl w:val="true"/>
              </w:rPr>
              <w:t>)</w:t>
              <w:tab/>
            </w:r>
            <w:r>
              <w:rPr>
                <w:rStyle w:val="IndexLink"/>
              </w:rPr>
              <w:t>262</w:t>
            </w:r>
          </w:hyperlink>
        </w:p>
        <w:p>
          <w:pPr>
            <w:pStyle w:val="Contents4"/>
            <w:tabs>
              <w:tab w:val="clear" w:pos="8176"/>
              <w:tab w:val="right" w:pos="9026" w:leader="dot"/>
            </w:tabs>
            <w:rPr/>
          </w:pPr>
          <w:hyperlink w:anchor="__RefHeading___Toc374351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چیستی هنر</w:t>
            </w:r>
            <w:r>
              <w:rPr>
                <w:rStyle w:val="IndexLink"/>
                <w:rtl w:val="true"/>
              </w:rPr>
              <w:tab/>
            </w:r>
            <w:r>
              <w:rPr>
                <w:rStyle w:val="IndexLink"/>
              </w:rPr>
              <w:t>263</w:t>
            </w:r>
          </w:hyperlink>
        </w:p>
        <w:p>
          <w:pPr>
            <w:pStyle w:val="Contents4"/>
            <w:tabs>
              <w:tab w:val="clear" w:pos="8176"/>
              <w:tab w:val="right" w:pos="9026" w:leader="dot"/>
            </w:tabs>
            <w:rPr/>
          </w:pPr>
          <w:hyperlink w:anchor="__RefHeading___Toc374353_364456609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شعر</w:t>
            </w:r>
            <w:r>
              <w:rPr>
                <w:rStyle w:val="IndexLink"/>
                <w:rtl w:val="true"/>
              </w:rPr>
              <w:tab/>
            </w:r>
            <w:r>
              <w:rPr>
                <w:rStyle w:val="IndexLink"/>
              </w:rPr>
              <w:t>269</w:t>
            </w:r>
          </w:hyperlink>
        </w:p>
        <w:p>
          <w:pPr>
            <w:pStyle w:val="Contents3"/>
            <w:tabs>
              <w:tab w:val="clear" w:pos="8459"/>
              <w:tab w:val="right" w:pos="9026" w:leader="dot"/>
            </w:tabs>
            <w:rPr/>
          </w:pPr>
          <w:hyperlink w:anchor="__RefHeading___Toc374355_3644566090">
            <w:r>
              <w:rPr>
                <w:webHidden/>
                <w:rStyle w:val="IndexLink"/>
              </w:rPr>
              <w:t>2</w:t>
            </w:r>
            <w:r>
              <w:rPr>
                <w:rStyle w:val="IndexLink"/>
                <w:rtl w:val="true"/>
              </w:rPr>
              <w:t xml:space="preserve">. </w:t>
            </w:r>
            <w:r>
              <w:rPr>
                <w:rStyle w:val="IndexLink"/>
                <w:rtl w:val="true"/>
              </w:rPr>
              <w:t>هنر از منظر تفکر اسلامی با روی‌کرد به اندیشه هایدگر</w:t>
            </w:r>
            <w:r>
              <w:rPr>
                <w:rStyle w:val="IndexLink"/>
                <w:rtl w:val="true"/>
              </w:rPr>
              <w:tab/>
            </w:r>
            <w:r>
              <w:rPr>
                <w:rStyle w:val="IndexLink"/>
              </w:rPr>
              <w:t>270</w:t>
            </w:r>
          </w:hyperlink>
        </w:p>
        <w:p>
          <w:pPr>
            <w:pStyle w:val="Contents4"/>
            <w:tabs>
              <w:tab w:val="clear" w:pos="8176"/>
              <w:tab w:val="right" w:pos="9026" w:leader="dot"/>
            </w:tabs>
            <w:rPr/>
          </w:pPr>
          <w:hyperlink w:anchor="__RefHeading___Toc374357_364456609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7435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چیستی هنر</w:t>
            </w:r>
            <w:r>
              <w:rPr>
                <w:rStyle w:val="IndexLink"/>
                <w:rtl w:val="true"/>
              </w:rPr>
              <w:tab/>
            </w:r>
            <w:r>
              <w:rPr>
                <w:rStyle w:val="IndexLink"/>
              </w:rPr>
              <w:t>273</w:t>
            </w:r>
          </w:hyperlink>
        </w:p>
        <w:p>
          <w:pPr>
            <w:pStyle w:val="Contents4"/>
            <w:tabs>
              <w:tab w:val="clear" w:pos="8176"/>
              <w:tab w:val="right" w:pos="9026" w:leader="dot"/>
            </w:tabs>
            <w:rPr/>
          </w:pPr>
          <w:hyperlink w:anchor="__RefHeading___Toc374361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هستی‌شناسانه بودن مقوله هنر</w:t>
            </w:r>
            <w:r>
              <w:rPr>
                <w:rStyle w:val="IndexLink"/>
                <w:rtl w:val="true"/>
              </w:rPr>
              <w:tab/>
            </w:r>
            <w:r>
              <w:rPr>
                <w:rStyle w:val="IndexLink"/>
              </w:rPr>
              <w:t>275</w:t>
            </w:r>
          </w:hyperlink>
        </w:p>
        <w:p>
          <w:pPr>
            <w:pStyle w:val="Contents4"/>
            <w:tabs>
              <w:tab w:val="clear" w:pos="8176"/>
              <w:tab w:val="right" w:pos="9026" w:leader="dot"/>
            </w:tabs>
            <w:rPr/>
          </w:pPr>
          <w:hyperlink w:anchor="__RefHeading___Toc374363_364456609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منشأ هنر</w:t>
            </w:r>
            <w:r>
              <w:rPr>
                <w:rStyle w:val="IndexLink"/>
                <w:rtl w:val="true"/>
              </w:rPr>
              <w:tab/>
            </w:r>
            <w:r>
              <w:rPr>
                <w:rStyle w:val="IndexLink"/>
              </w:rPr>
              <w:t>279</w:t>
            </w:r>
          </w:hyperlink>
        </w:p>
        <w:p>
          <w:pPr>
            <w:pStyle w:val="Contents2"/>
            <w:tabs>
              <w:tab w:val="clear" w:pos="8743"/>
              <w:tab w:val="right" w:pos="9026" w:leader="dot"/>
            </w:tabs>
            <w:rPr/>
          </w:pPr>
          <w:hyperlink w:anchor="__RefHeading___Toc374365_3644566090">
            <w:r>
              <w:rPr>
                <w:webHidden/>
                <w:rStyle w:val="IndexLink"/>
                <w:rtl w:val="true"/>
              </w:rPr>
              <w:t>فصل هفتم</w:t>
            </w:r>
            <w:r>
              <w:rPr>
                <w:rStyle w:val="IndexLink"/>
                <w:rtl w:val="true"/>
              </w:rPr>
              <w:t xml:space="preserve">: </w:t>
            </w:r>
            <w:r>
              <w:rPr>
                <w:rStyle w:val="IndexLink"/>
                <w:rtl w:val="true"/>
              </w:rPr>
              <w:t>خانواده زمینه‌ساز ظهور و خانواده در مکاتب اخلاقی غرب</w:t>
            </w:r>
            <w:r>
              <w:rPr>
                <w:rStyle w:val="IndexLink"/>
                <w:rtl w:val="true"/>
              </w:rPr>
              <w:tab/>
            </w:r>
            <w:r>
              <w:rPr>
                <w:rStyle w:val="IndexLink"/>
              </w:rPr>
              <w:t>287</w:t>
            </w:r>
          </w:hyperlink>
        </w:p>
        <w:p>
          <w:pPr>
            <w:pStyle w:val="Contents3"/>
            <w:tabs>
              <w:tab w:val="clear" w:pos="8459"/>
              <w:tab w:val="right" w:pos="9026" w:leader="dot"/>
            </w:tabs>
            <w:rPr/>
          </w:pPr>
          <w:hyperlink w:anchor="__RefHeading___Toc374367_364456609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74369_3644566090">
            <w:r>
              <w:rPr>
                <w:webHidden/>
                <w:rStyle w:val="IndexLink"/>
              </w:rPr>
              <w:t>1</w:t>
            </w:r>
            <w:r>
              <w:rPr>
                <w:rStyle w:val="IndexLink"/>
                <w:rtl w:val="true"/>
              </w:rPr>
              <w:t xml:space="preserve">. </w:t>
            </w:r>
            <w:r>
              <w:rPr>
                <w:rStyle w:val="IndexLink"/>
                <w:rtl w:val="true"/>
              </w:rPr>
              <w:t>مفهوم‌شناسی و مبانی نظری</w:t>
            </w:r>
            <w:r>
              <w:rPr>
                <w:rStyle w:val="IndexLink"/>
                <w:rtl w:val="true"/>
              </w:rPr>
              <w:tab/>
            </w:r>
            <w:r>
              <w:rPr>
                <w:rStyle w:val="IndexLink"/>
              </w:rPr>
              <w:t>290</w:t>
            </w:r>
          </w:hyperlink>
        </w:p>
        <w:p>
          <w:pPr>
            <w:pStyle w:val="Contents4"/>
            <w:tabs>
              <w:tab w:val="clear" w:pos="8176"/>
              <w:tab w:val="right" w:pos="9026" w:leader="dot"/>
            </w:tabs>
            <w:rPr/>
          </w:pPr>
          <w:hyperlink w:anchor="__RefHeading___Toc374371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خانواده</w:t>
            </w:r>
            <w:r>
              <w:rPr>
                <w:rStyle w:val="IndexLink"/>
                <w:rtl w:val="true"/>
              </w:rPr>
              <w:tab/>
            </w:r>
            <w:r>
              <w:rPr>
                <w:rStyle w:val="IndexLink"/>
              </w:rPr>
              <w:t>290</w:t>
            </w:r>
          </w:hyperlink>
        </w:p>
        <w:p>
          <w:pPr>
            <w:pStyle w:val="Contents4"/>
            <w:tabs>
              <w:tab w:val="clear" w:pos="8176"/>
              <w:tab w:val="right" w:pos="9026" w:leader="dot"/>
            </w:tabs>
            <w:rPr/>
          </w:pPr>
          <w:hyperlink w:anchor="__RefHeading___Toc374373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اخلاق زمینه‌ساز</w:t>
            </w:r>
            <w:r>
              <w:rPr>
                <w:rStyle w:val="IndexLink"/>
                <w:rtl w:val="true"/>
              </w:rPr>
              <w:tab/>
            </w:r>
            <w:r>
              <w:rPr>
                <w:rStyle w:val="IndexLink"/>
              </w:rPr>
              <w:t>292</w:t>
            </w:r>
          </w:hyperlink>
        </w:p>
        <w:p>
          <w:pPr>
            <w:pStyle w:val="Contents5"/>
            <w:tabs>
              <w:tab w:val="clear" w:pos="7892"/>
              <w:tab w:val="right" w:pos="9026" w:leader="dot"/>
            </w:tabs>
            <w:rPr/>
          </w:pPr>
          <w:hyperlink w:anchor="__RefHeading___Toc374375_364456609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74377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اخلاق</w:t>
            </w:r>
            <w:r>
              <w:rPr>
                <w:rStyle w:val="IndexLink"/>
                <w:rtl w:val="true"/>
              </w:rPr>
              <w:tab/>
            </w:r>
            <w:r>
              <w:rPr>
                <w:rStyle w:val="IndexLink"/>
              </w:rPr>
              <w:t>292</w:t>
            </w:r>
          </w:hyperlink>
        </w:p>
        <w:p>
          <w:pPr>
            <w:pStyle w:val="Contents5"/>
            <w:tabs>
              <w:tab w:val="clear" w:pos="7892"/>
              <w:tab w:val="right" w:pos="9026" w:leader="dot"/>
            </w:tabs>
            <w:rPr/>
          </w:pPr>
          <w:hyperlink w:anchor="__RefHeading___Toc374379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دین</w:t>
            </w:r>
            <w:r>
              <w:rPr>
                <w:rStyle w:val="IndexLink"/>
                <w:rtl w:val="true"/>
              </w:rPr>
              <w:tab/>
            </w:r>
            <w:r>
              <w:rPr>
                <w:rStyle w:val="IndexLink"/>
              </w:rPr>
              <w:t>294</w:t>
            </w:r>
          </w:hyperlink>
        </w:p>
        <w:p>
          <w:pPr>
            <w:pStyle w:val="Contents5"/>
            <w:tabs>
              <w:tab w:val="clear" w:pos="7892"/>
              <w:tab w:val="right" w:pos="9026" w:leader="dot"/>
            </w:tabs>
            <w:rPr/>
          </w:pPr>
          <w:hyperlink w:anchor="__RefHeading___Toc374381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رابطه اخلاق با دین</w:t>
            </w:r>
            <w:r>
              <w:rPr>
                <w:rStyle w:val="IndexLink"/>
                <w:rtl w:val="true"/>
              </w:rPr>
              <w:tab/>
            </w:r>
            <w:r>
              <w:rPr>
                <w:rStyle w:val="IndexLink"/>
              </w:rPr>
              <w:t>294</w:t>
            </w:r>
          </w:hyperlink>
        </w:p>
        <w:p>
          <w:pPr>
            <w:pStyle w:val="Contents5"/>
            <w:tabs>
              <w:tab w:val="clear" w:pos="7892"/>
              <w:tab w:val="right" w:pos="9026" w:leader="dot"/>
            </w:tabs>
            <w:rPr/>
          </w:pPr>
          <w:hyperlink w:anchor="__RefHeading___Toc374383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اخلاق اسلامی و اخلاق زمینه‌ساز</w:t>
            </w:r>
            <w:r>
              <w:rPr>
                <w:rStyle w:val="IndexLink"/>
                <w:rtl w:val="true"/>
              </w:rPr>
              <w:tab/>
            </w:r>
            <w:r>
              <w:rPr>
                <w:rStyle w:val="IndexLink"/>
              </w:rPr>
              <w:t>295</w:t>
            </w:r>
          </w:hyperlink>
        </w:p>
        <w:p>
          <w:pPr>
            <w:pStyle w:val="Contents4"/>
            <w:tabs>
              <w:tab w:val="clear" w:pos="8176"/>
              <w:tab w:val="right" w:pos="9026" w:leader="dot"/>
            </w:tabs>
            <w:rPr/>
          </w:pPr>
          <w:hyperlink w:anchor="__RefHeading___Toc374385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اخلاق در حوزه خانواده</w:t>
            </w:r>
            <w:r>
              <w:rPr>
                <w:rStyle w:val="IndexLink"/>
                <w:rtl w:val="true"/>
              </w:rPr>
              <w:tab/>
            </w:r>
            <w:r>
              <w:rPr>
                <w:rStyle w:val="IndexLink"/>
              </w:rPr>
              <w:t>297</w:t>
            </w:r>
          </w:hyperlink>
        </w:p>
        <w:p>
          <w:pPr>
            <w:pStyle w:val="Contents3"/>
            <w:tabs>
              <w:tab w:val="clear" w:pos="8459"/>
              <w:tab w:val="right" w:pos="9026" w:leader="dot"/>
            </w:tabs>
            <w:rPr/>
          </w:pPr>
          <w:hyperlink w:anchor="__RefHeading___Toc374387_3644566090">
            <w:r>
              <w:rPr>
                <w:webHidden/>
                <w:rStyle w:val="IndexLink"/>
              </w:rPr>
              <w:t>2</w:t>
            </w:r>
            <w:r>
              <w:rPr>
                <w:rStyle w:val="IndexLink"/>
                <w:rtl w:val="true"/>
              </w:rPr>
              <w:t xml:space="preserve">. </w:t>
            </w:r>
            <w:r>
              <w:rPr>
                <w:rStyle w:val="IndexLink"/>
                <w:rtl w:val="true"/>
              </w:rPr>
              <w:t>اخلاق همسرداری</w:t>
            </w:r>
            <w:r>
              <w:rPr>
                <w:rStyle w:val="IndexLink"/>
                <w:rtl w:val="true"/>
              </w:rPr>
              <w:tab/>
            </w:r>
            <w:r>
              <w:rPr>
                <w:rStyle w:val="IndexLink"/>
              </w:rPr>
              <w:t>299</w:t>
            </w:r>
          </w:hyperlink>
        </w:p>
        <w:p>
          <w:pPr>
            <w:pStyle w:val="Contents4"/>
            <w:tabs>
              <w:tab w:val="clear" w:pos="8176"/>
              <w:tab w:val="right" w:pos="9026" w:leader="dot"/>
            </w:tabs>
            <w:rPr/>
          </w:pPr>
          <w:hyperlink w:anchor="__RefHeading___Toc374389_364456609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37439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اخلاق ازدواج</w:t>
            </w:r>
            <w:r>
              <w:rPr>
                <w:rStyle w:val="IndexLink"/>
                <w:rtl w:val="true"/>
              </w:rPr>
              <w:tab/>
            </w:r>
            <w:r>
              <w:rPr>
                <w:rStyle w:val="IndexLink"/>
              </w:rPr>
              <w:t>299</w:t>
            </w:r>
          </w:hyperlink>
        </w:p>
        <w:p>
          <w:pPr>
            <w:pStyle w:val="Contents5"/>
            <w:tabs>
              <w:tab w:val="clear" w:pos="7892"/>
              <w:tab w:val="right" w:pos="9026" w:leader="dot"/>
            </w:tabs>
            <w:rPr/>
          </w:pPr>
          <w:hyperlink w:anchor="__RefHeading___Toc374393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ازدواج در مکاتب اخلاقی غرب</w:t>
            </w:r>
            <w:r>
              <w:rPr>
                <w:rStyle w:val="IndexLink"/>
                <w:rtl w:val="true"/>
              </w:rPr>
              <w:tab/>
            </w:r>
            <w:r>
              <w:rPr>
                <w:rStyle w:val="IndexLink"/>
              </w:rPr>
              <w:t>299</w:t>
            </w:r>
          </w:hyperlink>
        </w:p>
        <w:p>
          <w:pPr>
            <w:pStyle w:val="Contents6"/>
            <w:tabs>
              <w:tab w:val="clear" w:pos="7609"/>
              <w:tab w:val="right" w:pos="9026" w:leader="dot"/>
            </w:tabs>
            <w:rPr/>
          </w:pPr>
          <w:hyperlink w:anchor="__RefHeading___Toc374395_364456609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374397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ازدواج در اخلاق خودگروی</w:t>
            </w:r>
            <w:r>
              <w:rPr>
                <w:rStyle w:val="IndexLink"/>
                <w:rtl w:val="true"/>
              </w:rPr>
              <w:tab/>
            </w:r>
            <w:r>
              <w:rPr>
                <w:rStyle w:val="IndexLink"/>
              </w:rPr>
              <w:t>300</w:t>
            </w:r>
          </w:hyperlink>
        </w:p>
        <w:p>
          <w:pPr>
            <w:pStyle w:val="Contents6"/>
            <w:tabs>
              <w:tab w:val="clear" w:pos="7609"/>
              <w:tab w:val="right" w:pos="9026" w:leader="dot"/>
            </w:tabs>
            <w:rPr/>
          </w:pPr>
          <w:hyperlink w:anchor="__RefHeading___Toc37439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ازدواج در اخلاق فضیلت</w:t>
            </w:r>
            <w:r>
              <w:rPr>
                <w:rStyle w:val="IndexLink"/>
                <w:rtl w:val="true"/>
              </w:rPr>
              <w:tab/>
            </w:r>
            <w:r>
              <w:rPr>
                <w:rStyle w:val="IndexLink"/>
              </w:rPr>
              <w:t>303</w:t>
            </w:r>
          </w:hyperlink>
        </w:p>
        <w:p>
          <w:pPr>
            <w:pStyle w:val="Contents6"/>
            <w:tabs>
              <w:tab w:val="clear" w:pos="7609"/>
              <w:tab w:val="right" w:pos="9026" w:leader="dot"/>
            </w:tabs>
            <w:rPr/>
          </w:pPr>
          <w:hyperlink w:anchor="__RefHeading___Toc37440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ازدواج در مکاتب جامعه‌گرا</w:t>
            </w:r>
            <w:r>
              <w:rPr>
                <w:rStyle w:val="IndexLink"/>
                <w:rtl w:val="true"/>
              </w:rPr>
              <w:tab/>
            </w:r>
            <w:r>
              <w:rPr>
                <w:rStyle w:val="IndexLink"/>
              </w:rPr>
              <w:t>306</w:t>
            </w:r>
          </w:hyperlink>
        </w:p>
        <w:p>
          <w:pPr>
            <w:pStyle w:val="Contents5"/>
            <w:tabs>
              <w:tab w:val="clear" w:pos="7892"/>
              <w:tab w:val="right" w:pos="9026" w:leader="dot"/>
            </w:tabs>
            <w:rPr/>
          </w:pPr>
          <w:hyperlink w:anchor="__RefHeading___Toc374403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اخلاق ازدواج در اسلام</w:t>
            </w:r>
            <w:r>
              <w:rPr>
                <w:rStyle w:val="IndexLink"/>
                <w:rtl w:val="true"/>
              </w:rPr>
              <w:tab/>
            </w:r>
            <w:r>
              <w:rPr>
                <w:rStyle w:val="IndexLink"/>
              </w:rPr>
              <w:t>307</w:t>
            </w:r>
          </w:hyperlink>
        </w:p>
        <w:p>
          <w:pPr>
            <w:pStyle w:val="Contents4"/>
            <w:tabs>
              <w:tab w:val="clear" w:pos="8176"/>
              <w:tab w:val="right" w:pos="9026" w:leader="dot"/>
            </w:tabs>
            <w:rPr/>
          </w:pPr>
          <w:hyperlink w:anchor="__RefHeading___Toc37440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اخلاق همسری</w:t>
            </w:r>
            <w:r>
              <w:rPr>
                <w:rStyle w:val="IndexLink"/>
                <w:rtl w:val="true"/>
              </w:rPr>
              <w:tab/>
            </w:r>
            <w:r>
              <w:rPr>
                <w:rStyle w:val="IndexLink"/>
              </w:rPr>
              <w:t>310</w:t>
            </w:r>
          </w:hyperlink>
        </w:p>
        <w:p>
          <w:pPr>
            <w:pStyle w:val="Contents5"/>
            <w:tabs>
              <w:tab w:val="clear" w:pos="7892"/>
              <w:tab w:val="right" w:pos="9026" w:leader="dot"/>
            </w:tabs>
            <w:rPr/>
          </w:pPr>
          <w:hyperlink w:anchor="__RefHeading___Toc374407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محبت اساس اخلاق مسیحی</w:t>
            </w:r>
            <w:r>
              <w:rPr>
                <w:rStyle w:val="IndexLink"/>
                <w:rtl w:val="true"/>
              </w:rPr>
              <w:tab/>
            </w:r>
            <w:r>
              <w:rPr>
                <w:rStyle w:val="IndexLink"/>
              </w:rPr>
              <w:t>310</w:t>
            </w:r>
          </w:hyperlink>
        </w:p>
        <w:p>
          <w:pPr>
            <w:pStyle w:val="Contents5"/>
            <w:tabs>
              <w:tab w:val="clear" w:pos="7892"/>
              <w:tab w:val="right" w:pos="9026" w:leader="dot"/>
            </w:tabs>
            <w:rPr/>
          </w:pPr>
          <w:hyperlink w:anchor="__RefHeading___Toc37440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اخلاق همسری در اسلام</w:t>
            </w:r>
            <w:r>
              <w:rPr>
                <w:rStyle w:val="IndexLink"/>
                <w:rtl w:val="true"/>
              </w:rPr>
              <w:tab/>
            </w:r>
            <w:r>
              <w:rPr>
                <w:rStyle w:val="IndexLink"/>
              </w:rPr>
              <w:t>312</w:t>
            </w:r>
          </w:hyperlink>
        </w:p>
        <w:p>
          <w:pPr>
            <w:pStyle w:val="Contents6"/>
            <w:tabs>
              <w:tab w:val="clear" w:pos="7609"/>
              <w:tab w:val="right" w:pos="9026" w:leader="dot"/>
            </w:tabs>
            <w:rPr/>
          </w:pPr>
          <w:hyperlink w:anchor="__RefHeading___Toc374411_3644566090">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374413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ورع</w:t>
            </w:r>
            <w:r>
              <w:rPr>
                <w:rStyle w:val="IndexLink"/>
                <w:rtl w:val="true"/>
              </w:rPr>
              <w:tab/>
            </w:r>
            <w:r>
              <w:rPr>
                <w:rStyle w:val="IndexLink"/>
              </w:rPr>
              <w:t>315</w:t>
            </w:r>
          </w:hyperlink>
        </w:p>
        <w:p>
          <w:pPr>
            <w:pStyle w:val="Contents6"/>
            <w:tabs>
              <w:tab w:val="clear" w:pos="7609"/>
              <w:tab w:val="right" w:pos="9026" w:leader="dot"/>
            </w:tabs>
            <w:rPr/>
          </w:pPr>
          <w:hyperlink w:anchor="__RefHeading___Toc37441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 xml:space="preserve">اجتهاد </w:t>
            </w:r>
            <w:r>
              <w:rPr>
                <w:rStyle w:val="IndexLink"/>
                <w:rtl w:val="true"/>
              </w:rPr>
              <w:t>(</w:t>
            </w:r>
            <w:r>
              <w:rPr>
                <w:rStyle w:val="IndexLink"/>
                <w:rtl w:val="true"/>
              </w:rPr>
              <w:t>کوشایی</w:t>
            </w:r>
            <w:r>
              <w:rPr>
                <w:rStyle w:val="IndexLink"/>
                <w:rtl w:val="true"/>
              </w:rPr>
              <w:t>)</w:t>
              <w:tab/>
            </w:r>
            <w:r>
              <w:rPr>
                <w:rStyle w:val="IndexLink"/>
              </w:rPr>
              <w:t>320</w:t>
            </w:r>
          </w:hyperlink>
        </w:p>
        <w:p>
          <w:pPr>
            <w:pStyle w:val="Contents6"/>
            <w:tabs>
              <w:tab w:val="clear" w:pos="7609"/>
              <w:tab w:val="right" w:pos="9026" w:leader="dot"/>
            </w:tabs>
            <w:rPr/>
          </w:pPr>
          <w:hyperlink w:anchor="__RefHeading___Toc374417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عفت</w:t>
            </w:r>
            <w:r>
              <w:rPr>
                <w:rStyle w:val="IndexLink"/>
                <w:rtl w:val="true"/>
              </w:rPr>
              <w:tab/>
            </w:r>
            <w:r>
              <w:rPr>
                <w:rStyle w:val="IndexLink"/>
              </w:rPr>
              <w:t>322</w:t>
            </w:r>
          </w:hyperlink>
        </w:p>
        <w:p>
          <w:pPr>
            <w:pStyle w:val="Contents6"/>
            <w:tabs>
              <w:tab w:val="clear" w:pos="7609"/>
              <w:tab w:val="right" w:pos="9026" w:leader="dot"/>
            </w:tabs>
            <w:rPr/>
          </w:pPr>
          <w:hyperlink w:anchor="__RefHeading___Toc37441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سداد</w:t>
            </w:r>
            <w:r>
              <w:rPr>
                <w:rStyle w:val="IndexLink"/>
                <w:rtl w:val="true"/>
              </w:rPr>
              <w:tab/>
            </w:r>
            <w:r>
              <w:rPr>
                <w:rStyle w:val="IndexLink"/>
              </w:rPr>
              <w:t>326</w:t>
            </w:r>
          </w:hyperlink>
        </w:p>
        <w:p>
          <w:pPr>
            <w:pStyle w:val="Contents3"/>
            <w:tabs>
              <w:tab w:val="clear" w:pos="8459"/>
              <w:tab w:val="right" w:pos="9026" w:leader="dot"/>
            </w:tabs>
            <w:rPr/>
          </w:pPr>
          <w:hyperlink w:anchor="__RefHeading___Toc374421_3644566090">
            <w:r>
              <w:rPr>
                <w:webHidden/>
                <w:rStyle w:val="IndexLink"/>
              </w:rPr>
              <w:t>3</w:t>
            </w:r>
            <w:r>
              <w:rPr>
                <w:rStyle w:val="IndexLink"/>
                <w:rtl w:val="true"/>
              </w:rPr>
              <w:t xml:space="preserve">. </w:t>
            </w:r>
            <w:r>
              <w:rPr>
                <w:rStyle w:val="IndexLink"/>
                <w:rtl w:val="true"/>
              </w:rPr>
              <w:t>اخلاق در حوزه خانواده</w:t>
            </w:r>
            <w:r>
              <w:rPr>
                <w:rStyle w:val="IndexLink"/>
                <w:rtl w:val="true"/>
              </w:rPr>
              <w:tab/>
            </w:r>
            <w:r>
              <w:rPr>
                <w:rStyle w:val="IndexLink"/>
              </w:rPr>
              <w:t>327</w:t>
            </w:r>
          </w:hyperlink>
        </w:p>
        <w:p>
          <w:pPr>
            <w:pStyle w:val="Contents4"/>
            <w:tabs>
              <w:tab w:val="clear" w:pos="8176"/>
              <w:tab w:val="right" w:pos="9026" w:leader="dot"/>
            </w:tabs>
            <w:rPr/>
          </w:pPr>
          <w:hyperlink w:anchor="__RefHeading___Toc374423_364456609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37442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اخلاق مدیریت</w:t>
            </w:r>
            <w:r>
              <w:rPr>
                <w:rStyle w:val="IndexLink"/>
                <w:rtl w:val="true"/>
              </w:rPr>
              <w:tab/>
            </w:r>
            <w:r>
              <w:rPr>
                <w:rStyle w:val="IndexLink"/>
              </w:rPr>
              <w:t>329</w:t>
            </w:r>
          </w:hyperlink>
        </w:p>
        <w:p>
          <w:pPr>
            <w:pStyle w:val="Contents5"/>
            <w:tabs>
              <w:tab w:val="clear" w:pos="7892"/>
              <w:tab w:val="right" w:pos="9026" w:leader="dot"/>
            </w:tabs>
            <w:rPr/>
          </w:pPr>
          <w:hyperlink w:anchor="__RefHeading___Toc374427_364456609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37442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عدالت</w:t>
            </w:r>
            <w:r>
              <w:rPr>
                <w:rStyle w:val="IndexLink"/>
                <w:rtl w:val="true"/>
              </w:rPr>
              <w:tab/>
            </w:r>
            <w:r>
              <w:rPr>
                <w:rStyle w:val="IndexLink"/>
              </w:rPr>
              <w:t>332</w:t>
            </w:r>
          </w:hyperlink>
        </w:p>
        <w:p>
          <w:pPr>
            <w:pStyle w:val="Contents5"/>
            <w:tabs>
              <w:tab w:val="clear" w:pos="7892"/>
              <w:tab w:val="right" w:pos="9026" w:leader="dot"/>
            </w:tabs>
            <w:rPr/>
          </w:pPr>
          <w:hyperlink w:anchor="__RefHeading___Toc37443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صبر</w:t>
            </w:r>
            <w:r>
              <w:rPr>
                <w:rStyle w:val="IndexLink"/>
                <w:rtl w:val="true"/>
              </w:rPr>
              <w:tab/>
            </w:r>
            <w:r>
              <w:rPr>
                <w:rStyle w:val="IndexLink"/>
              </w:rPr>
              <w:t>334</w:t>
            </w:r>
          </w:hyperlink>
        </w:p>
        <w:p>
          <w:pPr>
            <w:pStyle w:val="Contents5"/>
            <w:tabs>
              <w:tab w:val="clear" w:pos="7892"/>
              <w:tab w:val="right" w:pos="9026" w:leader="dot"/>
            </w:tabs>
            <w:rPr/>
          </w:pPr>
          <w:hyperlink w:anchor="__RefHeading___Toc37443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امید</w:t>
            </w:r>
            <w:r>
              <w:rPr>
                <w:rStyle w:val="IndexLink"/>
                <w:rtl w:val="true"/>
              </w:rPr>
              <w:tab/>
            </w:r>
            <w:r>
              <w:rPr>
                <w:rStyle w:val="IndexLink"/>
              </w:rPr>
              <w:t>335</w:t>
            </w:r>
          </w:hyperlink>
        </w:p>
        <w:p>
          <w:pPr>
            <w:pStyle w:val="Contents5"/>
            <w:tabs>
              <w:tab w:val="clear" w:pos="7892"/>
              <w:tab w:val="right" w:pos="9026" w:leader="dot"/>
            </w:tabs>
            <w:rPr/>
          </w:pPr>
          <w:hyperlink w:anchor="__RefHeading___Toc37443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قاطعیت</w:t>
            </w:r>
            <w:r>
              <w:rPr>
                <w:rStyle w:val="IndexLink"/>
                <w:rtl w:val="true"/>
              </w:rPr>
              <w:tab/>
            </w:r>
            <w:r>
              <w:rPr>
                <w:rStyle w:val="IndexLink"/>
              </w:rPr>
              <w:t>336</w:t>
            </w:r>
          </w:hyperlink>
        </w:p>
        <w:p>
          <w:pPr>
            <w:pStyle w:val="Contents4"/>
            <w:tabs>
              <w:tab w:val="clear" w:pos="8176"/>
              <w:tab w:val="right" w:pos="9026" w:leader="dot"/>
            </w:tabs>
            <w:rPr/>
          </w:pPr>
          <w:hyperlink w:anchor="__RefHeading___Toc374437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اخلاق مادری</w:t>
            </w:r>
            <w:r>
              <w:rPr>
                <w:rStyle w:val="IndexLink"/>
                <w:rtl w:val="true"/>
              </w:rPr>
              <w:tab/>
            </w:r>
            <w:r>
              <w:rPr>
                <w:rStyle w:val="IndexLink"/>
              </w:rPr>
              <w:t>336</w:t>
            </w:r>
          </w:hyperlink>
        </w:p>
        <w:p>
          <w:pPr>
            <w:pStyle w:val="Contents4"/>
            <w:tabs>
              <w:tab w:val="clear" w:pos="8176"/>
              <w:tab w:val="right" w:pos="9026" w:leader="dot"/>
            </w:tabs>
            <w:rPr/>
          </w:pPr>
          <w:hyperlink w:anchor="__RefHeading___Toc374439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اخلاق تربیت</w:t>
            </w:r>
            <w:r>
              <w:rPr>
                <w:rStyle w:val="IndexLink"/>
                <w:rtl w:val="true"/>
              </w:rPr>
              <w:tab/>
            </w:r>
            <w:r>
              <w:rPr>
                <w:rStyle w:val="IndexLink"/>
              </w:rPr>
              <w:t>339</w:t>
            </w:r>
          </w:hyperlink>
        </w:p>
        <w:p>
          <w:pPr>
            <w:pStyle w:val="Contents2"/>
            <w:tabs>
              <w:tab w:val="clear" w:pos="8743"/>
              <w:tab w:val="right" w:pos="9026" w:leader="dot"/>
            </w:tabs>
            <w:rPr/>
          </w:pPr>
          <w:hyperlink w:anchor="__RefHeading___Toc374441_3644566090">
            <w:r>
              <w:rPr>
                <w:webHidden/>
                <w:rStyle w:val="IndexLink"/>
                <w:rtl w:val="true"/>
              </w:rPr>
              <w:t>فصل هشتم</w:t>
            </w:r>
            <w:r>
              <w:rPr>
                <w:rStyle w:val="IndexLink"/>
                <w:rtl w:val="true"/>
              </w:rPr>
              <w:t xml:space="preserve">: </w:t>
            </w:r>
            <w:r>
              <w:rPr>
                <w:rStyle w:val="IndexLink"/>
                <w:rtl w:val="true"/>
              </w:rPr>
              <w:t>نگاهی فلسفی بر رسانه و نقش آن در انتقال فرهنگ مهدوی</w:t>
            </w:r>
            <w:r>
              <w:rPr>
                <w:rStyle w:val="IndexLink"/>
                <w:rtl w:val="true"/>
              </w:rPr>
              <w:tab/>
            </w:r>
            <w:r>
              <w:rPr>
                <w:rStyle w:val="IndexLink"/>
              </w:rPr>
              <w:t>345</w:t>
            </w:r>
          </w:hyperlink>
        </w:p>
        <w:p>
          <w:pPr>
            <w:pStyle w:val="Contents3"/>
            <w:tabs>
              <w:tab w:val="clear" w:pos="8459"/>
              <w:tab w:val="right" w:pos="9026" w:leader="dot"/>
            </w:tabs>
            <w:rPr/>
          </w:pPr>
          <w:hyperlink w:anchor="__RefHeading___Toc374443_364456609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374445_3644566090">
            <w:r>
              <w:rPr>
                <w:webHidden/>
                <w:rStyle w:val="IndexLink"/>
              </w:rPr>
              <w:t>1</w:t>
            </w:r>
            <w:r>
              <w:rPr>
                <w:rStyle w:val="IndexLink"/>
                <w:rtl w:val="true"/>
              </w:rPr>
              <w:t xml:space="preserve">. </w:t>
            </w:r>
            <w:r>
              <w:rPr>
                <w:rStyle w:val="IndexLink"/>
                <w:rtl w:val="true"/>
              </w:rPr>
              <w:t>مفهوم‌شناسی و مبانی نظری</w:t>
            </w:r>
            <w:r>
              <w:rPr>
                <w:rStyle w:val="IndexLink"/>
                <w:rtl w:val="true"/>
              </w:rPr>
              <w:tab/>
            </w:r>
            <w:r>
              <w:rPr>
                <w:rStyle w:val="IndexLink"/>
              </w:rPr>
              <w:t>348</w:t>
            </w:r>
          </w:hyperlink>
        </w:p>
        <w:p>
          <w:pPr>
            <w:pStyle w:val="Contents4"/>
            <w:tabs>
              <w:tab w:val="clear" w:pos="8176"/>
              <w:tab w:val="right" w:pos="9026" w:leader="dot"/>
            </w:tabs>
            <w:rPr/>
          </w:pPr>
          <w:hyperlink w:anchor="__RefHeading___Toc374447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ارتباط</w:t>
            </w:r>
            <w:r>
              <w:rPr>
                <w:rStyle w:val="IndexLink"/>
                <w:rtl w:val="true"/>
              </w:rPr>
              <w:tab/>
            </w:r>
            <w:r>
              <w:rPr>
                <w:rStyle w:val="IndexLink"/>
              </w:rPr>
              <w:t>348</w:t>
            </w:r>
          </w:hyperlink>
        </w:p>
        <w:p>
          <w:pPr>
            <w:pStyle w:val="Contents4"/>
            <w:tabs>
              <w:tab w:val="clear" w:pos="8176"/>
              <w:tab w:val="right" w:pos="9026" w:leader="dot"/>
            </w:tabs>
            <w:rPr/>
          </w:pPr>
          <w:hyperlink w:anchor="__RefHeading___Toc374449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رسانه</w:t>
            </w:r>
            <w:r>
              <w:rPr>
                <w:rStyle w:val="IndexLink"/>
                <w:rtl w:val="true"/>
              </w:rPr>
              <w:tab/>
            </w:r>
            <w:r>
              <w:rPr>
                <w:rStyle w:val="IndexLink"/>
              </w:rPr>
              <w:t>350</w:t>
            </w:r>
          </w:hyperlink>
        </w:p>
        <w:p>
          <w:pPr>
            <w:pStyle w:val="Contents4"/>
            <w:tabs>
              <w:tab w:val="clear" w:pos="8176"/>
              <w:tab w:val="right" w:pos="9026" w:leader="dot"/>
            </w:tabs>
            <w:rPr/>
          </w:pPr>
          <w:hyperlink w:anchor="__RefHeading___Toc374451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اقسام رسانه</w:t>
            </w:r>
            <w:r>
              <w:rPr>
                <w:rStyle w:val="IndexLink"/>
                <w:rtl w:val="true"/>
              </w:rPr>
              <w:tab/>
            </w:r>
            <w:r>
              <w:rPr>
                <w:rStyle w:val="IndexLink"/>
              </w:rPr>
              <w:t>351</w:t>
            </w:r>
          </w:hyperlink>
        </w:p>
        <w:p>
          <w:pPr>
            <w:pStyle w:val="Contents4"/>
            <w:tabs>
              <w:tab w:val="clear" w:pos="8176"/>
              <w:tab w:val="right" w:pos="9026" w:leader="dot"/>
            </w:tabs>
            <w:rPr/>
          </w:pPr>
          <w:hyperlink w:anchor="__RefHeading___Toc374453_364456609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رسانه و فرهنگ مهدوی</w:t>
            </w:r>
            <w:r>
              <w:rPr>
                <w:rStyle w:val="IndexLink"/>
                <w:rtl w:val="true"/>
              </w:rPr>
              <w:tab/>
            </w:r>
            <w:r>
              <w:rPr>
                <w:rStyle w:val="IndexLink"/>
              </w:rPr>
              <w:t>353</w:t>
            </w:r>
          </w:hyperlink>
        </w:p>
        <w:p>
          <w:pPr>
            <w:pStyle w:val="Contents3"/>
            <w:tabs>
              <w:tab w:val="clear" w:pos="8459"/>
              <w:tab w:val="right" w:pos="9026" w:leader="dot"/>
            </w:tabs>
            <w:rPr/>
          </w:pPr>
          <w:hyperlink w:anchor="__RefHeading___Toc374455_3644566090">
            <w:r>
              <w:rPr>
                <w:webHidden/>
                <w:rStyle w:val="IndexLink"/>
              </w:rPr>
              <w:t>2</w:t>
            </w:r>
            <w:r>
              <w:rPr>
                <w:rStyle w:val="IndexLink"/>
                <w:rtl w:val="true"/>
              </w:rPr>
              <w:t xml:space="preserve">. </w:t>
            </w:r>
            <w:r>
              <w:rPr>
                <w:rStyle w:val="IndexLink"/>
                <w:rtl w:val="true"/>
              </w:rPr>
              <w:t>نظریه‌های در باب تأثیر رسانه بر پیام دینی و ارزیابی آن‌ها</w:t>
            </w:r>
            <w:r>
              <w:rPr>
                <w:rStyle w:val="IndexLink"/>
                <w:rtl w:val="true"/>
              </w:rPr>
              <w:tab/>
            </w:r>
            <w:r>
              <w:rPr>
                <w:rStyle w:val="IndexLink"/>
              </w:rPr>
              <w:t>355</w:t>
            </w:r>
          </w:hyperlink>
        </w:p>
        <w:p>
          <w:pPr>
            <w:pStyle w:val="Contents4"/>
            <w:tabs>
              <w:tab w:val="clear" w:pos="8176"/>
              <w:tab w:val="right" w:pos="9026" w:leader="dot"/>
            </w:tabs>
            <w:rPr/>
          </w:pPr>
          <w:hyperlink w:anchor="__RefHeading___Toc374457_3644566090">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37445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روی‌کرد محتوامحور </w:t>
            </w:r>
            <w:r>
              <w:rPr>
                <w:rStyle w:val="IndexLink"/>
                <w:rtl w:val="true"/>
              </w:rPr>
              <w:t>(</w:t>
            </w:r>
            <w:r>
              <w:rPr>
                <w:rStyle w:val="IndexLink"/>
                <w:rtl w:val="true"/>
              </w:rPr>
              <w:t>معنامحور</w:t>
            </w:r>
            <w:r>
              <w:rPr>
                <w:rStyle w:val="IndexLink"/>
                <w:rtl w:val="true"/>
              </w:rPr>
              <w:t>)</w:t>
              <w:tab/>
            </w:r>
            <w:r>
              <w:rPr>
                <w:rStyle w:val="IndexLink"/>
              </w:rPr>
              <w:t>356</w:t>
            </w:r>
          </w:hyperlink>
        </w:p>
        <w:p>
          <w:pPr>
            <w:pStyle w:val="Contents5"/>
            <w:tabs>
              <w:tab w:val="clear" w:pos="7892"/>
              <w:tab w:val="right" w:pos="9026" w:leader="dot"/>
            </w:tabs>
            <w:rPr/>
          </w:pPr>
          <w:hyperlink w:anchor="__RefHeading___Toc374461_3644566090">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374463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بررسی روی‌کرد محتوامحور</w:t>
            </w:r>
            <w:r>
              <w:rPr>
                <w:rStyle w:val="IndexLink"/>
                <w:rtl w:val="true"/>
              </w:rPr>
              <w:tab/>
            </w:r>
            <w:r>
              <w:rPr>
                <w:rStyle w:val="IndexLink"/>
              </w:rPr>
              <w:t>356</w:t>
            </w:r>
          </w:hyperlink>
        </w:p>
        <w:p>
          <w:pPr>
            <w:pStyle w:val="Contents4"/>
            <w:tabs>
              <w:tab w:val="clear" w:pos="8176"/>
              <w:tab w:val="right" w:pos="9026" w:leader="dot"/>
            </w:tabs>
            <w:rPr/>
          </w:pPr>
          <w:hyperlink w:anchor="__RefHeading___Toc37446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روی‌کرد فنّاورمحور</w:t>
            </w:r>
            <w:r>
              <w:rPr>
                <w:rStyle w:val="IndexLink"/>
                <w:rtl w:val="true"/>
              </w:rPr>
              <w:tab/>
            </w:r>
            <w:r>
              <w:rPr>
                <w:rStyle w:val="IndexLink"/>
              </w:rPr>
              <w:t>357</w:t>
            </w:r>
          </w:hyperlink>
        </w:p>
        <w:p>
          <w:pPr>
            <w:pStyle w:val="Contents5"/>
            <w:tabs>
              <w:tab w:val="clear" w:pos="7892"/>
              <w:tab w:val="right" w:pos="9026" w:leader="dot"/>
            </w:tabs>
            <w:rPr/>
          </w:pPr>
          <w:hyperlink w:anchor="__RefHeading___Toc374467_364456609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374469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بررسی روی‌کرد فنّاورمحور</w:t>
            </w:r>
            <w:r>
              <w:rPr>
                <w:rStyle w:val="IndexLink"/>
                <w:rtl w:val="true"/>
              </w:rPr>
              <w:tab/>
            </w:r>
            <w:r>
              <w:rPr>
                <w:rStyle w:val="IndexLink"/>
              </w:rPr>
              <w:t>361</w:t>
            </w:r>
          </w:hyperlink>
        </w:p>
        <w:p>
          <w:pPr>
            <w:pStyle w:val="Contents3"/>
            <w:tabs>
              <w:tab w:val="clear" w:pos="8459"/>
              <w:tab w:val="right" w:pos="9026" w:leader="dot"/>
            </w:tabs>
            <w:rPr/>
          </w:pPr>
          <w:hyperlink w:anchor="__RefHeading___Toc374471_3644566090">
            <w:r>
              <w:rPr>
                <w:webHidden/>
                <w:rStyle w:val="IndexLink"/>
              </w:rPr>
              <w:t>3</w:t>
            </w:r>
            <w:r>
              <w:rPr>
                <w:rStyle w:val="IndexLink"/>
                <w:rtl w:val="true"/>
              </w:rPr>
              <w:t xml:space="preserve">. </w:t>
            </w:r>
            <w:r>
              <w:rPr>
                <w:rStyle w:val="IndexLink"/>
                <w:rtl w:val="true"/>
              </w:rPr>
              <w:t>نظریه‌های در باب تأثیر رسانه بر مخاطب دینی و ارزیابی آن‌ها</w:t>
            </w:r>
            <w:r>
              <w:rPr>
                <w:rStyle w:val="IndexLink"/>
                <w:rtl w:val="true"/>
              </w:rPr>
              <w:tab/>
            </w:r>
            <w:r>
              <w:rPr>
                <w:rStyle w:val="IndexLink"/>
              </w:rPr>
              <w:t>362</w:t>
            </w:r>
          </w:hyperlink>
        </w:p>
        <w:p>
          <w:pPr>
            <w:pStyle w:val="Contents4"/>
            <w:tabs>
              <w:tab w:val="clear" w:pos="8176"/>
              <w:tab w:val="right" w:pos="9026" w:leader="dot"/>
            </w:tabs>
            <w:rPr/>
          </w:pPr>
          <w:hyperlink w:anchor="__RefHeading___Toc374473_364456609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7447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نظریه تزریقی</w:t>
            </w:r>
            <w:r>
              <w:rPr>
                <w:rStyle w:val="IndexLink"/>
                <w:rtl w:val="true"/>
              </w:rPr>
              <w:tab/>
            </w:r>
            <w:r>
              <w:rPr>
                <w:rStyle w:val="IndexLink"/>
              </w:rPr>
              <w:t>363</w:t>
            </w:r>
          </w:hyperlink>
        </w:p>
        <w:p>
          <w:pPr>
            <w:pStyle w:val="Contents5"/>
            <w:tabs>
              <w:tab w:val="clear" w:pos="7892"/>
              <w:tab w:val="right" w:pos="9026" w:leader="dot"/>
            </w:tabs>
            <w:rPr/>
          </w:pPr>
          <w:hyperlink w:anchor="__RefHeading___Toc374477_364456609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37447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بررسی نظریه تزریقی</w:t>
            </w:r>
            <w:r>
              <w:rPr>
                <w:rStyle w:val="IndexLink"/>
                <w:rtl w:val="true"/>
              </w:rPr>
              <w:tab/>
            </w:r>
            <w:r>
              <w:rPr>
                <w:rStyle w:val="IndexLink"/>
              </w:rPr>
              <w:t>366</w:t>
            </w:r>
          </w:hyperlink>
        </w:p>
        <w:p>
          <w:pPr>
            <w:pStyle w:val="Contents4"/>
            <w:tabs>
              <w:tab w:val="clear" w:pos="8176"/>
              <w:tab w:val="right" w:pos="9026" w:leader="dot"/>
            </w:tabs>
            <w:rPr/>
          </w:pPr>
          <w:hyperlink w:anchor="__RefHeading___Toc374481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نظریه استحکام</w:t>
            </w:r>
            <w:r>
              <w:rPr>
                <w:rStyle w:val="IndexLink"/>
                <w:rtl w:val="true"/>
              </w:rPr>
              <w:tab/>
            </w:r>
            <w:r>
              <w:rPr>
                <w:rStyle w:val="IndexLink"/>
              </w:rPr>
              <w:t>370</w:t>
            </w:r>
          </w:hyperlink>
        </w:p>
        <w:p>
          <w:pPr>
            <w:pStyle w:val="Contents5"/>
            <w:tabs>
              <w:tab w:val="clear" w:pos="7892"/>
              <w:tab w:val="right" w:pos="9026" w:leader="dot"/>
            </w:tabs>
            <w:rPr/>
          </w:pPr>
          <w:hyperlink w:anchor="__RefHeading___Toc374483_3644566090">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74485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بررسی نظریه استحکام</w:t>
            </w:r>
            <w:r>
              <w:rPr>
                <w:rStyle w:val="IndexLink"/>
                <w:rtl w:val="true"/>
              </w:rPr>
              <w:tab/>
            </w:r>
            <w:r>
              <w:rPr>
                <w:rStyle w:val="IndexLink"/>
              </w:rPr>
              <w:t>371</w:t>
            </w:r>
          </w:hyperlink>
        </w:p>
        <w:p>
          <w:pPr>
            <w:pStyle w:val="Contents4"/>
            <w:tabs>
              <w:tab w:val="clear" w:pos="8176"/>
              <w:tab w:val="right" w:pos="9026" w:leader="dot"/>
            </w:tabs>
            <w:rPr/>
          </w:pPr>
          <w:hyperlink w:anchor="__RefHeading___Toc374487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نظریه اثرهای انباشتی</w:t>
            </w:r>
            <w:r>
              <w:rPr>
                <w:rStyle w:val="IndexLink"/>
                <w:rtl w:val="true"/>
              </w:rPr>
              <w:tab/>
            </w:r>
            <w:r>
              <w:rPr>
                <w:rStyle w:val="IndexLink"/>
              </w:rPr>
              <w:t>372</w:t>
            </w:r>
          </w:hyperlink>
        </w:p>
        <w:p>
          <w:pPr>
            <w:pStyle w:val="Contents5"/>
            <w:tabs>
              <w:tab w:val="clear" w:pos="7892"/>
              <w:tab w:val="right" w:pos="9026" w:leader="dot"/>
            </w:tabs>
            <w:rPr/>
          </w:pPr>
          <w:hyperlink w:anchor="__RefHeading___Toc374489_3644566090">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74491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بررسی نظریه اثرهای انباشتی</w:t>
            </w:r>
            <w:r>
              <w:rPr>
                <w:rStyle w:val="IndexLink"/>
                <w:rtl w:val="true"/>
              </w:rPr>
              <w:tab/>
            </w:r>
            <w:r>
              <w:rPr>
                <w:rStyle w:val="IndexLink"/>
              </w:rPr>
              <w:t>373</w:t>
            </w:r>
          </w:hyperlink>
        </w:p>
        <w:p>
          <w:pPr>
            <w:pStyle w:val="Contents3"/>
            <w:tabs>
              <w:tab w:val="clear" w:pos="8459"/>
              <w:tab w:val="right" w:pos="9026" w:leader="dot"/>
            </w:tabs>
            <w:rPr/>
          </w:pPr>
          <w:hyperlink w:anchor="__RefHeading___Toc374493_3644566090">
            <w:r>
              <w:rPr>
                <w:webHidden/>
                <w:rStyle w:val="IndexLink"/>
              </w:rPr>
              <w:t>4</w:t>
            </w:r>
            <w:r>
              <w:rPr>
                <w:rStyle w:val="IndexLink"/>
                <w:rtl w:val="true"/>
              </w:rPr>
              <w:t xml:space="preserve">. </w:t>
            </w:r>
            <w:r>
              <w:rPr>
                <w:rStyle w:val="IndexLink"/>
                <w:rtl w:val="true"/>
              </w:rPr>
              <w:t>کارکردهای رسانه‌ها در ترویج فرهنگ مهدوی</w:t>
            </w:r>
            <w:r>
              <w:rPr>
                <w:rStyle w:val="IndexLink"/>
                <w:rtl w:val="true"/>
              </w:rPr>
              <w:tab/>
            </w:r>
            <w:r>
              <w:rPr>
                <w:rStyle w:val="IndexLink"/>
              </w:rPr>
              <w:t>374</w:t>
            </w:r>
          </w:hyperlink>
        </w:p>
        <w:p>
          <w:pPr>
            <w:pStyle w:val="Contents4"/>
            <w:tabs>
              <w:tab w:val="clear" w:pos="8176"/>
              <w:tab w:val="right" w:pos="9026" w:leader="dot"/>
            </w:tabs>
            <w:rPr/>
          </w:pPr>
          <w:hyperlink w:anchor="__RefHeading___Toc374495_364456609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374497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کارکرد دانش‌افزایی</w:t>
            </w:r>
            <w:r>
              <w:rPr>
                <w:rStyle w:val="IndexLink"/>
                <w:rtl w:val="true"/>
              </w:rPr>
              <w:tab/>
            </w:r>
            <w:r>
              <w:rPr>
                <w:rStyle w:val="IndexLink"/>
              </w:rPr>
              <w:t>376</w:t>
            </w:r>
          </w:hyperlink>
        </w:p>
        <w:p>
          <w:pPr>
            <w:pStyle w:val="Contents5"/>
            <w:tabs>
              <w:tab w:val="clear" w:pos="7892"/>
              <w:tab w:val="right" w:pos="9026" w:leader="dot"/>
            </w:tabs>
            <w:rPr/>
          </w:pPr>
          <w:hyperlink w:anchor="__RefHeading___Toc374499_364456609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374501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فرهنگ مهدوی و معرفت‌افزایی مستقیم رسانه</w:t>
            </w:r>
            <w:r>
              <w:rPr>
                <w:rStyle w:val="IndexLink"/>
                <w:rtl w:val="true"/>
              </w:rPr>
              <w:tab/>
            </w:r>
            <w:r>
              <w:rPr>
                <w:rStyle w:val="IndexLink"/>
              </w:rPr>
              <w:t>377</w:t>
            </w:r>
          </w:hyperlink>
        </w:p>
        <w:p>
          <w:pPr>
            <w:pStyle w:val="Contents6"/>
            <w:tabs>
              <w:tab w:val="clear" w:pos="7609"/>
              <w:tab w:val="right" w:pos="9026" w:leader="dot"/>
            </w:tabs>
            <w:rPr/>
          </w:pPr>
          <w:hyperlink w:anchor="__RefHeading___Toc374503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معرفت‌افزایی و تعمق در شناخت امام عجل الله تعالی فرجه الشریف</w:t>
            </w:r>
            <w:r>
              <w:rPr>
                <w:rStyle w:val="IndexLink"/>
                <w:rtl w:val="true"/>
              </w:rPr>
              <w:tab/>
            </w:r>
            <w:r>
              <w:rPr>
                <w:rStyle w:val="IndexLink"/>
              </w:rPr>
              <w:t>377</w:t>
            </w:r>
          </w:hyperlink>
        </w:p>
        <w:p>
          <w:pPr>
            <w:pStyle w:val="Contents6"/>
            <w:tabs>
              <w:tab w:val="clear" w:pos="7609"/>
              <w:tab w:val="right" w:pos="9026" w:leader="dot"/>
            </w:tabs>
            <w:rPr/>
          </w:pPr>
          <w:hyperlink w:anchor="__RefHeading___Toc374505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معرفت‌افزایی در باب ارزش‌ها و هنجارهای فرهنگ مهدوی</w:t>
            </w:r>
            <w:r>
              <w:rPr>
                <w:rStyle w:val="IndexLink"/>
                <w:rtl w:val="true"/>
              </w:rPr>
              <w:tab/>
            </w:r>
            <w:r>
              <w:rPr>
                <w:rStyle w:val="IndexLink"/>
              </w:rPr>
              <w:t>378</w:t>
            </w:r>
          </w:hyperlink>
        </w:p>
        <w:p>
          <w:pPr>
            <w:pStyle w:val="Contents6"/>
            <w:tabs>
              <w:tab w:val="clear" w:pos="7609"/>
              <w:tab w:val="right" w:pos="9026" w:leader="dot"/>
            </w:tabs>
            <w:rPr/>
          </w:pPr>
          <w:hyperlink w:anchor="__RefHeading___Toc374507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آسیب‌شناسی با هدف آسیب‌زدایی</w:t>
            </w:r>
            <w:r>
              <w:rPr>
                <w:rStyle w:val="IndexLink"/>
                <w:rtl w:val="true"/>
              </w:rPr>
              <w:tab/>
            </w:r>
            <w:r>
              <w:rPr>
                <w:rStyle w:val="IndexLink"/>
              </w:rPr>
              <w:t>378</w:t>
            </w:r>
          </w:hyperlink>
        </w:p>
        <w:p>
          <w:pPr>
            <w:pStyle w:val="Contents5"/>
            <w:tabs>
              <w:tab w:val="clear" w:pos="7892"/>
              <w:tab w:val="right" w:pos="9026" w:leader="dot"/>
            </w:tabs>
            <w:rPr/>
          </w:pPr>
          <w:hyperlink w:anchor="__RefHeading___Toc374509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فرهنگ مهدوی و معرفت‌افزایی غیرمستقیم رسانه</w:t>
            </w:r>
            <w:r>
              <w:rPr>
                <w:rStyle w:val="IndexLink"/>
                <w:rtl w:val="true"/>
              </w:rPr>
              <w:tab/>
            </w:r>
            <w:r>
              <w:rPr>
                <w:rStyle w:val="IndexLink"/>
              </w:rPr>
              <w:t>379</w:t>
            </w:r>
          </w:hyperlink>
        </w:p>
        <w:p>
          <w:pPr>
            <w:pStyle w:val="Contents4"/>
            <w:tabs>
              <w:tab w:val="clear" w:pos="8176"/>
              <w:tab w:val="right" w:pos="9026" w:leader="dot"/>
            </w:tabs>
            <w:rPr/>
          </w:pPr>
          <w:hyperlink w:anchor="__RefHeading___Toc374511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کارکرد شورآفرینی</w:t>
            </w:r>
            <w:r>
              <w:rPr>
                <w:rStyle w:val="IndexLink"/>
                <w:rtl w:val="true"/>
              </w:rPr>
              <w:tab/>
            </w:r>
            <w:r>
              <w:rPr>
                <w:rStyle w:val="IndexLink"/>
              </w:rPr>
              <w:t>380</w:t>
            </w:r>
          </w:hyperlink>
        </w:p>
        <w:p>
          <w:pPr>
            <w:pStyle w:val="Contents4"/>
            <w:tabs>
              <w:tab w:val="clear" w:pos="8176"/>
              <w:tab w:val="right" w:pos="9026" w:leader="dot"/>
            </w:tabs>
            <w:rPr/>
          </w:pPr>
          <w:hyperlink w:anchor="__RefHeading___Toc374513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کارکرد حرکت‌زایی</w:t>
            </w:r>
            <w:r>
              <w:rPr>
                <w:rStyle w:val="IndexLink"/>
                <w:rtl w:val="true"/>
              </w:rPr>
              <w:tab/>
            </w:r>
            <w:r>
              <w:rPr>
                <w:rStyle w:val="IndexLink"/>
              </w:rPr>
              <w:t>382</w:t>
            </w:r>
          </w:hyperlink>
        </w:p>
        <w:p>
          <w:pPr>
            <w:pStyle w:val="Contents5"/>
            <w:tabs>
              <w:tab w:val="clear" w:pos="7892"/>
              <w:tab w:val="right" w:pos="9026" w:leader="dot"/>
            </w:tabs>
            <w:rPr/>
          </w:pPr>
          <w:hyperlink w:anchor="__RefHeading___Toc374515_3644566090">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374517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همگن‌سازی</w:t>
            </w:r>
            <w:r>
              <w:rPr>
                <w:rStyle w:val="IndexLink"/>
                <w:rtl w:val="true"/>
              </w:rPr>
              <w:tab/>
            </w:r>
            <w:r>
              <w:rPr>
                <w:rStyle w:val="IndexLink"/>
              </w:rPr>
              <w:t>382</w:t>
            </w:r>
          </w:hyperlink>
        </w:p>
        <w:p>
          <w:pPr>
            <w:pStyle w:val="Contents5"/>
            <w:tabs>
              <w:tab w:val="clear" w:pos="7892"/>
              <w:tab w:val="right" w:pos="9026" w:leader="dot"/>
            </w:tabs>
            <w:rPr/>
          </w:pPr>
          <w:hyperlink w:anchor="__RefHeading___Toc374519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راهنمایی و رهبری</w:t>
            </w:r>
            <w:r>
              <w:rPr>
                <w:rStyle w:val="IndexLink"/>
                <w:rtl w:val="true"/>
              </w:rPr>
              <w:tab/>
            </w:r>
            <w:r>
              <w:rPr>
                <w:rStyle w:val="IndexLink"/>
              </w:rPr>
              <w:t>384</w:t>
            </w:r>
          </w:hyperlink>
        </w:p>
        <w:p>
          <w:pPr>
            <w:pStyle w:val="Contents5"/>
            <w:tabs>
              <w:tab w:val="clear" w:pos="7892"/>
              <w:tab w:val="right" w:pos="9026" w:leader="dot"/>
            </w:tabs>
            <w:rPr/>
          </w:pPr>
          <w:hyperlink w:anchor="__RefHeading___Toc374521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غفلت‌زدایی و تذکر</w:t>
            </w:r>
            <w:r>
              <w:rPr>
                <w:rStyle w:val="IndexLink"/>
                <w:rtl w:val="true"/>
              </w:rPr>
              <w:tab/>
            </w:r>
            <w:r>
              <w:rPr>
                <w:rStyle w:val="IndexLink"/>
              </w:rPr>
              <w:t>384</w:t>
            </w:r>
          </w:hyperlink>
        </w:p>
        <w:p>
          <w:pPr>
            <w:pStyle w:val="Contents3"/>
            <w:tabs>
              <w:tab w:val="clear" w:pos="8459"/>
              <w:tab w:val="right" w:pos="9026" w:leader="dot"/>
            </w:tabs>
            <w:rPr/>
          </w:pPr>
          <w:hyperlink w:anchor="__RefHeading___Toc374523_3644566090">
            <w:r>
              <w:rPr>
                <w:webHidden/>
                <w:rStyle w:val="IndexLink"/>
              </w:rPr>
              <w:t>5</w:t>
            </w:r>
            <w:r>
              <w:rPr>
                <w:rStyle w:val="IndexLink"/>
                <w:rtl w:val="true"/>
              </w:rPr>
              <w:t xml:space="preserve">. </w:t>
            </w:r>
            <w:r>
              <w:rPr>
                <w:rStyle w:val="IndexLink"/>
                <w:rtl w:val="true"/>
              </w:rPr>
              <w:t>پیشنهادها</w:t>
            </w:r>
            <w:r>
              <w:rPr>
                <w:rStyle w:val="IndexLink"/>
                <w:rtl w:val="true"/>
              </w:rPr>
              <w:tab/>
            </w:r>
            <w:r>
              <w:rPr>
                <w:rStyle w:val="IndexLink"/>
              </w:rPr>
              <w:t>385</w:t>
            </w:r>
          </w:hyperlink>
        </w:p>
        <w:p>
          <w:pPr>
            <w:pStyle w:val="Contents2"/>
            <w:tabs>
              <w:tab w:val="clear" w:pos="8743"/>
              <w:tab w:val="right" w:pos="9026" w:leader="dot"/>
            </w:tabs>
            <w:rPr/>
          </w:pPr>
          <w:hyperlink w:anchor="__RefHeading___Toc374525_3644566090">
            <w:r>
              <w:rPr>
                <w:webHidden/>
                <w:rStyle w:val="IndexLink"/>
                <w:rtl w:val="true"/>
              </w:rPr>
              <w:t>فهرست منابع و مآخذ</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2_41611"/>
      <w:bookmarkStart w:id="1" w:name="pg4472_41611"/>
      <w:bookmarkEnd w:id="1"/>
    </w:p>
    <w:p>
      <w:pPr>
        <w:pStyle w:val="Heading2"/>
        <w:numPr>
          <w:ilvl w:val="1"/>
          <w:numId w:val="1"/>
        </w:numPr>
        <w:rPr/>
      </w:pPr>
      <w:bookmarkStart w:id="2" w:name="pg4472_41611"/>
      <w:bookmarkStart w:id="3" w:name="__RefHeading___Toc37407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فرح،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انقلاب، انقلابی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تطبیقی بر 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آینده روشن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۳۸۳۳۹۰۰</w:t>
      </w:r>
    </w:p>
    <w:p>
      <w:pPr>
        <w:pStyle w:val="Heading2"/>
        <w:numPr>
          <w:ilvl w:val="1"/>
          <w:numId w:val="1"/>
        </w:numPr>
        <w:rPr/>
      </w:pPr>
      <w:bookmarkStart w:id="5" w:name="__RefHeading___Toc374075_36445660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آخرین انقلاب؛</w:t>
      </w:r>
    </w:p>
    <w:p>
      <w:pPr>
        <w:pStyle w:val="BookText"/>
        <w:rPr/>
      </w:pPr>
      <w:r>
        <w:rPr>
          <w:rFonts w:ascii="IRNazanin" w:hAnsi="IRNazanin" w:eastAsia="IRNazanin"/>
          <w:color w:val="111111"/>
          <w:sz w:val="28"/>
          <w:sz w:val="28"/>
          <w:szCs w:val="28"/>
          <w:rtl w:val="true"/>
          <w:lang w:bidi="fa-IR"/>
        </w:rPr>
        <w:t>انقلابی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تطبیقی بر اندیشه مهدویت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 رامین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72_41615"/>
      <w:bookmarkStart w:id="8" w:name="pg4472_41615"/>
      <w:bookmarkEnd w:id="8"/>
    </w:p>
    <w:p>
      <w:pPr>
        <w:pStyle w:val="Heading2"/>
        <w:numPr>
          <w:ilvl w:val="1"/>
          <w:numId w:val="1"/>
        </w:numPr>
        <w:rPr/>
      </w:pPr>
      <w:bookmarkStart w:id="9" w:name="pg4472_41615"/>
      <w:bookmarkStart w:id="10" w:name="__RefHeading___Toc374077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مهدوی و انقلاب‌های معاصر</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انقلاب</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انقلاب مهدوی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مهدوی، حرکتی سریع و مردمی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مهدوی، همراه با خشونت</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مهدوی، در جهت تغییر ارزش‌ها و ساختارها</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وقوع انقلاب</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نارضایتی عمومی پیش از وقوع انقلاب براساس دیدگاه نظریه‌پردازان انقلاب</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الکسی دو توکویل</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دیویس</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نارضایتی عمومی پیش از انقلاب مهدوی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رهبری در انقلاب مهدوی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 خمینی رحمة الله در رهبری انقلاب اسلامی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سیره تربیتی و اخلاقی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سیره اجتماعی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سیره سیاسی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سیره مدیریتی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سیره اقتصادی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سیره علمی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 و أبر انسان نیچه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نیچه</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کیستی ابرانسان نیچه</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ابرانسان نیچه</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میل به قدرت</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خواننده ارزش‌های مادی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خدا</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وجود ابرانسان نیچه</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ابرانسان نیچه با انسان کامل از دیدگاه عرفا</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کیستی انسان کامل</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 چرایی وجود انسان کامل</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خلقت</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عالم</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عالم</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الهی</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بین حق و خلق</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وجود حق</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قول و فعل و اخلاق نیک و معارف</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علم لدنّی</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قدرت</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مظاهر دنیا و دعوت‌کننده‌به‌یگانگی‌خداوندوآخرت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مردم‌سالاری مهدوی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دموکراسی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به مثابه یک روش</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دموکراسی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دموکراسی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پیش‌انگاره‌های حکومت مهدوی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حکومت مهدوی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مردم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 در تصمیم‌گیری‌ها</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مردم بر حکومت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اخلاق جنگ و صلح</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و اخلاق جنگ و صلح</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جنگ مشروع</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جنگ</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در جنگ</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صلح‌طلبی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واقع‌گرایی سیاسی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 بین‌المللی شدن</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جهان‌وطنی</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اخلاقی تئوری جهان‌وطنی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سیاسی تئوری جهانی وطنی</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جهان‌وطنی و جنگ</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جنگ و صلح در اسلام</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اخلاص در جنگ</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زمان جنگ در اسلام</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استفاده از سلاح‌های شیمیایی</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غیرنظامی‌ها</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با اسیران و نهی از شکنجه و کشتن آنها</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در عصر مهدویت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معرفت در فرهنگ اتوپیای مور و آرمان‌شهر مهدوی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 مور و اتوپیا اندیشی</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اتوپیا</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مختار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پیشینۀ اتوپیا اندیشی</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معرفتی اتوپیای مور</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اومانیسم و عقلانیت ابزاری</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خدامحوری و دین‌مداری</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معرفتی و دینی</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علم‌مداری</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عدالت‌محوری</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آرمان‌شهر مهدوی</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معرفتی آرمان‌شهر مهدوی</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خدامحوری و توحیدمداری</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حقیقی ادیان</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دینی</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علوم</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مهدوی</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کلی ساختار معرفتی اتوپیای مور</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تنها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موعودگرایی در فلسفه هنر هایدگر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هرمنوتیکی</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هنری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جوهر و حامل اعراض و اوصاف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جوهر و عرض</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کثرتی از انطباعات حسی است که از چیزی برای حواس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شیء به‌عنوان وحدت محسوسات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ماده صورت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ماده و صورت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هنر</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از منظر تفکر اسلامی با روی‌کرد به اندیشه هایدگر</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هنر</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هستی‌شناسانه بودن مقوله هنر</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هنر</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زمینه‌ساز ظهور و خانواده در مکاتب اخلاقی غرب</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 و مبانی نظری</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زمینه‌ساز</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اخلاق با دین</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 و اخلاق زمینه‌ساز</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حوزه خانواده</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همسرداری</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ازدواج</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مکاتب اخلاقی غرب</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ازدواج در اسلام</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همسری</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اساس اخلاق مسیحی</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همسری در اسلام</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حوزه خانواده</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مدیریت</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مادری</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تربیت</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فلسفی بر رسانه و نقش آن در انتقال فرهنگ مهدوی</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و مبانی نظری</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رسانه</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فرهنگ مهدوی</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در باب تأثیر رسانه بر پیام دینی و ارزیابی آن‌ها</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محتوامحور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معنامحور</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روی‌کرد محتوامحور</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فنّاورمحور</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روی‌کرد فنّاورمحور</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در باب تأثیر رسانه بر مخاطب دینی و ارزیابی آن‌ها</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تزریقی</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نظریه تزریقی</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استحکام</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نظریه استحکام</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اثرهای انباشتی</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نظریه اثرهای انباشتی</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رسانه‌ها در ترویج فرهنگ مهدوی</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دانش‌افزایی</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مهدوی و معرفت‌افزایی مستقیم رسانه</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مهدوی و معرفت‌افزایی غیرمستقیم رسانه</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شورآفرینی</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حرکت‌زایی</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همگن‌سازی</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رهبری</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غفلت‌زدایی و تذکر</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lang w:bidi="fa-IR"/>
        </w:rPr>
        <w:t>371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72_41623"/>
      <w:bookmarkStart w:id="13" w:name="pg4472_41623"/>
      <w:bookmarkEnd w:id="13"/>
    </w:p>
    <w:p>
      <w:pPr>
        <w:pStyle w:val="Heading2"/>
        <w:numPr>
          <w:ilvl w:val="1"/>
          <w:numId w:val="1"/>
        </w:numPr>
        <w:rPr/>
      </w:pPr>
      <w:bookmarkStart w:id="14" w:name="pg4472_41623"/>
      <w:bookmarkStart w:id="15" w:name="__RefHeading___Toc374079_3644566090"/>
      <w:bookmarkStart w:id="16" w:name="_Toc4"/>
      <w:bookmarkEnd w:id="14"/>
      <w:bookmarkEnd w:id="15"/>
      <w:r>
        <w:rPr>
          <w:rtl w:val="true"/>
        </w:rPr>
        <w:t>مقدمه مؤلف</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 پشت سر گذاشتن تمامی فراز و نشیب‌های سیاسی، اجتماعی، فرهنگی، حقوقی، روانی و تجربه ناکارآمدی و ناتوانایی انواع گوناگون انقلاب‌ها، حکومت‌ها و دولت‌ها و با بینش و آگاهی از قدر خویش و نقش اساسی خود در هستی، به ضرورت وجود نظامی توان‌مند و فراگیر می‌رسد و با ایجاد زمینه‌های مناسب، مقدمات انقلابی سترگ را فراهم می‌آورد؛ انقلابی که پایه‌های آخرین حکومت جهانی را پی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تا پایان تاریخ ادامه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انقلابی به وقوع می‌پیوندد که با داشتن عناصر گران‌سنگ، رهبری و ایدئولوژی منحصر به فرد، عظیم‌ترین و بی‌سابقه‌ترین انقلاب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مهدوی با ایجاد تحولاتی اساسی و همه جانبه در وضعیت فکری، فرهنگی و اجتماعی، اقتصادی و سیاسی جهان، مترقی‌ترین اندیشه در زمینه حکومت و زمام‌داری را به نمایش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بزرگ جهانی همانند دیگر انقلاب‌های اجتماعی، برآیند و مبتنی بر وجود علل و شرایط مهمی است که نه تنها با شرایط عمومی انقلاب‌ها مطابقت می‌کند، بلکه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مجموعه شرایط ویژه‌ای تکیه می‌زند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دولتنا آخر الدول و لم یبق اهل‌بیت لهم دولة الّا ملکوا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عزوجل و العاقبة للمتقین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روایت شریف،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مفهومی زمانی دارد، ممکن است دربر دارنده مفهومی کیفی نیز باشد؛ یعنی حکومت مهدوی بهترین ساختار، ایدئولوژی و استراتژی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از نظر زمانی و هم از نظر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p>
    <w:p>
      <w:pPr>
        <w:pStyle w:val="BookText"/>
        <w:rPr/>
      </w:pPr>
      <w:r>
        <w:rPr>
          <w:rFonts w:ascii="IRNazanin" w:hAnsi="IRNazanin" w:eastAsia="IRNazanin"/>
          <w:color w:val="111111"/>
          <w:sz w:val="28"/>
          <w:sz w:val="28"/>
          <w:szCs w:val="28"/>
          <w:rtl w:val="true"/>
          <w:lang w:bidi="fa-IR"/>
        </w:rPr>
        <w:t>لکل اناس دولة یرقبونها</w:t>
      </w:r>
    </w:p>
    <w:p>
      <w:pPr>
        <w:pStyle w:val="BookText"/>
        <w:rPr/>
      </w:pPr>
      <w:r>
        <w:rPr>
          <w:rFonts w:ascii="IRNazanin" w:hAnsi="IRNazanin" w:eastAsia="IRNazanin"/>
          <w:color w:val="111111"/>
          <w:sz w:val="28"/>
          <w:sz w:val="28"/>
          <w:szCs w:val="28"/>
          <w:rtl w:val="true"/>
          <w:lang w:bidi="fa-IR"/>
        </w:rPr>
        <w:t xml:space="preserve">و دولتنا فی آخر الدهر تظهر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مهدوی هم‌چون منشوری است با ابعاد مختلف و همین است که به عدد منظرها و روی‌کردهای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فرهنگی، تربیتی، اخلاقی، عرفانی، سیاسی، اجتماعی، اقتصادی،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ضرورت‌های آن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دغدغه‌های معاصر و گرایش‌های فراوان به مطالعات در باب آینده‌پژوهی، پایان تاریخ، جهانی شدن و جهانی‌سازی و نیز شور و اشتیاق به پرداختن به مباحث منجی‌گرایی، توصیف وظایف منتظران، عصر غیبت و آرمان‌شهر مهدوی، مهدویت‌پژوهی در ابتدای راه قرار گرفته و به صورت مبسوط گسترش نیافته است و عرصه‌ها و ظرفیت‌های بسیار زیادی در این حیطه وجود دارد که باید مورد توجه جدی محققان و اندیش‌مندان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و به‌خصوص شیعه، علما و دانش‌مندان بزرگ به تحقیق و مطالعه در باب مهدویت و مسائل مرتبط با آن پرداخته‌اند، اما این‌گونه مطالعات </w:t>
      </w:r>
    </w:p>
    <w:p>
      <w:pPr>
        <w:pStyle w:val="BookText"/>
        <w:rPr/>
      </w:pPr>
      <w:r>
        <w:rPr>
          <w:rFonts w:ascii="IRNazanin" w:hAnsi="IRNazanin" w:eastAsia="IRNazanin"/>
          <w:color w:val="111111"/>
          <w:sz w:val="28"/>
          <w:sz w:val="28"/>
          <w:szCs w:val="28"/>
          <w:rtl w:val="true"/>
          <w:lang w:bidi="fa-IR"/>
        </w:rPr>
        <w:t xml:space="preserve">بیش‌تر در حوزه مطالعات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و قرآنی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روایی و در بافت تفکر شیعی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تأملات و تحقیقات با روی‌کردی درونی به اندیشه مهدویت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درونی، مهدویت، آموزه و الگویی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محسوب می‌شود که مسائل جزئی و تفضیلی آن در درون سنت دینی خاص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درون‌دینی به این آموزه، محقق جزءنگر و نقل‌محور عمل می‌کند و به آن در مجموعه باورهای کلان دینی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مطالعات درون‌دینی، روی‌کرد برون‌دینی هنوز در مراحل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بیرونی، نگرشی کلی و بنیادی به این حوزه مطالعاتی مهم صورت می‌گیرد و موعودگرایی در سطحی وسیع‌تر از حیطه دین یا تفکری خاص اهمیت می‌یابد که تنها شامل مدل و الگوی اعتقادی یک دین خاص نیست، بلکه پدیده‌ای فرادینی است که معطوف به آینده جهان است و با موضوعات مهمی چون آینده‌پژوهی، پایان تاریخ، دهکده جهانی و آرمان‌شهر گرایی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این روی‌کرد مورد اقبال مهدویت‌پژوهان قرار گرفته است و این نوشتار نیز با چنین روی‌کردی به این مهم می‌پردازد و سعی دارد نوعی منجی‌گرایی فیلسوفانه را در تطبیق اندیشه مهدویت با برخی جریان‌های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فلسفی ارائه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تطبیقی یکی از کارآمدترین روش‌های پژوهش در حوزه برون‌دینی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امکان یا صحت کاربرد این شیوه در برخی از شاخه‌های معرفت اختلاف نظر وجود دارد و اساساً کسانی که سیر تاریخ را خطی می‌دانند و نه دوری، معتقدند تطبیق امکان ندارد؛ زیرا هر نظام فکری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شرایط زمانی و تاریخی خود است و هریک در فضا و مکان تاریخی خاص خود رشد کرده و دو فرهنگ و دو جریان مختلف هستند که قابل مقایسه با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را از زمان، مکان و فرهنگ خود جدا کنید بی‌معنا خواهند بود و مبانی و شیوه‌های آن‌ها با هم متفاوت است و به نتایج متفاوتی منجر می‌شوند و از این رو مقایسه امکان ندارد و یا بر فرض امکان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متفکرانی هستند که معتقدند درست است که در علوم طبیعی نمی‌توان از تطبیق سخن گفت و هندسه یا فیزیک تطبیقی وجهی ندارد؛ اما در علوم انسانی، روی‌کرد تطبیقی ممکن است؛ به‌طور مثال ادبیات تطبیقی و یا فلسفه تطبیقی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این است که اصولاً آموزه‌های دینی چون مهدویت را می‌توان از نظام جامع یک دین جدا ساخت و با تفکرات فلسفی مقایسه کرد؟ افلاطون و سقراط در حدود هزار و شش‌صد سال پیش رویای تحقق آرمان‌شهر را در سر می‌پروراندند، آرمان‌شهری که در آن بهترین نظام‌ها و الگوهای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تصویر می‌شد؛ ولی این تفکر فلسفی فرسنگ‌ها با مدینۀ فاضلۀ مهدوی فاصله دارد و با ادبیات دینی که انسان کامل با ویژگی‌های معین و مشخص در تحقق چنین جامعه و شهری اقدام می‌کند،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لازمه نگاه بیرونی به دین یا یکی از آموزه‌های آن، روش تطبیقی است و اگر ما معتقدیم در این حوزه امکان تطبیق وجود ندارد و یا بر فرض امکان صحیح نیست، چگونه می‌توانیم باب دیالوگ، گفت‌وگو و شناساندن اندیشه‌های دینی‌مان را بگشائیم و آموزه مهدویت را به‌عنوان یک فرانظریه به جهانیان عرضه کنیم؟ </w:t>
      </w:r>
    </w:p>
    <w:p>
      <w:pPr>
        <w:pStyle w:val="BookText"/>
        <w:rPr/>
      </w:pPr>
      <w:r>
        <w:rPr>
          <w:rFonts w:ascii="IRNazanin" w:hAnsi="IRNazanin" w:eastAsia="IRNazanin"/>
          <w:color w:val="111111"/>
          <w:sz w:val="28"/>
          <w:sz w:val="28"/>
          <w:szCs w:val="28"/>
          <w:rtl w:val="true"/>
          <w:lang w:bidi="fa-IR"/>
        </w:rPr>
        <w:t>واقعیت آن است که در به کارگیری روش تطبیقی در مباحث مهدویت می‌توان قائل به تفکیک شد؛ یعنی از آن‌جا که در نگاه درون‌دینی آموزه‌های یک دین با یک‌دیگر انسجام درونی دارند، اندیشه مهدویت از</w:t>
      </w:r>
    </w:p>
    <w:p>
      <w:pPr>
        <w:pStyle w:val="BookText"/>
        <w:rPr/>
      </w:pPr>
      <w:r>
        <w:rPr>
          <w:rFonts w:ascii="IRNazanin" w:hAnsi="IRNazanin" w:eastAsia="IRNazanin"/>
          <w:color w:val="111111"/>
          <w:sz w:val="28"/>
          <w:sz w:val="28"/>
          <w:szCs w:val="28"/>
          <w:rtl w:val="true"/>
          <w:lang w:bidi="fa-IR"/>
        </w:rPr>
        <w:t>سایر آموزه‌های دین اسلام جدا نیست و هر سنت دینی غالباً مجموعه‌ای منسجم و هماهنگ از آموزه‌ها و باورها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w:t>
      </w:r>
    </w:p>
    <w:p>
      <w:pPr>
        <w:pStyle w:val="BookText"/>
        <w:rPr/>
      </w:pPr>
      <w:r>
        <w:rPr>
          <w:rFonts w:ascii="IRNazanin" w:hAnsi="IRNazanin" w:eastAsia="IRNazanin"/>
          <w:color w:val="111111"/>
          <w:sz w:val="28"/>
          <w:sz w:val="28"/>
          <w:szCs w:val="28"/>
          <w:rtl w:val="true"/>
          <w:lang w:bidi="fa-IR"/>
        </w:rPr>
        <w:t>به نظر می‌رسد مطالعات تطبیقی در این حیطه امکان ندارد و نمی‌توان موعود شیعی را با تفکر فلسفی یک فیلسوف غربی در دو کفه نهاد</w:t>
      </w:r>
    </w:p>
    <w:p>
      <w:pPr>
        <w:pStyle w:val="BookText"/>
        <w:rPr/>
      </w:pPr>
      <w:r>
        <w:rPr>
          <w:rFonts w:ascii="IRNazanin" w:hAnsi="IRNazanin" w:eastAsia="IRNazanin"/>
          <w:color w:val="111111"/>
          <w:sz w:val="28"/>
          <w:sz w:val="28"/>
          <w:szCs w:val="28"/>
          <w:rtl w:val="true"/>
          <w:lang w:bidi="fa-IR"/>
        </w:rPr>
        <w:t>و با یک‌دیگر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برون‌دینی نه تنها روش تطبیقی ممکن و صحیح، بلکه ضروری است و این تطبیق را می‌توان به روش‌های متفاوتی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اشتراک‌ها و شباهت‌ها و صرف‌نظر از تفاوت‌ها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تطبیق‌پذیری دو نظریه یا نظام فکری آن است که حداقل در ضلعی از اضلاع معرفتی با هم مماس باشند، هرچند که در بین آن‌ها در بنیانی‌ترین مبانی، اختلاف ماهوی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مشترکات برای تطبیق دو یا چند امر با یک‌دیگر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تطبیق میان نظام‌ها یا آموزه‌های فکری تنها و تنها تشابهات باشد و اصولاً تطبیق را به معنای شناخت و یافتن شباهت‌ها لحاظ کنیم، متهم به سطحی‌نگری در پژوهش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هر دو روی‌کرد تطبیقی باید موضوع یا موضوعات واحدی در دو یا چند نظام فکری وجود داشته باشند و این موضوعات مشترک از یک سنخ و یک مقوله باشند؛ اما گاه شاید برخی مفاهیم آن‌چنان با هم مغایرند که تنها در حد اشتراک لفظ </w:t>
      </w:r>
    </w:p>
    <w:p>
      <w:pPr>
        <w:pStyle w:val="BookText"/>
        <w:rPr/>
      </w:pPr>
      <w:r>
        <w:rPr>
          <w:rFonts w:ascii="IRNazanin" w:hAnsi="IRNazanin" w:eastAsia="IRNazanin"/>
          <w:color w:val="111111"/>
          <w:sz w:val="28"/>
          <w:sz w:val="28"/>
          <w:szCs w:val="28"/>
          <w:rtl w:val="true"/>
          <w:lang w:bidi="fa-IR"/>
        </w:rPr>
        <w:t>مشابهت دارند و ساختار کلی، مبانی و روش‌ها، آن‌چنان متفاوت باشند که مقایسه‌هایی که تنها مبتنی بر این شباهت‌ها هستند، تطبیق‌هایی نادرست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این‌گونه موارد اصولاً تطبیق توهمی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تفاوت‌ها و صرف‌نظر از مشابهت‌ها</w:t>
      </w:r>
    </w:p>
    <w:p>
      <w:pPr>
        <w:pStyle w:val="BookText"/>
        <w:rPr/>
      </w:pPr>
      <w:r>
        <w:rPr>
          <w:rFonts w:ascii="IRNazanin" w:hAnsi="IRNazanin" w:eastAsia="IRNazanin"/>
          <w:color w:val="111111"/>
          <w:sz w:val="28"/>
          <w:sz w:val="28"/>
          <w:szCs w:val="28"/>
          <w:rtl w:val="true"/>
          <w:lang w:bidi="fa-IR"/>
        </w:rPr>
        <w:t>از شرایط پژوهش تطبیقی آن است که تطبیق میان دو یا چند نظام فکری یا تفکری باشد که علاوه بر شباهت‌ها، افتراقاتی نیز با یک‌دیگر داشته باشند؛ اگر تفاوتی در کار نباشد، دوئیتی در کار نیست که مقایسه‌ای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تفاوت‌ها به همان اندازه اشتراک‌ها در ممکن ساختن کار تطبیقی ضروری‌اند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به‌طور کلی از نقاط تماس و موضوع یا موضوع‌های مشترک چشم‌پوشی کنیم و تنها تفاوت ها را بزرگ‌نمایی کنیم باز هم تطبیق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یافتن تفاوت‌ها و تمایزهای بین اموری که هیچ قرابتی با یک‌دیگر ندارند نه تنها فایده چندانی ندارد، بلکه نام تطبیق بر آن‌ها نهادن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قرار دادن یک نظام فکری یا تفکری خاص و یافتن مشابهت‌ها و تفاوت‌ها گاه در پژوهش‌های تطبیقی، با در نظر گرفتن اشتراک‌ها و تفاوت‌ها یک نظام فکری را اصل قرار می‌دهند و سعی می‌کنند که با فهم آن به‌عنوان تفکر نهایی و ایده‌آل به معیاری دست یابند که نظام یا نظام‌های فکری دیگر را براساس آن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مثابه روی هم گذاشتن دو صفحه دارای دو شکل متفاوت است؛ دو اندیشه مجزا از هم</w:t>
      </w:r>
    </w:p>
    <w:p>
      <w:pPr>
        <w:pStyle w:val="BookText"/>
        <w:rPr/>
      </w:pPr>
      <w:r>
        <w:rPr>
          <w:rFonts w:ascii="IRNazanin" w:hAnsi="IRNazanin" w:eastAsia="IRNazanin"/>
          <w:color w:val="111111"/>
          <w:sz w:val="28"/>
          <w:sz w:val="28"/>
          <w:szCs w:val="28"/>
          <w:rtl w:val="true"/>
          <w:lang w:bidi="fa-IR"/>
        </w:rPr>
        <w:t>مانند دو تکه کاغذ جدا از هم خواهند بود که با اصل قرار دادن یکی، کاستی‌های دیگری را براساس آن تبیین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روش غلبه یک نظام فکری را پذیرفته‌ایم و می‌خواهیم با این مقایسه نقص دیدگاه دیگر را به منظور تقویت نظام فکری مقابل،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مطالعه، مزایای خاص خود را دارد و حداقل شاید حقانیت نظام فکری پایه، برای پیروان و طرفداران آن تقویت گردد؛ اما به راستی تطبیقی نامیدن چنین روی‌کردی را به سختی می‌توان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شیوه پژوهشی را جدل یا مناظره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تطبیق به‌عنوان روشی برای روی‌کردی برون‌دینی به یک آموزه به کار می‌رود، مخاطبان آن تنها پیروان آن اندیشه در درون سنت دینی خاص نیستند؛ بلکه مخاطبانی عام دارد که به دنبال تحری حقیقتند و در این صورت پژوهش‌گر با این شیوه متهم به اثبات چیزی می‌گردد که از پیش پذیرفته است و نوعی مصادره به مطلوب در استدلال‌های وی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مولر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بنیان‌گذار دین‌پژوهی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پیروی از متکلمان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تنها می‌خواهند درستی دین خود و اشتباه ادیان دیگر را اثبات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آن رسیده که روی‌کردی کمتر طرفدارانه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عناصر، الگوها و اصولی را جستجو می‌کند که در ادیان همه زمان‌ها و مکان‌ها به‌طور یکسان یافت می‌شود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مشابهت‌ها و تفاوت‌ها به‌طور هم‌زمان با برقراری گفت‌وگو و دیالوگ میان دو نظام فکری از طریق روش پدیدارشناسانه</w:t>
      </w:r>
    </w:p>
    <w:p>
      <w:pPr>
        <w:pStyle w:val="BookText"/>
        <w:rPr/>
      </w:pPr>
      <w:r>
        <w:rPr>
          <w:rFonts w:ascii="IRNazanin" w:hAnsi="IRNazanin" w:eastAsia="IRNazanin"/>
          <w:color w:val="111111"/>
          <w:sz w:val="28"/>
          <w:sz w:val="28"/>
          <w:szCs w:val="28"/>
          <w:rtl w:val="true"/>
          <w:lang w:bidi="fa-IR"/>
        </w:rPr>
        <w:t>در این روش سعی می‌شود با تطبیق نظام‌های فکری، به وحدت ذاتی‌ای که در پس آن‌ها نهفته است، دست یابیم و به یک چشم‌انداز کلی نظام‌مند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روش، تطبیق یعنی یافتن ذات و گوهر یک معنا که در صدف‌های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صدف‌ها در رساندن ما به گوهر سهم مهمی ایفا می‌کنند، اما محقق در روی‌کرد تطبیقی سعی دارد این ظاهر متفاوت را به کناری نهد و به کنه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صدف‌ها به گوهر رسید و سپس هم‌زبانی و دیالوگ بین دو نظام برقرار کرد و سرانجام به داوری نشست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تطبیقی پدیدارشناسانه به دین در آثار دین‌پژوهان برجستۀ معاصر چون میرچا الیاده، هانری کربن، رودلف اتو، فریدریک هیلر، اتین ژیلسون و آنه ماری شیمل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پدیدارشناسی، محقق می‌کوشد تا با شناخت پدیده و تأثیرات و آثاری که آن پدیده می‌تواند بر فرد و جامعه داشته باشد به کانون یک دین وارد شود و به درونی‌ترین امر مقدس هر دین دست یابد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این نگاه به جای رد و اثبات یک تفکر یا نظام فکری که روشی استدلال‌گرایانه است و به جای سخن گفتن از صدق و کذب یک نظام، به این موضوع می‌پردازیم که در زوایای پنهان این تفکر چه قرابت و هم‌دلی با دیگر نظام فکری مفروض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پدیدارشناسانه، روشی است که در آن به قول هایدگر سعی می‌شود موقعیتی فراهم شود که خود </w:t>
      </w:r>
    </w:p>
    <w:p>
      <w:pPr>
        <w:pStyle w:val="BookText"/>
        <w:rPr/>
      </w:pPr>
      <w:r>
        <w:rPr>
          <w:rFonts w:ascii="IRNazanin" w:hAnsi="IRNazanin" w:eastAsia="IRNazanin"/>
          <w:color w:val="111111"/>
          <w:sz w:val="28"/>
          <w:sz w:val="28"/>
          <w:szCs w:val="28"/>
          <w:rtl w:val="true"/>
          <w:lang w:bidi="fa-IR"/>
        </w:rPr>
        <w:t>شی، خود را نشان دهد و با مفاهیم نارسا و مبهم در خفا و حجاب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مرد جنگلی، از جنگل صحبت می‌کند یا یک اهل کویر، از کویر صحبت می‌کند، باید پرسید آن جنگل و آن کویر برای آن‌ها چگونه پدیدار می‌شوند؛ نه این‌که ما به آن‌ها از ورای مفاهیم پیش ساخته شده بنگریم و هیچ تأویلی نکنیم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در این اثر که حاصل مقاله‌های متعدد در طول سالیان گذشته می‌باشد، سعی داریم نمونه‌ها و الگوهایی را عرضه کنیم که چگونه می‌توان در عرصه برون‌دینی، نگاهی تطبیقی و پدیدارشناسانه به آموزۀ مهدویت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بین اندیشۀ مهدویت شیعی با منجی‌گرایی فلسفی تفکر غرب، هدف این بوده است که مؤلفه‌های اصلی این پدیده خود را بنمایانند و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جهانیان نشان 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 هر متفکر آزاداندیشی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کارها و الگوها کوشیده‌ایم بدون آن‌که درباره صدق و کذب اندیشه غربی به داوری و قضاوت بنشینیم به توصیف آن بپردازیم و با آن ارتباط برقرار کنیم و نوعی هم‌زبانی و هم‌دلی میان نظام‌های فکری در آموزۀ منجی‌گرایی را تصویر نمائیم و به روح مشترک این‌گونه تفکرات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هند و ترک هم‌زبان</w:t>
      </w:r>
    </w:p>
    <w:p>
      <w:pPr>
        <w:pStyle w:val="BookText"/>
        <w:rPr/>
      </w:pPr>
      <w:r>
        <w:rPr>
          <w:rFonts w:ascii="IRNazanin" w:hAnsi="IRNazanin" w:eastAsia="IRNazanin"/>
          <w:color w:val="111111"/>
          <w:sz w:val="28"/>
          <w:sz w:val="28"/>
          <w:szCs w:val="28"/>
          <w:rtl w:val="true"/>
          <w:lang w:bidi="fa-IR"/>
        </w:rPr>
        <w:t>ای بسا دو ترک چون بیگانگان</w:t>
      </w:r>
    </w:p>
    <w:p>
      <w:pPr>
        <w:pStyle w:val="BookText"/>
        <w:rPr/>
      </w:pPr>
      <w:r>
        <w:rPr>
          <w:rFonts w:ascii="IRNazanin" w:hAnsi="IRNazanin" w:eastAsia="IRNazanin"/>
          <w:color w:val="111111"/>
          <w:sz w:val="28"/>
          <w:sz w:val="28"/>
          <w:szCs w:val="28"/>
          <w:rtl w:val="true"/>
          <w:lang w:bidi="fa-IR"/>
        </w:rPr>
        <w:t>پس، زبان هم‌دلی خود دیگر است</w:t>
      </w:r>
    </w:p>
    <w:p>
      <w:pPr>
        <w:pStyle w:val="BookText"/>
        <w:rPr/>
      </w:pPr>
      <w:r>
        <w:rPr>
          <w:rFonts w:ascii="IRNazanin" w:hAnsi="IRNazanin" w:eastAsia="IRNazanin"/>
          <w:color w:val="111111"/>
          <w:sz w:val="28"/>
          <w:sz w:val="28"/>
          <w:szCs w:val="28"/>
          <w:rtl w:val="true"/>
          <w:lang w:bidi="fa-IR"/>
        </w:rPr>
        <w:t>هم‌دلی از هم‌زبانی بهتر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472_41633"/>
      <w:bookmarkStart w:id="18" w:name="pg4472_41633"/>
      <w:bookmarkEnd w:id="18"/>
    </w:p>
    <w:p>
      <w:pPr>
        <w:pStyle w:val="Heading2"/>
        <w:numPr>
          <w:ilvl w:val="1"/>
          <w:numId w:val="1"/>
        </w:numPr>
        <w:rPr/>
      </w:pPr>
      <w:bookmarkStart w:id="19" w:name="pg4472_41633"/>
      <w:bookmarkStart w:id="20" w:name="__RefHeading___Toc374081_3644566090"/>
      <w:bookmarkStart w:id="21" w:name="_Toc5"/>
      <w:bookmarkEnd w:id="19"/>
      <w:bookmarkEnd w:id="20"/>
      <w:r>
        <w:rPr>
          <w:rtl w:val="true"/>
        </w:rPr>
        <w:t>فصل اول</w:t>
      </w:r>
      <w:r>
        <w:rPr>
          <w:rtl w:val="true"/>
        </w:rPr>
        <w:t xml:space="preserve">: </w:t>
      </w:r>
      <w:r>
        <w:rPr>
          <w:rtl w:val="true"/>
        </w:rPr>
        <w:t>انقلاب مهدوی و انقلاب‌های معاصر</w:t>
      </w:r>
      <w:bookmarkEnd w:id="21"/>
    </w:p>
    <w:p>
      <w:pPr>
        <w:pStyle w:val="Heading3"/>
        <w:numPr>
          <w:ilvl w:val="2"/>
          <w:numId w:val="1"/>
        </w:numPr>
        <w:rPr/>
      </w:pPr>
      <w:bookmarkStart w:id="22" w:name="__RefHeading___Toc374083_3644566090"/>
      <w:bookmarkStart w:id="23" w:name="_Toc6"/>
      <w:bookmarkEnd w:id="22"/>
      <w:r>
        <w:rPr>
          <w:rtl w:val="true"/>
        </w:rPr>
        <w:t>اشاره</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نظریه‌پردازان انقلاب و سیاست‌گذاران معاصر، می‌کوشند تحولات انقلابی غیرمنتظره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و ماهیت انقلاب مهدوی در فرهنگ شیعه برای بسیاری از آنها، بسیار پیچیده و اسرارآمیز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کوششی است در عرضه مفهومی نظری درباره انقلاب، بررسی صحت کاربرد این واژه درباره خروج امام مهدی عجل الله تعالی فرجه الشریف، تبیین عوامل و پارادایم‌های وقوع هر انقلاب با تکیه بر ارکان سه‌گانه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رهبری،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آن‌ها با انقلاب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می‌شود که مدل‌های نظریه‌های انقلاب در مورد انقلاب‌های بزرگ معاصر، با انقلاب قائم منتظر عجل الله تعالی فرجه الشریف مقایسه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اذعان می‌کند که انقلاب مهدوی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ماهیتی خاص دارد و در قالب مدل‌های نظریه‌پردازی معاصر، به آسانی تحلیل نمی‌شود؛ اما با استناد به ضرورت شناسایی و شناساندن انقلاب مهدوی در قالب مفاهیم متداول فلسفه سیاسی امروز، مقصود این دفتر آن است که نشان </w:t>
      </w:r>
      <w:bookmarkStart w:id="24" w:name="pg4472_41634"/>
    </w:p>
    <w:p>
      <w:pPr>
        <w:pStyle w:val="BookText"/>
        <w:rPr/>
      </w:pPr>
      <w:bookmarkEnd w:id="24"/>
      <w:r>
        <w:rPr>
          <w:rFonts w:ascii="IRNazanin" w:hAnsi="IRNazanin" w:eastAsia="IRNazanin"/>
          <w:color w:val="111111"/>
          <w:sz w:val="28"/>
          <w:sz w:val="28"/>
          <w:szCs w:val="28"/>
          <w:rtl w:val="true"/>
          <w:lang w:bidi="fa-IR"/>
        </w:rPr>
        <w:t>دهد این انقلاب بزرگ جهانی، همانند دیگر انقلاب‌های اجتماعی، برآیند و مبتنی بر قدرت تبیینی عوامل نارضایتی گسترده مردمی و رهبری کاریزمایی امام معصوم عجل الله تعالی فرجه الشریف است و به پشتوانه ایدئولوژی ساختارشکن شیعی محقق و پیروز خواهد شد</w:t>
      </w:r>
      <w:r>
        <w:rPr>
          <w:rFonts w:eastAsia="IRNazanin" w:cs="IRNazanin"/>
          <w:color w:val="111111"/>
          <w:sz w:val="28"/>
          <w:szCs w:val="28"/>
          <w:rtl w:val="true"/>
          <w:lang w:bidi="fa-IR"/>
        </w:rPr>
        <w:t>.</w:t>
      </w:r>
    </w:p>
    <w:p>
      <w:pPr>
        <w:pStyle w:val="Heading3"/>
        <w:numPr>
          <w:ilvl w:val="2"/>
          <w:numId w:val="1"/>
        </w:numPr>
        <w:rPr/>
      </w:pPr>
      <w:bookmarkStart w:id="25" w:name="__RefHeading___Toc374085_3644566090"/>
      <w:bookmarkStart w:id="26" w:name="_Toc7"/>
      <w:bookmarkEnd w:id="25"/>
      <w:r>
        <w:rPr/>
        <w:t>1</w:t>
      </w:r>
      <w:r>
        <w:rPr>
          <w:rtl w:val="true"/>
        </w:rPr>
        <w:t xml:space="preserve">. </w:t>
      </w:r>
      <w:r>
        <w:rPr>
          <w:rtl w:val="true"/>
        </w:rPr>
        <w:t>مفهوم انقلاب</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انقلاب، مفهومی کلیدی در تفکر سیاسی مدرن به شمار می‌رود و با این‌که در رشته‌های مختلف علوم به کار رفته است، مفهوم مبهم و شناوری دارد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انقلاب از نظر لغوی به معنای حالی به حالی شدن، دگرگون شدن، برگشتن، تحول، تقلب و تبدل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این واژه در اولین کاربرد، از اصطلاح‌های اخترشناسی بود که به حرکت دورانی و منظم قانون‌مند ستارگان دلالت می‌کرد و تا قرن هفدهم در همین چارچوب به کار می‌رفت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اصطلاح علمی، به تغییرات ذاتی مثل تبدیل سکه طلا به مس یا تغییرات آمونیاکی در شیمی آلی انقلاب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نیز وقتی واژه انقلاب را به کار می‌برند، مراد دگرگونی در صورت است؛ البته باید توجه داشت که مراد از صورت، معنای ارسطویی آن یعنی حقیقت و ماهیت و ذات یک شیء است؛ زیرا ماهیت و ذات یک شیء در صورتش </w:t>
      </w:r>
    </w:p>
    <w:p>
      <w:pPr>
        <w:pStyle w:val="BookText"/>
        <w:rPr/>
      </w:pP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انقلاب در کاربرد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دارای تعاریف گوناگونی است و هر نویسنده و اندیشه‌ورزی به فراخور برداشت‌های خود، تعاریف متفاوتی از آن دارد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نظریه‌پردازان انقلاب، با تکیه بر وجوه مشترک انقلاب‌های مشهور جهان، این واژه را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ساموئل هانتینگتون، انقلاب به معنای توسعه مشارکت سیاسی و گسترده خارج از ساختار موجود نهادهای سیاسی است که از تقابل بین نظام سیاسی حاکم و نیروهای اجتماعی ناشی می‌شود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انقلاب تمام‌عیار، انقلابی است که نظام مطرود و نامطلوب را تخریب کند و نظامی مطلوب و مقبول را جای‌گزین نماید؛ نهادهای سیاسی رژیم سابق را واژگون سازد و گروه‌های جدید بسیج شده و نهادهای سیاسی تازه‌ای را خلق کند و این امر، با از هم پاشیدن و خشونت نهادهای سیاسی قدیم و برپایی نظام جدید توأم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چالمرز جانسون، انقلاب را به تغییر نظام سیاسی محدود نمی‌داند، بلکه به نظر او، انقلاب قبول خشونت برای تغییر در نظام جامعه و تحول نظام اجتماعی است که در برگیرنده تغییر و تحول در نظام سیاسی نیز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به‌طور کلی، انقلاب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حرکتی است مردمی، توأم با خشونت، در جهت تغییر سریع و بنیادین ارزش‌ها و باورهای مسلط، نهادهای سیاسی، ساختارهای اجتماعی، رهبری، روش‌ها و فعالیت‌های حکومتی جامعه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انقلاب، طغیان و عصیان مردم یک ناحیه و یا یک سرزمین علیه نظام حاکم موجود برای ایجاد نظمی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زمان حضرت نوح علیه السلام، نظم موجود را به هم ریخته و در پی اصلاح نظم اجتماعی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همه رسالت‌ها و نبوت‌ها، بر هم زدن نظم فاسد موجود و استقرار نظام عادلانه مطلوب است و این امر در دین اسلام، محرزتر و مشخص‌تر می‌نماید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انقلاب در کاربرد سیاسی، با ویژگی‌هایی هم‌راه است که این پدیده اجتماعی را از حرکت‌های اصلاح‌طلبانه، نهضت‌های آزادی‌بخش، کودتا و شورش ممتاز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و ویژگی‌ها، </w:t>
      </w:r>
      <w:bookmarkStart w:id="27" w:name="pg4472_41637"/>
    </w:p>
    <w:p>
      <w:pPr>
        <w:pStyle w:val="BookText"/>
        <w:rPr/>
      </w:pPr>
      <w:bookmarkEnd w:id="27"/>
      <w:r>
        <w:rPr>
          <w:rFonts w:ascii="IRNazanin" w:hAnsi="IRNazanin" w:eastAsia="IRNazanin"/>
          <w:color w:val="111111"/>
          <w:sz w:val="28"/>
          <w:sz w:val="28"/>
          <w:szCs w:val="28"/>
          <w:rtl w:val="true"/>
          <w:lang w:bidi="fa-IR"/>
        </w:rPr>
        <w:t xml:space="preserve">در قیام قائم منتظر عجل الله تعالی فرجه الشریف نیز وجود دارد؛ از این‌رو، خروج ایشان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3"/>
        <w:numPr>
          <w:ilvl w:val="2"/>
          <w:numId w:val="1"/>
        </w:numPr>
        <w:rPr/>
      </w:pPr>
      <w:bookmarkStart w:id="28" w:name="__RefHeading___Toc374087_3644566090"/>
      <w:bookmarkStart w:id="29" w:name="_Toc8"/>
      <w:bookmarkEnd w:id="28"/>
      <w:r>
        <w:rPr/>
        <w:t>2</w:t>
      </w:r>
      <w:r>
        <w:rPr>
          <w:rtl w:val="true"/>
        </w:rPr>
        <w:t xml:space="preserve">. </w:t>
      </w:r>
      <w:r>
        <w:rPr>
          <w:rtl w:val="true"/>
        </w:rPr>
        <w:t>ویژگی‌های انقلاب مهدوی</w:t>
      </w:r>
      <w:bookmarkEnd w:id="29"/>
    </w:p>
    <w:p>
      <w:pPr>
        <w:pStyle w:val="Heading4"/>
        <w:numPr>
          <w:ilvl w:val="3"/>
          <w:numId w:val="1"/>
        </w:numPr>
        <w:rPr/>
      </w:pPr>
      <w:bookmarkStart w:id="30" w:name="__RefHeading___Toc374089_3644566090"/>
      <w:bookmarkStart w:id="31" w:name="_Toc9"/>
      <w:bookmarkEnd w:id="30"/>
      <w:r>
        <w:rPr/>
        <w:t>2</w:t>
      </w:r>
      <w:r>
        <w:rPr>
          <w:rtl w:val="true"/>
        </w:rPr>
        <w:t xml:space="preserve">. </w:t>
      </w:r>
      <w:r>
        <w:rPr/>
        <w:t>1</w:t>
      </w:r>
      <w:r>
        <w:rPr>
          <w:rtl w:val="true"/>
        </w:rPr>
        <w:t xml:space="preserve">. </w:t>
      </w:r>
      <w:r>
        <w:rPr>
          <w:rtl w:val="true"/>
        </w:rPr>
        <w:t>انقلاب مهدوی، حرکتی سریع و مردمی</w:t>
      </w:r>
      <w:bookmarkEnd w:id="31"/>
    </w:p>
    <w:p>
      <w:pPr>
        <w:pStyle w:val="BookText"/>
        <w:rPr/>
      </w:pPr>
      <w:r>
        <w:rPr>
          <w:rFonts w:ascii="IRNazanin" w:hAnsi="IRNazanin" w:eastAsia="IRNazanin"/>
          <w:color w:val="111111"/>
          <w:sz w:val="28"/>
          <w:sz w:val="28"/>
          <w:szCs w:val="28"/>
          <w:rtl w:val="true"/>
          <w:lang w:bidi="fa-IR"/>
        </w:rPr>
        <w:t xml:space="preserve">یخرج إلیه النّجباء من مصر، و عصائب اهل المشرق، حتّی یأتوا مکة فیبایعونه؛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نجبای مصر و دسته های اهل مشرق به سوی او خارج می‌شوند تا به مکه می‌آیند و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قائمنا، جمع الله له أهل المشرق و أهل المغرب، فیجمعون له کما یجتمع قزع الخریف؛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هنگامی که قائم ما قیام نمود، خداوند برایش اهل مشرق و مغرب را گرد آورد، همانند گرد آمدن ابرهای پاییزی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فیجیئون نحوها و لا یمضی لهم إلّا کلمحة بصر، حتّی یکون کلّهم بین یدیه علیه السلام بین الرّکن و المقام؛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به سوی او می‌آیند و بر آن‌ها کمتر از یک چشم بر هم‌زدن نمی‌گذرد، مگر همگی در برابر امام علیه السلام بین رکن و مقام هستند</w:t>
      </w:r>
      <w:r>
        <w:rPr>
          <w:rFonts w:eastAsia="IRNazanin" w:cs="IRNazanin"/>
          <w:color w:val="111111"/>
          <w:sz w:val="28"/>
          <w:szCs w:val="28"/>
          <w:rtl w:val="true"/>
          <w:lang w:bidi="fa-IR"/>
        </w:rPr>
        <w:t>.</w:t>
      </w:r>
    </w:p>
    <w:p>
      <w:pPr>
        <w:pStyle w:val="Heading4"/>
        <w:numPr>
          <w:ilvl w:val="3"/>
          <w:numId w:val="1"/>
        </w:numPr>
        <w:rPr/>
      </w:pPr>
      <w:bookmarkStart w:id="32" w:name="__RefHeading___Toc374091_3644566090"/>
      <w:bookmarkStart w:id="33" w:name="_Toc10"/>
      <w:bookmarkEnd w:id="32"/>
      <w:r>
        <w:rPr/>
        <w:t>2</w:t>
      </w:r>
      <w:r>
        <w:rPr>
          <w:rtl w:val="true"/>
        </w:rPr>
        <w:t xml:space="preserve">. </w:t>
      </w:r>
      <w:r>
        <w:rPr/>
        <w:t>2</w:t>
      </w:r>
      <w:r>
        <w:rPr>
          <w:rtl w:val="true"/>
        </w:rPr>
        <w:t xml:space="preserve">. </w:t>
      </w:r>
      <w:r>
        <w:rPr>
          <w:rtl w:val="true"/>
        </w:rPr>
        <w:t>انقلاب مهدوی، همراه با خشونت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عنصر خشونت، در آثار بسیاری از نظریه‌پردازان انقلاب دیده </w:t>
      </w:r>
    </w:p>
    <w:p>
      <w:pPr>
        <w:pStyle w:val="BookText"/>
        <w:rPr/>
      </w:pPr>
      <w:r>
        <w:rPr>
          <w:rFonts w:ascii="IRNazanin" w:hAnsi="IRNazanin" w:eastAsia="IRNazanin"/>
          <w:color w:val="111111"/>
          <w:sz w:val="28"/>
          <w:sz w:val="28"/>
          <w:szCs w:val="28"/>
          <w:rtl w:val="true"/>
          <w:lang w:bidi="fa-IR"/>
        </w:rPr>
        <w:t>می‌شود؛ همه انقلاب‌ها با خشونت هم‌راه بوده‌اند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See: Pitirim. Sorokin, Fluctuations of Internal disturbances, In: Struggles in the State (New York: Wiley, 1970), PP 125-147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انقلاب بدون خشونت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نارضایتی عمومی مردم بر اثر ظلم و استبداد، اوج می‌گیرد، به یقین طبقه حاکم و مسلط بر جامعه، ساکت و آرام نمی‌نشینند و به هر وسیله‌ای برای سرکوب و نابودی حرکت انقلابی متوسل می‌شوند، لذا جهاد و درگیری و خشونت بین حق و باطل، جریانی است که در سیر تکامل جامعه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خشونت در هر انقلاب، به عوامل بسیاری چون ویژگی های فرهنگی مردم، نوع رژیم حاکم، نوع نیروهای مسلح و وضعیت خاص داخلی و بین‌المللی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انقلاب الجزایر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میلیون نفر از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از هر هشت نفر یک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کشته شدند و یا در جریان انقلاب ویتنام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امریکا در ویتنام شمالی، جنوبی، کامبوج و لائوس، صدها هزار نفر را کشت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مهدی عجل الله تعالی فرجه الشریف نیز بدون درگیری و خشونت متحقق نخواهد شد؛ و این‌که برخی راه تفریط را پیموده و معتقدند حتی به مقدار محجمه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خون در ظرف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نمی‌شود، </w:t>
      </w:r>
      <w:r>
        <w:rPr>
          <w:rStyle w:val="FootnoteAnchor"/>
          <w:rtl w:val="true"/>
        </w:rPr>
        <w:footnoteReference w:id="22"/>
      </w:r>
      <w:r>
        <w:rPr>
          <w:rFonts w:ascii="IRNazanin" w:hAnsi="IRNazanin" w:eastAsia="IRNazanin"/>
          <w:color w:val="111111"/>
          <w:sz w:val="28"/>
          <w:sz w:val="28"/>
          <w:szCs w:val="28"/>
          <w:rtl w:val="true"/>
          <w:lang w:bidi="fa-IR"/>
        </w:rPr>
        <w:t xml:space="preserve">با ماهیت پدیده انقلاب </w:t>
      </w:r>
    </w:p>
    <w:p>
      <w:pPr>
        <w:pStyle w:val="BookText"/>
        <w:rPr/>
      </w:pPr>
      <w:r>
        <w:rPr>
          <w:rFonts w:ascii="IRNazanin" w:hAnsi="IRNazanin" w:eastAsia="IRNazanin"/>
          <w:color w:val="111111"/>
          <w:sz w:val="28"/>
          <w:sz w:val="28"/>
          <w:szCs w:val="28"/>
          <w:rtl w:val="true"/>
          <w:lang w:bidi="fa-IR"/>
        </w:rPr>
        <w:t>ناسازگار است و برخی روایات، به نادرستی این مسئله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 خدمت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 وقتی مهدی قیام کند، کارها برای او روبه‌راه می‌شود و به اندازه محجمه هم خون‌ریزی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موضوعی امکان داشت، برای رسول خدا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میان جنگ، دندانش خونین شد و پیشانی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صاحب‌الامر هم انجام نمی‌گیرد، مگر این‌که در میدان جنگ، عرق بریزیم و خون‌ها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پیشانی مبارکش دست کشید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بعد از آن‌که امام عجل الله تعالی فرجه الشریف خود را برای همگان معرفی و حجت را بر آن‌ها تمام می‌فرماید، معاندان کمر به قتل ایشان می‌بندند و درگیری آغاز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أنا ابن نبیّ الله، ادعوکم إلی ما دعاکم إلیه نبیّ الله، فیقومون إلیه لیقتلوه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بن الحسن و فرزند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می‌کنم به آن‌چه پیامبر خدا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به‌پا می‌خیزند که او را به قتل برسانند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برخی روایات بر خشونت در انقلاب مهدی عجل الله تعالی فرجه الشریف در حجمی </w:t>
      </w:r>
    </w:p>
    <w:p>
      <w:pPr>
        <w:pStyle w:val="BookText"/>
        <w:rPr/>
      </w:pPr>
      <w:r>
        <w:rPr>
          <w:rFonts w:ascii="IRNazanin" w:hAnsi="IRNazanin" w:eastAsia="IRNazanin"/>
          <w:color w:val="111111"/>
          <w:sz w:val="28"/>
          <w:sz w:val="28"/>
          <w:szCs w:val="28"/>
          <w:rtl w:val="true"/>
          <w:lang w:bidi="fa-IR"/>
        </w:rPr>
        <w:t>بسیار وسیع دلالت دارد؛ مانند روایاتی که به کشته شدن سه میلیون، یک سوم، دو سوم، پنج هفتم، هفت نهم و نه دهم مردم اشاره می‌کنند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بررسی این روایات، آشکار می‌گردد که برخی از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فرض صحت 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اوضاع نابه‌سامان جهان پیش از عصر ظهور مربوط است و هیچ ارتباطی با دوران انقلاب مهدوی ندارد و روایاتی که به زمان ظهور و انقلاب مربوط است، برخی ضعف سند دارد و عمدۀ آن‌ها از اسرائیلیات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میزان خشونت هنگامه انقلاب مهدوی، باید راه اعتدال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پیش از ظهور و مقارن با آن، ستم‌گران حاکمان زمین هستند و امام علیه السلام برای برپایی حکومت عدل، در برابر همه کج‌روی‌ها می‌ایستد، بی‌تردید معاندان در مقابل انقلاب و حرکت مردمی امام علیه السلام ایستادگی می‌کنند و درگیری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همان سیاست پیامبر گرامی اسلام صلی الله علیه و آله و سلم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شمیم رحمت و رأفت است، به یقین آخرین حربه‌اش در مقابل معاندان، خشونت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حکومت جهانی مهدی عجل الله تعالی فرجه الشریف مهر و قهر در کنار یک‌دیگر جلوه خواهد کرد و رأفت و عدالت در کنار خشونت معنا می‌یابد</w:t>
      </w:r>
      <w:r>
        <w:rPr>
          <w:rFonts w:eastAsia="IRNazanin" w:cs="IRNazanin"/>
          <w:color w:val="111111"/>
          <w:sz w:val="28"/>
          <w:szCs w:val="28"/>
          <w:rtl w:val="true"/>
          <w:lang w:bidi="fa-IR"/>
        </w:rPr>
        <w:t xml:space="preserve">. </w:t>
      </w:r>
      <w:r>
        <w:rPr>
          <w:rStyle w:val="FootnoteAnchor"/>
          <w:rtl w:val="true"/>
        </w:rPr>
        <w:footnoteReference w:id="26"/>
      </w:r>
      <w:bookmarkStart w:id="34" w:name="pg4472_41641"/>
    </w:p>
    <w:p>
      <w:pPr>
        <w:pStyle w:val="Heading4"/>
        <w:numPr>
          <w:ilvl w:val="3"/>
          <w:numId w:val="1"/>
        </w:numPr>
        <w:rPr/>
      </w:pPr>
      <w:bookmarkStart w:id="35" w:name="__RefHeading___Toc374093_3644566090"/>
      <w:bookmarkStart w:id="36" w:name="_Toc11"/>
      <w:bookmarkEnd w:id="34"/>
      <w:bookmarkEnd w:id="35"/>
      <w:r>
        <w:rPr/>
        <w:t>2</w:t>
      </w:r>
      <w:r>
        <w:rPr>
          <w:rtl w:val="true"/>
        </w:rPr>
        <w:t xml:space="preserve">. </w:t>
      </w:r>
      <w:r>
        <w:rPr/>
        <w:t>3</w:t>
      </w:r>
      <w:r>
        <w:rPr>
          <w:rtl w:val="true"/>
        </w:rPr>
        <w:t xml:space="preserve">. </w:t>
      </w:r>
      <w:r>
        <w:rPr>
          <w:rtl w:val="true"/>
        </w:rPr>
        <w:t>انقلاب مهدوی، در جهت تغییر ارزش‌ها و ساختارها</w:t>
      </w:r>
      <w:bookmarkEnd w:id="36"/>
    </w:p>
    <w:p>
      <w:pPr>
        <w:pStyle w:val="BookText"/>
        <w:rPr/>
      </w:pPr>
      <w:r>
        <w:rPr>
          <w:rFonts w:ascii="IRNazanin" w:hAnsi="IRNazanin" w:eastAsia="IRNazanin"/>
          <w:color w:val="111111"/>
          <w:sz w:val="28"/>
          <w:sz w:val="28"/>
          <w:szCs w:val="28"/>
          <w:rtl w:val="true"/>
          <w:lang w:bidi="fa-IR"/>
        </w:rPr>
        <w:t>انقلاب مهدی عجل الله تعالی فرجه الشریف، در جهت تغییر ارزش‌ها و اصول حاکم بر زندگی فردی و اجتماعی مردم جهان است و می‌خواهد صفحه جدیدی در زندگی و تاریخ آدمی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خودبه‌خود، متضمن دگرگونی اقتصادی، سیاسی،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فکر و فرهنگ هر ملت منقلب شد، به یقین طبقات و گروه‌های اجتماعی‌شان ثابت نمی‌ماند؛ نظام سیاسی و اقتصادی‌شان نیز تغییر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چنین انقلابی به زنده کردن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تعبیر شده، همان‌گونه که پیامبران مردم را احیا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 حیات قبلی که داشتند، می‌میرند و به حیات دیگری زنده می‌شوند که همان حیات دینی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پیامبران پیام خود را ابلاغ می‌کردند، گرچه ظاهر پیام گاهی سیاسی، اجتماعی یا اقتصادی نبود، احساس عمومی آن بود که همان پیام اخلاقی، فرهنگی، اعتقادی یا عبادی، متضمن تغییر همه مناسبات جامعه است؛ لذا مستکبران عالم در برابرش موضع می‌گرفتند</w:t>
      </w:r>
      <w:r>
        <w:rPr>
          <w:rFonts w:eastAsia="IRNazanin" w:cs="IRNazanin"/>
          <w:color w:val="111111"/>
          <w:sz w:val="28"/>
          <w:szCs w:val="28"/>
          <w:rtl w:val="true"/>
          <w:lang w:bidi="fa-IR"/>
        </w:rPr>
        <w:t>.</w:t>
      </w:r>
    </w:p>
    <w:p>
      <w:pPr>
        <w:pStyle w:val="Heading3"/>
        <w:numPr>
          <w:ilvl w:val="2"/>
          <w:numId w:val="1"/>
        </w:numPr>
        <w:rPr/>
      </w:pPr>
      <w:bookmarkStart w:id="37" w:name="__RefHeading___Toc374095_3644566090"/>
      <w:bookmarkStart w:id="38" w:name="_Toc12"/>
      <w:bookmarkEnd w:id="37"/>
      <w:r>
        <w:rPr/>
        <w:t>3</w:t>
      </w:r>
      <w:r>
        <w:rPr>
          <w:rtl w:val="true"/>
        </w:rPr>
        <w:t xml:space="preserve">. </w:t>
      </w:r>
      <w:r>
        <w:rPr>
          <w:rtl w:val="true"/>
        </w:rPr>
        <w:t>ارکان وقوع انقلاب</w:t>
      </w:r>
      <w:bookmarkEnd w:id="38"/>
    </w:p>
    <w:p>
      <w:pPr>
        <w:pStyle w:val="Heading4"/>
        <w:numPr>
          <w:ilvl w:val="3"/>
          <w:numId w:val="1"/>
        </w:numPr>
        <w:rPr/>
      </w:pPr>
      <w:bookmarkStart w:id="39" w:name="__RefHeading___Toc374097_3644566090"/>
      <w:bookmarkStart w:id="40" w:name="_Toc13"/>
      <w:bookmarkEnd w:id="39"/>
      <w:r>
        <w:rPr>
          <w:rtl w:val="true"/>
        </w:rPr>
        <w:t>اشاره</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انقلاب‌های معاصر، </w:t>
      </w:r>
      <w:r>
        <w:rPr>
          <w:rStyle w:val="FootnoteAnchor"/>
          <w:rtl w:val="true"/>
        </w:rPr>
        <w:footnoteReference w:id="28"/>
      </w:r>
      <w:r>
        <w:rPr>
          <w:rFonts w:ascii="IRNazanin" w:hAnsi="IRNazanin" w:eastAsia="IRNazanin"/>
          <w:color w:val="111111"/>
          <w:sz w:val="28"/>
          <w:sz w:val="28"/>
          <w:szCs w:val="28"/>
          <w:rtl w:val="true"/>
          <w:lang w:bidi="fa-IR"/>
        </w:rPr>
        <w:t xml:space="preserve">به نظر می‌رسد پیروزی هر انقلابی به </w:t>
      </w:r>
    </w:p>
    <w:p>
      <w:pPr>
        <w:pStyle w:val="BookText"/>
        <w:rPr/>
      </w:pPr>
      <w:r>
        <w:rPr>
          <w:rFonts w:ascii="IRNazanin" w:hAnsi="IRNazanin" w:eastAsia="IRNazanin"/>
          <w:color w:val="111111"/>
          <w:sz w:val="28"/>
          <w:sz w:val="28"/>
          <w:szCs w:val="28"/>
          <w:rtl w:val="true"/>
          <w:lang w:bidi="fa-IR"/>
        </w:rPr>
        <w:t>حضور و کاربرد سه رکن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رهبری و ایدئولوژی،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مقدماتی هر انقلاب، مشارکت عموم مردم در آن است که به صورت انفجاری در داخل جامعه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مشارکت و حضور، رهبری قوی نداشته باشد و رهبری نتواند این حرکت را به نحو مطلوبی هدایت کند یا نتواند تحرک لازم را در تشکیل نهادهای سیاسی لازم به وجود آورد، به پیروزی انقلاب نمی‌توان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مهدی عجل الله تعالی فرجه الشریف با ایجاد نارضایتی عمیق مردم در ابعاد مختلف و فراهم آوردن زمینه برای شروع انقلاب، شکل می‌گیرد و با رهبری کاریزمایی و الهی قائم منتظر عجل الله تعالی فرجه الشریف و به پشتوانه ایدئولوژی شیعی، طبق وعده حتمی خداوند، پیروزی محقق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bookmarkStart w:id="41" w:name="pg4472_41643"/>
    </w:p>
    <w:p>
      <w:pPr>
        <w:pStyle w:val="BookText"/>
        <w:rPr/>
      </w:pPr>
      <w:bookmarkEnd w:id="41"/>
      <w:r>
        <w:rPr>
          <w:rFonts w:ascii="IRNazanin" w:hAnsi="IRNazanin" w:eastAsia="IRNazanin"/>
          <w:color w:val="111111"/>
          <w:sz w:val="28"/>
          <w:sz w:val="28"/>
          <w:szCs w:val="28"/>
          <w:rtl w:val="true"/>
          <w:lang w:bidi="fa-IR"/>
        </w:rPr>
        <w:t>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حضرت مهدی عجل الله تعالی فرجه الشریف از نظر اجرا همانند دیگر انقلاب‌ها، به زمینه‌های عینی و خارجی بستگی دارد و باید فضای مناسب برای وقوع آن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محمدباقر صدر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اجتماعی که سرچشمه الهی دارد، از جنبه اجرایی به شرایط بیرون متکی است و موفقیت و زمان انجام آن، بستگی به آن دارد و درست به همین جهت بوده است که آسمان در انتظار ماند تا پنج قرن از جاهلیت بگذرد و آن وقت آخرین پیام خود را به واسطه حضرت محمد صلی الله علیه و آله و سلم فرستاد و با آن‌که جهان در دوران فترت، نیاز شدید به پیامبر داشت، ولی به خاطر وابستگی اجرایی به شرایط خارجی، در آن تأخیر شد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42" w:name="__RefHeading___Toc374099_3644566090"/>
      <w:bookmarkStart w:id="43" w:name="_Toc14"/>
      <w:bookmarkEnd w:id="42"/>
      <w:r>
        <w:rPr/>
        <w:t>3</w:t>
      </w:r>
      <w:r>
        <w:rPr>
          <w:rtl w:val="true"/>
        </w:rPr>
        <w:t xml:space="preserve">. </w:t>
      </w:r>
      <w:r>
        <w:rPr/>
        <w:t>1</w:t>
      </w:r>
      <w:r>
        <w:rPr>
          <w:rtl w:val="true"/>
        </w:rPr>
        <w:t xml:space="preserve">. </w:t>
      </w:r>
      <w:r>
        <w:rPr>
          <w:rtl w:val="true"/>
        </w:rPr>
        <w:t>مردم</w:t>
      </w:r>
      <w:bookmarkEnd w:id="43"/>
    </w:p>
    <w:p>
      <w:pPr>
        <w:pStyle w:val="Heading5"/>
        <w:numPr>
          <w:ilvl w:val="4"/>
          <w:numId w:val="1"/>
        </w:numPr>
        <w:rPr/>
      </w:pPr>
      <w:bookmarkStart w:id="44" w:name="__RefHeading___Toc374101_364456609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انقلاب، حرکتی مردمی است که به وسیله توده شروع می‌شود و به</w:t>
      </w:r>
    </w:p>
    <w:p>
      <w:pPr>
        <w:pStyle w:val="BookText"/>
        <w:rPr/>
      </w:pPr>
      <w:r>
        <w:rPr>
          <w:rFonts w:ascii="IRNazanin" w:hAnsi="IRNazanin" w:eastAsia="IRNazanin"/>
          <w:color w:val="111111"/>
          <w:sz w:val="28"/>
          <w:sz w:val="28"/>
          <w:szCs w:val="28"/>
          <w:rtl w:val="true"/>
          <w:lang w:bidi="fa-IR"/>
        </w:rPr>
        <w:t>فرجام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نقش مستقیم مردم در وقوع انقلاب، آن است</w:t>
      </w:r>
    </w:p>
    <w:p>
      <w:pPr>
        <w:pStyle w:val="BookText"/>
        <w:rPr/>
      </w:pPr>
      <w:r>
        <w:rPr>
          <w:rFonts w:ascii="IRNazanin" w:hAnsi="IRNazanin" w:eastAsia="IRNazanin"/>
          <w:color w:val="111111"/>
          <w:sz w:val="28"/>
          <w:sz w:val="28"/>
          <w:szCs w:val="28"/>
          <w:rtl w:val="true"/>
          <w:lang w:bidi="fa-IR"/>
        </w:rPr>
        <w:t>که گروه چشم‌گیری از توده‌ها، در انقلاب مشارکت نمایند و دیگران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عملاً به مخالفت با آن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شرکت توده‌ها در انقلاب‌ها با یک‌دیگر متفاوت است؛ برای مثال، در انقلاب روسیه شمار توده‌های شرکت‌کننده زیاد نبود و تنها بخشی از کارگران و سربازان را شامل می‌شد و دهقانان که بیشتر جمعیت را تشکیل می‌دادند، عموماً با سکوت خود، به </w:t>
      </w:r>
    </w:p>
    <w:p>
      <w:pPr>
        <w:pStyle w:val="BookText"/>
        <w:rPr/>
      </w:pPr>
      <w:r>
        <w:rPr>
          <w:rFonts w:ascii="IRNazanin" w:hAnsi="IRNazanin" w:eastAsia="IRNazanin"/>
          <w:color w:val="111111"/>
          <w:sz w:val="28"/>
          <w:sz w:val="28"/>
          <w:szCs w:val="28"/>
          <w:rtl w:val="true"/>
          <w:lang w:bidi="fa-IR"/>
        </w:rPr>
        <w:t>تحولات رضایت می‌دادند؛ اما در انقلاب اسلامی ایران تقریباً همه توده‌ها شرکت داشتند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حرکت مردمی، برخاسته از نارضایتی عمیق در ابعاد مختلف است، به حدی که از بهبود اوضاع ناامید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نارضایتی، تغییر در کنش و رفتار افراد جامعه را باعث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همین نارضایتی عمومی، اولین عامل و شرط لازم در وقوع هر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خشم از وضع موجود و طلب یک وضع آرمانی مطلوب، اساس هر انقلابی به شمار می‌آید، به‌گونه‌ای که شناخت عوامل نارضایی و شناخت آرمان مردم به معنای شناخت خود انقلاب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اگر نارضایتی پدیدآمده، عمیق و در برگیرنده تمام یا بخش عظیمی از جامعه باشد و آرمان ایجادشده، واحد و فراگیر و روحیه انقلابی نیز شدید و فراگیر باشد، وقوع انقلاب و پیروزی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در توصیف وقایع دوران ظهور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آخرالزمان، بلای شدیدی که سخت‌تر از آن شنیده نشده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توسط فرمان‌روایان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امت من وارد خواهد شد؛ به‌گونه‌ای که فراخنای زمین بر آنان تنگ خواهد گشت و زمین از بیداد و ستم لب‌ریز می‌گردد؛ آن‌چنان که مؤمن برای رهایی از ستم، پناه‌گاهی نمی‌یابد که بدان پناهنده شود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سیمایی که روایات از عصر ظهور ترسیم می‌کند این است که فتنه و آشوب، هرج و مرج، نا‌به‌سامانی، ناامنی، ظلم و بیداد، نابرابری و اجحاف، قتل و کشتار و تجاوز، همه‌جا را فرامی‌گیرد و زمین، از ستم و بی‌عدالتی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مجموعه‌های روایی، باب‌ها و فصل‌هایی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نموده‌اند و کتاب‌های مستقلی به نام الفتن و الملاحم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ظلم و جور و زیادترشدن فساد، نمایی از ناکارآیی تمام دولت‌های طاغوت را نشان می‌دهد و ناامیدی از این دولت‌ها و حکومت‌ها، به نفی و سلب وضع موجود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کنار این فتنه‌ها و آشوب‌ها، با روند روبه رشد عقل، فهم و علم آدمی و برجسته شدن و طرح مفاهیم و معیارهایی چون آزادی و برابری، احترام متقابل، استقلال و حقوق بشر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در عمل به آن‌ها اعتنایی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جهش‌های تاریخی به‌وجود می‌آید که زمینه ظهور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جنبه ایجابی، مکمل و متمم آن جنبه سلبی است و هر دو در کنار یک‌دیگر، نارضایتی انقلابی را به حدی می‌رساند که مردم گرد مهدی عجل الله تعالی فرجه الشریف جمع می‌شوند و او را برای حکومت می‌آورند، همانند عروسی که شب زفاف به سوی خانه شوهر می‌برند؛ </w:t>
      </w:r>
      <w:r>
        <w:rPr>
          <w:rStyle w:val="FootnoteAnchor"/>
          <w:rtl w:val="true"/>
        </w:rPr>
        <w:footnoteReference w:id="34"/>
      </w:r>
      <w:r>
        <w:rPr>
          <w:rFonts w:ascii="IRNazanin" w:hAnsi="IRNazanin" w:eastAsia="IRNazanin"/>
          <w:color w:val="111111"/>
          <w:sz w:val="28"/>
          <w:sz w:val="28"/>
          <w:szCs w:val="28"/>
          <w:rtl w:val="true"/>
          <w:lang w:bidi="fa-IR"/>
        </w:rPr>
        <w:t xml:space="preserve">امت به او پناه می‌آورد، </w:t>
      </w:r>
      <w:bookmarkStart w:id="46" w:name="pg4472_41646"/>
    </w:p>
    <w:p>
      <w:pPr>
        <w:pStyle w:val="BookText"/>
        <w:rPr/>
      </w:pPr>
      <w:bookmarkEnd w:id="46"/>
      <w:r>
        <w:rPr>
          <w:rFonts w:ascii="IRNazanin" w:hAnsi="IRNazanin" w:eastAsia="IRNazanin"/>
          <w:color w:val="111111"/>
          <w:sz w:val="28"/>
          <w:sz w:val="28"/>
          <w:szCs w:val="28"/>
          <w:rtl w:val="true"/>
          <w:lang w:bidi="fa-IR"/>
        </w:rPr>
        <w:t xml:space="preserve">آن‌گونه که زنبور به ملکه خویش پناه می‌برد؛ </w:t>
      </w:r>
      <w:r>
        <w:rPr>
          <w:rStyle w:val="FootnoteAnchor"/>
          <w:rtl w:val="true"/>
        </w:rPr>
        <w:footnoteReference w:id="35"/>
      </w:r>
      <w:r>
        <w:rPr>
          <w:rFonts w:ascii="IRNazanin" w:hAnsi="IRNazanin" w:eastAsia="IRNazanin"/>
          <w:color w:val="111111"/>
          <w:sz w:val="28"/>
          <w:sz w:val="28"/>
          <w:szCs w:val="28"/>
          <w:rtl w:val="true"/>
          <w:lang w:bidi="fa-IR"/>
        </w:rPr>
        <w:t>و از هر سرزمینی به سوی او روانه می‌شوند و با اشتیاق به سوی او می‌شتابند، همان‌طور که شتر ماده به طرف فرزند خود می‌رود</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47" w:name="__RefHeading___Toc374103_3644566090"/>
      <w:bookmarkStart w:id="48" w:name="_Toc16"/>
      <w:bookmarkEnd w:id="47"/>
      <w:r>
        <w:rPr/>
        <w:t>3</w:t>
      </w:r>
      <w:r>
        <w:rPr>
          <w:rtl w:val="true"/>
        </w:rPr>
        <w:t xml:space="preserve">. </w:t>
      </w:r>
      <w:r>
        <w:rPr/>
        <w:t>1</w:t>
      </w:r>
      <w:r>
        <w:rPr>
          <w:rtl w:val="true"/>
        </w:rPr>
        <w:t xml:space="preserve">. </w:t>
      </w:r>
      <w:r>
        <w:rPr/>
        <w:t>1</w:t>
      </w:r>
      <w:r>
        <w:rPr>
          <w:rtl w:val="true"/>
        </w:rPr>
        <w:t xml:space="preserve">. </w:t>
      </w:r>
      <w:r>
        <w:rPr>
          <w:rtl w:val="true"/>
        </w:rPr>
        <w:t>ایجاد نارضایتی عمومی پیش از وقوع انقلاب براساس دیدگاه نظریه‌پردازان انقلاب</w:t>
      </w:r>
      <w:bookmarkEnd w:id="48"/>
    </w:p>
    <w:p>
      <w:pPr>
        <w:pStyle w:val="Heading6"/>
        <w:numPr>
          <w:ilvl w:val="5"/>
          <w:numId w:val="1"/>
        </w:numPr>
        <w:rPr/>
      </w:pPr>
      <w:bookmarkStart w:id="49" w:name="__RefHeading___Toc374105_364456609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بسیاری از نظریه‌پردازان انقلاب با تأکید بر یک عامل خاص، سعی می‌کنند تا نارضایتی در وقوع انقلاب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طریق مطالعات خطی و تک‌عاملی، بین عوامل وقوع انقلاب به لحاظ شدت و اهمیت، تقدم و تأخر قائلند و یک عامل را در وقوع انقلاب بر عوامل دیگر اولویت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نشأت‌گرفته از تفاوت پیش‌ذهن‌های نظریه‌پردازان باشد و از طرفی، ممکن است پارادایم‌های مختلف در زمان‌های متفاوت در جوامع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اثبات رسیده است که در حوزه علوم اجتماعی یک پارادایم وجود ندارد؛ بلکه چندین عامل با یک‌دیگر دست‌اندرکارند و پارادایمی که دست‌کم در یک جامعه خاص تا حدی مسلط باشد، اکنون به شدت زیر سؤال 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روی‌کردهای مختلف به انقلاب اسلامی ایران، گاه بر عوامل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گاه بر عوامل روا‌ن‌شناختی، سیاسی و فرهنگی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نظریه‌های انقلاب نیز ره‌یافت چندعلیتی به انقلاب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کدی، معتقد است که مجموعه‌ای از نارضایتی‌های </w:t>
      </w:r>
    </w:p>
    <w:p>
      <w:pPr>
        <w:pStyle w:val="BookText"/>
        <w:rPr/>
      </w:pPr>
      <w:r>
        <w:rPr>
          <w:rFonts w:ascii="IRNazanin" w:hAnsi="IRNazanin" w:eastAsia="IRNazanin"/>
          <w:color w:val="111111"/>
          <w:sz w:val="28"/>
          <w:sz w:val="28"/>
          <w:szCs w:val="28"/>
          <w:rtl w:val="true"/>
          <w:lang w:bidi="fa-IR"/>
        </w:rPr>
        <w:t>مذهبی، سیاسی، اجتماعی و اقتصادی در وقوع انقلاب اسلامی ایران دخیل بوده‌اند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وی در تبیین وقوع انقلاب و ظهور اسلام در قرن هفتم میلادی نیز همین عوامل را مطرح کرده و بیان می‌دارد که این عوامل، به فهم علل ظهور اسلام و غلبه سریع آن بر قبایل عرب کمک می‌کرد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پیتر سوروکین از دیگر نظریه‌پردازانی است که با ره‌یافتی ترکیبی به انقلاب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آشکارا حرکت‌های انقلابی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 به این دلیل ارزش‌مند است که به بررسی عواملی می‌پردازد که موجب بروز روند انقلاب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انقلاب را پدیده‌ای می‌نگرد که به ناتوانی ارزش‌ها در تطبیق با محیط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فزاینده بر رابطه ارزشی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محیطی، همیشه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سرکوب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اکثریت جامعه و ممکن نبودن ارضای آن غرایز در حداقل ضروری خود، به وجود می‌آید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سوروکین شش‌گونه کلی سرکوب را منجر به وقوع انقلاب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سرکوب غرایز مربوط به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سرکوب غریزه دارایی؛ سرکوب غریزه جنسی؛ سرکوب انگیزه آزادی؛ سرکوب غریزه اظهار وجود یا تصریح عقاید یا خودبیان‌گری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وی، انقلاب ممکن است پاسخی به سرکوبی یک یا تعدادی از غرایز باشد؛ اما عمدتاً پس از سرکوبی همه غرایز رخ می‌دهد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وی بر آخرین سرکوب در وقوع انقلاب اصرار دارد؛ اما بسیاری از نظریه‌پردازان انقلاب به </w:t>
      </w:r>
      <w:bookmarkStart w:id="51" w:name="pg4472_41648"/>
    </w:p>
    <w:p>
      <w:pPr>
        <w:pStyle w:val="BookText"/>
        <w:rPr/>
      </w:pPr>
      <w:bookmarkEnd w:id="51"/>
      <w:r>
        <w:rPr>
          <w:rFonts w:ascii="IRNazanin" w:hAnsi="IRNazanin" w:eastAsia="IRNazanin"/>
          <w:color w:val="111111"/>
          <w:sz w:val="28"/>
          <w:sz w:val="28"/>
          <w:szCs w:val="28"/>
          <w:rtl w:val="true"/>
          <w:lang w:bidi="fa-IR"/>
        </w:rPr>
        <w:t>نقش محدودیت‌های اقتصادی در ایجاد نارضایتی عمیق انقلابی پای می‌فشارند؛ اگرچه در بین آن‌ها در نوع تأثیرگذاری این عامل،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آن‌ها در حقیقت پاسخی به این سؤال است که آیا انقلاب‌ها، به هنگام رونق و رشد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روی می‌دهند یا زمانی که رکود و تنزل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باشد؟</w:t>
      </w:r>
    </w:p>
    <w:p>
      <w:pPr>
        <w:pStyle w:val="Heading6"/>
        <w:numPr>
          <w:ilvl w:val="5"/>
          <w:numId w:val="1"/>
        </w:numPr>
        <w:rPr/>
      </w:pPr>
      <w:bookmarkStart w:id="52" w:name="__RefHeading___Toc374107_3644566090"/>
      <w:bookmarkStart w:id="53" w:name="_Toc18"/>
      <w:bookmarkEnd w:id="52"/>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مارکس</w:t>
      </w:r>
      <w:bookmarkEnd w:id="53"/>
    </w:p>
    <w:p>
      <w:pPr>
        <w:pStyle w:val="BookText"/>
        <w:rPr/>
      </w:pPr>
      <w:r>
        <w:rPr>
          <w:rFonts w:ascii="IRNazanin" w:hAnsi="IRNazanin" w:eastAsia="IRNazanin"/>
          <w:color w:val="111111"/>
          <w:sz w:val="28"/>
          <w:sz w:val="28"/>
          <w:szCs w:val="28"/>
          <w:rtl w:val="true"/>
          <w:lang w:bidi="fa-IR"/>
        </w:rPr>
        <w:t xml:space="preserve">مارکس تنزل و عقب‌گرد وضعیت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انقلاب‌ها، در شیوه تولید و عدم تطبیق زیربنا و روبناست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به ساختار اقتصادی یا شیوه تولید برمی‌گردد که ساختار روابط اجتماعی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در هر دوره، شامل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 و طبقه تحت 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حاکم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تقسیم کار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تحت استثمار را باعث می‌گردد و سپس تداوم تولید و استثمار و بحران‌ها، آگاهی طبقاتی در طبقه استثمار شده را باعث می‌شود و آن‌گاه به انقلابی خشونت‌آمیز می‌انجامد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See: A. S. Cohan, Theories of Revolution (London: Nelson, 1975), PP 54-73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374109_3644566090"/>
      <w:bookmarkStart w:id="55" w:name="_Toc19"/>
      <w:bookmarkEnd w:id="54"/>
      <w:r>
        <w:rPr/>
        <w:t>3</w:t>
      </w:r>
      <w:r>
        <w:rPr>
          <w:rtl w:val="true"/>
        </w:rPr>
        <w:t xml:space="preserve">. </w:t>
      </w:r>
      <w:r>
        <w:rPr/>
        <w:t>1</w:t>
      </w:r>
      <w:r>
        <w:rPr>
          <w:rtl w:val="true"/>
        </w:rPr>
        <w:t xml:space="preserve">. </w:t>
      </w:r>
      <w:r>
        <w:rPr/>
        <w:t>1</w:t>
      </w:r>
      <w:r>
        <w:rPr>
          <w:rtl w:val="true"/>
        </w:rPr>
        <w:t xml:space="preserve">. </w:t>
      </w:r>
      <w:r>
        <w:rPr/>
        <w:t>2</w:t>
      </w:r>
      <w:r>
        <w:rPr>
          <w:rtl w:val="true"/>
        </w:rPr>
        <w:t xml:space="preserve">. </w:t>
      </w:r>
      <w:r>
        <w:rPr>
          <w:rtl w:val="true"/>
        </w:rPr>
        <w:t>الکسی دو توکویل</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نظریه‌پرداز معتقد است که اغلب انقلاب‌ها، از بهبود اوضاع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سیاسی، پس از دورانی طولانی از فشار و سرکوب </w:t>
      </w:r>
      <w:bookmarkStart w:id="56" w:name="pg4472_41649"/>
    </w:p>
    <w:p>
      <w:pPr>
        <w:pStyle w:val="BookText"/>
        <w:rPr/>
      </w:pPr>
      <w:bookmarkEnd w:id="56"/>
      <w:r>
        <w:rPr>
          <w:rFonts w:ascii="IRNazanin" w:hAnsi="IRNazanin" w:eastAsia="IRNazanin"/>
          <w:color w:val="111111"/>
          <w:sz w:val="28"/>
          <w:sz w:val="28"/>
          <w:szCs w:val="28"/>
          <w:rtl w:val="true"/>
          <w:lang w:bidi="fa-IR"/>
        </w:rPr>
        <w:t>ناشی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چنین نبوده است که انقلاب‌ها در زمان وخیم‌تر شدن اوضاع، پیش‌آمده باشند، بلکه برعکس، انقلاب غالباً در زمانی پیش می‌آید که مردمی که دیر زمانی با یک حکومت ستم‌گر بدون هیچ‌گونه اعتراضی کنار آمده‌اند، یک‌باره دریابند که حکومت، فشارش را تخفیف داده است؛ آن‌گاه است که علیه حکومت اسلحه به دست می‌گیرند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از نظریه‌پردازان انقلاب، این ایده توکویول را با اختلافاتی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 برینتون معتقد است که انقلاب‌های فرانسه، روسیه، انگلستان و امریکا، نه‌تنها در جوامعی که از نظر اقتصادی واپس‌گرا هستند، اتفاق نیفتاد بلکه برعکس، در کشورهایی صورت گرفت که از نظر اقتصادی توسعه می‌یافتند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6"/>
        <w:numPr>
          <w:ilvl w:val="5"/>
          <w:numId w:val="1"/>
        </w:numPr>
        <w:rPr/>
      </w:pPr>
      <w:bookmarkStart w:id="57" w:name="__RefHeading___Toc374111_3644566090"/>
      <w:bookmarkStart w:id="58" w:name="_Toc20"/>
      <w:bookmarkEnd w:id="57"/>
      <w:r>
        <w:rPr/>
        <w:t>3</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جیمز دیویس</w:t>
      </w:r>
      <w:bookmarkEnd w:id="58"/>
    </w:p>
    <w:p>
      <w:pPr>
        <w:pStyle w:val="BookText"/>
        <w:rPr/>
      </w:pPr>
      <w:r>
        <w:rPr>
          <w:rFonts w:ascii="IRNazanin" w:hAnsi="IRNazanin" w:eastAsia="IRNazanin"/>
          <w:color w:val="111111"/>
          <w:sz w:val="28"/>
          <w:sz w:val="28"/>
          <w:szCs w:val="28"/>
          <w:rtl w:val="true"/>
          <w:lang w:bidi="fa-IR"/>
        </w:rPr>
        <w:t xml:space="preserve">دیویس انقلاب‌ها را زمانی ممکن‌الوقوع می‌داند که بعد از مدتی طولانی از توسعه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توسط یک دوره کوتاه‌مدت عقب‌گرد سریع دنبال شوند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دیویس، ثبات و بی‌ثباتی سیاسی، نهایتاً به وضعیت فکری در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نارضایتی، سازنده انقلاب است، نه وضعیت </w:t>
      </w:r>
      <w:bookmarkStart w:id="59" w:name="pg4472_41650"/>
    </w:p>
    <w:p>
      <w:pPr>
        <w:pStyle w:val="BookText"/>
        <w:rPr/>
      </w:pPr>
      <w:bookmarkEnd w:id="59"/>
      <w:r>
        <w:rPr>
          <w:rFonts w:ascii="IRNazanin" w:hAnsi="IRNazanin" w:eastAsia="IRNazanin"/>
          <w:color w:val="111111"/>
          <w:sz w:val="28"/>
          <w:sz w:val="28"/>
          <w:szCs w:val="28"/>
          <w:rtl w:val="true"/>
          <w:lang w:bidi="fa-IR"/>
        </w:rPr>
        <w:t>قابل لمس عرضه کافی یا ناکافی غذا، برابری یا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راضی یا بی اعتنا که از نظر کالاها، موقعیت و قدرت فقیر هستند، ممکن است از نظر سیاسی ساکت باقی بمانند و مخالفان آن‌ها امکان دارد به شورش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و با احتمال قوی‌تر، فقیران ناراضی ممکن است اغتشاش کنند و ثروت‌مندان راضی، با انقلاب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جیمز دویس از طریق نموداری که به منحنی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 است، بیان می‌کند که تا وقتی شکاف بین خواسته‌ها و دریافت‌های مردم اندک باشد، مشکلی پیش نمی‌آید، اما در صورتی که خط دریافت‌ها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درآید و شکاف مزبور تحمل‌ناپذیر گردد، انقلاب صورت می‌گیرد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ملکوتیان، سیری در نظریه‌های انقلاب،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60" w:name="__RefHeading___Toc374113_3644566090"/>
      <w:bookmarkStart w:id="61" w:name="_Toc21"/>
      <w:bookmarkEnd w:id="60"/>
      <w:r>
        <w:rPr/>
        <w:t>3</w:t>
      </w:r>
      <w:r>
        <w:rPr>
          <w:rtl w:val="true"/>
        </w:rPr>
        <w:t xml:space="preserve">. </w:t>
      </w:r>
      <w:r>
        <w:rPr/>
        <w:t>1</w:t>
      </w:r>
      <w:r>
        <w:rPr>
          <w:rtl w:val="true"/>
        </w:rPr>
        <w:t xml:space="preserve">. </w:t>
      </w:r>
      <w:r>
        <w:rPr/>
        <w:t>2</w:t>
      </w:r>
      <w:r>
        <w:rPr>
          <w:rtl w:val="true"/>
        </w:rPr>
        <w:t xml:space="preserve">. </w:t>
      </w:r>
      <w:r>
        <w:rPr>
          <w:rtl w:val="true"/>
        </w:rPr>
        <w:t>ایجاد نارضایتی عمومی پیش از انقلاب مهدوی</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موعودباوری در ادیان، بر این نکته تأکید می‌کند که کار اصلاح عالم، از دست انسان خارج است و روند رو به تباهی جهان، جز با دخالت خدا و تحقق اراده الهی در زمین بسامان و صلاح بازنمی‌آید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اقتصادی، وقتی به دو شاخص عدالت اقتصادی، یعنی کاهش نابرابری و فقر در عصر امروز می‌پردازیم، آشکار می‌گردد که نظام سرمایه‌داری کنونی جهان، نهادها و سازکارهای این نظام، نه‌تنها عدالت اقتصادی را به ارمغان نمی‌آورد، بلکه جهان را بیش از پیش، پر از ظلم و تبعیض و فقر و نابرابری خواهد کرد و بشر، نه‌تنها به رفاه اقتصادی و بی‌نیازی دست نمی‌یابد، بلکه فاصله عمیق میان کشورهای توسعه‌یافته و در حال توسعه، بیشتر و بیشتر </w:t>
      </w:r>
    </w:p>
    <w:p>
      <w:pPr>
        <w:pStyle w:val="BookText"/>
        <w:rPr/>
      </w:pPr>
      <w:r>
        <w:rPr>
          <w:rFonts w:ascii="IRNazanin" w:hAnsi="IRNazanin" w:eastAsia="IRNazanin"/>
          <w:color w:val="111111"/>
          <w:sz w:val="28"/>
          <w:sz w:val="28"/>
          <w:szCs w:val="28"/>
          <w:rtl w:val="true"/>
          <w:lang w:bidi="fa-IR"/>
        </w:rPr>
        <w:t>می‌گردد و هدف نهایی عدالت اقتصادی که آزاد شدن انسان‌ها از رنج طلب و کسب بیش از حد است تا بتوانند به‌طور خلاقانه در کارهای بی‌شمار غیراقتصادی مربوط به روح و ذهن درگیر شوند، در عصر جهانی‌سازی و به دست بشر تحقق‌پذیر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فقر و نیاز روزانه به غذا، لباس، مسکن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و ناهنجارترین اسارت برای بشر است؛ زیرا آسایش و فراغت را از آدمی سلب می‌کند و زمینه‌های رشد و تکامل معنوی و مادی او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درباره رفاه اقتصادی دوران ظهور وجود دارد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 إن اتّبعتم طالع المشرق سلک بکم منهاج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کفیتم مئونة الطّلب و التّعسّف، و نبذتم الثّقل الفادح عن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بدانید اگر شما از قیام‌گر مشرق پیروی کنید، شما را به آیین پیامبر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رنج طلب و ظلم آسوده شوید و بار سنگین را از شانه‌هایتان بر زمین نهید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یکون فی امّتی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یومئذ کدوس، یقوم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زمان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خرمنی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مهدی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بی‌درنگ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یعطی النّاس عطایا مرّتین فی السّنة و یرزقهم فی الشّهر رزقین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لاتری محتاجاً إلی الزّکاة و یجیء أصحاب الزّکاة بزکاتهم إلی المحاویج </w:t>
      </w:r>
    </w:p>
    <w:p>
      <w:pPr>
        <w:pStyle w:val="BookText"/>
        <w:rPr/>
      </w:pPr>
      <w:r>
        <w:rPr>
          <w:rFonts w:ascii="IRNazanin" w:hAnsi="IRNazanin" w:eastAsia="IRNazanin"/>
          <w:color w:val="111111"/>
          <w:sz w:val="28"/>
          <w:sz w:val="28"/>
          <w:szCs w:val="28"/>
          <w:rtl w:val="true"/>
          <w:lang w:bidi="fa-IR"/>
        </w:rPr>
        <w:t>من شیعته فلا یقبلونها، فیصرّونها و یدورون فی دورهم، فیخرجون إلیهم،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فی دراهمکم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 عطاء لم یعطه أحد قبله؛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مهدی علیه السلام، در سال دو بار به مردم مال می‌بخشد و در ماه دو بار امور معیشت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نیازمندی به زکات باقی نماند و صاحبان زکات، زکاتشان را نزد محتاجان آورند و ایشان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زکات خویش را در کیسه‌هایی نهند و در اطراف خانه‌ها بگردند و مردم بیرون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پول شما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بخشایش گشاید، چنان‌که تا آن روز کسی آن‌چنان بخشش اموال نکرده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روایات، در زمان مهدی موعود عجل الله تعالی فرجه الشریف، گستره عدالت اقتصادی اسلام، سطوح تولید، توزیع و مصرف را فرامی‌گیرد و رشد اقتصادی پایدار، حذف فقر، کاهش نابرابری و آموزه اصلاح الگوی مصرف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با وجود اهمیت عدالت اقتصادی، امام مهدی عجل الله تعالی فرجه الشریف در برنامه کار خود، ساختن انسان‌ها را نقطه زیربنایی قرار می‌دهد؛ زیرا تا انسان‌ها ساخته نشوند، جامعه بنیاد صحیح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قیام آن حضرت به سوی مستضعفان جهت‌گیری دارد، اما خاستگاه این انقلاب تنها مستضعفان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مکاتب مادی‌گرا که انقلاب را فقط و فقط به محرومان نسبت می‌دهند و به سود آن‌ها می‌دانند که علیه طبقه مرفه قیام کنند، نهضت پیامبران و انقلاب مهدوی به سود محرومان است، اما منحصراً به دوش </w:t>
      </w:r>
    </w:p>
    <w:p>
      <w:pPr>
        <w:pStyle w:val="BookText"/>
        <w:rPr/>
      </w:pPr>
      <w:r>
        <w:rPr>
          <w:rFonts w:ascii="IRNazanin" w:hAnsi="IRNazanin" w:eastAsia="IRNazanin"/>
          <w:color w:val="111111"/>
          <w:sz w:val="28"/>
          <w:sz w:val="28"/>
          <w:szCs w:val="28"/>
          <w:rtl w:val="true"/>
          <w:lang w:bidi="fa-IR"/>
        </w:rPr>
        <w:t>محرومان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تفاوت بین جهت‌گیری و خاستگاه انقلاب، منشأ بسیاری از اشتباهات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انقلاب مهدوی از آن‌جا که بر فطرت انسان‌ها و انسانیت آن‌ها تکیه دارد، تنها مخاطبانش محرومان نیستند؛ بلکه همه گروه‌ها و طبقات اجتماعی در پیروزی آن دخیلند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پیامبران از آغاز دعوت خویش و در شروع مبارزه بر ضد طاغوت‌ها، به سراغ فرعون‌ها می‌روند تا ابتدا فطرت الهی به زنجیره کشیده خود آن‌ها را اصلاح کنند و از درون به انقلاب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انقلاب موسی علیه السلام، فردی از همان گروه مرفه و یا به اصطلاح از طبقه استثمارگر، به وی ایمان آورد و به حمایت او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رَجُلٌ مُؤْمِنٌ مِنْ آلِ فِرْعَوْنَ یَکْتُمُ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یا همسر فرعون به حمایت از انقلاب موسوی، بر ضد همسر خود آشفت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 و تحولات تاریخی باید بر تغییر در محتوای درونی انسان‌ها استوار باشند؛ زیرا محتوای درونی انسان، منشأ حرکت‌های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اراده، محتوای درونی آدمی به شمار می‌آید و در قلمرو تاریخ و اجتماع، تلفیق اندیشه و اراده آینده‌ساز آدمی است و اساس جنبش تاریخی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محتوای درونی آدمی را زیربنا و منشأ تمام تغییرات بدانیم، مجموعه پیوندهای اجتماعی و نظام‌های زندگانی و تشکیلات بشری، تابعی از متغیر همان زیربنا یا محتوای درونی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رابطه‌ای که میان زیربنا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محتوای </w:t>
      </w:r>
    </w:p>
    <w:p>
      <w:pPr>
        <w:pStyle w:val="BookText"/>
        <w:rPr/>
      </w:pPr>
      <w:r>
        <w:rPr>
          <w:rFonts w:ascii="Amiri" w:hAnsi="Amiri" w:eastAsia="Amiri" w:cs="Amiri"/>
          <w:color w:val="111111"/>
          <w:sz w:val="28"/>
          <w:sz w:val="28"/>
          <w:szCs w:val="28"/>
          <w:rtl w:val="true"/>
          <w:lang w:bidi="ar-SA"/>
        </w:rPr>
        <w:t>درونی 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و حال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نوعی رابطه علّی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روشن‌گر همین رابطه میان روبنا و زیربناست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و شئون و احوال هر جامعه، وقتی تغییر خواهد کرد که وضع نفسانی انسان‌ها تغییر کند و به یقین، تغییر حال روانی یک تن یا دو تن یا سه تن از افراد جامعه، تمام ملت را به جنبش و انقلاب وانمی‌دارد، بلکه حالت‌های نفسانی همه افراد جامعه باید زیر و رو شود تا سرنوشت عمومی آن‌ها عوض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آرمان متعالی‌تر باشد، هدف نیک‌تر و پردوام‌تر است و هر قدر آرمان پست و محدود باشد، غایت نیز خردتر و ناچیزتر خواهد بود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میشل فوکو، فیلسوف مشهور فرانسوی و نظریه‌پرداز پست‌مدرنیسم در زمینه ریشه‌یابی علل وقوع انقلاب اسلامی ایران، می‌گوید که این انقلاب، امکان ندارد با انگیزه‌های اقتصادی و مادی صورت گرفته باشد؛ زیرا جهان، شورش و قیام همه مردم بر ضد قدرتی را شاهد بود که مشکلات اقتصادی آن در حدی بزرگ نبود که در نتیجه آن، میلیون‌ها ایرانی به خیابان‌ها بریزند و انقلاب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ریشه این انقلاب را باید در جایی دیگر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روح انقلاب اسلامی در این حقیقت نهفته است که ایرانی‌ها از خلال انقلاب خود، درصدد ایجاد تحول و تغییر در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اصلی آنها، ایجاد تحولی بنیادین در وجود فردی و در حیات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و در نحوه تفکر و شیوه نگرش </w:t>
      </w:r>
    </w:p>
    <w:p>
      <w:pPr>
        <w:pStyle w:val="BookText"/>
        <w:rPr/>
      </w:pPr>
      <w:r>
        <w:rPr>
          <w:rFonts w:ascii="IRNazanin" w:hAnsi="IRNazanin" w:eastAsia="IRNazanin"/>
          <w:color w:val="111111"/>
          <w:sz w:val="28"/>
          <w:sz w:val="28"/>
          <w:szCs w:val="28"/>
          <w:rtl w:val="true"/>
          <w:lang w:bidi="fa-IR"/>
        </w:rPr>
        <w:t>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خواهان دینی بودند تا تجربه و نحوه زیستن خود را دگرگون سازند و برای این منظور، بیش از هر چیز، خود را هدف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اصلاح خود را در اسلام یافتند؛ اسلامی که برای آنان هم دوای درد فردی و هم درمان بیماری‌ها و نواقص اجتماعی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به‌طور کلی، در بررسی عوامل ایجاد نارضایتی در وقوع انقلاب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ترکیب خاص خود از حس، غریزه، خیال، فکر و نظارت عقل بر راه‌ها و هدف‌ها، به حرکت روی می‌آورد و از آن‌چه دارد، به آن‌چه می‌تواند و باید داشته باشد،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برخورد با مانع‌ها، محدوده‌ها و دیوارها آغاز می‌شود و نیاز به عدالت، احساس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آن‌جا که مزاحمی و شریکی در حدودش سر برمی‌دارد و سرپرستی آدمی را ادعا می‌کند، این آزادی و عدالت و آن شخصیت سربرداشته، نمی‌تواند حضور این مزاحم را تحمل کند و برای استقلال خود و خلاصی از هر مزاحم و مهاجمی، درگیر می‌شود تا از شخصیت، آزادی، عدالت و محدوده سرزمین، ناموس و دارایی خویش، دفاع نماید که احساس می‌کند اینها جزئی از او هستند و هجوم به آن‌ها هجوم به خود اوست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اصلی و اصیل مهدویت که ظهور حق در زمین را نوید می‌دهد، فراهم‌آورنده این نیازهای طبیعی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حق، شامل آشکار شدن </w:t>
      </w:r>
      <w:bookmarkStart w:id="62" w:name="pg4472_41656"/>
    </w:p>
    <w:p>
      <w:pPr>
        <w:pStyle w:val="BookText"/>
        <w:rPr/>
      </w:pPr>
      <w:bookmarkEnd w:id="62"/>
      <w:r>
        <w:rPr>
          <w:rFonts w:ascii="IRNazanin" w:hAnsi="IRNazanin" w:eastAsia="IRNazanin"/>
          <w:color w:val="111111"/>
          <w:sz w:val="28"/>
          <w:sz w:val="28"/>
          <w:szCs w:val="28"/>
          <w:rtl w:val="true"/>
          <w:lang w:bidi="fa-IR"/>
        </w:rPr>
        <w:t>حقایق، رسیدن هر ذی‌حقی به شایستگی‌اش، بازبرپایی نظام کیهانی و اجتماعی درست، بسامان شدن همه چیز، و به نوعی ظهور خدا در زمین به واسطه برپایی و تحقق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وَیَمْحُ اللَّهُ الْبَاطِلَ وَیُحِقُّ الْحَقَّ 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باطل را محو و حق را با کلمات خود محقق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حق را با کلمات خود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شدن حق آن‌گاه خواهد بود که حقیقت آشکار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ذی‌حق به آن‌چه سزاوار آن است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فقهی و جزایی و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عالم و آدم چنان شود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کیهانی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خدا چنان که هست و تا آن‌جا که ممکن است، در زمین ظاهر 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اعتقاد ما، انقلاب مهدوی یک فرانظریه به شمار می‌آید؛ نظریه‌ای که بسامان‌بخشی دیگر نظریه‌ها هم‌چون زیرمجموعه خود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نظریه‌های زیرمجموعه‌ای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قبلاً ذکر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عین این‌که هر یک دچار ابهامات و در معرض نقدهای عمده‌ای است، تنها گوشه‌هایی از پدیده انقلاب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به منزله یک فوق‌نظریه، در مقایسه با دیگر نظریه‌ها و ره‌یافت‌ها جامعیت دارد</w:t>
      </w:r>
      <w:r>
        <w:rPr>
          <w:rFonts w:eastAsia="IRNazanin" w:cs="IRNazanin"/>
          <w:color w:val="111111"/>
          <w:sz w:val="28"/>
          <w:szCs w:val="28"/>
          <w:rtl w:val="true"/>
          <w:lang w:bidi="fa-IR"/>
        </w:rPr>
        <w:t>.</w:t>
      </w:r>
    </w:p>
    <w:p>
      <w:pPr>
        <w:pStyle w:val="Heading4"/>
        <w:numPr>
          <w:ilvl w:val="3"/>
          <w:numId w:val="1"/>
        </w:numPr>
        <w:rPr/>
      </w:pPr>
      <w:bookmarkStart w:id="63" w:name="__RefHeading___Toc374115_3644566090"/>
      <w:bookmarkStart w:id="64" w:name="_Toc22"/>
      <w:bookmarkEnd w:id="63"/>
      <w:r>
        <w:rPr/>
        <w:t>3</w:t>
      </w:r>
      <w:r>
        <w:rPr>
          <w:rtl w:val="true"/>
        </w:rPr>
        <w:t xml:space="preserve">. </w:t>
      </w:r>
      <w:r>
        <w:rPr/>
        <w:t>2</w:t>
      </w:r>
      <w:r>
        <w:rPr>
          <w:rtl w:val="true"/>
        </w:rPr>
        <w:t xml:space="preserve">. </w:t>
      </w:r>
      <w:r>
        <w:rPr>
          <w:rtl w:val="true"/>
        </w:rPr>
        <w:t>رهبری</w:t>
      </w:r>
      <w:bookmarkEnd w:id="64"/>
    </w:p>
    <w:p>
      <w:pPr>
        <w:pStyle w:val="Heading5"/>
        <w:numPr>
          <w:ilvl w:val="4"/>
          <w:numId w:val="1"/>
        </w:numPr>
        <w:rPr/>
      </w:pPr>
      <w:bookmarkStart w:id="65" w:name="__RefHeading___Toc374117_3644566090"/>
      <w:bookmarkStart w:id="66" w:name="_Toc23"/>
      <w:bookmarkEnd w:id="65"/>
      <w:r>
        <w:rPr>
          <w:rtl w:val="true"/>
        </w:rPr>
        <w:t>اشاره</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انقلابی، وجود رهبری ضروری است که بتواند نارضایتی‌های </w:t>
      </w:r>
    </w:p>
    <w:p>
      <w:pPr>
        <w:pStyle w:val="BookText"/>
        <w:rPr/>
      </w:pPr>
      <w:r>
        <w:rPr>
          <w:rFonts w:ascii="IRNazanin" w:hAnsi="IRNazanin" w:eastAsia="IRNazanin"/>
          <w:color w:val="111111"/>
          <w:sz w:val="28"/>
          <w:sz w:val="28"/>
          <w:szCs w:val="28"/>
          <w:rtl w:val="true"/>
          <w:lang w:bidi="fa-IR"/>
        </w:rPr>
        <w:t>موجود در جامعه را فعال سازد و آن‌ها را به سمت براندازی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شکاف‌های سیاسی، فکری،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جوامع مختلف وجود دارد که به دلیل فقدان چنین رهبرانی، به انقلاب یا پدیده اجتماعی مشابه تبدیل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رهبری در جریان یک انقلاب واحد، نقش‌های متعددی دارد؛ از قبیل فعال‌سازی نارضایتی از وضع موجود، برانگیختن روحیه انقلابی، بیان و گسترش اندیشه و ایدئولوژی جدید، تنظیم و برنامه‌ریزی راه‌بردهای حرکت انقلابی، بسیج کردن و به صحنه‌آوردن توده‌ها، ترسیم و برقراری نظام سیاسی جدید و نیز تلاش برای رسیدن به اهداف و شعارهای انقلابی پس از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شخصی یا فرهمندی </w:t>
      </w:r>
      <w:r>
        <w:rPr>
          <w:rStyle w:val="FootnoteAnchor"/>
          <w:rtl w:val="true"/>
        </w:rPr>
        <w:footnoteReference w:id="59"/>
      </w:r>
      <w:r>
        <w:rPr>
          <w:rFonts w:ascii="IRNazanin" w:hAnsi="IRNazanin" w:eastAsia="IRNazanin"/>
          <w:color w:val="111111"/>
          <w:sz w:val="28"/>
          <w:sz w:val="28"/>
          <w:szCs w:val="28"/>
          <w:rtl w:val="true"/>
          <w:lang w:bidi="fa-IR"/>
        </w:rPr>
        <w:t>رهبران، می‌تواند در وقوع انقلاب نقش مؤثری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معمولاً دارای قریحه و استعداد خاصی هستند و از نظر روان‌شناختی نمی‌توانند پیرو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رهبر انقلاب روسیه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فردی باهوش، دارای پشتکار، بسیار خودرأی و بدون وابستگی به قیود وجدانی، تأثیربرانگیز و دارای قدرت هیپنوتیزمی بود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او حتی می‌توانست فکر و اراده خود را نیز به دوستان انقلابی‌اش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نامتمایل به تجملات و شوخ‌طبع نیز بود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نشان داده است که رهبران بدسرشت، حتی اگر به شکل موقت پیروز شوند، به دست خود بذر نابودی خویش را می‌کارند و پس از مدتی، </w:t>
      </w:r>
    </w:p>
    <w:p>
      <w:pPr>
        <w:pStyle w:val="BookText"/>
        <w:rPr/>
      </w:pPr>
      <w:r>
        <w:rPr>
          <w:rFonts w:ascii="IRNazanin" w:hAnsi="IRNazanin" w:eastAsia="IRNazanin"/>
          <w:color w:val="111111"/>
          <w:sz w:val="28"/>
          <w:sz w:val="28"/>
          <w:szCs w:val="28"/>
          <w:rtl w:val="true"/>
          <w:lang w:bidi="fa-IR"/>
        </w:rPr>
        <w:t>محصول آن را درو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نظر می‌رسد که سرنوشت ملت‌ها و انقلاب‌ها، از نقش رهبرانی چون روبسپیر، کرامول، ناپلئون، لنین و کاسترو جداناشدنی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مونتگومری آلامین، ارزش‌های اصلی و مشترک رهبران را در چهار گروه مشخص، گردآوری و مقوله‌بندی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با صفاتی چون عقل، انصاف یا بی‌طرفی و کیاست گره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صفت، شخص حق خویش را به هر کس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مرتبط با 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مذهبی، اطاعت و اراده نیک نسبت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کنترل خویش به‌عنوان بالاترین پیشرفت ماهیت بشری و هم‌چنین به‌عنوان اهداف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اخلاص، تواضع و صبر 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روحی است که زندگی را در مقابل بلایا و آزمایش‌ها تحمل‌پذیر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اخلاقی و انضباط شخصی، با شکیبایی ارتباط دارد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رهبری بر جامعه و انقلاب، امری پیچیده است و نمی‌توان حکمی کلی درباره آن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می‌تواند مردم‌محور، </w:t>
      </w:r>
      <w:r>
        <w:rPr>
          <w:rStyle w:val="FootnoteAnchor"/>
          <w:rtl w:val="true"/>
        </w:rPr>
        <w:footnoteReference w:id="63"/>
      </w:r>
      <w:r>
        <w:rPr>
          <w:rFonts w:ascii="IRNazanin" w:hAnsi="IRNazanin" w:eastAsia="IRNazanin"/>
          <w:color w:val="111111"/>
          <w:sz w:val="28"/>
          <w:sz w:val="28"/>
          <w:szCs w:val="28"/>
          <w:rtl w:val="true"/>
          <w:lang w:bidi="fa-IR"/>
        </w:rPr>
        <w:t xml:space="preserve">وظیفه‌محور، </w:t>
      </w:r>
      <w:r>
        <w:rPr>
          <w:rStyle w:val="FootnoteAnchor"/>
          <w:rtl w:val="true"/>
        </w:rPr>
        <w:footnoteReference w:id="64"/>
      </w:r>
      <w:r>
        <w:rPr>
          <w:rFonts w:ascii="IRNazanin" w:hAnsi="IRNazanin" w:eastAsia="IRNazanin"/>
          <w:color w:val="111111"/>
          <w:sz w:val="28"/>
          <w:sz w:val="28"/>
          <w:szCs w:val="28"/>
          <w:rtl w:val="true"/>
          <w:lang w:bidi="fa-IR"/>
        </w:rPr>
        <w:t>یا ترکیبی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مردم‌محور، به مردم احساس هویت و قدرت </w:t>
      </w:r>
      <w:bookmarkStart w:id="67" w:name="pg4472_41659"/>
    </w:p>
    <w:p>
      <w:pPr>
        <w:pStyle w:val="BookText"/>
        <w:rPr/>
      </w:pPr>
      <w:bookmarkEnd w:id="67"/>
      <w:r>
        <w:rPr>
          <w:rFonts w:ascii="IRNazanin" w:hAnsi="IRNazanin" w:eastAsia="IRNazanin"/>
          <w:color w:val="111111"/>
          <w:sz w:val="28"/>
          <w:sz w:val="28"/>
          <w:szCs w:val="28"/>
          <w:rtl w:val="true"/>
          <w:lang w:bidi="fa-IR"/>
        </w:rPr>
        <w:t>می‌دهند و تصویری از یک نظم جدید و عادلانه را برای آن‌ها ترسیم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وظیفه‌محور، عمدتاً بر استراتژی مناسب و برنامه زمان‌بندی‌شده تکیه می‌کنند</w:t>
      </w:r>
      <w:r>
        <w:rPr>
          <w:rFonts w:eastAsia="IRNazanin" w:cs="IRNazanin"/>
          <w:color w:val="111111"/>
          <w:sz w:val="28"/>
          <w:szCs w:val="28"/>
          <w:rtl w:val="true"/>
          <w:lang w:bidi="fa-IR"/>
        </w:rPr>
        <w:t>.</w:t>
      </w:r>
    </w:p>
    <w:p>
      <w:pPr>
        <w:pStyle w:val="Heading5"/>
        <w:numPr>
          <w:ilvl w:val="4"/>
          <w:numId w:val="1"/>
        </w:numPr>
        <w:rPr/>
      </w:pPr>
      <w:bookmarkStart w:id="68" w:name="__RefHeading___Toc374119_3644566090"/>
      <w:bookmarkStart w:id="69" w:name="_Toc24"/>
      <w:bookmarkEnd w:id="68"/>
      <w:r>
        <w:rPr/>
        <w:t>3</w:t>
      </w:r>
      <w:r>
        <w:rPr>
          <w:rtl w:val="true"/>
        </w:rPr>
        <w:t xml:space="preserve">. </w:t>
      </w:r>
      <w:r>
        <w:rPr/>
        <w:t>2</w:t>
      </w:r>
      <w:r>
        <w:rPr>
          <w:rtl w:val="true"/>
        </w:rPr>
        <w:t xml:space="preserve">. </w:t>
      </w:r>
      <w:r>
        <w:rPr/>
        <w:t>1</w:t>
      </w:r>
      <w:r>
        <w:rPr>
          <w:rtl w:val="true"/>
        </w:rPr>
        <w:t xml:space="preserve">. </w:t>
      </w:r>
      <w:r>
        <w:rPr>
          <w:rtl w:val="true"/>
        </w:rPr>
        <w:t>ویژگی‌های رهبری در انقلاب مهدوی</w:t>
      </w:r>
      <w:bookmarkEnd w:id="69"/>
    </w:p>
    <w:p>
      <w:pPr>
        <w:pStyle w:val="BookText"/>
        <w:rPr/>
      </w:pPr>
      <w:r>
        <w:rPr>
          <w:rFonts w:ascii="IRNazanin" w:hAnsi="IRNazanin" w:eastAsia="IRNazanin"/>
          <w:color w:val="111111"/>
          <w:sz w:val="28"/>
          <w:sz w:val="28"/>
          <w:szCs w:val="28"/>
          <w:rtl w:val="true"/>
          <w:lang w:bidi="fa-IR"/>
        </w:rPr>
        <w:t>امام مهدی عجل الله تعالی فرجه الشریف در اعتقاد شیعه، تنها رهبر حکومت اسلامی نیست؛ بلکه پیشوایی معصوم به شمار می‌آید که خداوند او را به این مقام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تنها یک مقام و حکومت ظاهری نیست، بلکه یک مقام والای معنوی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همه‌جانبه مردم را در امر دین و دنیا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تلاش در جهت تربیت دینی و معنوی جامعه، بالندگی فضایل و کمال‌های عالی انسانی و گسترش تقوا را در برنامه دارد و بسیاری از امور مانند برقراری عدالت اجتماعی، امنیت و آزادی، در سایه این اهداف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ترسیم سیمای معنوی حکومت صالحان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وعده تحقق آن به دست مهدی موعود عجل الله تعالی فرجه الشریف داده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الصَّلَوةَ وَآتَوُا الزَّ کَوةَ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همۀ کارها از آنِ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فردی و ویژگی‌های شخصیتی امام مهدی عجل الله تعالی فرجه الشریف نیز نشان می‌دهد که </w:t>
      </w:r>
    </w:p>
    <w:p>
      <w:pPr>
        <w:pStyle w:val="BookText"/>
        <w:rPr/>
      </w:pPr>
      <w:r>
        <w:rPr>
          <w:rFonts w:ascii="IRNazanin" w:hAnsi="IRNazanin" w:eastAsia="IRNazanin"/>
          <w:color w:val="111111"/>
          <w:sz w:val="28"/>
          <w:sz w:val="28"/>
          <w:szCs w:val="28"/>
          <w:rtl w:val="true"/>
          <w:lang w:bidi="fa-IR"/>
        </w:rPr>
        <w:t>این آخرین رهبر جهانی، مردم‌محوری را در کنار وظیفه‌محوری در برنامه دارد و علاوه بر صفاتی از قبیل تدبیر، اعتدال و شکیبایی؛ انسانی معصوم، برگزیده از جانب خدا و دارای علم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موسی، شکوه عیسی و شکیبایی ایوب را دارد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علم به کتاب خدا و سنت پیامبر صلی الله علیه و آله و سلم در دل او ریشه دوانیده، آن‌چنان که گیاه در دل مساعدترین زمین‌ها ریشه می‌دواند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مهدی عجل الله تعالی فرجه الشریف، نه انسانی عادل، بلکه سراپا عدل و برکت و پاکی است؛ </w:t>
      </w:r>
      <w:r>
        <w:rPr>
          <w:rStyle w:val="FootnoteAnchor"/>
          <w:rtl w:val="true"/>
        </w:rPr>
        <w:footnoteReference w:id="68"/>
      </w:r>
      <w:r>
        <w:rPr>
          <w:rFonts w:ascii="IRNazanin" w:hAnsi="IRNazanin" w:eastAsia="IRNazanin"/>
          <w:color w:val="111111"/>
          <w:sz w:val="28"/>
          <w:sz w:val="28"/>
          <w:szCs w:val="28"/>
          <w:rtl w:val="true"/>
          <w:lang w:bidi="fa-IR"/>
        </w:rPr>
        <w:t xml:space="preserve">شتابنده به سوی نیکی‌ها و بزرگواری‌ها، مبارز و سخت‌کوش است؛ </w:t>
      </w:r>
      <w:r>
        <w:rPr>
          <w:rStyle w:val="FootnoteAnchor"/>
          <w:rtl w:val="true"/>
        </w:rPr>
        <w:footnoteReference w:id="69"/>
      </w:r>
      <w:r>
        <w:rPr>
          <w:rFonts w:ascii="IRNazanin" w:hAnsi="IRNazanin" w:eastAsia="IRNazanin"/>
          <w:color w:val="111111"/>
          <w:sz w:val="28"/>
          <w:sz w:val="28"/>
          <w:szCs w:val="28"/>
          <w:rtl w:val="true"/>
          <w:lang w:bidi="fa-IR"/>
        </w:rPr>
        <w:t>داناترین، حکیم‌ترین، پرهیزکارترین، بردبارترین، بخشنده‌ترین و عابدترین مردم به شمار می‌آید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تقواپیشه است و از روی بصیرت و هدایت گام برمی‌دارد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بعث الله رجلاً من اطایب عترتی و ابرار ذریتی، عدلاً مبارکاً زکیاً، لا یغادر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الله علی خدوٍ لا یغترّ بقرابة، ولا یضع حجراً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bookmarkStart w:id="70" w:name="pg4472_41661"/>
    </w:p>
    <w:p>
      <w:pPr>
        <w:pStyle w:val="BookText"/>
        <w:rPr/>
      </w:pPr>
      <w:bookmarkEnd w:id="70"/>
      <w:r>
        <w:rPr>
          <w:rFonts w:ascii="IRNazanin" w:hAnsi="IRNazanin" w:eastAsia="IRNazanin"/>
          <w:color w:val="111111"/>
          <w:sz w:val="28"/>
          <w:sz w:val="28"/>
          <w:szCs w:val="28"/>
          <w:rtl w:val="true"/>
          <w:lang w:bidi="fa-IR"/>
        </w:rPr>
        <w:t>آن‌گاه خداوند مردی را از بهترین فرزندان و پاک‌ترین عترت من برمی‌انگیزد که سراپا عدل و برکت و پاکی است؛ از کوچک‌ترین حق‌کشی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خدا را پیروی می‌کند، با کسی حساب خویشاوندی ندارد و سنگی روی سنگ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چیزی برنگیرد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اولی بالناس من أنفسهم، و أشفق علیهم من آبائهم و امهاتهم، و یکون اشد الناس تواضعاً لله عزّوجلّ، و یکون آخذ الناس بما یأمر به، و أکفّ الناس عمّا ینهی عنه؛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مردم از خودشان اولا‌تر، از پدر و مادرشان مهربان‌تر، و در برابر خدا از همه متواضع‌تر است؛ آن‌چه به مردم فرمان می‌دهد، خود بیش از دیگران به آن عمل می‌کند، و آن‌چه مردم را از آن نهی می‌نماید، خود پیش از همگان از آن پرهیز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أعلم الناس، و احکم الناس، و اتقی الناس، و احکم الناس، و أسخی الناس، و أعبد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مردمان، حکیم‌ترین آنان، پرهیزکارترین انسان، بردبارترین مردمان، سخی‌ترین آنان و عابدترین همگان است</w:t>
      </w:r>
      <w:r>
        <w:rPr>
          <w:rFonts w:eastAsia="IRNazanin" w:cs="IRNazanin"/>
          <w:color w:val="111111"/>
          <w:sz w:val="28"/>
          <w:szCs w:val="28"/>
          <w:rtl w:val="true"/>
          <w:lang w:bidi="fa-IR"/>
        </w:rPr>
        <w:t>... .</w:t>
      </w:r>
    </w:p>
    <w:p>
      <w:pPr>
        <w:pStyle w:val="Heading5"/>
        <w:numPr>
          <w:ilvl w:val="4"/>
          <w:numId w:val="1"/>
        </w:numPr>
        <w:rPr/>
      </w:pPr>
      <w:bookmarkStart w:id="71" w:name="__RefHeading___Toc374121_3644566090"/>
      <w:bookmarkStart w:id="72" w:name="_Toc25"/>
      <w:bookmarkEnd w:id="71"/>
      <w:r>
        <w:rPr/>
        <w:t>3</w:t>
      </w:r>
      <w:r>
        <w:rPr>
          <w:rtl w:val="true"/>
        </w:rPr>
        <w:t xml:space="preserve">. </w:t>
      </w:r>
      <w:r>
        <w:rPr/>
        <w:t>2</w:t>
      </w:r>
      <w:r>
        <w:rPr>
          <w:rtl w:val="true"/>
        </w:rPr>
        <w:t xml:space="preserve">. </w:t>
      </w:r>
      <w:r>
        <w:rPr/>
        <w:t>2</w:t>
      </w:r>
      <w:r>
        <w:rPr>
          <w:rtl w:val="true"/>
        </w:rPr>
        <w:t xml:space="preserve">. </w:t>
      </w:r>
      <w:r>
        <w:rPr>
          <w:rtl w:val="true"/>
        </w:rPr>
        <w:t>نقش امام خمینی رحمة الله در رهبری انقلاب اسلامی</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نظریه‌پردازان انقلاب، درباره نقش برجسته امام خمینی قدس سره در وقوع انقلاب اسلامی ایران به‌عنوان آخرین انقلاب قرن، تصریح کرده‌اند؛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زبان، شکل و محتوای مذهبی انقلاب اسلامی ایران، امری عارضی، اتفاقی و تصادفی نیست؛ بلکه در حقیقت، رهبری مذهبی، با تکیه بر موضع مقاوم و انتقادی سابقه‌دار در مکتب تشیع، در برابر قدرت‌های سیاسی حاکم و نیز نفوذ عمیق در دل ایرانیان، توانست آنان را این‌گونه به انقلاب وادارد؛ آن هم علیه رژیمی که بی‌شک یکی از مجهزترین ارتش‌های دنیا را در اختیار داشت و از حمایت مستقیم امریکا و دیگر قدرت‌ها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نقش برجسته رهبری انقلاب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آیة‌الله خمینی پهلو به افسانه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رییس دولتی و هیچ رهبر سیاسی‌ای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پشتیبانی همه رسانه‌های کشورش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نمی‌تواند ادعا کند که مردمش با او پیوندی چنین شخصی و چنین نیرومند دارند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 اسکاچپل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نظریه‌پرداز امریکایی که متخصص مطالعه انقلاب‌هاست، وی در کتابی به نام دولت‌ها و انقلاب‌های اجتماعی، با ردّ ارادی بودن وقوع انقلاب، تفسیر انقلاب را تنها بر عوامل ساختاری و از پیش تعیین شده مبتنی می‌داند و حتی نقش انقلابیون در گسترش ایدئولوژی خود و موفقیتشان در این زمینه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 ساخته نمی‌شوند، بلکه به‌وجود می‌آیند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علل، اهمیتی ندارد که چه شکل از انقلاب‌های اجتماعی ممکن است در آینده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 این است که از نظر تاریخی، هیچ انقلاب اجتماعی موفقی با بسیج </w:t>
      </w:r>
    </w:p>
    <w:p>
      <w:pPr>
        <w:pStyle w:val="BookText"/>
        <w:rPr/>
      </w:pPr>
      <w:r>
        <w:rPr>
          <w:rFonts w:ascii="IRNazanin" w:hAnsi="IRNazanin" w:eastAsia="IRNazanin"/>
          <w:color w:val="111111"/>
          <w:sz w:val="28"/>
          <w:sz w:val="28"/>
          <w:szCs w:val="28"/>
          <w:rtl w:val="true"/>
          <w:lang w:bidi="fa-IR"/>
        </w:rPr>
        <w:t>توده‌ها و مسلماً با جنبش‌های انقلابی ساخته نشده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اسکاچیل تحت تأثیر شخصیت کاریزمایی امام خمینی قدس سره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تحصیل‌دار و اسلام شیعی در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و با توجه به آشکار بودن نقش اراده، آگاهی، رهبری و اندیشه اسلامی در این انقلاب، نظریه پیشین خود را در تحلیل آن نارسا دانست</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دنیا یک انقلاب، آگاهانه ساخته شده باشد، انقلاب</w:t>
      </w:r>
    </w:p>
    <w:p>
      <w:pPr>
        <w:pStyle w:val="BookText"/>
        <w:rPr/>
      </w:pP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به یک‌باره اتفاق نیفتاد، بلکه به شکل سنجیده و به‌هم‌پیوسته‌ای ساخته شد؛ به‌ویژه در مراحل اولیه، یعنی براندازی رژیم سابق</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حال، با توجه به نظریه اسکاچیل، باید پرسید انقلاب کبیر مهدوی ساخته می‌شود یا به‌وجود می‌آید؟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شریفه قرآن، تاریخ بشر و سرنوشت انسان‌ها در دایره نظام خاصی رقم می‌خورد و هرگونه دگرگونی و انقلاب، تابع یک سلسله قوانین مشخص و معین است که خداوند، برای تدبیر جهان به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نعمت‌های الهی، به میزان تلاش آدمی یکی از سنت‌ها و قانون‌های حاکم بر جهان هستی به شمار می‌آید و انسان در پرتو اختیار، با عمل، خویش یا جامعه را به پیش می‌برد و تاریخ را تکامل می‌بخشد و یا به سبب سستی و عدم تلاش، قابلیت دریافت نعمت‌های الهی را از دست </w:t>
      </w:r>
    </w:p>
    <w:p>
      <w:pPr>
        <w:pStyle w:val="BookText"/>
        <w:rPr/>
      </w:pPr>
      <w:r>
        <w:rPr>
          <w:rFonts w:ascii="Amiri" w:hAnsi="Amiri" w:eastAsia="Amiri" w:cs="Amiri"/>
          <w:color w:val="111111"/>
          <w:sz w:val="28"/>
          <w:sz w:val="28"/>
          <w:szCs w:val="28"/>
          <w:rtl w:val="true"/>
          <w:lang w:bidi="ar-SA"/>
        </w:rPr>
        <w:t>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لَّیْسَ لِلاِْنسَانِ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سرنوشت هر جامعه‌ای به روی‌کرد و اراده افراد آن جامعه بستگی دارد و اراده جمعی مردم، پدیدآمدن زمینه‌ها و بسترها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أناس من المشرق، فیوطّئون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به بسترسازی حکومت مهدوی از طرف مردم اشاره دارد و از طرفی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نشان می‌دهد که انتظار، یک حالت روانی نیست، بلکه عمل آدمی است که برای رسیدن به هدفی می‌کوشد و بدون کوشش برای رسیدن به مقصود، وصول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از مقوله فعل است نه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زمینه‌ساز تحول در معرفت، احساس، رفتار و عمل آدمی می‌شود تا شایسته ظهور و فرج حضرت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زاویه که بنگریم، انقلاب مهدوی ساخته می‌شود و تنها انفجار تصادفی و خودبه خودی توده مردم در وقوع انقلاب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خداوند متعال، با توجه به اوضاع جامعه و مناسب بودن زمینه‌ها و بسترها و براساس نیاز جامعه جهانی، هر زمان اراده کند، اذن انقلاب مهدوی را صادر خواهد کرد و انقلاب موعود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بخشی از مقدمات را در اختیار انسان‌ها نهاده‌اند و از آن‌ها </w:t>
      </w:r>
    </w:p>
    <w:p>
      <w:pPr>
        <w:pStyle w:val="BookText"/>
        <w:rPr/>
      </w:pPr>
      <w:r>
        <w:rPr>
          <w:rFonts w:ascii="IRNazanin" w:hAnsi="IRNazanin" w:eastAsia="IRNazanin"/>
          <w:color w:val="111111"/>
          <w:sz w:val="28"/>
          <w:sz w:val="28"/>
          <w:szCs w:val="28"/>
          <w:rtl w:val="true"/>
          <w:lang w:bidi="fa-IR"/>
        </w:rPr>
        <w:t>خواسته شده تا در این جهت گام بردارند؛ اما ممکن است براساس اراده الهی، و با توجه به نیاز شدید، منتظر برخی از زمینه‌ها و شرایط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به جز یک روز باقی نمانده باشد، خدای متعال آن روز را چنان طولانی می‌کند تا مهدی عجل الله تعالی فرجه الشریف ظهور نماید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از این بعد که بنگریم، انقلاب مهدوی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یک طرف باید ظهور حجت عجل الله تعالی فرجه الشریف به اراده الهی محقق شود و از طرف دیگر، باید قدرت و اراده پولادین انسان‌ها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انسان‌ها، به ایجاد زمینه و مقدمات ظهور اقدام نکنند، ظهور در انتظار اقدام آن‌ها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عطار نیشابوری در منطق‌الطیر به آن اشاره می‌کند، حکایت ظهور، گویی حکایت دیدار سی مرغ با سیمرغ است؛ زیرا سیمرغ همواره حضور داشت و اراده و همت سی مرغ غایب بود و می‌بایست حاضر می‌شد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از این‌رو، امام علیه السلام حضور دارد، اما یاران و زمینه‌سازان ظهور او غایبند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ما و هم خداوند، قدرت باز کردن دست امام زمان عجل الله تعالی فرجه الشریف در تصرف امور و تقویت سلطنت وی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فرضاً خداوند به وی بسط ید نداد، می‌دانیم که تقویت و بسط ید او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بسط ید از کارهای خداوند می‌بود، ناچار می‌بایست خلق را مقهور و مجبور بر تمکین سازد و بین امام علیه السلام و کید </w:t>
      </w:r>
      <w:bookmarkStart w:id="73" w:name="pg4472_41666"/>
    </w:p>
    <w:p>
      <w:pPr>
        <w:pStyle w:val="BookText"/>
        <w:rPr/>
      </w:pPr>
      <w:bookmarkEnd w:id="73"/>
      <w:r>
        <w:rPr>
          <w:rFonts w:ascii="IRNazanin" w:hAnsi="IRNazanin" w:eastAsia="IRNazanin"/>
          <w:color w:val="111111"/>
          <w:sz w:val="28"/>
          <w:sz w:val="28"/>
          <w:szCs w:val="28"/>
          <w:rtl w:val="true"/>
          <w:lang w:bidi="fa-IR"/>
        </w:rPr>
        <w:t>دشمنانش حایل شود که او را آزار نکنند؛ یا او را به وسیله فرشتگان تقویت و مدد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که این کارها، به سقوط غرض تکلیف و حصول اضطرار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که در هر حال، دست امام را در امور باز گذاریم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باید توجه داشت که ظهور، مشکل فاعلی ندارد بلکه مشکل از ناحیه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ظهور را فراهم کنند، ظهور از جانب خداوند متعال لطفی واجب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74" w:name="__RefHeading___Toc374123_3644566090"/>
      <w:bookmarkStart w:id="75" w:name="_Toc26"/>
      <w:bookmarkEnd w:id="74"/>
      <w:r>
        <w:rPr/>
        <w:t>3</w:t>
      </w:r>
      <w:r>
        <w:rPr>
          <w:rtl w:val="true"/>
        </w:rPr>
        <w:t xml:space="preserve">. </w:t>
      </w:r>
      <w:r>
        <w:rPr/>
        <w:t>3</w:t>
      </w:r>
      <w:r>
        <w:rPr>
          <w:rtl w:val="true"/>
        </w:rPr>
        <w:t xml:space="preserve">. </w:t>
      </w:r>
      <w:r>
        <w:rPr>
          <w:rtl w:val="true"/>
        </w:rPr>
        <w:t>ایدئولوژی</w:t>
      </w:r>
      <w:bookmarkEnd w:id="75"/>
    </w:p>
    <w:p>
      <w:pPr>
        <w:pStyle w:val="Heading5"/>
        <w:numPr>
          <w:ilvl w:val="4"/>
          <w:numId w:val="1"/>
        </w:numPr>
        <w:rPr/>
      </w:pPr>
      <w:bookmarkStart w:id="76" w:name="__RefHeading___Toc374125_364456609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گسترش و تلاطم اندیشه‌ها و ایدئولوژی‌های جدید، پیش از وقوع همه انقلاب‌ها دیده می‌شود و همان‌گونه که برخی از نظریه‌پردازان انقلاب گفته‌اند، هیچ انقلابی بدون این گسترش روی نداده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بسیاری از دانش‌مندان علوم اجتماعی، مفهوم گسترده‌ای از ایدئولوژی را به مثابه نظامی از ارزش‌ها، ایده‌ها و باورها مطرح کرده‌اند که متضمن تفسیری جامع از تاریخ است و نظریه دقیقی از نظم اجتماعی را شکل می‌دهد و با تکرار تلقین‌کننده ایده‌ها از طریق نظام ارزشی، باور و وفاداری توده را جلب می‌کند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انقلاب، استراتژی‌ها و روش‌های رسیدن به هدف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آیین‌نامه اجرایی مکتب فکری انقلاب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هدف ایدئولوژی شکل دادن، بسیج، هدایت، سازمان‌دهی و توجیه اشکال خاص، راه‌کارها و نحوه اعتراض به دیگران تلقی می‌شود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ایدئولوژی هر انقلابی در چگونگی پیروزی آن، نوع حکومت جایگزین و حتی مراحل و تحولات پس از پیروزی،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انقلاب‌هایی که ایدئولوژی واحدی را گسترش می‌دهند، به‌ویژه اگر این ایدئولوژی با تاریخ و فرهنگ آن کشور پیوند خورده باشد، انقلاب زودتر فراگیر می‌شود و بسیج قوی‌تر توده‌ها را به دنبال می‌آورد؛ در نتیجه، این انقلاب‌ها سریع‌تر به پیروزی می‌رسند و پس از پیروزی، بی‌ثباتی‌های کمتری را از سر می‌گذرانند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نمونه بارز این‌گونه انقلاب‌هاست که به رغم روبه‌رو شدن با رژیمی مقتدر، از آن‌جا که پشتوانه آن یک ایدئولوژی واحد منسجم بود که از دل فرهنگ مردم شیعی ایران برخاست، در مدت زمانی اندک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روسیه نیز به دلیل ضعف ناشی از فروپاشی حاکمیت دولت در اثر شکست در جنگ جهانی اول، انقلاب به سرعت پیروز شد؛ اما به دلیل نبود ایدئولوژی واحد و عدم پیوند آن با تاریخ و فرهنگ روسیه، سرانجام با کشتارهای وسیع مواجه گشت و زمینه‌های فروپاشی نهایی اتحاد جماهیر شوروی و بلوک شرق را فراهم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Edward Crankshaw, Russia and The Russians (London: Macmillan, 1947), P. 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اساسی انقلاب مهدوی بر دیگر انقلاب‌های معاصر غربی، در ایدئولوژی، مبانی و غایاتی است که بر روش‌ها و استراتژی‌های این انقلاب تأثیر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انقلاب در اندیشه سیاسی غرب در علوم اجتماعی و انسانی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و اجتماعی، شاخه‌ای از علم تجربی است که هدف آن، بسط جوهر پوزیتیویستی و حسی علم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دین و اخلاق از صبغه الهی، آسمانی و معنوی تهی، و تنها به‌عنوان محصول و نتیجه تطورات اجتماعی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به‌عنوان موجودی مادی، غریزی و بیولوژیک، تعریف و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اندیشه‌ورزان و نظریه‌پردازان غربی با وجود تفاوت‌ها و اختلاف‌هایی که درباره مدل‌ها و تئوری‌های انقلاب دارند، در چارچوب تفکر و تمدن بشرانگارانه به موضوع انقلاب می‌نگرند و بر مبادی، غایات، ایدئولوژی‌ها و نظام‌های حقوقی و سیاسی اومانیستی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انقلاب، تحولی خشن و سریع در ساختار طبقاتی جامعه و گروه هیئت حاکم است که تنها صبغه سیاسی و اقتصادی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مهدوی به معنای تغییر و دگرگونی مبنایی، باطنی و ماهوی است که اومانیسم، خودمحوری و خودبنیادی در برابر حق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استقرار مدینه اسلامی، حاکمیت قانون الهی، هدایت و تربیت، رستگاری آدمی و قرب الهی را غایت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قلمرو بشرانگارانه عبور می‌کند و عالم و آدم دیگری بر مبنای قرب به حق و ولایت الهی پدید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مهدوی با روی‌کرد معنوی به بشر، و انقلاب در جان و احوال مردم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بسط خودآگاهی دینی، زمینه‌های ظهور تمام‌عیار انقلاب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مهدوی، صورت تحقق عینی و خارجی یافته و به برقراری ولایت الهی در سراسر زمین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انقلاب مهدوی، برگرفته از اسلام ناب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درونی این مکتب و عوامل درونی این مذهب که آن را از دیگر مکاتب سیاسی جدا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مادی از واقعیت مطلق سرچشمه می‌گیرد و تنها یک مبدأ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مدبری حکیم، عالم و قادر که بر تمام روابط و عوامل طبیعی حکومت می‌کند و همه عالم و عوامل طبیعی و حرکت‌ها و فعل و انفعال‌های در ماده، فعل خداوند و مظهر و تجلی‌گاه اراده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هستی تحت سرپرستی و ولایت الهی قرار دارد و با ولایت و تدبیر الهی، از نقص به سوی کمال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ابدی و جاودانی است و عوالم دیگری در پیش دارد که در آن عوالم، آثار و نتایج اعمال این جهان خود را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آزاد و مسئول است که با اختیار، حرکت تکاملی خود را به پایان می‌رساند و چون آزاد است، گاهی حرکت به سوی خداوند و گاه به سوی شیطان را انتخاب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حاکمیت الهی، با اذن و نصب خداوند به انسان‌های صالحی واگذار می‌گردد که معصوم و مبرای از گناه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نظری و اصول اعتقادی ویژه شیعه بعد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8" w:name="pg4472_41670"/>
    </w:p>
    <w:p>
      <w:pPr>
        <w:pStyle w:val="BookText"/>
        <w:rPr/>
      </w:pPr>
      <w:bookmarkEnd w:id="78"/>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که از صفات خداوند به شمار می‌آید، باید در خلیفه و جانشین او نیز تسری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شیعه به امام عادل و معصوم، در درون خود یک اصل انقلابی را می‌پروراند و آن اعتقاد به نامشروع بودن همه حکومت‌های غیرمعصوم در زمان معصوم علیه السلام و غاضبانه بودن همه حکومت‌های غیرمأذون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امامت، موجب می‌گردد تا روحیه انقلابی و آمادگی نسبی شیعیان برای انقلاب در طول تاریخ تداوم یابد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طرفی وجود دو آموزه غیبت و انتظار، زمینه‌های بالقوه‌ای برای ایجاد انقلاب در میان شیعیان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تمام آرمان‌ها و آرزوهای خویش را تا رسیدن موعود امم عجل الله تعالی فرجه الشریف دست‌نایافتنی می‌دانند و بنابراین، همواره از وضع موجود ناراضی‌اند و امید به ظهور مصلح جهانی، آن‌ها را همواره در حالتی آماده‌باش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اجتماعی، سیاسی، اقتصادی، قضایی، علمی، مدیریتی، اخلاقی و تربیتی امام مهدی عجل الله تعالی فرجه الشریف که از ایدئولوژی اسلامی شیعی</w:t>
      </w:r>
    </w:p>
    <w:p>
      <w:pPr>
        <w:pStyle w:val="BookText"/>
        <w:rPr/>
      </w:pPr>
      <w:r>
        <w:rPr>
          <w:rFonts w:ascii="IRNazanin" w:hAnsi="IRNazanin" w:eastAsia="IRNazanin"/>
          <w:color w:val="111111"/>
          <w:sz w:val="28"/>
          <w:sz w:val="28"/>
          <w:szCs w:val="28"/>
          <w:rtl w:val="true"/>
          <w:lang w:bidi="fa-IR"/>
        </w:rPr>
        <w:t xml:space="preserve">گرفته شده، آیین‌نامه اجرایی و قانون اساسی حکومت مهدوی است </w:t>
      </w:r>
      <w:r>
        <w:rPr>
          <w:rStyle w:val="FootnoteAnchor"/>
          <w:rtl w:val="true"/>
        </w:rPr>
        <w:footnoteReference w:id="91"/>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این مقاله برای حسن ختام، با تمسک به روایتی در هر بخش، به آن‌ها اشاره می‌شود</w:t>
      </w:r>
      <w:r>
        <w:rPr>
          <w:rFonts w:eastAsia="IRNazanin" w:cs="IRNazanin"/>
          <w:color w:val="111111"/>
          <w:sz w:val="28"/>
          <w:szCs w:val="28"/>
          <w:rtl w:val="true"/>
          <w:lang w:bidi="fa-IR"/>
        </w:rPr>
        <w:t>:</w:t>
      </w:r>
    </w:p>
    <w:p>
      <w:pPr>
        <w:pStyle w:val="Heading5"/>
        <w:numPr>
          <w:ilvl w:val="4"/>
          <w:numId w:val="1"/>
        </w:numPr>
        <w:rPr/>
      </w:pPr>
      <w:bookmarkStart w:id="79" w:name="__RefHeading___Toc374127_3644566090"/>
      <w:bookmarkStart w:id="80" w:name="_Toc28"/>
      <w:bookmarkEnd w:id="79"/>
      <w:r>
        <w:rPr>
          <w:rtl w:val="true"/>
        </w:rPr>
        <w:t>سیره تربیتی و اخلاقی</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xml:space="preserve">: </w:t>
      </w:r>
      <w:bookmarkStart w:id="81" w:name="pg4472_41671"/>
    </w:p>
    <w:p>
      <w:pPr>
        <w:pStyle w:val="BookText"/>
        <w:rPr/>
      </w:pPr>
      <w:bookmarkEnd w:id="81"/>
      <w:r>
        <w:rPr>
          <w:rFonts w:ascii="IRNazanin" w:hAnsi="IRNazanin" w:eastAsia="IRNazanin"/>
          <w:color w:val="111111"/>
          <w:sz w:val="28"/>
          <w:sz w:val="28"/>
          <w:szCs w:val="28"/>
          <w:rtl w:val="true"/>
          <w:lang w:bidi="fa-IR"/>
        </w:rPr>
        <w:t>لو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لذهب الشحناء من قلوب العباد؛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از سینه‌ها بیرون رود</w:t>
      </w:r>
      <w:r>
        <w:rPr>
          <w:rFonts w:eastAsia="IRNazanin" w:cs="IRNazanin"/>
          <w:color w:val="111111"/>
          <w:sz w:val="28"/>
          <w:szCs w:val="28"/>
          <w:rtl w:val="true"/>
          <w:lang w:bidi="fa-IR"/>
        </w:rPr>
        <w:t>.</w:t>
      </w:r>
    </w:p>
    <w:p>
      <w:pPr>
        <w:pStyle w:val="Heading5"/>
        <w:numPr>
          <w:ilvl w:val="4"/>
          <w:numId w:val="1"/>
        </w:numPr>
        <w:rPr/>
      </w:pPr>
      <w:bookmarkStart w:id="82" w:name="__RefHeading___Toc374129_3644566090"/>
      <w:bookmarkStart w:id="83" w:name="_Toc29"/>
      <w:bookmarkEnd w:id="82"/>
      <w:r>
        <w:rPr>
          <w:rtl w:val="true"/>
        </w:rPr>
        <w:t>سیره اجتماعی</w:t>
      </w:r>
      <w:bookmarkEnd w:id="8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یملأ الأرض قسطاً و عدلاً کما ملئت ظلماً و جوراً؛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زمین را سراسر قسط و عدل می‌کند، همان‌گونه که سراسر ستم و دشمنی شده بود</w:t>
      </w:r>
      <w:r>
        <w:rPr>
          <w:rFonts w:eastAsia="IRNazanin" w:cs="IRNazanin"/>
          <w:color w:val="111111"/>
          <w:sz w:val="28"/>
          <w:szCs w:val="28"/>
          <w:rtl w:val="true"/>
          <w:lang w:bidi="fa-IR"/>
        </w:rPr>
        <w:t>.</w:t>
      </w:r>
    </w:p>
    <w:p>
      <w:pPr>
        <w:pStyle w:val="Heading5"/>
        <w:numPr>
          <w:ilvl w:val="4"/>
          <w:numId w:val="1"/>
        </w:numPr>
        <w:rPr/>
      </w:pPr>
      <w:bookmarkStart w:id="84" w:name="__RefHeading___Toc374131_3644566090"/>
      <w:bookmarkStart w:id="85" w:name="_Toc30"/>
      <w:bookmarkEnd w:id="84"/>
      <w:r>
        <w:rPr>
          <w:rtl w:val="true"/>
        </w:rPr>
        <w:t>سیره سیاسی</w:t>
      </w:r>
      <w:bookmarkEnd w:id="85"/>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القائم ذهب دولة الباطل؛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هنگامی که قائم قیام کند، هر دولت باطلی از بین می‌رود</w:t>
      </w:r>
      <w:r>
        <w:rPr>
          <w:rFonts w:eastAsia="IRNazanin" w:cs="IRNazanin"/>
          <w:color w:val="111111"/>
          <w:sz w:val="28"/>
          <w:szCs w:val="28"/>
          <w:rtl w:val="true"/>
          <w:lang w:bidi="fa-IR"/>
        </w:rPr>
        <w:t>.</w:t>
      </w:r>
    </w:p>
    <w:p>
      <w:pPr>
        <w:pStyle w:val="Heading5"/>
        <w:numPr>
          <w:ilvl w:val="4"/>
          <w:numId w:val="1"/>
        </w:numPr>
        <w:rPr/>
      </w:pPr>
      <w:bookmarkStart w:id="86" w:name="__RefHeading___Toc374133_3644566090"/>
      <w:bookmarkStart w:id="87" w:name="_Toc31"/>
      <w:bookmarkEnd w:id="86"/>
      <w:r>
        <w:rPr>
          <w:rtl w:val="true"/>
        </w:rPr>
        <w:t>سیره مدیریتی</w:t>
      </w:r>
      <w:bookmarkEnd w:id="8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سمح بالمال، شدید علی العمال، رحیم بالمساکین؛ </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بخشنده‌ای است که مال را به وفور می‌بخشد، بر کارگزاران و مسئولان دولت خویش بسیار سخت می‌گیرد و بر بینوایان بسیار مهربان است</w:t>
      </w:r>
      <w:r>
        <w:rPr>
          <w:rFonts w:eastAsia="IRNazanin" w:cs="IRNazanin"/>
          <w:color w:val="111111"/>
          <w:sz w:val="28"/>
          <w:szCs w:val="28"/>
          <w:rtl w:val="true"/>
          <w:lang w:bidi="fa-IR"/>
        </w:rPr>
        <w:t xml:space="preserve">. </w:t>
      </w:r>
      <w:bookmarkStart w:id="88" w:name="pg4472_41672"/>
    </w:p>
    <w:p>
      <w:pPr>
        <w:pStyle w:val="Heading5"/>
        <w:numPr>
          <w:ilvl w:val="4"/>
          <w:numId w:val="1"/>
        </w:numPr>
        <w:rPr/>
      </w:pPr>
      <w:bookmarkStart w:id="89" w:name="__RefHeading___Toc374135_3644566090"/>
      <w:bookmarkStart w:id="90" w:name="_Toc32"/>
      <w:bookmarkEnd w:id="88"/>
      <w:bookmarkEnd w:id="89"/>
      <w:r>
        <w:rPr>
          <w:rtl w:val="true"/>
        </w:rPr>
        <w:t>سیره اقتصادی</w:t>
      </w:r>
      <w:bookmarkEnd w:id="90"/>
    </w:p>
    <w:p>
      <w:pPr>
        <w:pStyle w:val="BookText"/>
        <w:rPr/>
      </w:pPr>
      <w:r>
        <w:rPr>
          <w:rFonts w:ascii="IRNazanin" w:hAnsi="IRNazanin" w:eastAsia="IRNazanin"/>
          <w:color w:val="111111"/>
          <w:sz w:val="28"/>
          <w:sz w:val="28"/>
          <w:szCs w:val="28"/>
          <w:rtl w:val="true"/>
          <w:lang w:bidi="fa-IR"/>
        </w:rPr>
        <w:t>امام باقر علیه السلام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یسوّی بین الناس حتی لاتری محتاجاً الی الزکاة؛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مهدی عجل الله تعالی فرجه الشریف اموال را میان مردم چنان به تساوی قسمت می‌کند که دیگر نیازمندی یافت نمی‌شود تا به او زکات دهد</w:t>
      </w:r>
      <w:r>
        <w:rPr>
          <w:rFonts w:eastAsia="IRNazanin" w:cs="IRNazanin"/>
          <w:color w:val="111111"/>
          <w:sz w:val="28"/>
          <w:szCs w:val="28"/>
          <w:rtl w:val="true"/>
          <w:lang w:bidi="fa-IR"/>
        </w:rPr>
        <w:t>.</w:t>
      </w:r>
    </w:p>
    <w:p>
      <w:pPr>
        <w:pStyle w:val="Heading5"/>
        <w:numPr>
          <w:ilvl w:val="4"/>
          <w:numId w:val="1"/>
        </w:numPr>
        <w:rPr/>
      </w:pPr>
      <w:bookmarkStart w:id="91" w:name="__RefHeading___Toc374137_3644566090"/>
      <w:bookmarkStart w:id="92" w:name="_Toc33"/>
      <w:bookmarkEnd w:id="91"/>
      <w:r>
        <w:rPr>
          <w:rtl w:val="true"/>
        </w:rPr>
        <w:t>سیره علمی</w:t>
      </w:r>
      <w:bookmarkEnd w:id="92"/>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المرأه لتقضی فی بیتها بکتاب الله تعالی و سنة رسول الله صلی الله علیه و آله و سلم ؛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در خانه‌ها با کتاب خدا و سنت پیامبر صلی الله علیه و آله و سلم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سبعة و عشرون حرفاً فجمیع ما جاءت به الرسل حرفان، فلم یعرف الناس حتی الیوم غیر الحرفین، فاذا قام قائمنا أخرج الخمسة والعشرین حرفاً فبثّها فی الناس و ضمّ الیها الحرفین، حتّی یبثّها سبعة و عشرین حرفاً؛ </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شعبه و شاخه است و تمام آن‌چه پیامبران برای مردم آورده‌اند، دو حرف بیش نبوده، و مردم تاکنون جز آن دو حرف را نشناخته‌اند،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می‌کند،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آشکار می‌سازد</w:t>
      </w:r>
      <w:r>
        <w:rPr>
          <w:rFonts w:eastAsia="IRNazanin" w:cs="IRNazanin"/>
          <w:color w:val="111111"/>
          <w:sz w:val="28"/>
          <w:szCs w:val="28"/>
          <w:rtl w:val="true"/>
          <w:lang w:bidi="fa-IR"/>
        </w:rPr>
        <w:t xml:space="preserve">. </w:t>
      </w:r>
      <w:bookmarkStart w:id="93" w:name="pg4472_41673"/>
    </w:p>
    <w:p>
      <w:pPr>
        <w:pStyle w:val="Heading2"/>
        <w:numPr>
          <w:ilvl w:val="1"/>
          <w:numId w:val="1"/>
        </w:numPr>
        <w:rPr/>
      </w:pPr>
      <w:bookmarkStart w:id="94" w:name="__RefHeading___Toc374139_3644566090"/>
      <w:bookmarkStart w:id="95" w:name="_Toc34"/>
      <w:bookmarkEnd w:id="93"/>
      <w:bookmarkEnd w:id="94"/>
      <w:r>
        <w:rPr>
          <w:rtl w:val="true"/>
        </w:rPr>
        <w:t>فصل دوم</w:t>
      </w:r>
      <w:r>
        <w:rPr>
          <w:rtl w:val="true"/>
        </w:rPr>
        <w:t xml:space="preserve">: </w:t>
      </w:r>
      <w:r>
        <w:rPr>
          <w:rtl w:val="true"/>
        </w:rPr>
        <w:t>انسان کامل عرفا و أبر انسان نیچه</w:t>
      </w:r>
      <w:bookmarkEnd w:id="95"/>
    </w:p>
    <w:p>
      <w:pPr>
        <w:pStyle w:val="Heading3"/>
        <w:numPr>
          <w:ilvl w:val="2"/>
          <w:numId w:val="1"/>
        </w:numPr>
        <w:rPr/>
      </w:pPr>
      <w:bookmarkStart w:id="96" w:name="__RefHeading___Toc374141_3644566090"/>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این فصل برآنیم به مقایسۀ تطبیقی در باب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نیچه، با اعتقاد به وجود انسان کامل در تفکر عرفانی به معنای عام و دکترین مهدویت شیعی به نحو خاص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مقایسه آن است که نشان دهیم دغدغه فیلسوفی چون نیچه که به الحاد شهرت دارد، نوعی تفکر انتظارگرایانه و آماده‌گرایانه است که بشارت اجمالی ظهور ابر انسان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انسان او آینده‌ای تابناک را نوید می‌دهد که در نهایت بحران حرمانی و حیرانی، کورسویی به سوی حیات متعالی فراروی انسان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زرتشت نیچه ما را به خلق آن می‌خواند، درمانی است برای هرج و مرج، نومیدی و پوچ‌گرایی که به نظر او در نهایت، طومار تمدن مغرب زمین را در خواهد نوردید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نیچه بی‌تردید بُعد شرقی و محتوای غیر اروپایی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حکایت، استعاره‌ها، گزین‌گویه‌ها و شور شاعرانه و عارفانه او ما را به یاد حافظ، سعدی و مولانا می‌اندازد و شاید بتوان ادعا نمود که قرابت معنوی </w:t>
      </w:r>
      <w:bookmarkStart w:id="98" w:name="pg4472_41674"/>
    </w:p>
    <w:p>
      <w:pPr>
        <w:pStyle w:val="BookText"/>
        <w:rPr/>
      </w:pPr>
      <w:bookmarkEnd w:id="98"/>
      <w:r>
        <w:rPr>
          <w:rFonts w:ascii="IRNazanin" w:hAnsi="IRNazanin" w:eastAsia="IRNazanin"/>
          <w:color w:val="111111"/>
          <w:sz w:val="28"/>
          <w:sz w:val="28"/>
          <w:szCs w:val="28"/>
          <w:rtl w:val="true"/>
          <w:lang w:bidi="fa-IR"/>
        </w:rPr>
        <w:t>بین برخی آموزه‌های تفکر او با عرفای بزرگ اسلامی چون ابن عربی و عزیزالدین نسفی وجود دارد و احتمالاً نیچه از آنان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بنیاد تفکر وی بر واقعه هولناک مرگ خدا استوار است؛ همین امر موجب می‌گردد که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فرسنگ‌ها فاصله یابد</w:t>
      </w:r>
      <w:r>
        <w:rPr>
          <w:rFonts w:eastAsia="IRNazanin" w:cs="IRNazanin"/>
          <w:color w:val="111111"/>
          <w:sz w:val="28"/>
          <w:szCs w:val="28"/>
          <w:rtl w:val="true"/>
          <w:lang w:bidi="fa-IR"/>
        </w:rPr>
        <w:t>.</w:t>
      </w:r>
    </w:p>
    <w:p>
      <w:pPr>
        <w:pStyle w:val="Heading3"/>
        <w:numPr>
          <w:ilvl w:val="2"/>
          <w:numId w:val="1"/>
        </w:numPr>
        <w:rPr/>
      </w:pPr>
      <w:bookmarkStart w:id="99" w:name="__RefHeading___Toc374143_3644566090"/>
      <w:bookmarkStart w:id="100" w:name="_Toc36"/>
      <w:bookmarkEnd w:id="99"/>
      <w:r>
        <w:rPr/>
        <w:t>1</w:t>
      </w:r>
      <w:r>
        <w:rPr>
          <w:rtl w:val="true"/>
        </w:rPr>
        <w:t xml:space="preserve">. </w:t>
      </w:r>
      <w:r>
        <w:rPr>
          <w:rtl w:val="true"/>
        </w:rPr>
        <w:t>نیچه</w:t>
      </w:r>
      <w:bookmarkEnd w:id="100"/>
    </w:p>
    <w:p>
      <w:pPr>
        <w:pStyle w:val="Heading4"/>
        <w:numPr>
          <w:ilvl w:val="3"/>
          <w:numId w:val="1"/>
        </w:numPr>
        <w:rPr/>
      </w:pPr>
      <w:bookmarkStart w:id="101" w:name="__RefHeading___Toc374145_364456609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فردریش نیچه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متفکران جهان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است که بی‌گمان از پیشوایان اندیشه‌ورزی امروزه به شمار می‌روند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تأثیرگذاری شخصیت نیچه تقریباً بر تمامی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ضد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آدمی امروز در جوامع متمدن، چه موافق و چه مخالف،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متفکران مشهوری چون فروید، یاسپرس، هیدگر، آندره ژید، کامو و سارتر از نیچه تأثیر مستقیم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فردریش نیچه، نیای همه جنبش‌های فلسفی قرن بیستم به شمار می‌رود، حتی برخی پست‌مدرنسیم را نیز وام‌دار او دانسته‌اند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فیلسوفی به معنای سنتی کلمه نیست، زیرا اندیشه وی منظومه‌ای فلسفی و سیستماتیک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شاعر نامیده‌اند، زیرا اندیشه‌هایش را بیشتر پراکنده و گاه حتی به ظاهر، بی‌ارتباط با یک‌دیگر، به گونۀ کلمات قصار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آثار او، همراه با زیبایی خیال‌انگیز </w:t>
      </w:r>
    </w:p>
    <w:p>
      <w:pPr>
        <w:pStyle w:val="BookText"/>
        <w:rPr/>
      </w:pPr>
      <w:r>
        <w:rPr>
          <w:rFonts w:ascii="IRNazanin" w:hAnsi="IRNazanin" w:eastAsia="IRNazanin"/>
          <w:color w:val="111111"/>
          <w:sz w:val="28"/>
          <w:sz w:val="28"/>
          <w:szCs w:val="28"/>
          <w:rtl w:val="true"/>
          <w:lang w:bidi="fa-IR"/>
        </w:rPr>
        <w:t>شاعرانه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نیچه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او خود را در شمار آدم‌های درک‌ناشدنی می‌خواند </w:t>
      </w:r>
      <w:r>
        <w:rPr>
          <w:rStyle w:val="FootnoteAnchor"/>
          <w:rtl w:val="true"/>
        </w:rPr>
        <w:footnoteReference w:id="102"/>
      </w:r>
      <w:r>
        <w:rPr>
          <w:rFonts w:ascii="IRNazanin" w:hAnsi="IRNazanin" w:eastAsia="IRNazanin"/>
          <w:color w:val="111111"/>
          <w:sz w:val="28"/>
          <w:sz w:val="28"/>
          <w:szCs w:val="28"/>
          <w:rtl w:val="true"/>
          <w:lang w:bidi="fa-IR"/>
        </w:rPr>
        <w:t>و پیش‌بینی می‌کرد که تنها پس از مرگش به ژرفای نوشته‌هایش پی‌خواهند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سده‌ای که با مرگ او آغازید، سرشار از روی‌دادها، درگیری‌ها و آشفتگی‌های متعدد بود که نیچه با تیزبینانه، خبر از چیزی می‌داد که پیش‌آمدنی می‌نمود؛ نیست‌انگاری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و چشمک می‌زند، </w:t>
      </w:r>
      <w:r>
        <w:rPr>
          <w:rStyle w:val="FootnoteAnchor"/>
          <w:rtl w:val="true"/>
        </w:rPr>
        <w:footnoteReference w:id="103"/>
      </w:r>
      <w:r>
        <w:rPr>
          <w:rFonts w:ascii="IRNazanin" w:hAnsi="IRNazanin" w:eastAsia="IRNazanin"/>
          <w:color w:val="111111"/>
          <w:sz w:val="28"/>
          <w:sz w:val="28"/>
          <w:szCs w:val="28"/>
          <w:rtl w:val="true"/>
          <w:lang w:bidi="fa-IR"/>
        </w:rPr>
        <w:t>در هنگامی که احساس پوچی هم‌چون بیابان برهوتی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فلسفه خود را آشکارا مقدمه یا اعلان عصری کاملاً جدید معرفی می‌نماید و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من روایت تاریخ دو قرن آینده است، من آن‌چه را که رخ می‌دهد، توصیف می‌کنم، آن‌چه را که به صورتی دیگر نمی‌تواند رخ بدهد، و این چیز همانا پیشرفت و گسترش نیست‌انگاری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این تاریخ از هم‌اکنون قابل روایت است، زیرا در وضعیت کنونی جبر آن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از هم‌اکنون، و از طریق صدها علامت و نشانه سخن می‌گوید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برخی نیچه را فردی می‌دانند که تباهی و فرو ریزش نزدیک تمدن غرب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متفکری در تاریخ فلسفه نو همانند فردریش نیچه نتوانسته است بر ارزش‌های غربی، اثری کوبنده و مخرب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او به‌عنوان یک فیلسوف به دلیل شدت ضربه‌ای است که به بنیان اخلاقی و ذهنی جامعه وارد ساخت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نیچه در معرض تفاسیر مختلفی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نویسندگی او عامل مهم برای امکان برداشت‌های گوناگون را فراهم می‌سازد، به‌خصوص بیماری، جنون و درگیری‌های شخصی زندگی وی زمینه تحلیل روان‌شناسیک آثارش را نیز فراهم آورده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سبک نگارش وی </w:t>
      </w:r>
    </w:p>
    <w:p>
      <w:pPr>
        <w:pStyle w:val="BookText"/>
        <w:rPr/>
      </w:pPr>
      <w:r>
        <w:rPr>
          <w:rFonts w:ascii="IRNazanin" w:hAnsi="IRNazanin" w:eastAsia="IRNazanin"/>
          <w:color w:val="111111"/>
          <w:sz w:val="28"/>
          <w:sz w:val="28"/>
          <w:szCs w:val="28"/>
          <w:rtl w:val="true"/>
          <w:lang w:bidi="fa-IR"/>
        </w:rPr>
        <w:t>مشابهتی به نوشته‌های مرسوم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کتاب‌هایش استدلال نمی‌کند، بلکه سبکی شاعرانه، پر از استعاره و تشبیهات پیچیده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تعیین جایگاه نیچه و تشخیص فیلسوف، حکیم و یا شاعربودن او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حیات او نیز نمی‌دانستند که او را در کدام رشته و حوزه باید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ریش‌خند او را ادیب و شاعر خوانده‌اند، برخی از فیلسوفان افکار وی را خارج از قلمرو فلسفه پنداشته‌اند و حتی عده‌ای نیز تأثیر او را در حوزه تفکر بسیار فاجعه آمیز دانسته‌اند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بدون شک این متفکر شخصیت چند بعدی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عمل‌کرد فلسفی او با معیارها و برداشت‌های موجود در فرهنگ غرب هم‌خوانی نداشته است و شاید هنوز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هیدگر در آغاز کتاب بزرگ خود به نام نیچه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با نیچه هنوز آغاز نشده و حتی مقدمات آن نیز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مدت‌های مدید است که نیچه را یا مورد </w:t>
      </w:r>
    </w:p>
    <w:p>
      <w:pPr>
        <w:pStyle w:val="BookText"/>
        <w:rPr/>
      </w:pPr>
      <w:r>
        <w:rPr>
          <w:rFonts w:ascii="IRNazanin" w:hAnsi="IRNazanin" w:eastAsia="IRNazanin"/>
          <w:color w:val="111111"/>
          <w:sz w:val="28"/>
          <w:sz w:val="28"/>
          <w:szCs w:val="28"/>
          <w:rtl w:val="true"/>
          <w:lang w:bidi="fa-IR"/>
        </w:rPr>
        <w:t>تجلیل و تقلید قرار داده‌اند، و یا به او ناسزا گفته و از وی سوءاستفاده کرده‌اند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حوزه دین نیز برخی نیچه را یک خدا ناباور تندرو دانسته‌اند که با</w:t>
      </w:r>
    </w:p>
    <w:p>
      <w:pPr>
        <w:pStyle w:val="BookText"/>
        <w:rPr/>
      </w:pPr>
      <w:r>
        <w:rPr>
          <w:rFonts w:ascii="IRNazanin" w:hAnsi="IRNazanin" w:eastAsia="IRNazanin"/>
          <w:color w:val="111111"/>
          <w:sz w:val="28"/>
          <w:sz w:val="28"/>
          <w:szCs w:val="28"/>
          <w:rtl w:val="true"/>
          <w:lang w:bidi="fa-IR"/>
        </w:rPr>
        <w:t>تمام نیرو می‌کوشد تا نفوذ زهرآگین ایمان دینی را نشانه‌رود، در حالی که دیگران در همان تاخت و تاز شدید وی به مسیحیت، نشانه درگیری بنیادی وی را با مسئله خدا دیده‌اند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نیچه بزرگ‌ترین رخداد روزگاران نزدیک را مرگ خدا می‌داند و این رخداد را در آثار مختلف خود چون</w:t>
      </w:r>
    </w:p>
    <w:p>
      <w:pPr>
        <w:pStyle w:val="BookText"/>
        <w:rPr/>
      </w:pPr>
      <w:r>
        <w:rPr>
          <w:rFonts w:ascii="IRNazanin" w:hAnsi="IRNazanin" w:eastAsia="IRNazanin"/>
          <w:color w:val="111111"/>
          <w:sz w:val="28"/>
          <w:sz w:val="28"/>
          <w:szCs w:val="28"/>
          <w:rtl w:val="true"/>
          <w:lang w:bidi="fa-IR"/>
        </w:rPr>
        <w:t>آواره و سایه‌اش، حکمت شادان، چنین گفت زرتشت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بار در بند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شادان، ماجرای دیوانه‌ای را شرح می‌دهد که در روز روشن فانوسی می‌افروزد و در میدان عمومی شهر خدا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می‌رسد که خدا را کشته‌اند و در کلیسا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هول‌ناک مرگ خدا در تفکر نیچه در معرض تفسیرهای متفاوتی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کسی که خود به خداناباوری خویش اقرار دارد، درست به دلیل همین حمله پی‌گیر و سختی که به خداباوری می‌کند، در حقیقت از اهل ایمان است، گزافه‌گویانه و ناساز است، اما نیچه که در کودکی سخت مذهبی بوده است، هرگز به مسائل هستی و معنا و جهت زندگی بی‌اعتنا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به رغم رد کردن خدا، با آن‌چه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بسیار </w:t>
      </w:r>
    </w:p>
    <w:p>
      <w:pPr>
        <w:pStyle w:val="BookText"/>
        <w:rPr/>
      </w:pPr>
      <w:r>
        <w:rPr>
          <w:rFonts w:ascii="IRNazanin" w:hAnsi="IRNazanin" w:eastAsia="IRNazanin"/>
          <w:color w:val="111111"/>
          <w:sz w:val="28"/>
          <w:sz w:val="28"/>
          <w:szCs w:val="28"/>
          <w:rtl w:val="true"/>
          <w:lang w:bidi="fa-IR"/>
        </w:rPr>
        <w:t>فاصله داشت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مهم آن است که نیچه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قصد حکایت یک واقعیت تاریخی را دارد و نگاه خود را از به صلیب کشیدن عیسی مسیح علیه السلام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باور او، انسان‌ها در یک برهه تاریخی خدا را کشته‌اند و خود جانشین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چراغ ایمان به خدا را در قلب خویش خاموش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نیچه، انسان خدا را کشت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سرچشمه پاکی، نور و عدل، زیبایی و زندگی را به گل خودپرستی بست و در عمیق‌ترین تاریکی‌ها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از مسیحیت تحریف شده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سوءتفاهم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حقیقت یک مسیحی وجود داشت و او هم بر صلیب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صلیب مرد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گرچه نیچه آشکار و نهان بر ضد دین آباء و اجدادی خویش سخن می‌گوید، اما به هیچ وجه ضد دین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غریزه دینی، به‌راستی در حال رشد است، ولی ازبس به خداشناسی بدگمان است، از سیراب کردن خود با آن سرباز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جدید که، بنیان آن بر نقد شک آورانه شناخت است، آشکار و نهان ضد مسیحی است، اما برای گوش‌های حساس‌تر بگویم که به هیچ وجه ضد دین نیست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روی‌کرد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راهکارهای نیچه برای خروج از بن‌بست نیست‌انگاری قرون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چنین گفت زرتشت، مشهور‌ترین اثر خود، به ترسیم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جمله‌هایی از این کتاب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تنها‌یان امروز شما خروج کردگان، خود روزی قومی خواهید شد و از میان شما، که خود را برگزیده‌اید، قومی گزیده خواهدخاست و از آن میان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زمین شفاخانه‌ای خواهد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خدایان همگان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که ابرانسان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خواست ما روزی در نیم‌روز بزرگ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ابرانسان را می‌آموزانم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معنای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که اراده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معنای زمین باد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راستی انسان رودی است آلوده، دریا باید بود تا رودی را پذیرا شد و ناپاکی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ابرانسان را می‌آموزانم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 که خواری بزرگتان فروتواند نشست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سخنان نیچه در باب ابر‌انسان و نقد دموکراسی و سوسیالیسم را به منزله مهر تأییدی بر نژاد پرستی، خاک و خون پرستی، برتری طلبی و سرانجام فاشیسم و نازیسم انگاشته‌اند و ابرمرد او را هیتلر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متفکرانی چون ژاک دریدا، میشل فوکو و به‌ویژه ژیل دلوز کوشیده‌اند این </w:t>
      </w:r>
    </w:p>
    <w:p>
      <w:pPr>
        <w:pStyle w:val="BookText"/>
        <w:rPr/>
      </w:pPr>
      <w:r>
        <w:rPr>
          <w:rFonts w:ascii="IRNazanin" w:hAnsi="IRNazanin" w:eastAsia="IRNazanin"/>
          <w:color w:val="111111"/>
          <w:sz w:val="28"/>
          <w:sz w:val="28"/>
          <w:szCs w:val="28"/>
          <w:rtl w:val="true"/>
          <w:lang w:bidi="fa-IR"/>
        </w:rPr>
        <w:t>سوء تعبیرها را در مورد نیچه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او بر ملی‌گرایی و اروپامداری و نیز تعهد به فرهنگ انسانی در تقابل با سیاست و چالش او در برابر دولت بوروکراتیک مدرن، از جمله موضوعاتی در نوشته‌های نیچه است که به نظر می‌رسد اتهام نازیسم را از او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 مارتین، فیلسوف اگزیستانسیالیست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کتاب‌ها را به میزان سوءاستفاده‌ای که مردم می‌توانند از آن‌ها داشته باشند، داوری کنیم، آیا چه کتابی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سوءاستفاده قرار گرفته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والتر کافمان از بهترین مترجمان انگلیسی زبان آثار نیچه معتقد است که هیچ نویسنده آلمانی به اندازه نیچه مخالف نظریه نازیسم و برتری نژادی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برآنیم به مقایسه‌ای تطبیقی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با ایده انسان کامل در نگاه عرفا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روش تطبیقی تفاوت‌ها را انکار نمی‌کند، بلکه می‌کوشد با مراجعه به نکته‌ای مشترک، دغدغه این فیلسوف را آشکارتر و شناخت را ژرف‌تر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نیچه در چنین گفت زرتشت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زرتشت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پی یر ابرسوفرن، زرتشت نیچه، بهروز صفدری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روز،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حامد فولادوند، در شناخت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چند در زمینه ایران مآبی نیچه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 سالگی، هم‌چون مسیح علیه السلام، خانه و</w:t>
      </w:r>
      <w:bookmarkStart w:id="103" w:name="pg4472_41682"/>
    </w:p>
    <w:p>
      <w:pPr>
        <w:pStyle w:val="BookText"/>
        <w:rPr/>
      </w:pPr>
      <w:bookmarkEnd w:id="103"/>
      <w:r>
        <w:rPr>
          <w:rFonts w:ascii="IRNazanin" w:hAnsi="IRNazanin" w:eastAsia="IRNazanin"/>
          <w:color w:val="111111"/>
          <w:sz w:val="28"/>
          <w:sz w:val="28"/>
          <w:szCs w:val="28"/>
          <w:rtl w:val="true"/>
          <w:lang w:bidi="fa-IR"/>
        </w:rPr>
        <w:t xml:space="preserve">کاشانه خویش را ترک کرد و همراه عقاب و مارش </w:t>
      </w:r>
      <w:r>
        <w:rPr>
          <w:rStyle w:val="FootnoteAnchor"/>
          <w:rtl w:val="true"/>
        </w:rPr>
        <w:footnoteReference w:id="119"/>
      </w:r>
      <w:r>
        <w:rPr>
          <w:rFonts w:ascii="IRNazanin" w:hAnsi="IRNazanin" w:eastAsia="IRNazanin"/>
          <w:color w:val="111111"/>
          <w:sz w:val="28"/>
          <w:sz w:val="28"/>
          <w:szCs w:val="28"/>
          <w:rtl w:val="true"/>
          <w:lang w:bidi="fa-IR"/>
        </w:rPr>
        <w:t>به مدت ده سال در تنهایی برفراز کوهی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به شهر در آغاز با پیرمردی قدیس در جنگل روبه‌رو شد و در یافت که او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مشغول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زرتشت ارمغانی شگفت‌انگیز برای مردمان خویش آورد؛ انسانیت غایت و فرجام هستی نیست بلکه پلی است که باید از روی آن گذشت و به مرحله‌ای والاتر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مرحله را شأن ابرانسان می‌داند و می‌گوید انسان‌های معاصر باید معنای زندگی را در این جایگاه جست و 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مرتبه تنها از طریق چیرگی بر وضع کنونی و در گذشتن از آن، یعنی در گذشتن از وضعیت انسانی، می‌توان دست یافت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زرتشت نیچه در ابتدای راه پر فراز و نشیب خود قصد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 را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ابرانسان نیچه کیست، چه خصوصیاتی دارد و در سیر تفکر او، چه ضرورتی بر عهده وجود ابرانسان است؟</w:t>
      </w:r>
    </w:p>
    <w:p>
      <w:pPr>
        <w:pStyle w:val="Heading4"/>
        <w:numPr>
          <w:ilvl w:val="3"/>
          <w:numId w:val="1"/>
        </w:numPr>
        <w:rPr/>
      </w:pPr>
      <w:bookmarkStart w:id="104" w:name="__RefHeading___Toc374147_3644566090"/>
      <w:bookmarkStart w:id="105" w:name="_Toc38"/>
      <w:bookmarkEnd w:id="104"/>
      <w:r>
        <w:rPr/>
        <w:t>1</w:t>
      </w:r>
      <w:r>
        <w:rPr>
          <w:rtl w:val="true"/>
        </w:rPr>
        <w:t xml:space="preserve">. </w:t>
      </w:r>
      <w:r>
        <w:rPr/>
        <w:t>1</w:t>
      </w:r>
      <w:r>
        <w:rPr>
          <w:rtl w:val="true"/>
        </w:rPr>
        <w:t xml:space="preserve">. </w:t>
      </w:r>
      <w:r>
        <w:rPr>
          <w:rtl w:val="true"/>
        </w:rPr>
        <w:t>کیستی ابرانسان نیچه</w:t>
      </w:r>
      <w:bookmarkEnd w:id="1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Uber- Mensch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ئوبِر منش</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ترکیبی است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معنای اَبَر </w:t>
      </w:r>
    </w:p>
    <w:p>
      <w:pPr>
        <w:pStyle w:val="BookText"/>
        <w:rPr/>
      </w:pPr>
      <w:r>
        <w:rPr>
          <w:rFonts w:ascii="IRNazanin" w:hAnsi="IRNazanin" w:eastAsia="IRNazanin"/>
          <w:color w:val="111111"/>
          <w:sz w:val="28"/>
          <w:sz w:val="28"/>
          <w:szCs w:val="28"/>
          <w:rtl w:val="true"/>
          <w:lang w:bidi="fa-IR"/>
        </w:rPr>
        <w:t xml:space="preserve">یا زبر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نیچه معماگونه است؛ بنابر بعضی از عبارات نیچه، ابرانسان کسی است که در زمان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ابرانسان نیچه تحت شرایطی،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آن مصلح بزرگ جهانی آیین زرتشت، خروج خواهد کرد؟ یا این‌که تنها انسان در تحت فرآیند تکامل داروینی می‌تواند به ابرانسان تبدیل گردد؟</w:t>
      </w:r>
    </w:p>
    <w:p>
      <w:pPr>
        <w:pStyle w:val="BookText"/>
        <w:rPr/>
      </w:pPr>
      <w:r>
        <w:rPr>
          <w:rFonts w:ascii="IRNazanin" w:hAnsi="IRNazanin" w:eastAsia="IRNazanin"/>
          <w:color w:val="111111"/>
          <w:sz w:val="28"/>
          <w:sz w:val="28"/>
          <w:szCs w:val="28"/>
          <w:rtl w:val="true"/>
          <w:lang w:bidi="fa-IR"/>
        </w:rPr>
        <w:t>مفسران فلسفه نیچه در این‌باره دیدگاه‌های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ابر سوفرن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ابرانسان در نزد نیچه یک نوع جدید نیست که مخلوق انتخاب طبیعی باشد و مثلاً همان طور که انسان اندیشه‌ورز جانشین انواع پیشین نوع میمون شده است، ابرانسان نیز جانشین انواع انسان فعلی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به یک نژاد جدید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الزام و ضرورت دارد، این است که اگر ابرانسان چیزی است که خود انسان می‌تواند روزی به آن تبدیل شود، پس در همین معنا انسان باید پس از مرگ خدا بتواند به ابرانسان تبدیل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دیو رابینسون نیز معتقد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ابرانسان به مفهوم بر خود فایق آمدن است و نه به مفهوم تسلط بر </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انسان حیثیتی است معتقد به اصالت وجود بر حسب تجربه که عرف اورا محدود نمی‌سازد و مسئول خلق شخصیت، اعتقادات و ارزش‌های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نیست که ابرانسان صرفاً شخصیتی آرمانی یا حالت ممتاز ذهن یا احتمال آینده واقع‌بینانه و ضرورت تکامل داروینی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به‌عنوان یک ایده فلسفی واجد تأثیر فراوانی در ادبیات و زندگانی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تفسیر مکرر و کاربرد سیاسی این آموزه همیشه نتایج خشنود کننده‌ای نداشته‌است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فردریک کاپلستون در باب ابرانسان نیچه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اسطوره ابرانسان را هم‌چون مهمیزی به انسان بالقوه والاتر و هم‌چون هدفی برای او پیش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انسانیت که ابرانسان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است که بر او چیره باید شد، انسان پلی است نه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انسان با فرآیندی ناگزیر به ابرانسان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یک اسطوره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است برای اراده ابرانسان معنای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بدل شدن انسان به ابرانسان از راه یک فرآیند گزینش طبیعی در میان نیست؛ زیرا در این صورت، رشته چه بسا در مغاک فروافتد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پدید نخواهد آمد، مگر آن‌که افراد برتر دلیری کنند و همه ارزش‌ها را باژگون کنند و لوح‌های کهن ارزش‌ها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لوح‌های مسیحی را و از درون زندگانی و قدرت سرشار خود، ارزش‌های تازه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تازه به انسان والاتر جهت و هدفی خواهد بخشید که ابرانسان مظهر شخصی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گریبان نیچه را بگیرند که چرا نتوانسته </w:t>
      </w:r>
    </w:p>
    <w:p>
      <w:pPr>
        <w:pStyle w:val="BookText"/>
        <w:rPr/>
      </w:pPr>
      <w:r>
        <w:rPr>
          <w:rFonts w:ascii="IRNazanin" w:hAnsi="IRNazanin" w:eastAsia="IRNazanin"/>
          <w:color w:val="111111"/>
          <w:sz w:val="28"/>
          <w:sz w:val="28"/>
          <w:szCs w:val="28"/>
          <w:rtl w:val="true"/>
          <w:lang w:bidi="fa-IR"/>
        </w:rPr>
        <w:t>است ابرانسان را به‌روشنی وصف کند، او چه بسا پاسخ دهد که چون ابرانسان هنوز در میان ما نیست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مارتین هیدگر نیز کیستی ابرانسان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با نام ابرانسان به هیچ وجه به انسانی مافوق تصور، از نوعی که تاکنون شایع شده،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از انسان که عاری از همه صفات انسانی باشد و اراده محض را قانون خویش و خشم دیو آسا را فرمان‌روای خویش ساخته باشد نیز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ابرانسان، آن انسانی است که از انسانیت پیشین خود فراتر می‌رود تا فقط چنین انسانیتی را نخستین بار به ذاتش هدایت کند، ذاتی که هنوز نامتحصّل است؛ و انسانیت را در آن ذات راسخ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هیدگر می‌گوید که نیچه نخستین اندیش مندی است که می‌خواهد انسان را به فراتر از خویش رهنمون سازد، یعنی از انسانیت پیشین و معاصر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ابرانسان در حال گذار و فرا‌رفتن از خویش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نیچه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را در نظر داشته، یعنی انسانی که به راستی به قلمرو آزادی گام نهاده و از ترس، خرافه و پندارهایی که تاکنون بر اندیشه بشر حکم‌روا بوده، رهایی یافته است، و نیز نوع والاتری از انسان را از جهت معنوی در نظر داشته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هستی، چنان‌که هست، و روی گرداندن از هستی‌ها و جهان‌های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زنده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غیبت خدا به </w:t>
      </w:r>
      <w:bookmarkStart w:id="106" w:name="pg4472_41686"/>
    </w:p>
    <w:p>
      <w:pPr>
        <w:pStyle w:val="BookText"/>
        <w:rPr/>
      </w:pPr>
      <w:bookmarkEnd w:id="106"/>
      <w:r>
        <w:rPr>
          <w:rFonts w:ascii="IRNazanin" w:hAnsi="IRNazanin" w:eastAsia="IRNazanin"/>
          <w:color w:val="111111"/>
          <w:sz w:val="28"/>
          <w:sz w:val="28"/>
          <w:szCs w:val="28"/>
          <w:rtl w:val="true"/>
          <w:lang w:bidi="fa-IR"/>
        </w:rPr>
        <w:t>گردن می‌گیرد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نظر می‌رسد که نیچه به عمد تصویر ابرانسان را مبهم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ابرانسان گستره‌ای ایده‌آل و متعالی است که در</w:t>
      </w:r>
    </w:p>
    <w:p>
      <w:pPr>
        <w:pStyle w:val="BookText"/>
        <w:rPr/>
      </w:pPr>
      <w:r>
        <w:rPr>
          <w:rFonts w:ascii="IRNazanin" w:hAnsi="IRNazanin" w:eastAsia="IRNazanin"/>
          <w:color w:val="111111"/>
          <w:sz w:val="28"/>
          <w:sz w:val="28"/>
          <w:szCs w:val="28"/>
          <w:rtl w:val="true"/>
          <w:lang w:bidi="fa-IR"/>
        </w:rPr>
        <w:t>چنین گفت زرتشت غایت آرزوی بشر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در بخشی از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خدایان هیچ نگویید، اما ابرانسان را چه نیک می‌توانید بیافرینید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 بسا خود نتوانید اما توانید خود را چنان باز آفرینید که پدران و نیاکان ابرانسان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بهترین آفرینش شما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ابرانسان آذرخشی است که از دل ابر تیره انسان بیرون می‌آید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07" w:name="__RefHeading___Toc374149_3644566090"/>
      <w:bookmarkStart w:id="108" w:name="_Toc39"/>
      <w:bookmarkEnd w:id="107"/>
      <w:r>
        <w:rPr/>
        <w:t>1</w:t>
      </w:r>
      <w:r>
        <w:rPr>
          <w:rtl w:val="true"/>
        </w:rPr>
        <w:t xml:space="preserve">. </w:t>
      </w:r>
      <w:r>
        <w:rPr/>
        <w:t>2</w:t>
      </w:r>
      <w:r>
        <w:rPr>
          <w:rtl w:val="true"/>
        </w:rPr>
        <w:t xml:space="preserve">. </w:t>
      </w:r>
      <w:r>
        <w:rPr>
          <w:rtl w:val="true"/>
        </w:rPr>
        <w:t>چیستی ابرانسان نیچه</w:t>
      </w:r>
      <w:bookmarkEnd w:id="108"/>
    </w:p>
    <w:p>
      <w:pPr>
        <w:pStyle w:val="Heading5"/>
        <w:numPr>
          <w:ilvl w:val="4"/>
          <w:numId w:val="1"/>
        </w:numPr>
        <w:rPr/>
      </w:pPr>
      <w:bookmarkStart w:id="109" w:name="__RefHeading___Toc374151_364456609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نیچه و زرتشت خصوصیات ابرانسان را به درستی معلوم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غایت، فرجام و هدفی است که در فاصله دوری از وجود انسان کنونی قرار می‌گیرد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با جست و جو در آثار نیچه می‌توان خصوصیات زیر را برای ابرانسان او مطرح کرد</w:t>
      </w:r>
      <w:r>
        <w:rPr>
          <w:rFonts w:eastAsia="IRNazanin" w:cs="IRNazanin"/>
          <w:color w:val="111111"/>
          <w:sz w:val="28"/>
          <w:szCs w:val="28"/>
          <w:rtl w:val="true"/>
          <w:lang w:bidi="fa-IR"/>
        </w:rPr>
        <w:t>:</w:t>
      </w:r>
    </w:p>
    <w:p>
      <w:pPr>
        <w:pStyle w:val="Heading5"/>
        <w:numPr>
          <w:ilvl w:val="4"/>
          <w:numId w:val="1"/>
        </w:numPr>
        <w:rPr/>
      </w:pPr>
      <w:bookmarkStart w:id="111" w:name="__RefHeading___Toc374153_3644566090"/>
      <w:bookmarkStart w:id="112" w:name="_Toc41"/>
      <w:bookmarkEnd w:id="111"/>
      <w:r>
        <w:rPr/>
        <w:t>1</w:t>
      </w:r>
      <w:r>
        <w:rPr>
          <w:rtl w:val="true"/>
        </w:rPr>
        <w:t xml:space="preserve">. </w:t>
      </w:r>
      <w:r>
        <w:rPr/>
        <w:t>2</w:t>
      </w:r>
      <w:r>
        <w:rPr>
          <w:rtl w:val="true"/>
        </w:rPr>
        <w:t xml:space="preserve">. </w:t>
      </w:r>
      <w:r>
        <w:rPr/>
        <w:t>1</w:t>
      </w:r>
      <w:r>
        <w:rPr>
          <w:rtl w:val="true"/>
        </w:rPr>
        <w:t xml:space="preserve">. </w:t>
      </w:r>
      <w:r>
        <w:rPr>
          <w:rtl w:val="true"/>
        </w:rPr>
        <w:t>مظهر میل به قدرت</w:t>
      </w:r>
      <w:bookmarkEnd w:id="1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ابرانسان نیچه هیچ‌گونه محدودیت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اصول اخلاقی او </w:t>
      </w:r>
      <w:bookmarkStart w:id="113" w:name="pg4472_41687"/>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انگیزه‌محوری بشر را همان میل به قدرت می‌پندارد و بر این عقیده است که انگیزه‌های بنیادین که تمامی رفتارهای ما را باعث می‌شوند، از این منبع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پیکر چنین نیروی محرکه‌ای در طی دوران متوالی با رنگ و لعاب‌های مختلفی تزیین شده است، هیچ‌گاه این پوشش‌ها نتوانسته‌اند وجود آن را تحت‌الشعاع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به صورت ارزش‌گذاری و کشش به سوی برترین ارزش‌ها نمایان می‌شود، زیرا انسان به ذاتِ خود باشنده‌ای ارزش‌گذار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نیچه با بدبینی به مسیحیت، تفکر مسیحی را آموزه‌هایی چون تواضع و فروتنی، محبت برادرانه، ترحم و دل‌سوزی می‌دانست که در حقیقت این امر چیزی بیش از شکل انحرافی میل به قدرت نبود؛ مسیحیت مذهبی بود که در نظام برده‌داری امپراتوری روم متولد شد و هیچ‌گاه روحیه بردگی‌اش را رها نکرد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14" w:name="__RefHeading___Toc374155_3644566090"/>
      <w:bookmarkStart w:id="115" w:name="_Toc42"/>
      <w:bookmarkEnd w:id="114"/>
      <w:r>
        <w:rPr/>
        <w:t>1</w:t>
      </w:r>
      <w:r>
        <w:rPr>
          <w:rtl w:val="true"/>
        </w:rPr>
        <w:t xml:space="preserve">. </w:t>
      </w:r>
      <w:r>
        <w:rPr/>
        <w:t>2</w:t>
      </w:r>
      <w:r>
        <w:rPr>
          <w:rtl w:val="true"/>
        </w:rPr>
        <w:t xml:space="preserve">. </w:t>
      </w:r>
      <w:r>
        <w:rPr/>
        <w:t>2</w:t>
      </w:r>
      <w:r>
        <w:rPr>
          <w:rtl w:val="true"/>
        </w:rPr>
        <w:t xml:space="preserve">. </w:t>
      </w:r>
      <w:r>
        <w:rPr>
          <w:rtl w:val="true"/>
        </w:rPr>
        <w:t>فرا خواننده ارزش‌های مادی</w:t>
      </w:r>
      <w:bookmarkEnd w:id="115"/>
    </w:p>
    <w:p>
      <w:pPr>
        <w:pStyle w:val="BookText"/>
        <w:rPr/>
      </w:pPr>
      <w:r>
        <w:rPr>
          <w:rFonts w:ascii="IRNazanin" w:hAnsi="IRNazanin" w:eastAsia="IRNazanin"/>
          <w:color w:val="111111"/>
          <w:sz w:val="28"/>
          <w:sz w:val="28"/>
          <w:szCs w:val="28"/>
          <w:rtl w:val="true"/>
          <w:lang w:bidi="fa-IR"/>
        </w:rPr>
        <w:t>نیچه در بخشی از چنین گفت زرتشت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ابرانسان معنای زمین است، بادا که ارادۀ شما بگوید ابرانسان معنای زمین باد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شما را سوگند می‌دهم که به زمین وفادار مانید و باور ندارید آنانی را که با شما از امیدهای اَبَرزمینی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زهر پالای‌اند، چه خود دانند یا ندانند</w:t>
      </w:r>
      <w:r>
        <w:rPr>
          <w:rFonts w:eastAsia="IRNazanin" w:cs="IRNazanin"/>
          <w:color w:val="111111"/>
          <w:sz w:val="28"/>
          <w:szCs w:val="28"/>
          <w:rtl w:val="true"/>
          <w:lang w:bidi="fa-IR"/>
        </w:rPr>
        <w:t xml:space="preserve">. </w:t>
      </w:r>
      <w:r>
        <w:rPr>
          <w:rStyle w:val="FootnoteAnchor"/>
          <w:rtl w:val="true"/>
        </w:rPr>
        <w:footnoteReference w:id="133"/>
      </w:r>
      <w:bookmarkStart w:id="116" w:name="pg4472_41688"/>
    </w:p>
    <w:p>
      <w:pPr>
        <w:pStyle w:val="BookText"/>
        <w:rPr/>
      </w:pPr>
      <w:bookmarkEnd w:id="116"/>
      <w:r>
        <w:rPr>
          <w:rFonts w:ascii="IRNazanin" w:hAnsi="IRNazanin" w:eastAsia="IRNazanin"/>
          <w:color w:val="111111"/>
          <w:sz w:val="28"/>
          <w:sz w:val="28"/>
          <w:szCs w:val="28"/>
          <w:rtl w:val="true"/>
          <w:lang w:bidi="fa-IR"/>
        </w:rPr>
        <w:t>ابرانسان، با انکار خدا، افزون بر بی‌اعتقادی به عالم عقبا اعتقادی ندارد، بلکه فقط و فقط به زمین معتقد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ابرانسان، انسانی بس فرهیخته، با مهارت تمام در همه کارهای بدنی و بردبار به شمار می‌رود که از سر قدرت، هیچ چیز مگر ناتوانی را ناروا نخواهد شمرد، خواه در زیر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یک‌سره آزاد و مستقل که به زندگی و جهان آری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ابرانسان تمام آن چیزهایی است که نیچه رنجور، تنها و فراموش شده، دوست دارد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117" w:name="__RefHeading___Toc374157_3644566090"/>
      <w:bookmarkStart w:id="118" w:name="_Toc43"/>
      <w:bookmarkEnd w:id="117"/>
      <w:r>
        <w:rPr/>
        <w:t>1</w:t>
      </w:r>
      <w:r>
        <w:rPr>
          <w:rtl w:val="true"/>
        </w:rPr>
        <w:t xml:space="preserve">. </w:t>
      </w:r>
      <w:r>
        <w:rPr/>
        <w:t>2</w:t>
      </w:r>
      <w:r>
        <w:rPr>
          <w:rtl w:val="true"/>
        </w:rPr>
        <w:t xml:space="preserve">. </w:t>
      </w:r>
      <w:r>
        <w:rPr/>
        <w:t>3</w:t>
      </w:r>
      <w:r>
        <w:rPr>
          <w:rtl w:val="true"/>
        </w:rPr>
        <w:t xml:space="preserve">. </w:t>
      </w:r>
      <w:r>
        <w:rPr>
          <w:rtl w:val="true"/>
        </w:rPr>
        <w:t>جانشین خدا</w:t>
      </w:r>
      <w:bookmarkEnd w:id="118"/>
    </w:p>
    <w:p>
      <w:pPr>
        <w:pStyle w:val="BookText"/>
        <w:rPr/>
      </w:pPr>
      <w:r>
        <w:rPr>
          <w:rFonts w:ascii="IRNazanin" w:hAnsi="IRNazanin" w:eastAsia="IRNazanin"/>
          <w:color w:val="111111"/>
          <w:sz w:val="28"/>
          <w:sz w:val="28"/>
          <w:szCs w:val="28"/>
          <w:rtl w:val="true"/>
          <w:lang w:bidi="fa-IR"/>
        </w:rPr>
        <w:t>در تفکر نیچه، بعد از واقعه هولناک مرگ خدا، ابرانسان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موجودی جدید و شخصیتی متعالی است که خواهد توانست بر گرانش زندگی انسان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ابرمردان افرادی نیرومند، قوی و سالم هستند که حیاتی زمینی را با برخورداری از لذات جسمانی و فارغ از خطای اعتقاد به هرگونه واقعیت ماورائی و محدودیت‌های اخلاقیات گوسفندوار، تجربه خواهند کرد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در آثار خود بارها می‌پرسد که اگر نیکی، پاکی، دادگری، آفرینندگی و هر چه هست، همه در خدا و از خدا باشد، پس این موجود یکتایی که بشر نام گرفته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سایه پدر بر سر اوست، این فرزند زبون و بیچاره چگونه باید از این حالت هیچی بیرون بیاید؟ </w:t>
      </w:r>
      <w:r>
        <w:rPr>
          <w:rStyle w:val="FootnoteAnchor"/>
          <w:rtl w:val="true"/>
        </w:rPr>
        <w:footnoteReference w:id="137"/>
      </w:r>
      <w:r>
        <w:rPr>
          <w:rFonts w:ascii="IRNazanin" w:hAnsi="IRNazanin" w:eastAsia="IRNazanin"/>
          <w:color w:val="111111"/>
          <w:sz w:val="28"/>
          <w:sz w:val="28"/>
          <w:szCs w:val="28"/>
          <w:rtl w:val="true"/>
          <w:lang w:bidi="fa-IR"/>
        </w:rPr>
        <w:t xml:space="preserve">تا کی بگوید </w:t>
      </w:r>
    </w:p>
    <w:p>
      <w:pPr>
        <w:pStyle w:val="BookText"/>
        <w:rPr/>
      </w:pPr>
      <w:r>
        <w:rPr>
          <w:rFonts w:ascii="IRNazanin" w:hAnsi="IRNazanin" w:eastAsia="IRNazanin"/>
          <w:color w:val="111111"/>
          <w:sz w:val="28"/>
          <w:sz w:val="28"/>
          <w:szCs w:val="28"/>
          <w:rtl w:val="true"/>
          <w:lang w:bidi="fa-IR"/>
        </w:rPr>
        <w:t>اگر او هست حقّا که من نیستم؟ باید به پا خیزد، بشورد، بشکند و طرحی نو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هیچی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 خویش را بر این دنیای سرد، سخت و بی‌منطق که در و دیوارش با او بیگانه است، حک کند تا از آوارگی و بیچارگی بیرون آید و ببیند و بداند که کاشانه‌ای دارد و غریبه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گذشته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منبع هر نیکی و حقانیتی بود،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ایمان خویش را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و چراغ دیانت که نه تنها منشأ، بلکه مقصد هر ارزشی بود، در دل او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همه ارزش‌ها را از نو ارزیابی کند و از نو بیافریند، باید دلیر باشد و خطر کند و دل به دریا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ابرانسان را به بندباز تشبیه می‌کند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بندباز نماد اندیشه‌گری است که خطر می‌کند و راه خطرناک گذار از انسان به ابرانسان را می‌پیماید و سرشار از نشئه حیات این دنیا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مانعی را از سر راه نیرو و نشاط زندگی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زندگی آری بگوید، باید بشود هر آن‌چه حقیقتاً هست، باید با خود راست باشد و باید ابرانسان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ابرانسان نیچه شاید شبحی از خدا باشد، اما هرگز خدا نیست، بلکه انسانی است که از وفور قدرت بین انسان و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وصفی که نیچه از ابرانسان ارائه می‌دهد و از زبان زرتشت بیرون می‌تراود، او کسی نیست جز خروج‌شونده‌ای از ناوردگاه جنگ و از پهنای سخت و دشوار حیات که بیشتر به پیامبر همانند است تا آن‌که شبه خدا باشد و اساساً او </w:t>
      </w:r>
      <w:bookmarkStart w:id="119" w:name="pg4472_41690"/>
    </w:p>
    <w:p>
      <w:pPr>
        <w:pStyle w:val="BookText"/>
        <w:rPr/>
      </w:pPr>
      <w:bookmarkEnd w:id="119"/>
      <w:r>
        <w:rPr>
          <w:rFonts w:ascii="IRNazanin" w:hAnsi="IRNazanin" w:eastAsia="IRNazanin"/>
          <w:color w:val="111111"/>
          <w:sz w:val="28"/>
          <w:sz w:val="28"/>
          <w:szCs w:val="28"/>
          <w:rtl w:val="true"/>
          <w:lang w:bidi="fa-IR"/>
        </w:rPr>
        <w:t>برای براندازی و شالوده‌شکنی و منسوخ ساختن تفکرات منحط لیبرالیستی و اخلاق بردگی خروج خواهد کرد که مسیحیت تحریف یافته بر شالوده آن استوار است</w:t>
      </w:r>
      <w:r>
        <w:rPr>
          <w:rFonts w:eastAsia="IRNazanin" w:cs="IRNazanin"/>
          <w:color w:val="111111"/>
          <w:sz w:val="28"/>
          <w:szCs w:val="28"/>
          <w:rtl w:val="true"/>
          <w:lang w:bidi="fa-IR"/>
        </w:rPr>
        <w:t>.</w:t>
      </w:r>
    </w:p>
    <w:p>
      <w:pPr>
        <w:pStyle w:val="Heading4"/>
        <w:numPr>
          <w:ilvl w:val="3"/>
          <w:numId w:val="1"/>
        </w:numPr>
        <w:rPr/>
      </w:pPr>
      <w:bookmarkStart w:id="120" w:name="__RefHeading___Toc374159_3644566090"/>
      <w:bookmarkStart w:id="121" w:name="_Toc44"/>
      <w:bookmarkEnd w:id="120"/>
      <w:r>
        <w:rPr/>
        <w:t>1</w:t>
      </w:r>
      <w:r>
        <w:rPr>
          <w:rtl w:val="true"/>
        </w:rPr>
        <w:t xml:space="preserve">. </w:t>
      </w:r>
      <w:r>
        <w:rPr/>
        <w:t>3</w:t>
      </w:r>
      <w:r>
        <w:rPr>
          <w:rtl w:val="true"/>
        </w:rPr>
        <w:t xml:space="preserve">. </w:t>
      </w:r>
      <w:r>
        <w:rPr>
          <w:rtl w:val="true"/>
        </w:rPr>
        <w:t>چرایی وجود ابرانسان نیچه</w:t>
      </w:r>
      <w:bookmarkEnd w:id="121"/>
    </w:p>
    <w:p>
      <w:pPr>
        <w:pStyle w:val="BookText"/>
        <w:rPr/>
      </w:pPr>
      <w:r>
        <w:rPr>
          <w:rFonts w:ascii="IRNazanin" w:hAnsi="IRNazanin" w:eastAsia="IRNazanin"/>
          <w:color w:val="111111"/>
          <w:sz w:val="28"/>
          <w:sz w:val="28"/>
          <w:szCs w:val="28"/>
          <w:rtl w:val="true"/>
          <w:lang w:bidi="fa-IR"/>
        </w:rPr>
        <w:t>اساساً مرگ خدا در تفکر نیچه مرحله‌ای در روند آفرینش ابرانسان به شمار می‌رود؛ مرحله‌ای ویران‌گر و ضروری که آفریننده از آن خشنود است، تحققش را تسریع می‌کند و تنها یک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ابرانسان، انسانی است که زرتشت نیچه ما را به خلق آن فرا می‌خواند تا بتوانیم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انداختن این دنیا به نام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انداختن دنیا و آخرت هر 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 بدون اعتقاد به یک توجیه نهایی برای این عمل، توجیهی بر پایة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بنیان ربانی و خدایی ارزش‌ها با بنیان انسانی، بی آن‌که تغییری در این ارزش‌ها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فرو شدن، عصیان و تخریب لوح‌های کهنه، خواست سازندگی و ایجاد لوح‌های نو در سرشت این خواست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تحقیرپذیرترین انسان به شمار می‌رود که دیگر حتی معیارهای لازم برای تحقیر خویش را نیز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کهنه را یک‌سره بی‌بنیاد می‌داند؛ یعنی وی برعکس زاهد خلوت‌نشین می‌پندارد که خدا مرده، اما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و تکلیف و الزامی در میان نباشد، نه مثل آفریننده، ارزش‌های نو می‌آفریند، و نه حتی مثل ابرانسان اختیار عمل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یر ابرسوفرن، زرتشت نیچه،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بیستم فراتر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درمانی است که او علیه هرج و مرج و نومیدی پوچ‌گرایانه‌ای که به نظر نیچه نهایتاً تومار تمدن مغرب زمین را در خواهد</w:t>
      </w:r>
      <w:bookmarkStart w:id="122" w:name="pg4472_41691"/>
    </w:p>
    <w:p>
      <w:pPr>
        <w:pStyle w:val="BookText"/>
        <w:rPr/>
      </w:pPr>
      <w:bookmarkEnd w:id="122"/>
      <w:r>
        <w:rPr>
          <w:rFonts w:ascii="IRNazanin" w:hAnsi="IRNazanin" w:eastAsia="IRNazanin"/>
          <w:color w:val="111111"/>
          <w:sz w:val="28"/>
          <w:sz w:val="28"/>
          <w:szCs w:val="28"/>
          <w:rtl w:val="true"/>
          <w:lang w:bidi="fa-IR"/>
        </w:rPr>
        <w:t>نوردید، تجویز می‌کند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او در اراده معطوف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را در دو سده آینده و بعد از آن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اروپایی بی‌پروا به سوی فاجعه‌ای عظیم پیش می‌رود و به انحطاط و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بی‌ارزش شدن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با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خراب می‌کند و نه می‌گوید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ابرانسان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درماندگی و استیصال انسان و فرومایگی و رذالت واپسین انسان، لزوم و ضرورت ابرانسان را می‌رساند</w:t>
      </w:r>
      <w:r>
        <w:rPr>
          <w:rFonts w:eastAsia="IRNazanin" w:cs="IRNazanin"/>
          <w:color w:val="111111"/>
          <w:sz w:val="28"/>
          <w:szCs w:val="28"/>
          <w:rtl w:val="true"/>
          <w:lang w:bidi="fa-IR"/>
        </w:rPr>
        <w:t>.</w:t>
      </w:r>
    </w:p>
    <w:p>
      <w:pPr>
        <w:pStyle w:val="Heading3"/>
        <w:numPr>
          <w:ilvl w:val="2"/>
          <w:numId w:val="1"/>
        </w:numPr>
        <w:rPr/>
      </w:pPr>
      <w:bookmarkStart w:id="123" w:name="__RefHeading___Toc374161_3644566090"/>
      <w:bookmarkStart w:id="124" w:name="_Toc45"/>
      <w:bookmarkEnd w:id="123"/>
      <w:r>
        <w:rPr/>
        <w:t>2</w:t>
      </w:r>
      <w:r>
        <w:rPr>
          <w:rtl w:val="true"/>
        </w:rPr>
        <w:t xml:space="preserve">. </w:t>
      </w:r>
      <w:r>
        <w:rPr>
          <w:rtl w:val="true"/>
        </w:rPr>
        <w:t>رابطه ابرانسان نیچه با انسان کامل از دیدگاه عرفا</w:t>
      </w:r>
      <w:bookmarkEnd w:id="124"/>
    </w:p>
    <w:p>
      <w:pPr>
        <w:pStyle w:val="Heading4"/>
        <w:numPr>
          <w:ilvl w:val="3"/>
          <w:numId w:val="1"/>
        </w:numPr>
        <w:rPr/>
      </w:pPr>
      <w:bookmarkStart w:id="125" w:name="__RefHeading___Toc374163_3644566090"/>
      <w:bookmarkStart w:id="126" w:name="_Toc46"/>
      <w:bookmarkEnd w:id="125"/>
      <w:r>
        <w:rPr>
          <w:rtl w:val="true"/>
        </w:rPr>
        <w:t>اشاره</w:t>
      </w:r>
      <w:bookmarkEnd w:id="1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زندگی و آثار نیچه نشان‌دهنده گرایش وی به فرهنگ‌های دیگر مثل فرانسه، هند، به آئین اسلام و به‌ویژه ایران است، به‌گونه‌ای که برخی معتقدند گزینش یک شخصیت ایرانی برای موضوع و اثر معروف او یعنی چنین گفت زرتشت اتفاقی نبوده و ادعا شده که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بدون شک، در آثار نیچه بُعد شرقی و محتوای غیر اروپایی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نوشتار چنین گفت زرتشت، زبان رمزی، حکایات، استعاره‌ها، گزین‌گویه‌ها، شور شاعرانه و عارفانه او برای شرقیان به‌ویژه ایرانیان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بی‌تردید با تاریخ و فرهنگ ایران زمین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 </w:t>
      </w:r>
    </w:p>
    <w:p>
      <w:pPr>
        <w:pStyle w:val="BookText"/>
        <w:rPr/>
      </w:pPr>
      <w:r>
        <w:rPr>
          <w:rFonts w:ascii="Amiri" w:hAnsi="Amiri" w:eastAsia="Amiri" w:cs="Amiri"/>
          <w:color w:val="111111"/>
          <w:sz w:val="28"/>
          <w:sz w:val="28"/>
          <w:szCs w:val="28"/>
          <w:rtl w:val="true"/>
          <w:lang w:bidi="ar-SA"/>
        </w:rPr>
        <w:t xml:space="preserve">اِمرسون،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اشعار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گوته را مطالعه کرده و با خواندن ترجمه‌های دیوان حافظ در نوجوانی، با این شاعر خو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عصر نیچه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شرقی</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نامیده‌اند که در آن عصر، اکثر پیش‌تازان اروپا تشنه شناختن اسلام، هند و خاور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مانند هگل آثار فریدریک روکرت، </w:t>
      </w:r>
      <w:r>
        <w:rPr>
          <w:rStyle w:val="FootnoteAnchor"/>
          <w:rtl w:val="true"/>
        </w:rPr>
        <w:footnoteReference w:id="144"/>
      </w:r>
      <w:r>
        <w:rPr>
          <w:rFonts w:ascii="IRNazanin" w:hAnsi="IRNazanin" w:eastAsia="IRNazanin"/>
          <w:color w:val="111111"/>
          <w:sz w:val="28"/>
          <w:sz w:val="28"/>
          <w:szCs w:val="28"/>
          <w:rtl w:val="true"/>
          <w:lang w:bidi="fa-IR"/>
        </w:rPr>
        <w:t>مترجم مولانا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نمود قرابت معنوی بین برخی آموزه‌های تفکر نیچه با عرفای اسلامی احساس می‌شود، به‌گونه‌ای که برخی نیچه را عارف می‌دانند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 حکمت شادان، قطعه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نیچه مضمونی دارد که مربوط به دیوانه‌ای است که در روز روشن خدای مقتولی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 آرزوست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شیر خدا و رستم دستانم آرزوست</w:t>
      </w:r>
    </w:p>
    <w:p>
      <w:pPr>
        <w:pStyle w:val="BookText"/>
        <w:rPr/>
      </w:pPr>
      <w:r>
        <w:rPr>
          <w:rFonts w:ascii="IRNazanin" w:hAnsi="IRNazanin" w:eastAsia="IRNazanin"/>
          <w:color w:val="111111"/>
          <w:sz w:val="28"/>
          <w:sz w:val="28"/>
          <w:szCs w:val="28"/>
          <w:rtl w:val="true"/>
          <w:lang w:bidi="fa-IR"/>
        </w:rPr>
        <w:t>دی شیخ با چراغ همی گشت گرد شهر</w:t>
      </w:r>
    </w:p>
    <w:p>
      <w:pPr>
        <w:pStyle w:val="BookText"/>
        <w:rPr/>
      </w:pPr>
      <w:r>
        <w:rPr>
          <w:rFonts w:ascii="IRNazanin" w:hAnsi="IRNazanin" w:eastAsia="IRNazanin"/>
          <w:color w:val="111111"/>
          <w:sz w:val="28"/>
          <w:sz w:val="28"/>
          <w:szCs w:val="28"/>
          <w:rtl w:val="true"/>
          <w:lang w:bidi="fa-IR"/>
        </w:rPr>
        <w:t>کز دیو و دد ملولم و انسانم آرزوست</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در یکی از پانویس‌های حکمت شادان، خواننده را به گلستان سعدی ارجاع می‌دهد و این امر آشنایی او را با شیخ شیراز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از شخصیت های برجسته آثار اقبال است که از او به صور مختلف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بی‌دار و رسن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دیگر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حلاج بی‌دار و رسن</w:t>
      </w:r>
    </w:p>
    <w:p>
      <w:pPr>
        <w:pStyle w:val="BookText"/>
        <w:rPr/>
      </w:pPr>
      <w:r>
        <w:rPr>
          <w:rFonts w:ascii="IRNazanin" w:hAnsi="IRNazanin" w:eastAsia="IRNazanin"/>
          <w:color w:val="111111"/>
          <w:sz w:val="28"/>
          <w:sz w:val="28"/>
          <w:szCs w:val="28"/>
          <w:rtl w:val="true"/>
          <w:lang w:bidi="fa-IR"/>
        </w:rPr>
        <w:t>نوع دیگر گفت آن حرف کهن</w:t>
      </w:r>
    </w:p>
    <w:p>
      <w:pPr>
        <w:pStyle w:val="BookText"/>
        <w:rPr/>
      </w:pPr>
      <w:r>
        <w:rPr>
          <w:rFonts w:ascii="IRNazanin" w:hAnsi="IRNazanin" w:eastAsia="IRNazanin"/>
          <w:color w:val="111111"/>
          <w:sz w:val="28"/>
          <w:sz w:val="28"/>
          <w:szCs w:val="28"/>
          <w:rtl w:val="true"/>
          <w:lang w:bidi="fa-IR"/>
        </w:rPr>
        <w:t>حرف او بی‌باک و افکارش عظیم</w:t>
      </w:r>
    </w:p>
    <w:p>
      <w:pPr>
        <w:pStyle w:val="BookText"/>
        <w:rPr/>
      </w:pPr>
      <w:r>
        <w:rPr>
          <w:rFonts w:ascii="IRNazanin" w:hAnsi="IRNazanin" w:eastAsia="IRNazanin"/>
          <w:color w:val="111111"/>
          <w:sz w:val="28"/>
          <w:sz w:val="28"/>
          <w:szCs w:val="28"/>
          <w:rtl w:val="true"/>
          <w:lang w:bidi="fa-IR"/>
        </w:rPr>
        <w:t>غربیان از تیغ گفتارش دو نیم</w:t>
      </w:r>
    </w:p>
    <w:p>
      <w:pPr>
        <w:pStyle w:val="BookText"/>
        <w:rPr/>
      </w:pPr>
      <w:r>
        <w:rPr>
          <w:rFonts w:ascii="IRNazanin" w:hAnsi="IRNazanin" w:eastAsia="IRNazanin"/>
          <w:color w:val="111111"/>
          <w:sz w:val="28"/>
          <w:sz w:val="28"/>
          <w:szCs w:val="28"/>
          <w:rtl w:val="true"/>
          <w:lang w:bidi="fa-IR"/>
        </w:rPr>
        <w:t xml:space="preserve">اقبال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را حکیم، مجذوب و فرزانه نیز می‌نامد و افزون بر تحسین، از او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نظر اقبال، نیچه در طریق بی‌اعتقادی خاص خود به همان دیدگاه اسلام می‌رسد </w:t>
      </w:r>
      <w:r>
        <w:rPr>
          <w:rStyle w:val="FootnoteAnchor"/>
          <w:rtl w:val="true"/>
        </w:rPr>
        <w:footnoteReference w:id="147"/>
      </w:r>
      <w:r>
        <w:rPr>
          <w:rFonts w:ascii="IRNazanin" w:hAnsi="IRNazanin" w:eastAsia="IRNazanin"/>
          <w:color w:val="111111"/>
          <w:sz w:val="28"/>
          <w:sz w:val="28"/>
          <w:szCs w:val="28"/>
          <w:rtl w:val="true"/>
          <w:lang w:bidi="fa-IR"/>
        </w:rPr>
        <w:t>که انسان را به یاد بیت حدیقه سنایی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دین در رهش پویان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نمود که نیچه در کاربرد دکترین ابرانسان، از انسان کامل در آثار عرفای اسلامی چون ابن‌عربی، عزیزالدین نسفی و مولانا متأثر 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برخی از عبارات این عرفا ما را به تطبیق برخی مفاهیم در تفکر نیچه وادار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 که بیشتر آدمیان صورت آدمی دارند و معنای آدمی ندارند، و به حقیقت خر و گاو و گرگ و پلنگ و مار و کژدمند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تو را هیچ شک نباشد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چند کسی باشند که صورت و معنای آدمی دارند و باقی همه صورت دارند و معنا ندارند،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کَثِیرًا مِنْ الْجِنِّ وَالْإِنسِ لَهُمْ قُلُوبٌ لَایَفْقَهُونَ بِهَا وَلَهُمْ أَعْیُنٌ لَا یُبْصِرُونَ بِهَا وَلَهُمْ آذَانٌ لَا یَسْمَعُونَ بِهَا أُوْلَئِکَ کَالْأَنْعَامِ بَلْ هُمْ أَضَلُّ</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نیچه نیز مردم را توده گله‌وار می‌نامد و معتقد است بیشتر افراد جامعه قادر نیستند خود را فراسوی سطح جامعه‌ای ببرند 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خاصی که ابرانسانند، به انجام چنین کاری قادر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مانند سنگ خارایی هستند که به مجسمه‌سازی احتیاج دارند تا بدان شکل بخشد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البته نیچه تأکید دارد که توده‌های میان‌مایه وسایلی ضروری برای گونه والاتری از انسان هستند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در میان اندیشه‌ورزان اسلامی فارابی احتمالاً نخستین کسی به شمار می‌رود که درباره انسان کامل اندیشیده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او دانسته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برخی از مشایخ صوفیه نیز از انسان کامل سخن </w:t>
      </w:r>
      <w:bookmarkStart w:id="127" w:name="pg4472_41695"/>
    </w:p>
    <w:p>
      <w:pPr>
        <w:pStyle w:val="BookText"/>
        <w:rPr/>
      </w:pPr>
      <w:bookmarkEnd w:id="127"/>
      <w:r>
        <w:rPr>
          <w:rFonts w:ascii="IRNazanin" w:hAnsi="IRNazanin" w:eastAsia="IRNazanin"/>
          <w:color w:val="111111"/>
          <w:sz w:val="28"/>
          <w:sz w:val="28"/>
          <w:szCs w:val="28"/>
          <w:rtl w:val="true"/>
          <w:lang w:bidi="fa-IR"/>
        </w:rPr>
        <w:t xml:space="preserve">به میان آورده‌اند، </w:t>
      </w:r>
      <w:r>
        <w:rPr>
          <w:rStyle w:val="FootnoteAnchor"/>
          <w:rtl w:val="true"/>
        </w:rPr>
        <w:footnoteReference w:id="153"/>
      </w:r>
      <w:r>
        <w:rPr>
          <w:rFonts w:ascii="IRNazanin" w:hAnsi="IRNazanin" w:eastAsia="IRNazanin"/>
          <w:color w:val="111111"/>
          <w:sz w:val="28"/>
          <w:sz w:val="28"/>
          <w:szCs w:val="28"/>
          <w:rtl w:val="true"/>
          <w:lang w:bidi="fa-IR"/>
        </w:rPr>
        <w:t xml:space="preserve">اما در عرفان اسلامی نخست محیی‌الدین‌ابن‌عربی بود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خود به کار برد </w:t>
      </w:r>
      <w:r>
        <w:rPr>
          <w:rStyle w:val="FootnoteAnchor"/>
          <w:rtl w:val="true"/>
        </w:rPr>
        <w:footnoteReference w:id="154"/>
      </w:r>
      <w:r>
        <w:rPr>
          <w:rFonts w:ascii="IRNazanin" w:hAnsi="IRNazanin" w:eastAsia="IRNazanin"/>
          <w:color w:val="111111"/>
          <w:sz w:val="28"/>
          <w:sz w:val="28"/>
          <w:szCs w:val="28"/>
          <w:rtl w:val="true"/>
          <w:lang w:bidi="fa-IR"/>
        </w:rPr>
        <w:t>و درباره ویژگی‌های چنین انسانی به تفصیل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افراد بسیاری مثل عزیزالدین نسفی، شمس‌تبریزی، عبدالکریم جیلانی در این باره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ابرانسان نیچه با انسان کامل عرفای اسلامی بهترین شیوه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چرایی وجود انسان کامل از دیدگاه عرفان را نیز بررسی نماییم</w:t>
      </w:r>
      <w:r>
        <w:rPr>
          <w:rFonts w:eastAsia="IRNazanin" w:cs="IRNazanin"/>
          <w:color w:val="111111"/>
          <w:sz w:val="28"/>
          <w:szCs w:val="28"/>
          <w:rtl w:val="true"/>
          <w:lang w:bidi="fa-IR"/>
        </w:rPr>
        <w:t>:</w:t>
      </w:r>
    </w:p>
    <w:p>
      <w:pPr>
        <w:pStyle w:val="Heading4"/>
        <w:numPr>
          <w:ilvl w:val="3"/>
          <w:numId w:val="1"/>
        </w:numPr>
        <w:rPr/>
      </w:pPr>
      <w:bookmarkStart w:id="128" w:name="__RefHeading___Toc374165_3644566090"/>
      <w:bookmarkStart w:id="129" w:name="_Toc47"/>
      <w:bookmarkEnd w:id="128"/>
      <w:r>
        <w:rPr/>
        <w:t>2</w:t>
      </w:r>
      <w:r>
        <w:rPr>
          <w:rtl w:val="true"/>
        </w:rPr>
        <w:t xml:space="preserve">. </w:t>
      </w:r>
      <w:r>
        <w:rPr/>
        <w:t>1</w:t>
      </w:r>
      <w:r>
        <w:rPr>
          <w:rtl w:val="true"/>
        </w:rPr>
        <w:t xml:space="preserve">. </w:t>
      </w:r>
      <w:r>
        <w:rPr>
          <w:rtl w:val="true"/>
        </w:rPr>
        <w:t>کیستی انسان کامل</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نمونه کامل آفرینش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که جامع همه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انسانی علاوه بر این‌که ضرورت وجودی دارد، واحد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حقیقتی کلی است که همه مراتب حقایق و اسماء الهی در او جمع است و اولین تعین ذات احدیت به </w:t>
      </w:r>
    </w:p>
    <w:p>
      <w:pPr>
        <w:pStyle w:val="BookText"/>
        <w:rPr/>
      </w:pPr>
      <w:r>
        <w:rPr>
          <w:rFonts w:ascii="IRNazanin" w:hAnsi="IRNazanin" w:eastAsia="IRNazanin"/>
          <w:color w:val="111111"/>
          <w:sz w:val="28"/>
          <w:sz w:val="28"/>
          <w:szCs w:val="28"/>
          <w:rtl w:val="true"/>
          <w:lang w:bidi="fa-IR"/>
        </w:rPr>
        <w:t xml:space="preserve">شمار می‌رود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این حقیقت کلیه و از طریق او موجودات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حقیقت کلیه در دو مرتبه نبوت و ولایت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الهی مظهر جنبه‌ای از جنبه‌های انسان کامل است که ظهور آن پیامبر، همان جنبه انسان کامل را تفسیر می‌کند، تا این‌که رسالت به شخص محمد رسول‌الله صلی الله علیه و آله و سلم ختم می‌شود و او مظهر تمام جنبه‌های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w:t>
      </w:r>
    </w:p>
    <w:p>
      <w:pPr>
        <w:pStyle w:val="BookText"/>
        <w:rPr/>
      </w:pPr>
      <w:r>
        <w:rPr>
          <w:rFonts w:ascii="IRNazanin" w:hAnsi="IRNazanin" w:eastAsia="IRNazanin"/>
          <w:color w:val="111111"/>
          <w:sz w:val="28"/>
          <w:sz w:val="28"/>
          <w:szCs w:val="28"/>
          <w:rtl w:val="true"/>
          <w:lang w:bidi="fa-IR"/>
        </w:rPr>
        <w:t>مظهر اسم جامع الهی به شمار می‌رود و لذا تمام خصوصیات انبیاء قبلی</w:t>
      </w:r>
    </w:p>
    <w:p>
      <w:pPr>
        <w:pStyle w:val="BookText"/>
        <w:rPr/>
      </w:pPr>
      <w:r>
        <w:rPr>
          <w:rFonts w:ascii="IRNazanin" w:hAnsi="IRNazanin" w:eastAsia="IRNazanin"/>
          <w:color w:val="111111"/>
          <w:sz w:val="28"/>
          <w:sz w:val="28"/>
          <w:szCs w:val="28"/>
          <w:rtl w:val="true"/>
          <w:lang w:bidi="fa-IR"/>
        </w:rPr>
        <w:t>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نبوت حضرت محمد صلی الله علیه و آله و سلم دوره رسالت پایان می‌پذیرد، اما ولایت منقطع نمی‌گردد و ولی در هر عصری باید</w:t>
      </w:r>
    </w:p>
    <w:p>
      <w:pPr>
        <w:pStyle w:val="BookText"/>
        <w:rPr/>
      </w:pPr>
      <w:r>
        <w:rPr>
          <w:rFonts w:ascii="IRNazanin" w:hAnsi="IRNazanin" w:eastAsia="IRNazanin"/>
          <w:color w:val="111111"/>
          <w:sz w:val="28"/>
          <w:sz w:val="28"/>
          <w:szCs w:val="28"/>
          <w:rtl w:val="true"/>
          <w:lang w:bidi="fa-IR"/>
        </w:rPr>
        <w:t>مظهری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انسان کامل هم در مرتبه نبوت ظهور پیدا می کند و هم در مرتبه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نبوت، ولایت هم در نبوت متجلی است، اما بعد از دوره رسالت نبوت منقطع می‌شود و ولایت باقی می‌ماند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فصوص الحکم ابن عربی در شناخت انسان کامل سه مرحله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انسان کامل در جهان هستی که در این مورد او را عصاره هستی می‌داند؛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کامل با نبوت که در این مورد هریک از پیامبران را مظهر یکی از جنبه‌های اساسی انسان کامل می‌داند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را به نام یکی از پیامبران اختصاص می دهد و آن‌گاه پیامبر اسلام را کامل‌ترین جلوه انسان کامل و خاتم پیامبران معرفی می‌کند؛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مسیر سیر و سلوک قرار گیرد، قابلیت دارد که به مقام انسان کامل برسد و استعدادهای خود را به فعلیت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انسان کامل از نظر ابن‌عربی در وهله نخست شخص حضرت محمد صلی الله علیه و آله و سلم است، در مراتب بعدی دیگر پیامبران قرار دارند و بعد از آنان اولیاء و اقطاب هر عصری به مقدار استعدادشان از این مقام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گذشته از مباحث مستقل درباره ولایت و ختم ولایت، تصریح می‌کند که خداوند یکی از اولیاء خود را برای آخرالزمان ذخیره کرده است و ختم ولایت را به حضرت مهدی عجل الله تعالی فرجه الشریف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خلیفه‌ای دارد که پس از آن‌که عالم پر از ظلم و جور شده باشد، قیام می‌کند و قسط و عدل را در عالم می‌گستراند و اگر از عمر دنیا فقط یک روز باقی مانده باشد، خداوند آن روز را آن‌قدر طولانی می‌کند تا اینکه این خلیفه که از عترت رسول‌الله صلی الله علیه و آله و سلم و از فرزندان فاطمه علیها السلام است و هم‌نام رسول‌الله و جدش حسین است، قیام کند و بین رکن و مقام با مردم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خلقت شبیه رسول‌الله صلی الله علیه و آله و سلم و از نظر خلق جانشین اوست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عزیزالدین نسفی نیز بعد از توصیف انسان کامل، او را به اسامی گوناگونی یاد می‌کند و معتقد است انسان کامل در عالم یکی بیش نیست و هرگاه هم که از دنیا برود، دیگری به جای وی می‌نشیند تا عالم بی‌دل نباشد، زیرا انسان کامل دل عالم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را شیخ، پیشوا، هادی، مهدی، دانا، بالغ، کامل، مکمل، امام، خلیفه، قطب، صاحب‌الزمان، جام جهان‌نما، آئینه گیتی نما، تریاق بزرگ و اکسیر اعظم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عیسی خوانند که مرده زنده می‌کند، و خضر گویند که آب حیات خورده است، و سلیمان گویند که زبان مرغان می‌داند و این انسان کامل همیشه در عالم باشد و زیادت از یکی نباشد، از جهت آن‌که تمامت موجودات هم‌چون یک شخص است و انسان کامل دل آن شخص است و موجودات بی‌دل نتوانند بود، پس انسان کامل همیشه در عالم باشد، و دل زیادت از یکی نبود، پس انسان کامل در عالم زیادت از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دانایان بسیار باشند، اما آن‌که دل عالم است، یکی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مراتب باشند، هریک در مرتبه‌ای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دیدگاه مذهب شیعه، ممکن است هرانسانی به مرتبه‌ای از ولایت تصرفی برسد و دارای کراماتی بشود، اما فوق همه اینها ولایت تامه ویژه برگزیدگان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 بعد از پیامبر، ائمه دوازده‌گانه هستند که در هر عصری یک نفر از آن‌ها به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تصریح شده است که دو امام، دریک زمان وجود ندارد، مگر این‌که یکی از آن‌ها ساکت باشد، یعنی کسی که زمام امور را به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إمامان؟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إلّا و أحدهما صامتٌ؛ </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ابوعبدالله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خواهد بود که بر زمین امامی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آن‌که یکی‌شان سکوت کند</w:t>
      </w:r>
      <w:r>
        <w:rPr>
          <w:rFonts w:eastAsia="IRNazanin" w:cs="IRNazanin"/>
          <w:color w:val="111111"/>
          <w:sz w:val="28"/>
          <w:szCs w:val="28"/>
          <w:rtl w:val="true"/>
          <w:lang w:bidi="fa-IR"/>
        </w:rPr>
        <w:t xml:space="preserve">. </w:t>
      </w:r>
      <w:bookmarkStart w:id="130" w:name="pg4472_41699"/>
    </w:p>
    <w:p>
      <w:pPr>
        <w:pStyle w:val="BookText"/>
        <w:rPr/>
      </w:pPr>
      <w:bookmarkEnd w:id="130"/>
      <w:r>
        <w:rPr>
          <w:rFonts w:ascii="IRNazanin" w:hAnsi="IRNazanin" w:eastAsia="IRNazanin"/>
          <w:color w:val="111111"/>
          <w:sz w:val="28"/>
          <w:sz w:val="28"/>
          <w:szCs w:val="28"/>
          <w:rtl w:val="true"/>
          <w:lang w:bidi="fa-IR"/>
        </w:rPr>
        <w:t>بنابراین، ولایت تکوینی تعیینی مختص به ائمه است، اما ولایت تکوینی عامه که هر انسانی بر اثر رسیدن به مقامات روحانی می‌تواند بهره‌ای از آن داشته باشد، مختص به همه انسان‌های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حقیقت انسان کامل و حقیقت محمدیه، در انسان‌های والایی مجلی می‌شود؛ امامان دوازده‌گانه پس از پیامبرکه تمامی آن‌ها نور واحدی هستند که در قالب‌های مختلف ظهور کرده‌اند و زمین هیچ‌گاه نباید از حجت خدا خالی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ظاهراً مشهوراً إمّا خائفاً مغموراً؛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هیچ‌گاه زمین بی‌حجت خدا نخواهد بود که با برهان روشن برای خدا قیام کند؛ یا آشکار و شناخته شده و یا بیم‌ناک و پنهان</w:t>
      </w:r>
      <w:r>
        <w:rPr>
          <w:rFonts w:eastAsia="IRNazanin" w:cs="IRNazanin"/>
          <w:color w:val="111111"/>
          <w:sz w:val="28"/>
          <w:szCs w:val="28"/>
          <w:rtl w:val="true"/>
          <w:lang w:bidi="fa-IR"/>
        </w:rPr>
        <w:t>.</w:t>
      </w:r>
    </w:p>
    <w:p>
      <w:pPr>
        <w:pStyle w:val="Heading4"/>
        <w:numPr>
          <w:ilvl w:val="3"/>
          <w:numId w:val="1"/>
        </w:numPr>
        <w:rPr/>
      </w:pPr>
      <w:bookmarkStart w:id="131" w:name="__RefHeading___Toc374167_3644566090"/>
      <w:bookmarkStart w:id="132" w:name="_Toc48"/>
      <w:bookmarkEnd w:id="131"/>
      <w:r>
        <w:rPr/>
        <w:t>2</w:t>
      </w:r>
      <w:r>
        <w:rPr>
          <w:rtl w:val="true"/>
        </w:rPr>
        <w:t xml:space="preserve">. </w:t>
      </w:r>
      <w:r>
        <w:rPr/>
        <w:t>2</w:t>
      </w:r>
      <w:r>
        <w:rPr>
          <w:rtl w:val="true"/>
        </w:rPr>
        <w:t xml:space="preserve">. </w:t>
      </w:r>
      <w:r>
        <w:rPr>
          <w:rtl w:val="true"/>
        </w:rPr>
        <w:t>چیستی و چرایی وجود انسان کامل</w:t>
      </w:r>
      <w:bookmarkEnd w:id="132"/>
    </w:p>
    <w:p>
      <w:pPr>
        <w:pStyle w:val="Heading5"/>
        <w:numPr>
          <w:ilvl w:val="4"/>
          <w:numId w:val="1"/>
        </w:numPr>
        <w:rPr/>
      </w:pPr>
      <w:bookmarkStart w:id="133" w:name="__RefHeading___Toc374169_3644566090"/>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ابن عربی و نسفی از عرفای اسلامی هستند که به ویژگی‌ها و ضرورت وجود انسان کامل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برخی از این خصوصیات اشاره می‌شود</w:t>
      </w:r>
      <w:r>
        <w:rPr>
          <w:rFonts w:eastAsia="IRNazanin" w:cs="IRNazanin"/>
          <w:color w:val="111111"/>
          <w:sz w:val="28"/>
          <w:szCs w:val="28"/>
          <w:rtl w:val="true"/>
          <w:lang w:bidi="fa-IR"/>
        </w:rPr>
        <w:t>:</w:t>
      </w:r>
    </w:p>
    <w:p>
      <w:pPr>
        <w:pStyle w:val="Heading5"/>
        <w:numPr>
          <w:ilvl w:val="4"/>
          <w:numId w:val="1"/>
        </w:numPr>
        <w:rPr/>
      </w:pPr>
      <w:bookmarkStart w:id="135" w:name="__RefHeading___Toc374171_3644566090"/>
      <w:bookmarkStart w:id="136" w:name="_Toc50"/>
      <w:bookmarkEnd w:id="135"/>
      <w:r>
        <w:rPr/>
        <w:t>2</w:t>
      </w:r>
      <w:r>
        <w:rPr>
          <w:rtl w:val="true"/>
        </w:rPr>
        <w:t xml:space="preserve">. </w:t>
      </w:r>
      <w:r>
        <w:rPr/>
        <w:t>2</w:t>
      </w:r>
      <w:r>
        <w:rPr>
          <w:rtl w:val="true"/>
        </w:rPr>
        <w:t xml:space="preserve">. </w:t>
      </w:r>
      <w:r>
        <w:rPr/>
        <w:t>1</w:t>
      </w:r>
      <w:r>
        <w:rPr>
          <w:rtl w:val="true"/>
        </w:rPr>
        <w:t xml:space="preserve">. </w:t>
      </w:r>
      <w:r>
        <w:rPr>
          <w:rtl w:val="true"/>
        </w:rPr>
        <w:t>هدف خلقت</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محیی‌الدین معتقد است که خداوند در مرتبه ذات، ذات و صفات و افعال خود را به حکم اولیت و باطنیت شاهد است، اما چون خواست و اراده او تعلق گرفت که ذات، افعال و صفات خود را به حکم آخریت و ظاهریت مشاهده کند، انسان را خلق نمود، زیرا انسان استعداد وجودی آن را داشت تا به وسیله اش سر حق به حق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خداوند </w:t>
      </w:r>
      <w:bookmarkStart w:id="137" w:name="pg4472_41700"/>
    </w:p>
    <w:p>
      <w:pPr>
        <w:pStyle w:val="BookText"/>
        <w:rPr/>
      </w:pPr>
      <w:bookmarkEnd w:id="137"/>
      <w:r>
        <w:rPr>
          <w:rFonts w:ascii="IRNazanin" w:hAnsi="IRNazanin" w:eastAsia="IRNazanin"/>
          <w:color w:val="111111"/>
          <w:sz w:val="28"/>
          <w:sz w:val="28"/>
          <w:szCs w:val="28"/>
          <w:rtl w:val="true"/>
          <w:lang w:bidi="fa-IR"/>
        </w:rPr>
        <w:t>انسان را به این علت آفرید تا هرگاه بر انسان تجلی فرماید، ذات، صفات و افعال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هم‌چون آینه جلانیافته بود و خداوند اراده کرد تا این آینه جلا یابد تا در آن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جلای این آینه بود که به‌وسیله او اسرار و حقایق الهی ظهور یافت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انسان کامل، همان‌طور که حق ذات خود را در او مشاهده می‌کند، هم‌چنین آینه‌ای است برای این‌که حق مخلوقات خود را نیز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از انسان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یعنی انسان کامل در نظام هستی مانند مردمک دیده است که خداوند به‌وسیله آن به خلق خود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ای انسان مقصود و هدف هستی‌ای و همه اسباب دیگر برای تو خلق شده‌اند، وگرنه آن‌ها خودشان مطلوب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شناخته شود و معرفت او امکان نداشت مگر برای کسی که به صورت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جز انسان کامل به صورت خود نیافریده است</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138" w:name="__RefHeading___Toc374173_3644566090"/>
      <w:bookmarkStart w:id="139" w:name="_Toc51"/>
      <w:bookmarkEnd w:id="138"/>
      <w:r>
        <w:rPr/>
        <w:t>2</w:t>
      </w:r>
      <w:r>
        <w:rPr>
          <w:rtl w:val="true"/>
        </w:rPr>
        <w:t xml:space="preserve">. </w:t>
      </w:r>
      <w:r>
        <w:rPr/>
        <w:t>2</w:t>
      </w:r>
      <w:r>
        <w:rPr>
          <w:rtl w:val="true"/>
        </w:rPr>
        <w:t xml:space="preserve">. </w:t>
      </w:r>
      <w:r>
        <w:rPr/>
        <w:t>2</w:t>
      </w:r>
      <w:r>
        <w:rPr>
          <w:rtl w:val="true"/>
        </w:rPr>
        <w:t xml:space="preserve">. </w:t>
      </w:r>
      <w:r>
        <w:rPr>
          <w:rtl w:val="true"/>
        </w:rPr>
        <w:t>روح عالم</w:t>
      </w:r>
      <w:bookmarkEnd w:id="1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به سبب بخشش صورت الهی به او، همانند روح برای عالم است؛ یعنی همان‌طور که بدن در سیطره روح قرار دارد، عالم نیز در سیطره و تدبیر انسان کامل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تسخیر به جهت این است که او جمیع حقایق و اسماء الهیه را در خود دارد</w:t>
      </w:r>
      <w:r>
        <w:rPr>
          <w:rFonts w:eastAsia="IRNazanin" w:cs="IRNazanin"/>
          <w:color w:val="111111"/>
          <w:sz w:val="28"/>
          <w:szCs w:val="28"/>
          <w:rtl w:val="true"/>
          <w:lang w:bidi="fa-IR"/>
        </w:rPr>
        <w:t xml:space="preserve">: </w:t>
      </w:r>
      <w:bookmarkStart w:id="140" w:name="pg4472_41701"/>
    </w:p>
    <w:p>
      <w:pPr>
        <w:pStyle w:val="BookText"/>
        <w:rPr/>
      </w:pPr>
      <w:bookmarkEnd w:id="140"/>
      <w:r>
        <w:rPr>
          <w:rFonts w:ascii="IRNazanin" w:hAnsi="IRNazanin" w:eastAsia="IRNazanin"/>
          <w:color w:val="111111"/>
          <w:sz w:val="28"/>
          <w:sz w:val="28"/>
          <w:szCs w:val="28"/>
          <w:rtl w:val="true"/>
          <w:lang w:bidi="fa-IR"/>
        </w:rPr>
        <w:t>خداوند انسان کامل را روح عالم قرار داد و عالم علوی و سفلی را مسخر او ساخت، به دلیل صورت کامل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همه عالم تسبیح خداوند می‌کنند، همه عالم مسخر انسان کامل هم هستند، به دلیل همان حقیقت صورت او</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انسان کامل روح عالم است؛ اگر از عالم جدا شود، عالم خواهد مرد، همان‌طور که اگر روح از بدن جدا شود، بدن می‌میرد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نجم رازی از علمای اهل سنت نیز از انسان کامل به روح عالم</w:t>
      </w:r>
    </w:p>
    <w:p>
      <w:pPr>
        <w:pStyle w:val="BookText"/>
        <w:rPr/>
      </w:pP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چون روح را به خلافت می‌فرستم و ولایت می‌بخشم، و مدتی است تا آوازه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إِنِّی جَاعِلٌ فِی الْأَرْضِ خَلِیفَةً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 جهان انداخته‌ام، دوست و دشمن، آشنا و بیگانه منتظر قدوم او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اعزاز تمام باید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حضرت خداوندی را فرموده‌ام که چون او به تخت خلافت بنشیند، جمله پیش تخت او سجده کنید، باید که اثر اعزاز و اکرام ما بروی ببینند تا کار در حساب گیرند</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141" w:name="__RefHeading___Toc374175_3644566090"/>
      <w:bookmarkStart w:id="142" w:name="_Toc52"/>
      <w:bookmarkEnd w:id="141"/>
      <w:r>
        <w:rPr/>
        <w:t>2</w:t>
      </w:r>
      <w:r>
        <w:rPr>
          <w:rtl w:val="true"/>
        </w:rPr>
        <w:t xml:space="preserve">. </w:t>
      </w:r>
      <w:r>
        <w:rPr/>
        <w:t>2</w:t>
      </w:r>
      <w:r>
        <w:rPr>
          <w:rtl w:val="true"/>
        </w:rPr>
        <w:t xml:space="preserve">. </w:t>
      </w:r>
      <w:r>
        <w:rPr/>
        <w:t>3</w:t>
      </w:r>
      <w:r>
        <w:rPr>
          <w:rtl w:val="true"/>
        </w:rPr>
        <w:t xml:space="preserve">. </w:t>
      </w:r>
      <w:r>
        <w:rPr>
          <w:rtl w:val="true"/>
        </w:rPr>
        <w:t>حافظ عالم</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هم‌چون نگین انگشتر، محل نقوش اسماء الهی است، لذا به وسیله او عالم حفظ خواهد شد؛ هم‌چون مهری که بر خزائن ملک زده می‌شود و آن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حافظ عالم به شمار می‌رود و تا </w:t>
      </w:r>
      <w:bookmarkStart w:id="143" w:name="pg4472_41702"/>
    </w:p>
    <w:p>
      <w:pPr>
        <w:pStyle w:val="BookText"/>
        <w:rPr/>
      </w:pPr>
      <w:bookmarkEnd w:id="143"/>
      <w:r>
        <w:rPr>
          <w:rFonts w:ascii="IRNazanin" w:hAnsi="IRNazanin" w:eastAsia="IRNazanin"/>
          <w:color w:val="111111"/>
          <w:sz w:val="28"/>
          <w:sz w:val="28"/>
          <w:szCs w:val="28"/>
          <w:rtl w:val="true"/>
          <w:lang w:bidi="fa-IR"/>
        </w:rPr>
        <w:t>زمانی که انسان کامل در این عالم است، عالم و خزائن موجود در آن نیز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این انسان از این عالم به عرصه آخرت گام نهد، هرچه را از خزائن دنیا در آن باشد، مانند کمالات و معنویات، با خود به آن عالم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به وجود انسان کامل تمام می‌شود و او نسبت به عالم هم‌چون نگین است نسبت به انگشتر که محل نقش و علامتی است که پادشاه به وسیله آن خزائن را مهر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به وسیله او خلق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خزائن با مهر حفظ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جانشین خداوند در حفظ عالم است و مادامی که در عالم باشد، عالم محفوظ خواهد ماند</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144" w:name="__RefHeading___Toc374177_3644566090"/>
      <w:bookmarkStart w:id="145" w:name="_Toc53"/>
      <w:bookmarkEnd w:id="144"/>
      <w:r>
        <w:rPr/>
        <w:t>2</w:t>
      </w:r>
      <w:r>
        <w:rPr>
          <w:rtl w:val="true"/>
        </w:rPr>
        <w:t xml:space="preserve">. </w:t>
      </w:r>
      <w:r>
        <w:rPr/>
        <w:t>2</w:t>
      </w:r>
      <w:r>
        <w:rPr>
          <w:rtl w:val="true"/>
        </w:rPr>
        <w:t xml:space="preserve">. </w:t>
      </w:r>
      <w:r>
        <w:rPr/>
        <w:t>4</w:t>
      </w:r>
      <w:r>
        <w:rPr>
          <w:rtl w:val="true"/>
        </w:rPr>
        <w:t xml:space="preserve">. </w:t>
      </w:r>
      <w:r>
        <w:rPr>
          <w:rtl w:val="true"/>
        </w:rPr>
        <w:t>خلیفه الهی</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انسان کامل مظهر اتم و اکمل ذات اقدس الهی می‌نماید و جمیع حقایق و اسماء الهی در او مستجمع است و صورت رحمانی دارد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آدم علی صورة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شایستگی خلافت هم از آن او خواهد بود</w:t>
      </w:r>
      <w:r>
        <w:rPr>
          <w:rFonts w:eastAsia="IRNazanin" w:cs="IRNazanin"/>
          <w:color w:val="111111"/>
          <w:sz w:val="28"/>
          <w:szCs w:val="28"/>
          <w:rtl w:val="true"/>
          <w:lang w:bidi="fa-IR"/>
        </w:rPr>
        <w:t xml:space="preserve">. </w:t>
      </w:r>
      <w:r>
        <w:rPr>
          <w:rStyle w:val="FootnoteAnchor"/>
          <w:rtl w:val="true"/>
        </w:rPr>
        <w:footnoteReference w:id="167"/>
      </w:r>
      <w:bookmarkStart w:id="146" w:name="pg4472_41703"/>
    </w:p>
    <w:p>
      <w:pPr>
        <w:pStyle w:val="BookText"/>
        <w:rPr/>
      </w:pPr>
      <w:bookmarkEnd w:id="146"/>
      <w:r>
        <w:rPr>
          <w:rFonts w:ascii="IRNazanin" w:hAnsi="IRNazanin" w:eastAsia="IRNazanin"/>
          <w:color w:val="111111"/>
          <w:sz w:val="28"/>
          <w:sz w:val="28"/>
          <w:szCs w:val="28"/>
          <w:rtl w:val="true"/>
          <w:lang w:bidi="fa-IR"/>
        </w:rPr>
        <w:t>ابرانسان نیچه، با نفی خداوند و ارزش‌های اخلاقی نه تنها جانشین خدا، بلکه خود، خدای زمین می‌گردد، اما انسان کامل صورتی رحمانی دارد و یگانه موجودی است که می‌تواند به بهترین صورت ممکن، صفات کمالی خداوند و مظهر خیر و جمال مطلق او را در عالم آفرینش بنماید، زیرا که خلیفه یا قائم مقام در همه شئون، به خلافت او گمارده شده است</w:t>
      </w:r>
      <w:r>
        <w:rPr>
          <w:rFonts w:eastAsia="IRNazanin" w:cs="IRNazanin"/>
          <w:color w:val="111111"/>
          <w:sz w:val="28"/>
          <w:szCs w:val="28"/>
          <w:rtl w:val="true"/>
          <w:lang w:bidi="fa-IR"/>
        </w:rPr>
        <w:t>.</w:t>
      </w:r>
    </w:p>
    <w:p>
      <w:pPr>
        <w:pStyle w:val="Heading5"/>
        <w:numPr>
          <w:ilvl w:val="4"/>
          <w:numId w:val="1"/>
        </w:numPr>
        <w:rPr/>
      </w:pPr>
      <w:bookmarkStart w:id="147" w:name="__RefHeading___Toc374179_3644566090"/>
      <w:bookmarkStart w:id="148" w:name="_Toc54"/>
      <w:bookmarkEnd w:id="147"/>
      <w:r>
        <w:rPr/>
        <w:t>2</w:t>
      </w:r>
      <w:r>
        <w:rPr>
          <w:rtl w:val="true"/>
        </w:rPr>
        <w:t xml:space="preserve">. </w:t>
      </w:r>
      <w:r>
        <w:rPr/>
        <w:t>2</w:t>
      </w:r>
      <w:r>
        <w:rPr>
          <w:rtl w:val="true"/>
        </w:rPr>
        <w:t xml:space="preserve">. </w:t>
      </w:r>
      <w:r>
        <w:rPr/>
        <w:t>5</w:t>
      </w:r>
      <w:r>
        <w:rPr>
          <w:rtl w:val="true"/>
        </w:rPr>
        <w:t xml:space="preserve">. </w:t>
      </w:r>
      <w:r>
        <w:rPr>
          <w:rtl w:val="true"/>
        </w:rPr>
        <w:t>واسطه بین حق و خلق</w:t>
      </w:r>
      <w:bookmarkEnd w:id="148"/>
    </w:p>
    <w:p>
      <w:pPr>
        <w:pStyle w:val="BookText"/>
        <w:rPr/>
      </w:pPr>
      <w:r>
        <w:rPr>
          <w:rFonts w:ascii="IRNazanin" w:hAnsi="IRNazanin" w:eastAsia="IRNazanin"/>
          <w:color w:val="111111"/>
          <w:sz w:val="28"/>
          <w:sz w:val="28"/>
          <w:szCs w:val="28"/>
          <w:rtl w:val="true"/>
          <w:lang w:bidi="fa-IR"/>
        </w:rPr>
        <w:t>اگر انسان کامل موجودی است که حق تعالی به سبب وی به خلق نظر می‌کند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واسطه بین حق و خلق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مردمک دیده بین رائی و مرئی واسطه است، فیض الهی از طریق انسان کامل به خلق می‌رسد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149" w:name="__RefHeading___Toc374181_3644566090"/>
      <w:bookmarkStart w:id="150" w:name="_Toc55"/>
      <w:bookmarkEnd w:id="149"/>
      <w:r>
        <w:rPr/>
        <w:t>2</w:t>
      </w:r>
      <w:r>
        <w:rPr>
          <w:rtl w:val="true"/>
        </w:rPr>
        <w:t xml:space="preserve">. </w:t>
      </w:r>
      <w:r>
        <w:rPr/>
        <w:t>2</w:t>
      </w:r>
      <w:r>
        <w:rPr>
          <w:rtl w:val="true"/>
        </w:rPr>
        <w:t xml:space="preserve">. </w:t>
      </w:r>
      <w:r>
        <w:rPr/>
        <w:t>6</w:t>
      </w:r>
      <w:r>
        <w:rPr>
          <w:rtl w:val="true"/>
        </w:rPr>
        <w:t xml:space="preserve">. </w:t>
      </w:r>
      <w:r>
        <w:rPr>
          <w:rtl w:val="true"/>
        </w:rPr>
        <w:t>دلیل بر وجود حق</w:t>
      </w:r>
      <w:bookmarkEnd w:id="150"/>
    </w:p>
    <w:p>
      <w:pPr>
        <w:pStyle w:val="BookText"/>
        <w:rPr/>
      </w:pPr>
      <w:r>
        <w:rPr>
          <w:rFonts w:ascii="IRNazanin" w:hAnsi="IRNazanin" w:eastAsia="IRNazanin"/>
          <w:color w:val="111111"/>
          <w:sz w:val="28"/>
          <w:sz w:val="28"/>
          <w:szCs w:val="28"/>
          <w:rtl w:val="true"/>
          <w:lang w:bidi="fa-IR"/>
        </w:rPr>
        <w:t>خداوند انسان کامل را بر صورت خویش آفرید و او را دلیل بر خودش قرار داد، برای کسی که می‌خواهد به طریق مشاهده او را بشناسد، نه به طریق فکری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ذات حق بنفسه اقتضای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ممکنات دلیل بر وجود واجب هستند و انسان کامل چون بر صورت الهی آفریده شده، اکمل آیات در معرفت حق است و اصلاً معرفت حق بر معرفت انسان متوقف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Heading5"/>
        <w:numPr>
          <w:ilvl w:val="4"/>
          <w:numId w:val="1"/>
        </w:numPr>
        <w:rPr/>
      </w:pPr>
      <w:bookmarkStart w:id="151" w:name="__RefHeading___Toc374183_3644566090"/>
      <w:bookmarkStart w:id="152" w:name="_Toc56"/>
      <w:bookmarkEnd w:id="151"/>
      <w:r>
        <w:rPr/>
        <w:t>2</w:t>
      </w:r>
      <w:r>
        <w:rPr>
          <w:rtl w:val="true"/>
        </w:rPr>
        <w:t xml:space="preserve">. </w:t>
      </w:r>
      <w:r>
        <w:rPr/>
        <w:t>2</w:t>
      </w:r>
      <w:r>
        <w:rPr>
          <w:rtl w:val="true"/>
        </w:rPr>
        <w:t xml:space="preserve">. </w:t>
      </w:r>
      <w:r>
        <w:rPr/>
        <w:t>7</w:t>
      </w:r>
      <w:r>
        <w:rPr>
          <w:rtl w:val="true"/>
        </w:rPr>
        <w:t xml:space="preserve">. </w:t>
      </w:r>
      <w:r>
        <w:rPr>
          <w:rtl w:val="true"/>
        </w:rPr>
        <w:t>دارای قول و فعل و اخلاق نیک و معارف</w:t>
      </w:r>
      <w:bookmarkEnd w:id="1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عزیزالدین نسفی می‌گوید</w:t>
      </w:r>
      <w:r>
        <w:rPr>
          <w:rFonts w:eastAsia="IRNazanin" w:cs="IRNazanin"/>
          <w:color w:val="111111"/>
          <w:sz w:val="28"/>
          <w:szCs w:val="28"/>
          <w:rtl w:val="true"/>
          <w:lang w:bidi="fa-IR"/>
        </w:rPr>
        <w:t xml:space="preserve">: </w:t>
      </w:r>
      <w:bookmarkStart w:id="153" w:name="pg4472_41704"/>
    </w:p>
    <w:p>
      <w:pPr>
        <w:pStyle w:val="BookText"/>
        <w:rPr/>
      </w:pPr>
      <w:bookmarkEnd w:id="153"/>
      <w:r>
        <w:rPr>
          <w:rFonts w:ascii="IRNazanin" w:hAnsi="IRNazanin" w:eastAsia="IRNazanin"/>
          <w:color w:val="111111"/>
          <w:sz w:val="28"/>
          <w:sz w:val="28"/>
          <w:szCs w:val="28"/>
          <w:rtl w:val="true"/>
          <w:lang w:bidi="fa-IR"/>
        </w:rPr>
        <w:t>بدان که انسان کامل آن است که در شریعت و طریقت و حقیقت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عبارت را فهم نمی‌کنی، به عبارتی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کامل آن است که او را چهار چیز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نیک و افعال نیک و اخلاق نیک و معارف</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نسفی گفتار انبیاء را شریعت و کردار آنان را طریقت و دید و بینش انبیاء را حقیقت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معارف در توصیف انسان کامل، هر چهار گونه معرفت است، یعنی معرفت دنیا و آخرت و معرفت خود و خدا</w:t>
      </w:r>
      <w:r>
        <w:rPr>
          <w:rFonts w:eastAsia="IRNazanin" w:cs="IRNazanin"/>
          <w:color w:val="111111"/>
          <w:sz w:val="28"/>
          <w:szCs w:val="28"/>
          <w:rtl w:val="true"/>
          <w:lang w:bidi="fa-IR"/>
        </w:rPr>
        <w:t>.</w:t>
      </w:r>
    </w:p>
    <w:p>
      <w:pPr>
        <w:pStyle w:val="Heading5"/>
        <w:numPr>
          <w:ilvl w:val="4"/>
          <w:numId w:val="1"/>
        </w:numPr>
        <w:rPr/>
      </w:pPr>
      <w:bookmarkStart w:id="154" w:name="__RefHeading___Toc374185_3644566090"/>
      <w:bookmarkStart w:id="155" w:name="_Toc57"/>
      <w:bookmarkEnd w:id="154"/>
      <w:r>
        <w:rPr/>
        <w:t>2</w:t>
      </w:r>
      <w:r>
        <w:rPr>
          <w:rtl w:val="true"/>
        </w:rPr>
        <w:t xml:space="preserve">. </w:t>
      </w:r>
      <w:r>
        <w:rPr/>
        <w:t>2</w:t>
      </w:r>
      <w:r>
        <w:rPr>
          <w:rtl w:val="true"/>
        </w:rPr>
        <w:t xml:space="preserve">. </w:t>
      </w:r>
      <w:r>
        <w:rPr/>
        <w:t>8</w:t>
      </w:r>
      <w:r>
        <w:rPr>
          <w:rtl w:val="true"/>
        </w:rPr>
        <w:t xml:space="preserve">. </w:t>
      </w:r>
      <w:r>
        <w:rPr>
          <w:rtl w:val="true"/>
        </w:rPr>
        <w:t>دارای علم لدنّی</w:t>
      </w:r>
      <w:bookmarkEnd w:id="155"/>
    </w:p>
    <w:p>
      <w:pPr>
        <w:pStyle w:val="BookText"/>
        <w:rPr/>
      </w:pPr>
      <w:r>
        <w:rPr>
          <w:rFonts w:ascii="IRNazanin" w:hAnsi="IRNazanin" w:eastAsia="IRNazanin"/>
          <w:color w:val="111111"/>
          <w:sz w:val="28"/>
          <w:sz w:val="28"/>
          <w:szCs w:val="28"/>
          <w:rtl w:val="true"/>
          <w:lang w:bidi="fa-IR"/>
        </w:rPr>
        <w:t>نسفی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عالم هم چون حقه‌ای است پر 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موجودات، و از این موجودات هیچ‌چیز و هیچ‌کس را از خود و از این حقه خبر نیست، الا انسان کامل را، که از خود و از این حقه خبر دارد، و در ملک و ملکوت و جبروت هیچ‌چیز بر وی پوشیده نمانده است؛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زبده و خلاصه کائناتند و میوه درخت موجوداتند و انسان کامل زبده و خلاصه موجودات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جمله به یک بار در تحت نظر انسان کاملند، هم به صورت و هم به معنا، از جهت آن‌که معراج از این طرف است هم به صورت و هم به معنا، تا سخن دراز نشود و از مقصود باز نمانیم</w:t>
      </w:r>
      <w:r>
        <w:rPr>
          <w:rFonts w:eastAsia="IRNazanin" w:cs="IRNazanin"/>
          <w:color w:val="111111"/>
          <w:sz w:val="28"/>
          <w:szCs w:val="28"/>
          <w:rtl w:val="true"/>
          <w:lang w:bidi="fa-IR"/>
        </w:rPr>
        <w:t xml:space="preserve">! </w:t>
      </w:r>
      <w:r>
        <w:rPr>
          <w:rStyle w:val="FootnoteAnchor"/>
          <w:rtl w:val="true"/>
        </w:rPr>
        <w:footnoteReference w:id="171"/>
      </w:r>
      <w:bookmarkStart w:id="156" w:name="pg4472_41705"/>
    </w:p>
    <w:p>
      <w:pPr>
        <w:pStyle w:val="Heading5"/>
        <w:numPr>
          <w:ilvl w:val="4"/>
          <w:numId w:val="1"/>
        </w:numPr>
        <w:rPr/>
      </w:pPr>
      <w:bookmarkStart w:id="157" w:name="__RefHeading___Toc374187_3644566090"/>
      <w:bookmarkStart w:id="158" w:name="_Toc58"/>
      <w:bookmarkEnd w:id="156"/>
      <w:bookmarkEnd w:id="157"/>
      <w:r>
        <w:rPr/>
        <w:t>2</w:t>
      </w:r>
      <w:r>
        <w:rPr>
          <w:rtl w:val="true"/>
        </w:rPr>
        <w:t xml:space="preserve">. </w:t>
      </w:r>
      <w:r>
        <w:rPr/>
        <w:t>2</w:t>
      </w:r>
      <w:r>
        <w:rPr>
          <w:rtl w:val="true"/>
        </w:rPr>
        <w:t xml:space="preserve">. </w:t>
      </w:r>
      <w:r>
        <w:rPr/>
        <w:t>9</w:t>
      </w:r>
      <w:r>
        <w:rPr>
          <w:rtl w:val="true"/>
        </w:rPr>
        <w:t xml:space="preserve">. </w:t>
      </w:r>
      <w:r>
        <w:rPr>
          <w:rtl w:val="true"/>
        </w:rPr>
        <w:t>دارای قدرت</w:t>
      </w:r>
      <w:bookmarkEnd w:id="158"/>
    </w:p>
    <w:p>
      <w:pPr>
        <w:pStyle w:val="BookText"/>
        <w:rPr/>
      </w:pPr>
      <w:r>
        <w:rPr>
          <w:rFonts w:ascii="IRNazanin" w:hAnsi="IRNazanin" w:eastAsia="IRNazanin"/>
          <w:color w:val="111111"/>
          <w:sz w:val="28"/>
          <w:sz w:val="28"/>
          <w:szCs w:val="28"/>
          <w:rtl w:val="true"/>
          <w:lang w:bidi="fa-IR"/>
        </w:rPr>
        <w:t>عزیزالدین نسفی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صاحب‌الزمان مرتبه کمال علم و مرتبه کمال</w:t>
      </w:r>
    </w:p>
    <w:p>
      <w:pPr>
        <w:pStyle w:val="BookText"/>
        <w:rPr/>
      </w:pPr>
      <w:r>
        <w:rPr>
          <w:rFonts w:ascii="IRNazanin" w:hAnsi="IRNazanin" w:eastAsia="IRNazanin"/>
          <w:color w:val="111111"/>
          <w:sz w:val="28"/>
          <w:sz w:val="28"/>
          <w:szCs w:val="28"/>
          <w:rtl w:val="true"/>
          <w:lang w:bidi="fa-IR"/>
        </w:rPr>
        <w:t>قدرت است، مرتبه کمال علم و قدرت مصاحب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تمام عرصه زمین را تصرف می‌کند و هرگونه ظلم و</w:t>
      </w:r>
    </w:p>
    <w:p>
      <w:pPr>
        <w:pStyle w:val="BookText"/>
        <w:rPr/>
      </w:pPr>
      <w:r>
        <w:rPr>
          <w:rFonts w:ascii="IRNazanin" w:hAnsi="IRNazanin" w:eastAsia="IRNazanin"/>
          <w:color w:val="111111"/>
          <w:sz w:val="28"/>
          <w:sz w:val="28"/>
          <w:szCs w:val="28"/>
          <w:rtl w:val="true"/>
          <w:lang w:bidi="fa-IR"/>
        </w:rPr>
        <w:t>بی‌عدالتی را از عرصه زمین محو می‌کند، زمین را پر از عدالت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وی افراد بشر در صلح و سعادت</w:t>
      </w:r>
    </w:p>
    <w:p>
      <w:pPr>
        <w:pStyle w:val="BookText"/>
        <w:rPr/>
      </w:pPr>
      <w:r>
        <w:rPr>
          <w:rFonts w:ascii="IRNazanin" w:hAnsi="IRNazanin" w:eastAsia="IRNazanin"/>
          <w:color w:val="111111"/>
          <w:sz w:val="28"/>
          <w:sz w:val="28"/>
          <w:szCs w:val="28"/>
          <w:rtl w:val="true"/>
          <w:lang w:bidi="fa-IR"/>
        </w:rPr>
        <w:t>خواهند زیست</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159" w:name="__RefHeading___Toc374189_3644566090"/>
      <w:bookmarkStart w:id="160" w:name="_Toc59"/>
      <w:bookmarkEnd w:id="159"/>
      <w:r>
        <w:rPr/>
        <w:t>2</w:t>
      </w:r>
      <w:r>
        <w:rPr>
          <w:rtl w:val="true"/>
        </w:rPr>
        <w:t xml:space="preserve">. </w:t>
      </w:r>
      <w:r>
        <w:rPr/>
        <w:t>2</w:t>
      </w:r>
      <w:r>
        <w:rPr>
          <w:rtl w:val="true"/>
        </w:rPr>
        <w:t xml:space="preserve">. </w:t>
      </w:r>
      <w:r>
        <w:rPr/>
        <w:t>10</w:t>
      </w:r>
      <w:r>
        <w:rPr>
          <w:rtl w:val="true"/>
        </w:rPr>
        <w:t xml:space="preserve">. </w:t>
      </w:r>
      <w:r>
        <w:rPr>
          <w:rtl w:val="true"/>
        </w:rPr>
        <w:t>دوری از مظاهر دنیا و دعوت کننده به یگانگی خداوند و آخرت</w:t>
      </w:r>
      <w:bookmarkEnd w:id="160"/>
    </w:p>
    <w:p>
      <w:pPr>
        <w:pStyle w:val="BookText"/>
        <w:rPr/>
      </w:pPr>
      <w:r>
        <w:rPr>
          <w:rFonts w:ascii="IRNazanin" w:hAnsi="IRNazanin" w:eastAsia="IRNazanin"/>
          <w:color w:val="111111"/>
          <w:sz w:val="28"/>
          <w:sz w:val="28"/>
          <w:szCs w:val="28"/>
          <w:rtl w:val="true"/>
          <w:lang w:bidi="fa-IR"/>
        </w:rPr>
        <w:t>انسان کامل چون در این دنیا به مرحله شهود می‌رسد، دارای چشم برزخی است و حجاب دنیا را دریده است و بر آن‌چه در نشئه آخرت وجود دارد،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ظاهر در دنیاست، ولی قلبش به نشئه آخرت تعلق دارد؛ به تن فرشی است و به جان عرشی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عزیز الدین نسفی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هیچ طاعتی بهتر از آن ندید که عالم را راست کند و راستی در میان خلق پیدا کند، و عادات و رسوم بد از میان خلق بردارد، و قاعده و قانون نیک در میان مردم بنهد، و مردم را به خدای خواند و از عظمت و بزرگواری و یگانگی خدای، مردم را خبر دهد، و مدح آخرت بسیار گوید و از بقا و ثبات آخرت خبر دهد، و مذمت دنیا بسیار کند، و از تغییر و بی‌ثباتی دنیا </w:t>
      </w:r>
    </w:p>
    <w:p>
      <w:pPr>
        <w:pStyle w:val="BookText"/>
        <w:rPr/>
      </w:pPr>
      <w:r>
        <w:rPr>
          <w:rFonts w:ascii="IRNazanin" w:hAnsi="IRNazanin" w:eastAsia="IRNazanin"/>
          <w:color w:val="111111"/>
          <w:sz w:val="28"/>
          <w:sz w:val="28"/>
          <w:szCs w:val="28"/>
          <w:rtl w:val="true"/>
          <w:lang w:bidi="fa-IR"/>
        </w:rPr>
        <w:t>حکایت 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بی‌تردید، ویژگی‌های ابرانسان نیچه با انسان کامل عرفا که</w:t>
      </w:r>
    </w:p>
    <w:p>
      <w:pPr>
        <w:pStyle w:val="BookText"/>
        <w:rPr/>
      </w:pPr>
      <w:r>
        <w:rPr>
          <w:rFonts w:ascii="IRNazanin" w:hAnsi="IRNazanin" w:eastAsia="IRNazanin"/>
          <w:color w:val="111111"/>
          <w:sz w:val="28"/>
          <w:sz w:val="28"/>
          <w:szCs w:val="28"/>
          <w:rtl w:val="true"/>
          <w:lang w:bidi="fa-IR"/>
        </w:rPr>
        <w:t>جمیع صفات حمیده را دارد و مدارج کمال را پیموده و به حد اعلای انسانیت رسیده است، مقایسه و تطبیق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ابرانسان نیچه قدرت مجسم، اشراف‌زاده و عاری از تقوا، محبت و اعتقاد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 تشنه قدرت نیست؛ ترکیبی از جلال و جمال الهی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همراه با مهربانی، رحم، شفقت، احسان و دیگر صفات عالی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بعد از شناخت و لقای خداوند هیچ‌کاری برابر آن ندید و هیچ طاعتی بهتر از آن ندانست که راحت به خلق رساند و هیچ راحتی بهتر از آن ندید که با مردم چیزی بگوید و چیزی کند که مردم چون آن بشنوند و به آن کار کنند، دنیا را به آسانی بگذرانند و از بلاها و فتنه‌های این عالم ایمن باشند و در آخرت رستگار شوند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حاکم و فرمانروای واقعی نوع بشر و قدرت‌مند است، ولی نه برای ایجاد جنگ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 اخلاقی را عرضه می‌کند و گذشته از مرتبه موجودات بشری، موجب عدالت اجتماعی و اقتصادی و محبت می‌گردد، حال آن‌که نیچه حق برابری را فقط به ابرانسان‌ها می‌دهد و افراد عادی را به دیده تحقیر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ابرانسان او خدانشناس است و آمده تا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نوید دهد، اما انسان کامل، خدا جو، شیفته تقوا و </w:t>
      </w:r>
    </w:p>
    <w:p>
      <w:pPr>
        <w:pStyle w:val="BookText"/>
        <w:rPr/>
      </w:pPr>
      <w:r>
        <w:rPr>
          <w:rFonts w:ascii="IRNazanin" w:hAnsi="IRNazanin" w:eastAsia="IRNazanin"/>
          <w:color w:val="111111"/>
          <w:sz w:val="28"/>
          <w:sz w:val="28"/>
          <w:szCs w:val="28"/>
          <w:rtl w:val="true"/>
          <w:lang w:bidi="fa-IR"/>
        </w:rPr>
        <w:t>دوست‌دار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تمامی اختلافاتی که دکترین ابرانسان نیچه با ایده انسان کامل عرفا دارد، اما گونه‌ای قرابت معنوی را بین این دو تفکر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نیچه آشکارا فلسفه انتظار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انتظار است؛ فارغ از خیر و شر که زرتشت از کنارش گذشت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روی زمین جای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بحران حرمانی و حیرانی، کورسویی به سوی حیات متعالی فرا راه انسان می‌نهد و از تلاش و تکاپو برای ایجاد زمینه‌ای مساعد برای رشد و بالندگی حیاتی والا و انسانی‌تر غفلت نمی‌ورزد و یا کنج انزوا و عزلت پیشه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آینده‌ای تاب‌ناک و همیشگی، برای او هم‌چون خورشیدی که در پس ابرها و پرده‌های تیره می‌نماید زنده و مایه امید به حیاتی نو و آینده‌ای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بحران مدرنیزم را که با روشن‌گری مدرن به وقوع پیوسته، پیش‌بینی کرده بود و با به کارگیری روش تحلیل مسائل اجتماعی که بیشتر از طریق سلبی و نفی آن‌چه مایه زوال و انحطاط چنین جهانی گشته است، تلاش می‌کرد تا این جهان بیمار و بحران زده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نفی و ویرانی ارزش‌های دروغین و میان مایه، خرابی‌ها را پاک‌سازی می‌کند و کاخ باشکوه آرمانی خود را بر بلندی‌ها بنیان می‌نهد تا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نیچه در جهت سلبی یعنی نفی تاریخ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متافیزیک غربی و وجود ضد ارزش‌ها در این تمدن و در جهت ایجابی یعنی در بشارت اجمالی ظهور ابرانسان تأمل‌پذیر است، ولی یقیناً کیستی و چیستی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حدودی چرایی وجود ابرانسان او با خصوصیات منجی ادیان به معنای عام و مهدویت خاص شیعی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نیچه، مسلم است که تفکر انتظارگرانه و آماده‌گرانه با بازگشت مسیح علیه السلام یا ظهور مهدی عجل الله تعالی فرجه الشریف نسبتی ندارد، اما بی‌گمان جهانی فارغ از غرب و غرب‌زدگی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غرب‌زدگی بر جهل و جور است؛ ذات بشر جهل و جور را بر نمی‌تابد، پس ناگزیر بشر کنونی خواسته یا ناخواسته به سوی مقصدی گام بر می‌دارد که به غلبه موعود امم، اقامه، بسط و نشر عدل و چیرگی توحید می‌انجامد</w:t>
      </w:r>
      <w:r>
        <w:rPr>
          <w:rFonts w:eastAsia="IRNazanin" w:cs="IRNazanin"/>
          <w:color w:val="111111"/>
          <w:sz w:val="28"/>
          <w:szCs w:val="28"/>
          <w:rtl w:val="true"/>
          <w:lang w:bidi="fa-IR"/>
        </w:rPr>
        <w:t xml:space="preserve">. </w:t>
      </w:r>
      <w:bookmarkStart w:id="161" w:name="pg4472_41709"/>
    </w:p>
    <w:p>
      <w:pPr>
        <w:pStyle w:val="Heading2"/>
        <w:numPr>
          <w:ilvl w:val="1"/>
          <w:numId w:val="1"/>
        </w:numPr>
        <w:rPr/>
      </w:pPr>
      <w:bookmarkStart w:id="162" w:name="__RefHeading___Toc374191_3644566090"/>
      <w:bookmarkStart w:id="163" w:name="_Toc60"/>
      <w:bookmarkEnd w:id="161"/>
      <w:bookmarkEnd w:id="162"/>
      <w:r>
        <w:rPr>
          <w:rtl w:val="true"/>
        </w:rPr>
        <w:t>فصل سوم</w:t>
      </w:r>
      <w:r>
        <w:rPr>
          <w:rtl w:val="true"/>
        </w:rPr>
        <w:t xml:space="preserve">: </w:t>
      </w:r>
      <w:r>
        <w:rPr>
          <w:rtl w:val="true"/>
        </w:rPr>
        <w:t>دموکراسی و مردم‌سالاری مهدوی</w:t>
      </w:r>
      <w:bookmarkEnd w:id="163"/>
    </w:p>
    <w:p>
      <w:pPr>
        <w:pStyle w:val="Heading3"/>
        <w:numPr>
          <w:ilvl w:val="2"/>
          <w:numId w:val="1"/>
        </w:numPr>
        <w:rPr/>
      </w:pPr>
      <w:bookmarkStart w:id="164" w:name="__RefHeading___Toc374193_3644566090"/>
      <w:bookmarkStart w:id="165" w:name="_Toc61"/>
      <w:bookmarkEnd w:id="164"/>
      <w:r>
        <w:rPr>
          <w:rtl w:val="true"/>
        </w:rPr>
        <w:t>اشاره</w:t>
      </w:r>
      <w:bookmarkEnd w:id="1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تکوین نخستین جوامع ابتدایی تا به امروز، در دوره‌های گوناگون تاریخی، همواره اندیشه سامان‌بخشی به حیات جمعی و تنظیم رابطه افراد و گروه‌ها با حکومت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برتری‌جویی کلیسا و به‌طور کلی حکومت‌های دینی پیشین، آن‌چه به‌گونه‌ای رسمی ادعا می‌شد، حکومت خدا در زمین بود که در سایه قیومیت خلیفه یا رسول او قرار داشت و تنها غایت آن، رضایت خداوند و جریان مستمر تکلیف آدمیان در برابر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دنیای امروز به‌خصوص بعد از ظهور عصر روشن‌گری، انسان به جای خدا نشسته و این تغییر مبنایی، به خودی خود تحولات دیگری را در عرصه‌های مختلف از جمله عرصه سیاسی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جوامع دینی پیشین، جوامع لیبرال سر برآوردند و علوم تجربی تفسیر و تبیین جهان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سیاست به جای رضایت خداوند بر رضایت انسان و بر حقوق طبیعی او مبتنی گشت و سخن از ایجاد میثاق‌های اجتماعی، اراده همگانی، حقوق شهروندی و </w:t>
      </w:r>
    </w:p>
    <w:p>
      <w:pPr>
        <w:pStyle w:val="BookText"/>
        <w:rPr/>
      </w:pPr>
      <w:r>
        <w:rPr>
          <w:rFonts w:ascii="IRNazanin" w:hAnsi="IRNazanin" w:eastAsia="IRNazanin"/>
          <w:color w:val="111111"/>
          <w:sz w:val="28"/>
          <w:sz w:val="28"/>
          <w:szCs w:val="28"/>
          <w:rtl w:val="true"/>
          <w:lang w:bidi="fa-IR"/>
        </w:rPr>
        <w:t>دموکراسی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حکومت‌های دینی تکلیف‌مدار بودند و حق را از آنِ خداوند و پیرو آن، جانشینان او در زمین می‌دیدند، حکومت‌های لیبرال دموکرات همه حق‌ها را از آنِ انسان و میثاق‌هایی می‌دانستند که خودشان با عقل جمعی خود فراهم آورده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نظام اسلامی، معتقدند که براساس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اسلامی، فقه‌محور و دموکراسی، مبتنی بر آزاداندیشی و حق‌محوری است و از این‌رو، نظام مبتنی بر مهدویت تکلیف‌اندیش است و حق‌اندیش نیست و مفهوم مهدویت و دموکراسی جمع‌ناشدنی می‌نمایند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اما با عبور از لایه‌های سطحی مذهب مشخص می‌شود که نظام فقهی، براساس حقوق تک‌تک افراد جامعه و سفارش یکایک افراد به رعایت این حقوق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شفابخش حق، از جمله دست‌مایه‌های اصلی نظام مهدوی‌محور است و تن‌درستی و چالاکی اجتماعی، تنها یکی از میوه‌های شجره طیبه‌ای است که بر پایه حفظ حقوق آحاد جامعه و تکیه بر عدالت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محفوظ داشتن حقوق افراد جامعه، توازنی مطلوب میان حق و تکلیف برقرار می‌کند و مفهوم مهدویت به معنای حقیقی کلمه با تکیه بر انتظار واقعی و سازنده جامعه و اعتقاد به این‌که منتظر مصلح، خود باید صالح باشد، مرتبه‌ای والاتر از مردم‌سالاری را پیش می‌کشد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ظهور منجی آسمانی که در شیعه در قالب مهدویت رخ می‌نمایاند، در </w:t>
      </w:r>
    </w:p>
    <w:p>
      <w:pPr>
        <w:pStyle w:val="BookText"/>
        <w:rPr/>
      </w:pPr>
      <w:r>
        <w:rPr>
          <w:rFonts w:ascii="IRNazanin" w:hAnsi="IRNazanin" w:eastAsia="IRNazanin"/>
          <w:color w:val="111111"/>
          <w:sz w:val="28"/>
          <w:sz w:val="28"/>
          <w:szCs w:val="28"/>
          <w:rtl w:val="true"/>
          <w:lang w:bidi="fa-IR"/>
        </w:rPr>
        <w:t>حقیقت با شایسته‌سالاری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با ساختاری چنین و در پی تحقق حکومتی چنان، زمینه‌ای برای هدایت جامعه به سوی ساختار موعود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مردم‌سالاری مبتنی بر آموزه‌های دین، در این مسیر با تعمیم دین و نفوذ آن به شریان‌های جامعه، ضمن احساس مسئولیت آحاد مردم به عمل‌کرد سیستم حاکم و شریک دانستن خود در پی‌آمدها و دست‌آوردهای حکومت شکل خواهد گرفت که در واقع، جزئی از بدنه جامعه و حتی پاسخ‌گوترین بخش جامعه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نظامی چنین که نتیجه قطعی اعتقاد به مهدویت است، تسری حکومت مردم بر مردم با مناسب‌ترین شکل و ملموس‌ترین وضعیت ایجاد می‌شود و ضمن ارزش نهادن به آموزه‌های دینی و شیعی، میان ریشه این نوع مردم‌سالاری دینی که همان مهدویت است و ثمره آن‌که همانا گویاترین نوع مردم‌سالاری است، هیچ‌گونه تعارضی وجود نخواهد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با نهادینه شدن اعتقاد سازنده و اثرگذار به مهدویت و ایجاد اعتقاد فراگیر به لزوم اصلاح در نفس و تعمیم آن به دیگران که از جمله بهره‌های ثابت شده حکومت مهدویت‌محور است، ارتباط برپایه قانون که از مردم‌سالاری دینی به درستی شکل گرفته است، جای خود را به ارتباط برپایه محبت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این مسیر، جز از راه تعمیم اعتقاد به مهدویت به ضمیر درونی انسان‌ها و بیدار کردن حس دگردوستی و ترجیح دیگری بر خود میسر نیست و این حاصل نخواهد شد مگر این‌که مهدویت‌مداری در جامعه مردم‌سالار با تقویت جنبه دین‌داری و تمسک به </w:t>
      </w:r>
    </w:p>
    <w:p>
      <w:pPr>
        <w:pStyle w:val="BookText"/>
        <w:rPr/>
      </w:pPr>
      <w:r>
        <w:rPr>
          <w:rFonts w:ascii="IRNazanin" w:hAnsi="IRNazanin" w:eastAsia="IRNazanin"/>
          <w:color w:val="111111"/>
          <w:sz w:val="28"/>
          <w:sz w:val="28"/>
          <w:szCs w:val="28"/>
          <w:rtl w:val="true"/>
          <w:lang w:bidi="fa-IR"/>
        </w:rPr>
        <w:t>شاخصه‌های شریعت،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نظامی، هریک از آحاد جامعه، جایگاه خود را برای سیر عمومی به سوی تکامل می‌شناسد و براساس قابلیت‌ها و انگیزه‌های حاکم، مناسب‌ترین روش را برای یاری رساندن به دیگران و خود در مسیری به سوی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حکومتی و ساختار اجتماعی، بارها از مفهوم عام دموکراسی که مفهومی بسیار مبهم است و آن‌چه الگوها و نسخه‌های غربی آن برای چنین جامعه‌ای به ارمغان می‌آورند و در عین حال گستاخانه آن را با آموزه‌های دینی به‌ویژه شیعی معارض می‌دانند، برتر و کامل‌تر است و به یقین، تضمینی پذیرفتنی و معقول برای سعادت همه‌جانبه برای جامعه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نه تنها جامعه را از الگوی مناسب حکومتی دور نمی‌کند، بلکه راه را برای تحقق چنین حکومتی هموارتر می‌سازد و فراتر از آن، زمینه را برای ایجاد جامعه‌ای مبتنی بر محبت و به دور از قوانین بی‌انعطاف بشری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الگوی حکومتی پویا، دین‌مدار و متکی بر آموزه‌های مهدویت و افزون بر این، دربرگیرنده تمامی نقاط قوت یک ساختار مردم‌سالاری راستین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محب و محبوب و مرید و مراد میان تک‌تک افراد اثرگذار جامعه از یک‌سو و رهبر سیاسی و مذهبی جامعه از سوی دیگر، شرایط را برای تحول جامعه و حرکت آن به سوی ره‌آوردهای جامعه‌ای مهدویت‌مدار، بیش از پیش آماده می‌سازد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مقاله بدان می‌پردازد، بررسی نگرش شیعی در باب طرح نسبت میان حکومت مهدوی و مردم‌سالاری است؛ نگرشی که میان حق و </w:t>
      </w:r>
      <w:bookmarkStart w:id="166" w:name="pg4472_41713"/>
    </w:p>
    <w:p>
      <w:pPr>
        <w:pStyle w:val="BookText"/>
        <w:rPr/>
      </w:pPr>
      <w:bookmarkEnd w:id="166"/>
      <w:r>
        <w:rPr>
          <w:rFonts w:ascii="IRNazanin" w:hAnsi="IRNazanin" w:eastAsia="IRNazanin"/>
          <w:color w:val="111111"/>
          <w:sz w:val="28"/>
          <w:sz w:val="28"/>
          <w:szCs w:val="28"/>
          <w:rtl w:val="true"/>
          <w:lang w:bidi="fa-IR"/>
        </w:rPr>
        <w:t>تکلیف، رضایت مخلوق و خالق و میان خلق و حق آدمی با حق خالق و تمامیت دین آشتی برقرار می‌سازد و از این ره‌گذر، جایگاه مردم را در حوزه تفکر سیاسی مهدوی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نظریه دموکراسی در مفهوم غربی‌اش، مفسران بی‌شمار و بسیار متفاوت و گاه متضادی دارد که در طول قریب به سه هزار سال تاریخ اندیشه سیاسی بشر، طراحی شده و بسیاری به آن‌ها نقد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مبهم بودن معنای دموکراسی و اصول آن، هم‌چنین مقبولیت عام دموکراسی به‌ویژه در سده بیستم، یافتن ارتباط بین دکترین مهدویت و دموکراسی را پیچیده‌تر می‌سازد</w:t>
      </w:r>
      <w:r>
        <w:rPr>
          <w:rFonts w:eastAsia="IRNazanin" w:cs="IRNazanin"/>
          <w:color w:val="111111"/>
          <w:sz w:val="28"/>
          <w:szCs w:val="28"/>
          <w:rtl w:val="true"/>
          <w:lang w:bidi="fa-IR"/>
        </w:rPr>
        <w:t>.</w:t>
      </w:r>
    </w:p>
    <w:p>
      <w:pPr>
        <w:pStyle w:val="Heading3"/>
        <w:numPr>
          <w:ilvl w:val="2"/>
          <w:numId w:val="1"/>
        </w:numPr>
        <w:rPr/>
      </w:pPr>
      <w:bookmarkStart w:id="167" w:name="__RefHeading___Toc374195_3644566090"/>
      <w:bookmarkStart w:id="168" w:name="_Toc62"/>
      <w:bookmarkEnd w:id="167"/>
      <w:r>
        <w:rPr/>
        <w:t>1</w:t>
      </w:r>
      <w:r>
        <w:rPr>
          <w:rtl w:val="true"/>
        </w:rPr>
        <w:t xml:space="preserve">. </w:t>
      </w:r>
      <w:r>
        <w:rPr>
          <w:rtl w:val="true"/>
        </w:rPr>
        <w:t>چیستی دموکراسی</w:t>
      </w:r>
      <w:bookmarkEnd w:id="1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دموکراسی نظریه سیاسی عام و فراگیری است یا روشی حکومتی به شمار می‌رود که سازوکارهای اداره جامعه را معین می‌کند؟ اگر دموکراسی به منزله یک روش است، آیا روش‌ها از ارزش‌ها تهی و به لحاظ ماهیت خنثا هستند و دموکراسی با هرگونه ایدئولوژی سازگار است؟ آیا دموکراسی تنها در برگزاری انتخابات خلاصه می‌شود؟ آیا هر حکومت برگزیده مردم باید دموکراتیک باشد؟ اقلیت‌ها در دموکراسی چه جایگاهی دارند؟ آیا اکثریت حق دارند درباره حقوق اقلیت تصمیم بگیرند؟ برای پاسخ به این پرسش‌ها باید تعریفی روشن از مفهوم دموکراسی درانداخت، اما تاریخ اندیشه دموکراسی پیچیده و حاکی از دریافت‌های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دموکراسی که رایج‌ترین اصطلاح در علم سیاست به شمار می‌رود، مفهومی </w:t>
      </w:r>
    </w:p>
    <w:p>
      <w:pPr>
        <w:pStyle w:val="BookText"/>
        <w:rPr/>
      </w:pPr>
      <w:r>
        <w:rPr>
          <w:rFonts w:ascii="IRNazanin" w:hAnsi="IRNazanin" w:eastAsia="IRNazanin"/>
          <w:color w:val="111111"/>
          <w:sz w:val="28"/>
          <w:sz w:val="28"/>
          <w:szCs w:val="28"/>
          <w:rtl w:val="true"/>
          <w:lang w:bidi="fa-IR"/>
        </w:rPr>
        <w:t>شناور و لغزنده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هانس، محقق امریکایی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ارزش دموکراسی متعالی‌تر گشت، معنای آن در سروصدای تعبیرهای متفاوت گم 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واژه دموکراسی تلفیقی از دو لفظ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عامه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قدرت، حکومت، اداره امور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لغت دموکراسی همان حکومت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ابراهام لینکلن شایع‌ترین تعریف از اصطلاح دموکراسی را در عرف سیاسی مطرح کرده که با معنای لغوی این واژه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ارایه حکومت مردم برای مردم و به وسیله مردم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تعریف واژه مردم را سه بار به کار می‌برد، ولی مردم چه کسانی هستند؟ استنباط از کلمه مردم در ادوار تاریخ با تطور و تغییر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بردگان و زنان و بیگانگان جزء مردم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رأی در قانون اساسی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به افرادی تعلق داشت که میزان معینی مالیات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کشورهای اروپایی تا اواخر قرن نوزدهم از مردمان به شمار نمی‌آمدند و حق رأی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بی‌سوادها در بعضی از دموکراسی‌ها، از رأی دادن محروم بودند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حکومت مردم چیست؟ آیا همه مردم باید حکومت کنند یا اکثریت مردم؟ اگر اکثر حکومت می‌کنند، دیگر دموکراسی حکومت مردم </w:t>
      </w:r>
    </w:p>
    <w:p>
      <w:pPr>
        <w:pStyle w:val="BookText"/>
        <w:rPr/>
      </w:pPr>
      <w:r>
        <w:rPr>
          <w:rFonts w:ascii="IRNazanin" w:hAnsi="IRNazanin" w:eastAsia="IRNazanin"/>
          <w:color w:val="111111"/>
          <w:sz w:val="28"/>
          <w:sz w:val="28"/>
          <w:szCs w:val="28"/>
          <w:rtl w:val="true"/>
          <w:lang w:bidi="fa-IR"/>
        </w:rPr>
        <w:t>نیست، بلکه حکومت اکثریت است و اقلیتی همواره در مقابل این اکثریت رأی‌ها را می‌بازد، پس آیا دموکراسی، دیکتاتوری اکثریت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دموکراسی در معنای لغوی اقتضا دارد که مردم به‌گونه مستقیم در فرایند قانون‌گذاری و تصمیم‌گیری سیاسی مشارکت داشته باشند و خود بر خویشتن حکومت کنند، بی‌آن‌که قدرت سیاسی را به بخش خاص یا اقلیتی نخبه و کاردان تفویض نمایند، اما واقعیت این است که در جوامع به مقیاس وسیع کنونی </w:t>
      </w:r>
      <w:r>
        <w:rPr>
          <w:rStyle w:val="FootnoteAnchor"/>
          <w:rtl w:val="true"/>
        </w:rPr>
        <w:footnoteReference w:id="180"/>
      </w:r>
      <w:r>
        <w:rPr>
          <w:rFonts w:ascii="IRNazanin" w:hAnsi="IRNazanin" w:eastAsia="IRNazanin"/>
          <w:color w:val="111111"/>
          <w:sz w:val="28"/>
          <w:sz w:val="28"/>
          <w:szCs w:val="28"/>
          <w:rtl w:val="true"/>
          <w:lang w:bidi="fa-IR"/>
        </w:rPr>
        <w:t xml:space="preserve">در عمل، امکان ندارد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سیاسی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در جوامع دموکراتیک معاصر جای خود را به نمایندگان </w:t>
      </w:r>
      <w:r>
        <w:rPr>
          <w:rStyle w:val="FootnoteAnchor"/>
          <w:rtl w:val="true"/>
        </w:rPr>
        <w:footnoteReference w:id="181"/>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شاید بتوان گفت دموکراسی نه حکومت اکثریت بلکه حکومت اقلیت برگزیده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کارهایش در جهت منافع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دیکتاتوری‌ها نیز همین ادعا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رژیم دیکتاتوری مارکسیستی شوروی سابق در زمان لنین و استالین، جز این ادعایی نمی‌کرد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ادعای سوم در تعریف فوق، دموکراسی حکومتی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مردم هستند که حاکمان را از طریق گزینش نمایندگان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مستقیم یا غیرمستقیم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حاکمی با رأی مردم بر سر کار آید و سپس هرچه می‌خواهد انجام دهد و حاضر هم نباشد از تخت حکومت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مانند پوپر به ناچار قید دیگری در تعریف دموکراسی گنجانده‌اند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حکام را بر سر کار آورند و بتوانند از </w:t>
      </w:r>
      <w:bookmarkStart w:id="169" w:name="pg4472_41716"/>
    </w:p>
    <w:p>
      <w:pPr>
        <w:pStyle w:val="BookText"/>
        <w:rPr/>
      </w:pPr>
      <w:bookmarkEnd w:id="169"/>
      <w:r>
        <w:rPr>
          <w:rFonts w:ascii="IRNazanin" w:hAnsi="IRNazanin" w:eastAsia="IRNazanin"/>
          <w:color w:val="111111"/>
          <w:sz w:val="28"/>
          <w:sz w:val="28"/>
          <w:szCs w:val="28"/>
          <w:rtl w:val="true"/>
          <w:lang w:bidi="fa-IR"/>
        </w:rPr>
        <w:t>قدرت هم عزل نمایند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امروزه متفکران سیاسی معتقدند که به جای پرسش از کسی که شایستگی حکومت دارد، باید درباره چگونه حکومت کردن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وجه تمایز دموکراسی آتن و مدرن را در این امر دانسته که آموزه کلاسیک، دموکراسی را ایدئولوژی و نظریه سیاسی و آموزه معاصر و مدرن آن را به منزله روش و تکنولوژی مطرح می‌کند</w:t>
      </w:r>
      <w:r>
        <w:rPr>
          <w:rFonts w:eastAsia="IRNazanin" w:cs="IRNazanin"/>
          <w:color w:val="111111"/>
          <w:sz w:val="28"/>
          <w:szCs w:val="28"/>
          <w:rtl w:val="true"/>
          <w:lang w:bidi="fa-IR"/>
        </w:rPr>
        <w:t>.</w:t>
      </w:r>
    </w:p>
    <w:p>
      <w:pPr>
        <w:pStyle w:val="Heading3"/>
        <w:numPr>
          <w:ilvl w:val="2"/>
          <w:numId w:val="1"/>
        </w:numPr>
        <w:rPr/>
      </w:pPr>
      <w:bookmarkStart w:id="170" w:name="__RefHeading___Toc374197_3644566090"/>
      <w:bookmarkStart w:id="171" w:name="_Toc63"/>
      <w:bookmarkEnd w:id="170"/>
      <w:r>
        <w:rPr/>
        <w:t>2</w:t>
      </w:r>
      <w:r>
        <w:rPr>
          <w:rtl w:val="true"/>
        </w:rPr>
        <w:t xml:space="preserve">. </w:t>
      </w:r>
      <w:r>
        <w:rPr>
          <w:rtl w:val="true"/>
        </w:rPr>
        <w:t>دموکراسی به مثابه یک روش</w:t>
      </w:r>
      <w:bookmarkEnd w:id="171"/>
    </w:p>
    <w:p>
      <w:pPr>
        <w:pStyle w:val="BookText"/>
        <w:rPr/>
      </w:pPr>
      <w:r>
        <w:rPr>
          <w:rFonts w:ascii="IRNazanin" w:hAnsi="IRNazanin" w:eastAsia="IRNazanin"/>
          <w:color w:val="111111"/>
          <w:sz w:val="28"/>
          <w:sz w:val="28"/>
          <w:szCs w:val="28"/>
          <w:rtl w:val="true"/>
          <w:lang w:bidi="fa-IR"/>
        </w:rPr>
        <w:t>دموکراسی در دنیای امروز، موضوعی است مربوط به رکن کارآمدی</w:t>
      </w:r>
    </w:p>
    <w:p>
      <w:pPr>
        <w:pStyle w:val="BookText"/>
        <w:rPr/>
      </w:pPr>
      <w:r>
        <w:rPr>
          <w:rFonts w:ascii="IRNazanin" w:hAnsi="IRNazanin" w:eastAsia="IRNazanin"/>
          <w:color w:val="111111"/>
          <w:sz w:val="28"/>
          <w:sz w:val="28"/>
          <w:szCs w:val="28"/>
          <w:rtl w:val="true"/>
          <w:lang w:bidi="fa-IR"/>
        </w:rPr>
        <w:t>نظام و روش حکم‌رانی که جای بحث آن در علم سیاست است و نه</w:t>
      </w:r>
    </w:p>
    <w:p>
      <w:pPr>
        <w:pStyle w:val="BookText"/>
        <w:rPr/>
      </w:pP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نظریه‌پردازان از هابز تا شومپتر، دموکراسی را واقعیت سیال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تاریخی و روشی برای توزیع قدرت و تقلیل خطاها در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نظریات برخی از متفکران غرب در این زمینه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ژوزف شومپتر با تمایز بین دو مفهوم دموکراسی، آن را به منزله یک روش و آن هم در معنایی محدود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دموکراسی، نوعی روش سیاسی است؛ نوعی نظم نهادی برای ورود به عرصه تصمیم‌گیری‌های سیاسی از طریق واگذاردن قدرت تصمیم در همه امور به افراد معینی که موفق شده‌اند آرای مردم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دو بُعد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فقط به این معناست که مردم می‌توانند کسانی را</w:t>
      </w:r>
    </w:p>
    <w:p>
      <w:pPr>
        <w:pStyle w:val="BookText"/>
        <w:rPr/>
      </w:pPr>
      <w:r>
        <w:rPr>
          <w:rFonts w:ascii="IRNazanin" w:hAnsi="IRNazanin" w:eastAsia="IRNazanin"/>
          <w:color w:val="111111"/>
          <w:sz w:val="28"/>
          <w:sz w:val="28"/>
          <w:szCs w:val="28"/>
          <w:rtl w:val="true"/>
          <w:lang w:bidi="fa-IR"/>
        </w:rPr>
        <w:t>که بر آن‌ها حکومت می‌کنند، بپذیرند یا رد کنند، نه این‌که</w:t>
      </w:r>
    </w:p>
    <w:p>
      <w:pPr>
        <w:pStyle w:val="BookText"/>
        <w:rPr/>
      </w:pPr>
      <w:r>
        <w:rPr>
          <w:rFonts w:ascii="IRNazanin" w:hAnsi="IRNazanin" w:eastAsia="IRNazanin"/>
          <w:color w:val="111111"/>
          <w:sz w:val="28"/>
          <w:sz w:val="28"/>
          <w:szCs w:val="28"/>
          <w:rtl w:val="true"/>
          <w:lang w:bidi="fa-IR"/>
        </w:rPr>
        <w:t>مردم در مفهوم مشخصی از واژه‌های مردم و حکومت،</w:t>
      </w:r>
    </w:p>
    <w:p>
      <w:pPr>
        <w:pStyle w:val="BookText"/>
        <w:rPr/>
      </w:pPr>
      <w:r>
        <w:rPr>
          <w:rFonts w:ascii="IRNazanin" w:hAnsi="IRNazanin" w:eastAsia="IRNazanin"/>
          <w:color w:val="111111"/>
          <w:sz w:val="28"/>
          <w:sz w:val="28"/>
          <w:szCs w:val="28"/>
          <w:rtl w:val="true"/>
          <w:lang w:bidi="fa-IR"/>
        </w:rPr>
        <w:t>عملاً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دموکراسی حکومت سیاست‌مداران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پوپر دموکراسی را نه فلسفه‌ای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عقلانی، بلکه تنها به صورت مدلی تجربه شدنی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مطرح کردن مهندسی اجتماعی جزء‌به‌جزء معتقد است که باید جامعه را باز گذاشت و کوشید که در گذر زمان، نهادهای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بهبودی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 راه توسعه و پیش‌رفت و همان دموکراسی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پوپر معتقد است که صورت‌های بعدی دموکراسی در تحلیل مهندسی اجتماعی از صورت‌های فعلی آن بهتر و کاراتر و مقبول‌تر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تصویر مدل سیاسی مطلوب خود، بارها تأکید می‌کند که در قید الفاظ و اصطلاحات نیست و دموکراسی را حکومتی می‌داند که بدون خون‌ریزی از شرّش می‌توان خلاص شد، ولی دیکتاتوری حکومتی است که جز به وسیله انقلاب، امکان رهایی از آن نیست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ساموئل هانتینگتون در کتاب موج سوم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سده بیستم در بحث‌های مربوط به معنای دموکراسی سه برداشت عام جا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به معنای شکل حکومت، برحسب منابع قدرت برای حکومت، برپایه مقاصدی که حکومت در پیش می‌گیرد و برمبنای شیوه و روال کاری که در تشکیل حکومت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در بین افراد سرشناس از جمله صاحب‌نظران، درباره معنای دموکراسی بر مبنای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قدرت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مقاصدی که حکومت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درگرفت و جمع بی‌شماری از افراد صلاحیت‌دار نیز آن را چنان‌که شومپتر در نظر داشت، برپایه شیوه و روال کار تعریف کردند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سیاسی که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لیبرالیسم، فاشیسم، فمینیسم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برچسب‌های امروزی‌اند که برای فلسفه‌هایی برنامه‌دار هم‌راه با جنبش‌های سیاسی عمده‌ای </w:t>
      </w:r>
      <w:bookmarkStart w:id="172" w:name="pg4472_41719"/>
    </w:p>
    <w:p>
      <w:pPr>
        <w:pStyle w:val="BookText"/>
        <w:rPr/>
      </w:pPr>
      <w:bookmarkEnd w:id="172"/>
      <w:r>
        <w:rPr>
          <w:rFonts w:ascii="IRNazanin" w:hAnsi="IRNazanin" w:eastAsia="IRNazanin"/>
          <w:color w:val="111111"/>
          <w:sz w:val="28"/>
          <w:sz w:val="28"/>
          <w:szCs w:val="28"/>
          <w:rtl w:val="true"/>
          <w:lang w:bidi="fa-IR"/>
        </w:rPr>
        <w:t xml:space="preserve">که در دویست سالی که از انقلاب فرانسه می‌گذرد، پیدا شده است، اما در مقابل، دموکراسی که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منتج از مباحثات سیاسی در دولت‌شهرهای یونان باستان، به‌خصوص آتن، در سده‌های چهارم و پنجم قبل از میلاد است و بیان‌گر نوعی خاص از رژیم یا شکل‌بندی سیاسی است</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173" w:name="__RefHeading___Toc374199_3644566090"/>
      <w:bookmarkStart w:id="174" w:name="_Toc64"/>
      <w:bookmarkEnd w:id="173"/>
      <w:r>
        <w:rPr/>
        <w:t>3</w:t>
      </w:r>
      <w:r>
        <w:rPr>
          <w:rtl w:val="true"/>
        </w:rPr>
        <w:t xml:space="preserve">. </w:t>
      </w:r>
      <w:r>
        <w:rPr>
          <w:rtl w:val="true"/>
        </w:rPr>
        <w:t>ارکان دموکراسی</w:t>
      </w:r>
      <w:bookmarkEnd w:id="174"/>
    </w:p>
    <w:p>
      <w:pPr>
        <w:pStyle w:val="Heading4"/>
        <w:numPr>
          <w:ilvl w:val="3"/>
          <w:numId w:val="1"/>
        </w:numPr>
        <w:rPr/>
      </w:pPr>
      <w:bookmarkStart w:id="175" w:name="__RefHeading___Toc374201_3644566090"/>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برخی از ارکان ویژه دموکراسی که آن را ناسازگار با حکومت ولایی می‌نمایند، عبارتند از</w:t>
      </w:r>
      <w:r>
        <w:rPr>
          <w:rFonts w:eastAsia="IRNazanin" w:cs="IRNazanin"/>
          <w:color w:val="111111"/>
          <w:sz w:val="28"/>
          <w:szCs w:val="28"/>
          <w:rtl w:val="true"/>
          <w:lang w:bidi="fa-IR"/>
        </w:rPr>
        <w:t>:</w:t>
      </w:r>
    </w:p>
    <w:p>
      <w:pPr>
        <w:pStyle w:val="Heading4"/>
        <w:numPr>
          <w:ilvl w:val="3"/>
          <w:numId w:val="1"/>
        </w:numPr>
        <w:rPr/>
      </w:pPr>
      <w:bookmarkStart w:id="177" w:name="__RefHeading___Toc374203_3644566090"/>
      <w:bookmarkStart w:id="178" w:name="_Toc66"/>
      <w:bookmarkEnd w:id="177"/>
      <w:r>
        <w:rPr/>
        <w:t>3</w:t>
      </w:r>
      <w:r>
        <w:rPr>
          <w:rtl w:val="true"/>
        </w:rPr>
        <w:t xml:space="preserve">. </w:t>
      </w:r>
      <w:r>
        <w:rPr/>
        <w:t>1</w:t>
      </w:r>
      <w:r>
        <w:rPr>
          <w:rtl w:val="true"/>
        </w:rPr>
        <w:t xml:space="preserve">. </w:t>
      </w:r>
      <w:r>
        <w:rPr>
          <w:rtl w:val="true"/>
        </w:rPr>
        <w:t>عقلانیت</w:t>
      </w:r>
      <w:bookmarkEnd w:id="178"/>
    </w:p>
    <w:p>
      <w:pPr>
        <w:pStyle w:val="BookText"/>
        <w:rPr/>
      </w:pPr>
      <w:r>
        <w:rPr>
          <w:rFonts w:ascii="IRNazanin" w:hAnsi="IRNazanin" w:eastAsia="IRNazanin"/>
          <w:color w:val="111111"/>
          <w:sz w:val="28"/>
          <w:sz w:val="28"/>
          <w:szCs w:val="28"/>
          <w:rtl w:val="true"/>
          <w:lang w:bidi="fa-IR"/>
        </w:rPr>
        <w:t>انسان‌ها قادرند با استفاده از عقل، همه مسائل را درک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شالوده‌ها و بنیان‌های محکمی استوار است که به نیازهای انسانی پاسخ می‌گوید و به حل نزاع‌های جامعه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داور نهایی در منازعات است و مستقل از وحی و آموزش‌های الهی، قدرت اداره زندگی بشر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پی‌آمدهای عقل‌گرایی، دین‌ستیزی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عقل، ضرورتاً نوعی بی‌حرمتی به مرجعیت در مسائل فکری و اعتقادی است</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79" w:name="__RefHeading___Toc374205_3644566090"/>
      <w:bookmarkStart w:id="180" w:name="_Toc67"/>
      <w:bookmarkEnd w:id="179"/>
      <w:r>
        <w:rPr/>
        <w:t>3</w:t>
      </w:r>
      <w:r>
        <w:rPr>
          <w:rtl w:val="true"/>
        </w:rPr>
        <w:t xml:space="preserve">. </w:t>
      </w:r>
      <w:r>
        <w:rPr/>
        <w:t>2</w:t>
      </w:r>
      <w:r>
        <w:rPr>
          <w:rtl w:val="true"/>
        </w:rPr>
        <w:t xml:space="preserve">. </w:t>
      </w:r>
      <w:r>
        <w:rPr>
          <w:rtl w:val="true"/>
        </w:rPr>
        <w:t xml:space="preserve">انسان‌مداری </w:t>
      </w:r>
      <w:r>
        <w:rPr>
          <w:rtl w:val="true"/>
        </w:rPr>
        <w:t>(</w:t>
      </w:r>
      <w:r>
        <w:rPr>
          <w:rtl w:val="true"/>
        </w:rPr>
        <w:t>اومانیسم</w:t>
      </w:r>
      <w:r>
        <w:rPr>
          <w:rtl w:val="true"/>
        </w:rPr>
        <w:t>)</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رکن دموکراسی غربی، اصالت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متفکران غربی </w:t>
      </w:r>
      <w:bookmarkStart w:id="181" w:name="pg4472_41720"/>
    </w:p>
    <w:p>
      <w:pPr>
        <w:pStyle w:val="BookText"/>
        <w:rPr/>
      </w:pPr>
      <w:bookmarkEnd w:id="181"/>
      <w:r>
        <w:rPr>
          <w:rFonts w:ascii="IRNazanin" w:hAnsi="IRNazanin" w:eastAsia="IRNazanin"/>
          <w:color w:val="111111"/>
          <w:sz w:val="28"/>
          <w:sz w:val="28"/>
          <w:szCs w:val="28"/>
          <w:rtl w:val="true"/>
          <w:lang w:bidi="fa-IR"/>
        </w:rPr>
        <w:t>چنین برایندی را در منطق اجتماعی غرب نمودار ساخت که فرد انسان، اصل، اساس و غایت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حد ممکن به خواست او احترام بگزارند و هرنوع خواست و میل انسان‌ها در محدوده توافق اکثریت معقول است و راه سعادت و خیر جامعه، در تنظیم قوانینی است که ضامن نفع و خیر اکثریت باشد</w:t>
      </w:r>
      <w:r>
        <w:rPr>
          <w:rFonts w:eastAsia="IRNazanin" w:cs="IRNazanin"/>
          <w:color w:val="111111"/>
          <w:sz w:val="28"/>
          <w:szCs w:val="28"/>
          <w:rtl w:val="true"/>
          <w:lang w:bidi="fa-IR"/>
        </w:rPr>
        <w:t>.</w:t>
      </w:r>
    </w:p>
    <w:p>
      <w:pPr>
        <w:pStyle w:val="Heading4"/>
        <w:numPr>
          <w:ilvl w:val="3"/>
          <w:numId w:val="1"/>
        </w:numPr>
        <w:rPr/>
      </w:pPr>
      <w:bookmarkStart w:id="182" w:name="__RefHeading___Toc374207_3644566090"/>
      <w:bookmarkStart w:id="183" w:name="_Toc68"/>
      <w:bookmarkEnd w:id="182"/>
      <w:r>
        <w:rPr/>
        <w:t>3</w:t>
      </w:r>
      <w:r>
        <w:rPr>
          <w:rtl w:val="true"/>
        </w:rPr>
        <w:t xml:space="preserve">. </w:t>
      </w:r>
      <w:r>
        <w:rPr/>
        <w:t>3</w:t>
      </w:r>
      <w:r>
        <w:rPr>
          <w:rtl w:val="true"/>
        </w:rPr>
        <w:t xml:space="preserve">. </w:t>
      </w:r>
      <w:r>
        <w:rPr>
          <w:rtl w:val="true"/>
        </w:rPr>
        <w:t xml:space="preserve">تکثرگرایی </w:t>
      </w:r>
      <w:r>
        <w:rPr>
          <w:rtl w:val="true"/>
        </w:rPr>
        <w:t>(</w:t>
      </w:r>
      <w:r>
        <w:rPr>
          <w:rtl w:val="true"/>
        </w:rPr>
        <w:t>پلورالیسم</w:t>
      </w:r>
      <w:r>
        <w:rPr>
          <w:rtl w:val="true"/>
        </w:rPr>
        <w:t>)</w:t>
      </w:r>
      <w:bookmarkEnd w:id="183"/>
    </w:p>
    <w:p>
      <w:pPr>
        <w:pStyle w:val="BookText"/>
        <w:rPr/>
      </w:pPr>
      <w:r>
        <w:rPr>
          <w:rFonts w:ascii="IRNazanin" w:hAnsi="IRNazanin" w:eastAsia="IRNazanin"/>
          <w:color w:val="111111"/>
          <w:sz w:val="28"/>
          <w:sz w:val="28"/>
          <w:szCs w:val="28"/>
          <w:rtl w:val="true"/>
          <w:lang w:bidi="fa-IR"/>
        </w:rPr>
        <w:t>اگر دموکراسی تنها به معنای حکومت اکثریت باشد که در نازیسم و کمونیسم، اکثریت از آنِ حاکمان بود، جامعه دموکراتیک جامعه‌ای به شمار می‌رود که بیشتر متکثر است و بیشتر بی‌رنگی بر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 در عرصه‌های گوناگون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مذهب، اخلاق، هنر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تکثرگرایی در عرصه دین که جان هیک انگلیسی بنیان‌گذار آن بود، مدعی بی‌طرفی به ادیان مختلف و حقانیت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پلورالیسم اخلاقی، خوبی و بدی، بیش از یک معیار دارد و لازمه آن نسبیت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سیاسی که یکی از اصول بنیادین دموکراسی لیبرال به شمار می‌رود، به توزیع قدرت سیاسی میان گروه‌ها و سازمان‌های مستقل از دولت برای مشارکت آن‌ها در صحنه سیاست‌گذاری اعتقاد دارد و ابزار آن، احزاب و جامعه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تکثرگرایی سیاسی، ائتلاف چند حزب با یک‌دیگر در انتخابات است که با وجود اختلاف</w:t>
      </w:r>
    </w:p>
    <w:p>
      <w:pPr>
        <w:pStyle w:val="BookText"/>
        <w:rPr/>
      </w:pPr>
      <w:r>
        <w:rPr>
          <w:rFonts w:ascii="IRNazanin" w:hAnsi="IRNazanin" w:eastAsia="IRNazanin"/>
          <w:color w:val="111111"/>
          <w:sz w:val="28"/>
          <w:sz w:val="28"/>
          <w:szCs w:val="28"/>
          <w:rtl w:val="true"/>
          <w:lang w:bidi="fa-IR"/>
        </w:rPr>
        <w:t>نظر، با هم متحد می‌شوند تا حکومت خود را سرکار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همین احزاب از حیث نظری هم‌نظر نیستند و هرکدام به اصول خود </w:t>
      </w:r>
      <w:bookmarkStart w:id="184" w:name="pg4472_41721"/>
    </w:p>
    <w:p>
      <w:pPr>
        <w:pStyle w:val="BookText"/>
        <w:rPr/>
      </w:pPr>
      <w:bookmarkEnd w:id="184"/>
      <w:r>
        <w:rPr>
          <w:rFonts w:ascii="IRNazanin" w:hAnsi="IRNazanin" w:eastAsia="IRNazanin"/>
          <w:color w:val="111111"/>
          <w:sz w:val="28"/>
          <w:sz w:val="28"/>
          <w:szCs w:val="28"/>
          <w:rtl w:val="true"/>
          <w:lang w:bidi="fa-IR"/>
        </w:rPr>
        <w:t xml:space="preserve">معتقدند، در معاشرت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با حفظ اکثریت، با یک‌دیگر سازش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نتیجه اصالت فرد، عقلانیت و پلورالیسم در همه زمینه‌ها، افتادن در دامان نسبی‌گرایی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که قوانین، برآمده از خواست انسان‌ها و محصول عقل و اندیشه است و ارتباطی به ماورای طبیعت و وحی ندارد، حقایق ثابت و مطلقی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 عقیده و ارزشی، حقیقت مطلق به شمار نمی‌رود و دموکراسی به پراگماتیسم و نسبیت عقاید و ارزش‌ها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نسبی‌گرایی در دو عرصه تکثر و تنوع عقاید و سیاست نمود می‌یابد و موجب بروز مشکلات عمده‌ای می‌شود که برخی تحلیل‌گران غربی آن را موجب زوال و فساد جامعه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برژنسکی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به وضوح نیازمند یک بازنگری فلسفی و انتقاد از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باید به درستی این واقعیت را بپذیرد که لذت‌طلبی هم‌راه با نسبی‌گرایی که راهنمای اصلی زندگی مردم شده است، هیچ‌گونه اصول ثابت اجتماعی را ارائه نمی‌دهد؛ باید بپذیرد جامعه‌ای که به هیچ‌یک از ویژگی‌های مطلق اعتقاد ندارد، بلکه در عوض رضایت فردی را هدف قرار می‌دهد؛ جامعه‌ای است که در معرض تهدید، فساد و زوال قرار دارد</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185" w:name="__RefHeading___Toc374209_3644566090"/>
      <w:bookmarkStart w:id="186" w:name="_Toc69"/>
      <w:bookmarkEnd w:id="185"/>
      <w:r>
        <w:rPr/>
        <w:t>4</w:t>
      </w:r>
      <w:r>
        <w:rPr>
          <w:rtl w:val="true"/>
        </w:rPr>
        <w:t xml:space="preserve">. </w:t>
      </w:r>
      <w:r>
        <w:rPr>
          <w:rtl w:val="true"/>
        </w:rPr>
        <w:t>اسلام و دموکراسی</w:t>
      </w:r>
      <w:bookmarkEnd w:id="186"/>
    </w:p>
    <w:p>
      <w:pPr>
        <w:pStyle w:val="Heading4"/>
        <w:numPr>
          <w:ilvl w:val="3"/>
          <w:numId w:val="1"/>
        </w:numPr>
        <w:rPr/>
      </w:pPr>
      <w:bookmarkStart w:id="187" w:name="__RefHeading___Toc374211_3644566090"/>
      <w:bookmarkStart w:id="188" w:name="_Toc70"/>
      <w:bookmarkEnd w:id="187"/>
      <w:r>
        <w:rPr>
          <w:rtl w:val="true"/>
        </w:rPr>
        <w:t>اشاره</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دموکراسی و نظام‌های مدنی غرب و قابلیت انطباق آن در </w:t>
      </w:r>
    </w:p>
    <w:p>
      <w:pPr>
        <w:pStyle w:val="BookText"/>
        <w:rPr/>
      </w:pPr>
      <w:r>
        <w:rPr>
          <w:rFonts w:ascii="IRNazanin" w:hAnsi="IRNazanin" w:eastAsia="IRNazanin"/>
          <w:color w:val="111111"/>
          <w:sz w:val="28"/>
          <w:sz w:val="28"/>
          <w:szCs w:val="28"/>
          <w:rtl w:val="true"/>
          <w:lang w:bidi="fa-IR"/>
        </w:rPr>
        <w:t>جوامع اسلامی با بستر شریعت، از هنگام آشنایی مسلمانان با آرای افلاطون و ارسطو و نظریه حکومت‌های چهارگانه آریستوکراسی، دموکراسی، الیگارشی و تیرانی آغاز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مقایسه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تشیع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دموکراسی و مردم‌سالاری، از دغدغه‌های اساسی متفکران اسلامی، در دهه‌های پایانی قرن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حاکمیت دینی و به‌خصوص امامت و مهدویت با دموکراسی نه به منزله ایدئولوژی و نظریه‌ای سیاسی، بل به منزله تکنولوژی و روشی در توزیع قدرت و نظارت بر آن سازگار است؟</w:t>
      </w:r>
    </w:p>
    <w:p>
      <w:pPr>
        <w:pStyle w:val="BookText"/>
        <w:rPr/>
      </w:pPr>
      <w:r>
        <w:rPr>
          <w:rFonts w:ascii="IRNazanin" w:hAnsi="IRNazanin" w:eastAsia="IRNazanin"/>
          <w:color w:val="111111"/>
          <w:sz w:val="28"/>
          <w:sz w:val="28"/>
          <w:szCs w:val="28"/>
          <w:rtl w:val="true"/>
          <w:lang w:bidi="fa-IR"/>
        </w:rPr>
        <w:t>برای سازگار دانستن و ندانستن اسلام و دموکراسی باید به تعریف دموکراسی و موضع‌گیری انسان در برابر این پرسش پرداخت که حتی اگر دموکراسی را به مثابه روش انگاریم، آیا روش‌ها می‌توانند در ماهیت خنثا و در نظام‌های لائیک و دینی علی‌السویه به کار روند؟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دانش‌وران اسلامی دموکراسی را به‌گونه‌ای مشارکت مردمی، نفی استبداد یا حاکمیت قانون می‌دانند و فارغ از مبانی آن به سازگاری اسلام با دموکراسی معتقدند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برخی نیز دموکراسی را به معنای حکومت اکثریت و با توجه به مبانی خاص آن چون مشروعیت مردمی، با اسلام سازگار نمی‌دانند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به نظر می‌رسد، قائلان به سازگاری دموکراسی و حاکمیت دینی </w:t>
      </w:r>
    </w:p>
    <w:p>
      <w:pPr>
        <w:pStyle w:val="BookText"/>
        <w:rPr/>
      </w:pPr>
      <w:r>
        <w:rPr>
          <w:rFonts w:ascii="IRNazanin" w:hAnsi="IRNazanin" w:eastAsia="IRNazanin"/>
          <w:color w:val="111111"/>
          <w:sz w:val="28"/>
          <w:sz w:val="28"/>
          <w:szCs w:val="28"/>
          <w:rtl w:val="true"/>
          <w:lang w:bidi="fa-IR"/>
        </w:rPr>
        <w:t xml:space="preserve">معتقدند که روش‌ها </w:t>
      </w:r>
      <w:r>
        <w:rPr>
          <w:rStyle w:val="FootnoteAnchor"/>
          <w:rtl w:val="true"/>
        </w:rPr>
        <w:footnoteReference w:id="193"/>
      </w:r>
      <w:r>
        <w:rPr>
          <w:rFonts w:ascii="IRNazanin" w:hAnsi="IRNazanin" w:eastAsia="IRNazanin"/>
          <w:color w:val="111111"/>
          <w:sz w:val="28"/>
          <w:sz w:val="28"/>
          <w:szCs w:val="28"/>
          <w:rtl w:val="true"/>
          <w:lang w:bidi="fa-IR"/>
        </w:rPr>
        <w:t>به لحاظ ماهیت خنثا هستند و خصلتی عام و همگانی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بدین معنا نیست که روش‌ها بر هیچ مبنا و اصولی پایه‌گذاری نشده‌اند و هیچ غایت و هدفی را دنبال نمی‌کنند؛</w:t>
      </w:r>
    </w:p>
    <w:p>
      <w:pPr>
        <w:pStyle w:val="BookText"/>
        <w:rPr/>
      </w:pPr>
      <w:r>
        <w:rPr>
          <w:rFonts w:ascii="IRNazanin" w:hAnsi="IRNazanin" w:eastAsia="IRNazanin"/>
          <w:color w:val="111111"/>
          <w:sz w:val="28"/>
          <w:sz w:val="28"/>
          <w:szCs w:val="28"/>
          <w:rtl w:val="true"/>
          <w:lang w:bidi="fa-IR"/>
        </w:rPr>
        <w:t>زیرا اگر از هر روشی پرده‌برداری شود، در پشت آن نظریه و فلسفه‌ای</w:t>
      </w:r>
    </w:p>
    <w:p>
      <w:pPr>
        <w:pStyle w:val="BookText"/>
        <w:rPr/>
      </w:pPr>
      <w:r>
        <w:rPr>
          <w:rFonts w:ascii="IRNazanin" w:hAnsi="IRNazanin" w:eastAsia="IRNazanin"/>
          <w:color w:val="111111"/>
          <w:sz w:val="28"/>
          <w:sz w:val="28"/>
          <w:szCs w:val="28"/>
          <w:rtl w:val="true"/>
          <w:lang w:bidi="fa-IR"/>
        </w:rPr>
        <w:t>خاص قرار دارد که ضامن اجرایی آن روش است و برای بررسی میزان عمل‌کرد یک روش آن را با اهداف و غایاتی می‌سنجند که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 بودن روش‌ها، بدین معناست که آن‌ها با مبانی و ایدئولوژی‌های مختلف سازگار و در هر نظامی قالب و محتوای حقوقی و فرهنگی خاصی یافته‌اند و به منزله یک روش در خدمت ارزش‌ها، احکام و اهداف ایدئولوژی خاصی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دموکراسی در سیر تحولش گاه با لیبرالیسم و سکولاریسم و زمانی با کمونیسم یا سرمایه‌داری، همین حقیقت را بیان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معتقدان به سازگاری اسلام با دموکراسی، دموکراسی را نوعی متد و فن جدید و تجربه‌ای عرفی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عقلایی می‌دانند و برآنند که اگر کسی از دموکراسی تعبیری اخلاقی، ایدئولوژیک یا مسلکی داشته باشد و معتقد باشد که پشت دموکراسی، نوعی جهان‌بینی، انسان‌شناسی، نظام ارزشی و ایده‌مندی خاص نهفته، این امر به مثابه آن است که بگوییم پشت الکتریسیته، الکتروکاردیوگرافی، کامپیوتر و فکس نیز نوعی </w:t>
      </w:r>
    </w:p>
    <w:p>
      <w:pPr>
        <w:pStyle w:val="BookText"/>
        <w:rPr/>
      </w:pPr>
      <w:r>
        <w:rPr>
          <w:rFonts w:ascii="IRNazanin" w:hAnsi="IRNazanin" w:eastAsia="IRNazanin"/>
          <w:color w:val="111111"/>
          <w:sz w:val="28"/>
          <w:sz w:val="28"/>
          <w:szCs w:val="28"/>
          <w:rtl w:val="true"/>
          <w:lang w:bidi="fa-IR"/>
        </w:rPr>
        <w:t>ایدئولوژی وجود 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برابر این گروه، معتقدان به ناسازگاری، عقیده دارند که روش فارغ از ارزش معنا ندارد، بلکه اهداف در ابزار ترشح می‌شود و آن را تصحیح، توسعه و حتی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دموکراسی، ایسم ندارد، دموکراسی غربی، آن‌چنان با مبانی لیبرالیسم آمیخته است که انفکاک‌پذیر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باید خود را از نفاق مدرنیته که از یک سو خود را سازگار با همه ادیان، نشان می‌دهد و از سوی دیگر، نسخه‌ای ملحدانه برای عمل می‌نویسد،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دموکراسی که پیرامون پنهان‌کاری مدرنیته است، سعی دارد از این دین پنهانی که در پس دموکراسی وجود دارد، پرده‌برداری کند و سپس به نقد آن بپردازد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نظر نگارنده، هرچند محتوای نظام سیاسی، جزء یا شرط ماهیت دموکراسی نیست، این روش بر ارکان، مبادی نظری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ارزشی و پیش‌فرض‌های ویژه‌ای استوار است که بدون آن‌ها تحقق دموکراسی محال می‌نماید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با تأکید بر ابهام‌ها، تعارض‌ها و معایبی که در دموکراسی غربی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به هیچ‌وجه منکر پاره‌ای از شایستگی‌های آن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جای طرح دغدغه فکری سازگاری یا ناسازگاری اسلام با </w:t>
      </w:r>
      <w:bookmarkStart w:id="189" w:name="pg4472_41725"/>
    </w:p>
    <w:p>
      <w:pPr>
        <w:pStyle w:val="BookText"/>
        <w:rPr/>
      </w:pPr>
      <w:bookmarkEnd w:id="189"/>
      <w:r>
        <w:rPr>
          <w:rFonts w:ascii="IRNazanin" w:hAnsi="IRNazanin" w:eastAsia="IRNazanin"/>
          <w:color w:val="111111"/>
          <w:sz w:val="28"/>
          <w:sz w:val="28"/>
          <w:szCs w:val="28"/>
          <w:rtl w:val="true"/>
          <w:lang w:bidi="fa-IR"/>
        </w:rPr>
        <w:t>دموکراسی، به طرح اندیشه در ویژگی‌های حکومت دینی و نقش مردم در حکومت مهدوی می‌پردازد؛ زیرا حتی اگر برآن باشیم که مکانیزم‌ها و شیوه‌های اجرایی اسلام را با دموکراسی در مدل غربی‌اش سازگار جلوه دهیم، باز هم غربیان ما را دموکرات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می‌کوشند با استفاده از شیوه ظاهری دموکراسی غربی، رأی اکثریت را در حمایت از اندیشه‌های خود کسب کنند و پس از پیروزی جوهره دموکراسی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نموده و به اندیشه‌های خود جامه عمل بپوشانند، حق استفاده از مکانیزم‌های اجرایی دموکراسی غربی را ندارند و صحیح این است که با زور و خشونت جلوی آنان را گرفت و به وسیله خشونت ماهیت دموکراسی را حفظ کرد</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90" w:name="__RefHeading___Toc374213_3644566090"/>
      <w:bookmarkStart w:id="191" w:name="_Toc71"/>
      <w:bookmarkEnd w:id="190"/>
      <w:r>
        <w:rPr/>
        <w:t>4</w:t>
      </w:r>
      <w:r>
        <w:rPr>
          <w:rtl w:val="true"/>
        </w:rPr>
        <w:t xml:space="preserve">. </w:t>
      </w:r>
      <w:r>
        <w:rPr/>
        <w:t>1</w:t>
      </w:r>
      <w:r>
        <w:rPr>
          <w:rtl w:val="true"/>
        </w:rPr>
        <w:t xml:space="preserve">. </w:t>
      </w:r>
      <w:r>
        <w:rPr>
          <w:rtl w:val="true"/>
        </w:rPr>
        <w:t>پیش‌انگاره‌های حکومت مهدوی</w:t>
      </w:r>
      <w:bookmarkEnd w:id="191"/>
    </w:p>
    <w:p>
      <w:pPr>
        <w:pStyle w:val="BookText"/>
        <w:rPr/>
      </w:pPr>
      <w:r>
        <w:rPr>
          <w:rFonts w:ascii="IRNazanin" w:hAnsi="IRNazanin" w:eastAsia="IRNazanin"/>
          <w:color w:val="111111"/>
          <w:sz w:val="28"/>
          <w:sz w:val="28"/>
          <w:szCs w:val="28"/>
          <w:rtl w:val="true"/>
          <w:lang w:bidi="fa-IR"/>
        </w:rPr>
        <w:t xml:space="preserve">در وقت گفت‌وگو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مردم در شکل‌دهی قدرت سیاسی و فرایند تصمیم‌گیری در حکومت مهدوی باید توجه کرد که هستی، آسمان و معنویت در تفکر غربی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در جایگاه امر و نهی است و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مستغنی از خالق هستی و گستره اوامر و نواهی غیبی و پیامبران الهی می‌شناسد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اصالت تجربه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ترقی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کمال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و زمان حال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 و مقام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از نفس فردی و اجتماعی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دیگر جایی برای سیر در عالم دینی مهدوی عصر ظهور و استقرار </w:t>
      </w:r>
    </w:p>
    <w:p>
      <w:pPr>
        <w:pStyle w:val="BookText"/>
        <w:rPr/>
      </w:pPr>
      <w:r>
        <w:rPr>
          <w:rFonts w:ascii="IRNazanin" w:hAnsi="IRNazanin" w:eastAsia="IRNazanin"/>
          <w:color w:val="111111"/>
          <w:sz w:val="28"/>
          <w:sz w:val="28"/>
          <w:szCs w:val="28"/>
          <w:rtl w:val="true"/>
          <w:lang w:bidi="fa-IR"/>
        </w:rPr>
        <w:t>حکومت علوی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 از پرداختن به نقش مردم در عصر ظهور، لازم است برخی مؤلفه‌ها و پیش‌انگاره‌های معرفت‌شناختی، هستی‌شناختی و انسان‌شناختی حکومت مهدوی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حجت و با یک‌دیگر منبع کشف و تنسیق مصالح بشری‌اند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فعل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مصالح و مفاسد آفریده‌ها و سازوکار آن، آگاه‌تر از هر موجود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نمی‌تواند جدا از خدا، تمام شئونات زندگی خویش را آن‌چنان تدبیر کند که بایسته و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خالق موجودات، مالک آن‌ها و در نتیجه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تصرف در شئون تشریعی بشر مانند شئون تکوینی وی از آنِ اوست و این حق تصرف در چارچوب خاص به انسان‌های ویژه واگذار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هدف‌دار و همه پدیده‌ها از جمله انسان پیوسته در صیرورت از نقص به کمال مطلوب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عقبا به مثابه منازل و صیرورت انسان، به هم پیوسته و در طول 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بیت‌الغزل آفرینش و دارای عزت و کرامت انسانی است که با معرفت به جایگاه رفیع انسانی خود، هیچ‌گاه اسیر و برده ابزار و غایات مادی نخواهد شد و در جامعه مهدوی، روابط انسان‌ها براساس تعامل و تکمیل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دین اسلام، از جامعیت و شمول لازم برخوردار است، </w:t>
      </w:r>
      <w:bookmarkStart w:id="192" w:name="pg4472_41727"/>
    </w:p>
    <w:p>
      <w:pPr>
        <w:pStyle w:val="BookText"/>
        <w:rPr/>
      </w:pPr>
      <w:bookmarkEnd w:id="192"/>
      <w:r>
        <w:rPr>
          <w:rFonts w:ascii="IRNazanin" w:hAnsi="IRNazanin" w:eastAsia="IRNazanin"/>
          <w:color w:val="111111"/>
          <w:sz w:val="28"/>
          <w:sz w:val="28"/>
          <w:szCs w:val="28"/>
          <w:rtl w:val="true"/>
          <w:lang w:bidi="fa-IR"/>
        </w:rPr>
        <w:t>به همه عرصه‌های حیات آدمی از جمله شیوه‌های عمل و احکام رفتاری خاص در همه زمینه‌ها به‌خصوص حکومت و سیاست پرداخته است و بخش‌های مختلف این دین هم‌آهنگ با یک‌دیگر و در ارتباط وثیق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حکومت مهدوی بر پایه شاخصه‌های فضیلت که همان پاس‌داشت اخلاق و معیارهای اخلاقی است، بنا شده و در اندیشه ساختن مدینه فاضله‌ای است که در آن شهروندانِ فضیلت‌مدار و ارزش‌مدار زندگی می‌کنند</w:t>
      </w:r>
      <w:r>
        <w:rPr>
          <w:rFonts w:eastAsia="IRNazanin" w:cs="IRNazanin"/>
          <w:color w:val="111111"/>
          <w:sz w:val="28"/>
          <w:szCs w:val="28"/>
          <w:rtl w:val="true"/>
          <w:lang w:bidi="fa-IR"/>
        </w:rPr>
        <w:t>.</w:t>
      </w:r>
    </w:p>
    <w:p>
      <w:pPr>
        <w:pStyle w:val="Heading4"/>
        <w:numPr>
          <w:ilvl w:val="3"/>
          <w:numId w:val="1"/>
        </w:numPr>
        <w:rPr/>
      </w:pPr>
      <w:bookmarkStart w:id="193" w:name="__RefHeading___Toc374215_3644566090"/>
      <w:bookmarkStart w:id="194" w:name="_Toc72"/>
      <w:bookmarkEnd w:id="193"/>
      <w:r>
        <w:rPr/>
        <w:t>4</w:t>
      </w:r>
      <w:r>
        <w:rPr>
          <w:rtl w:val="true"/>
        </w:rPr>
        <w:t xml:space="preserve">. </w:t>
      </w:r>
      <w:r>
        <w:rPr/>
        <w:t>2</w:t>
      </w:r>
      <w:r>
        <w:rPr>
          <w:rtl w:val="true"/>
        </w:rPr>
        <w:t xml:space="preserve">. </w:t>
      </w:r>
      <w:r>
        <w:rPr>
          <w:rtl w:val="true"/>
        </w:rPr>
        <w:t>نقش مردم در حکومت مهدوی</w:t>
      </w:r>
      <w:bookmarkEnd w:id="194"/>
    </w:p>
    <w:p>
      <w:pPr>
        <w:pStyle w:val="Heading5"/>
        <w:numPr>
          <w:ilvl w:val="4"/>
          <w:numId w:val="1"/>
        </w:numPr>
        <w:rPr/>
      </w:pPr>
      <w:bookmarkStart w:id="195" w:name="__RefHeading___Toc374217_3644566090"/>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الگوی مردم‌سالاری در حوزه تفکر شیعی بر این مبنا استوار است</w:t>
      </w:r>
    </w:p>
    <w:p>
      <w:pPr>
        <w:pStyle w:val="BookText"/>
        <w:rPr/>
      </w:pPr>
      <w:r>
        <w:rPr>
          <w:rFonts w:ascii="IRNazanin" w:hAnsi="IRNazanin" w:eastAsia="IRNazanin"/>
          <w:color w:val="111111"/>
          <w:sz w:val="28"/>
          <w:sz w:val="28"/>
          <w:szCs w:val="28"/>
          <w:rtl w:val="true"/>
          <w:lang w:bidi="fa-IR"/>
        </w:rPr>
        <w:t>که ایجاد هرگونه تغییر و تحول در جوامع انسانی به دست خود انسان‌ها</w:t>
      </w:r>
    </w:p>
    <w:p>
      <w:pPr>
        <w:pStyle w:val="BookText"/>
        <w:rPr/>
      </w:pPr>
      <w:r>
        <w:rPr>
          <w:rFonts w:ascii="IRNazanin" w:hAnsi="IRNazanin" w:eastAsia="IRNazanin"/>
          <w:color w:val="111111"/>
          <w:sz w:val="28"/>
          <w:sz w:val="28"/>
          <w:szCs w:val="28"/>
          <w:rtl w:val="true"/>
          <w:lang w:bidi="fa-IR"/>
        </w:rPr>
        <w:t>و با اراده و خواست آنان امکان‌پذیر است و محور هرنوع دگرگونی در</w:t>
      </w:r>
    </w:p>
    <w:p>
      <w:pPr>
        <w:pStyle w:val="BookText"/>
        <w:rPr/>
      </w:pPr>
      <w:r>
        <w:rPr>
          <w:rFonts w:ascii="IRNazanin" w:hAnsi="IRNazanin" w:eastAsia="IRNazanin"/>
          <w:color w:val="111111"/>
          <w:sz w:val="28"/>
          <w:sz w:val="28"/>
          <w:szCs w:val="28"/>
          <w:rtl w:val="true"/>
          <w:lang w:bidi="fa-IR"/>
        </w:rPr>
        <w:t>اوضاع اجتماعی به تغییر و تحول آدمی از درون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نمی‌دهد، مگر آن‌که آنان آن‌چه را در دل دارند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درونی که به منزله تغییر در زیرساخت‌های ارزشی جامعه محسوب می‌گردد، بستر و زمینه مهمی برای دگرگونی‌های اجتماعی است؛ زیرا با تحول در اندیشه و جان آدمی، اراده جمعی مناسب با آن اندیشه و آرمان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تحول درونی منوط به اراده و اختیار آدمی است، تغییرهای اجتماعی نیز از اراده و خواست انسان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بر این امر تأکید دارد که رهبران الهی مأمور فراخوانی مردم برای حمایت و پیروی از آنان برای برپایی حکومت عدل هستند، نه آن‌که با اعمال زور و سلب اختیار از مردم بر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شریفی در این‌باره در زیر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 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تذکر ده که تو تنها تذکر دهنده‌ای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جَعَلْنَاکَ عَلَیْهِمْ حَفِیظًا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تو وکیل آنان نیستی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bookmarkStart w:id="197" w:name="pg4472_41729"/>
    </w:p>
    <w:p>
      <w:pPr>
        <w:pStyle w:val="BookText"/>
        <w:rPr/>
      </w:pPr>
      <w:bookmarkEnd w:id="197"/>
      <w:r>
        <w:rPr>
          <w:rFonts w:ascii="IRNazanin" w:hAnsi="IRNazanin" w:eastAsia="IRNazanin"/>
          <w:color w:val="111111"/>
          <w:sz w:val="28"/>
          <w:sz w:val="28"/>
          <w:szCs w:val="28"/>
          <w:rtl w:val="true"/>
          <w:lang w:bidi="fa-IR"/>
        </w:rPr>
        <w:t xml:space="preserve">تو جز هشدار 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عَلَیْکُم بِوَکِیلٍ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اسلام را آیین تسلیم می‌نمایند، ولی نه تسلیم آمرانه و اجباری، بلکه تسلیمی بنابر اختیار، آزادی و حفظ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می‌دهند که استفاده از استبداد و قدرتی مافوق اراده و اختیار مردم در تأسیس حکومت دینی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تأکید اسلام بر عنصر آزادی و اختیار آدمی، نقش مردم در تشکیل حکومت مهدوی در قالب مکانیزم‌های خاصی تجلی می‌یابد</w:t>
      </w:r>
      <w:r>
        <w:rPr>
          <w:rFonts w:eastAsia="IRNazanin" w:cs="IRNazanin"/>
          <w:color w:val="111111"/>
          <w:sz w:val="28"/>
          <w:szCs w:val="28"/>
          <w:rtl w:val="true"/>
          <w:lang w:bidi="fa-IR"/>
        </w:rPr>
        <w:t>:</w:t>
      </w:r>
    </w:p>
    <w:p>
      <w:pPr>
        <w:pStyle w:val="Heading5"/>
        <w:numPr>
          <w:ilvl w:val="4"/>
          <w:numId w:val="1"/>
        </w:numPr>
        <w:rPr/>
      </w:pPr>
      <w:bookmarkStart w:id="198" w:name="__RefHeading___Toc374219_3644566090"/>
      <w:bookmarkStart w:id="199" w:name="_Toc74"/>
      <w:bookmarkEnd w:id="198"/>
      <w:r>
        <w:rPr/>
        <w:t>4</w:t>
      </w:r>
      <w:r>
        <w:rPr>
          <w:rtl w:val="true"/>
        </w:rPr>
        <w:t xml:space="preserve">. </w:t>
      </w:r>
      <w:r>
        <w:rPr/>
        <w:t>2</w:t>
      </w:r>
      <w:r>
        <w:rPr>
          <w:rtl w:val="true"/>
        </w:rPr>
        <w:t xml:space="preserve">. </w:t>
      </w:r>
      <w:r>
        <w:rPr/>
        <w:t>1</w:t>
      </w:r>
      <w:r>
        <w:rPr>
          <w:rtl w:val="true"/>
        </w:rPr>
        <w:t xml:space="preserve">. </w:t>
      </w:r>
      <w:r>
        <w:rPr>
          <w:rtl w:val="true"/>
        </w:rPr>
        <w:t xml:space="preserve">مقبولیت </w:t>
      </w:r>
      <w:r>
        <w:rPr>
          <w:rtl w:val="true"/>
        </w:rPr>
        <w:t>(</w:t>
      </w:r>
      <w:r>
        <w:rPr>
          <w:rtl w:val="true"/>
        </w:rPr>
        <w:t>پذیرش مردم</w:t>
      </w:r>
      <w:r>
        <w:rPr>
          <w:rtl w:val="true"/>
        </w:rPr>
        <w:t>)</w:t>
      </w:r>
      <w:bookmarkEnd w:id="199"/>
    </w:p>
    <w:p>
      <w:pPr>
        <w:pStyle w:val="BookText"/>
        <w:rPr/>
      </w:pPr>
      <w:r>
        <w:rPr>
          <w:rFonts w:ascii="IRNazanin" w:hAnsi="IRNazanin" w:eastAsia="IRNazanin"/>
          <w:color w:val="111111"/>
          <w:sz w:val="28"/>
          <w:sz w:val="28"/>
          <w:szCs w:val="28"/>
          <w:rtl w:val="true"/>
          <w:lang w:bidi="fa-IR"/>
        </w:rPr>
        <w:t xml:space="preserve">مقبولیت و مشروعیت </w:t>
      </w:r>
      <w:r>
        <w:rPr>
          <w:rStyle w:val="FootnoteAnchor"/>
          <w:rtl w:val="true"/>
        </w:rPr>
        <w:footnoteReference w:id="205"/>
      </w:r>
      <w:r>
        <w:rPr>
          <w:rFonts w:ascii="IRNazanin" w:hAnsi="IRNazanin" w:eastAsia="IRNazanin"/>
          <w:color w:val="111111"/>
          <w:sz w:val="28"/>
          <w:sz w:val="28"/>
          <w:szCs w:val="28"/>
          <w:rtl w:val="true"/>
          <w:lang w:bidi="fa-IR"/>
        </w:rPr>
        <w:t>در عرف فلسفه سیاسی امروز توأمانند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به لحاظ مفهومی متغایرند، اما از نظر مصداق اتحاد دارند، یعنی حکومتی مشروع و قانونی است که مردم آن را بپذیرند و در صورت عدم پذیرش مردمی، مشروعیت خویش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ملاک مشروعیت همان مقبولیت و پذیرش مردمی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فیلسوفان سیاسی اسلام میان مقبولیت و مشروعیت به تفکیک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را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مشروعیت در مقام ثبوت یعنی تعیین بهترین فردی که مصالح مادی، معنوی، فردی و اجتماعی مردم را می‌تواند تأمین کند و از طرف خدا به نحو خاص یا عام معین شده باشد و این امر ملازمه‌ای با قبول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حاکمیت را از آنِ خدا می‌داند و مردم را موظف می‌دارد که به مقتضای عبودیت و ربوبیت تشریعی خداوند، قانون و فرمان الهی را رعایت کنند و حاکمیت ولیّ تعیین شده از جانب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مردمی به رهبر اسلامی قدرت و به حکومت او مقبولیت می‌دهد تا مجری قوانین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 مشروعیت حکومت از جانب خداوند و مقبولیت و قدرت حکومت از طرف مردم است و مردم در کارآمدی این نظام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مشروعیت داشته و قدرت نداشته باشد، به فعلیت نخواهد رسید و اگر نظامی، تنها مقبولیت مردمی داشت و از مشروعیت بهره‌مند نبود و قانونی نداشت که ارزش‌ها و اصول خویش را با آن حفظ کند و یا این‌که ارزش‌ها را نیز از رأی اکثریت کسب کرده باشد، به استبداد می‌انجامد و به تدریج مقبولیت خویش را نیز از دست می‌دهد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تفکیک بین مشروعیت و مقبولیت، با وجود تأکید بر قوانین و حاکمیت الهی و جانشینان او، به نقش مردم در فرایند تصمیم‌گیری نیز توجهی ویژه می‌شود؛ زیرا مقتضای حکومت دینی، پذیرش مردمی است و مردم در نظام‌های ولایی محجور و مجبور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به حوادث بسیاری برمی‌خوریم که مستندی بر تفکیک این دو 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عقبه اولی و ثانی برای پی‌ریزی حکومت در مدینه توسط پیامبر اکرم صلی الله علیه و آله و سلم که در کسب رضایت مردمی نقش اساسی داشت؛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سقیفه و روی کار آمدن خلیفه اول، نشان دهنده دخیل بودن اراده مردم در شکل‌گیری حکومت اسلامی است؛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فعلیت نرسیدن حکومت علی علیه السلام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فعلیت نرسیدن حکومت هیچ‌یک از معصومان علیهم السلام که با وجود داشتن مشروعیت الهی، پذیرفته مردم واقع نشدند؛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دوران حکومت علی علیه السلام به مدت چهار سال و اندی، به دلیل پذیرش قاطع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حاکمیت مهدوی نیز از دو جهت مشروعیت و مقبولیت بررسی‌شدنی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وجود دارد که مشروعیت حکومت حضرت را به خداوند استناد می‌دهند و حضرتش را خلیفه الهی</w:t>
      </w:r>
    </w:p>
    <w:p>
      <w:pPr>
        <w:pStyle w:val="BookText"/>
        <w:rPr/>
      </w:pP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رسول‌الله صلی الله علیه و آله و سلم ذات یوم فرأی علیّاً، فوضع یده بین کتفیه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لولم یبق من الدنیا الّا یوم واحد لطوّل الله ذلک الیوم حتّی یملک رجل من عترتک، یقال له المهدیّ، یهدی إلی الله عزّوجلّ و یهتدی به العرب، کما هدیت أنت الکفّار و المشرکین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مکتوب علی راحتیه بایعوه فإنّ البیعة 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اگر از دنیا تنها یک روز باقی باشد، خداوند آن روز را طولانی می‌سازد تا فردی از عترت تو به نام مهدی مالک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خداوند متعال هدایت می‌کند و عرب به او هدایت می‌شود، آن‌گونه که تو کافران و مشرکان را از گم‌راهی </w:t>
      </w:r>
    </w:p>
    <w:p>
      <w:pPr>
        <w:pStyle w:val="BookText"/>
        <w:rPr/>
      </w:pPr>
      <w:r>
        <w:rPr>
          <w:rFonts w:ascii="IRNazanin" w:hAnsi="IRNazanin" w:eastAsia="IRNazanin"/>
          <w:color w:val="111111"/>
          <w:sz w:val="28"/>
          <w:sz w:val="28"/>
          <w:szCs w:val="28"/>
          <w:rtl w:val="true"/>
          <w:lang w:bidi="fa-IR"/>
        </w:rPr>
        <w:t>هدایت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دو کف دست مهدی عجل الله تعالی فرجه الشریف مکتوب است که با او بیعت کنید؛ چراکه بیعت برای خداوند عزوجل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ابن‌طاووس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رایة المهدیّ مکتوبٌ البیعة لله؛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 پرچم مهدی عجل الله تعالی فرجه الشریف نوشته شده است، بیعت برای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المهدیّ علی رأسه غمامة، فیها مناد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مهدی عجل الله تعالی فرجه الشریف در حالی‌که قطعه ابری بر سر او سایه افکنده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ابر گوینده‌ای است که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عجل الله تعالی فرجه الشریف خلیفه خداست از او پیروی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امام خلیفه خدا و جانشین پیامبر است و وکیلی نیست که مردم او را انتخاب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مسئله انتخاب مردم بود، این امر از سقیفه برمی‌آمد و نیازی به غدیر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مردم‌سالاری مهدوی به این معنا نیست که امام را مردم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 عجل الله تعالی فرجه الشریف به نصب الهی مشروعیت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در حکومت آن </w:t>
      </w:r>
    </w:p>
    <w:p>
      <w:pPr>
        <w:pStyle w:val="BookText"/>
        <w:rPr/>
      </w:pPr>
      <w:r>
        <w:rPr>
          <w:rFonts w:ascii="IRNazanin" w:hAnsi="IRNazanin" w:eastAsia="IRNazanin"/>
          <w:color w:val="111111"/>
          <w:sz w:val="28"/>
          <w:sz w:val="28"/>
          <w:szCs w:val="28"/>
          <w:rtl w:val="true"/>
          <w:lang w:bidi="fa-IR"/>
        </w:rPr>
        <w:t>حضرت، فراهم آوردن مقدمات و ایجاد زمینه برای پذیرش مردمی در شکل‌گیری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پذیرش مردمی فقط در خواست و رأی اکثریت جلوه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اکثریت با امام بیعت می‌کنند، بل زمانی فرا خواهد رسید که آنان به چنان عطش و شیفتگی می‌رسند که اضطرار حکومت جهانی موعود را با تمام وجود درک می‌کنند و آن را تنها نظام تحقق‌بخش آرمان‌ها و اهداف عالی انسانی می‌دانند و به آن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نظام سیاسی نه تنها بر آرای مردمی متکی است و پذیرش مردمی را به هم‌راه دارد، اطمینان خاطر مردم را نیز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بین حکومت امام و مردم تنها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رابطه مرید و مراد و محبوب و محب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لایخرج حتّی لایکون غائبٌ أحبّ إلی الناس منه، ممّا یلقون</w:t>
      </w:r>
    </w:p>
    <w:p>
      <w:pPr>
        <w:pStyle w:val="BookText"/>
        <w:rPr/>
      </w:pPr>
      <w:r>
        <w:rPr>
          <w:rFonts w:ascii="Amiri" w:hAnsi="Amiri" w:eastAsia="Amiri" w:cs="Amiri"/>
          <w:color w:val="111111"/>
          <w:sz w:val="28"/>
          <w:sz w:val="28"/>
          <w:szCs w:val="28"/>
          <w:rtl w:val="true"/>
          <w:lang w:bidi="ar-SA"/>
        </w:rPr>
        <w:t xml:space="preserve">من الشرّ؛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درستی که مهدی موعود عجل الله تعالی فرجه الشریف قیام نمی‌کند تا زمانی که هیچ غایبی در نزد مردم محبوب‌تر از وی نباشد و این به دلیل شرارت‌ها و ناروایی‌هایی است که مردم 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نقل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لایخرج المهدیّ حتّی یقتل النفس الزکیّة، فاذا قتلت النفس الزکیّة غضب علیهم أهل السماء و أهل الأرض، فأتی الناس المهدیّ و زفّوها إلیه ما تزفّ العروس إلی زوجها لیلة عرسها؛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حضرت مهدی عجل الله تعالی فرجه الشریف قیام نمی‌کند تا زمانی که نفس زکیه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نفس زکیه کشته شد، اهل آسمان و زمین، بر قاتلان او خشم‌ناک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مردم، گرد مهدی عجل الله تعالی فرجه الشریف جمع می‌شوند و او را همانند عروسی که شب زفاف به سوی خانه شوهر می‌برند، برای حکومت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اشتیاق شدید مردم به حکومت حضرت و فراهم بودن زمینه پذیرش مردمی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بیانی از قتاده چنین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فی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حضرت مهدی عجل الله تعالی فرجه الشریف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نزد خلایق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تعبیر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نادی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یظهر المهدیّ علی أفواه الناس و یشربون حبّه فلا یکون لهم ذکر غیره؛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زمانی ندا دهنده‌ای از آسمان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زمان مهدی عجل الله تعالی فرجه الشریف ظاهر می‌شود و محبت او در دل مردم جای می‌گیرد، به‌طوری که در یاد هیچ‌کس، غیر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مقدار اشتیاق مردم به آن حضرت، به شدت شوق و</w:t>
      </w:r>
    </w:p>
    <w:p>
      <w:pPr>
        <w:pStyle w:val="BookText"/>
        <w:rPr/>
      </w:pPr>
      <w:r>
        <w:rPr>
          <w:rFonts w:ascii="IRNazanin" w:hAnsi="IRNazanin" w:eastAsia="IRNazanin"/>
          <w:color w:val="111111"/>
          <w:sz w:val="28"/>
          <w:sz w:val="28"/>
          <w:szCs w:val="28"/>
          <w:rtl w:val="true"/>
          <w:lang w:bidi="fa-IR"/>
        </w:rPr>
        <w:t>دل‌بستگی شتر ماده به فرزندش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 المؤمنین خروجه فیأتونه من کلّ أرض، یحنّون إلیه کما تحنّ الناقة إلی 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هنگامی که خبر خروج حضرت مهدی عجل الله تعالی فرجه الشریف به انسان‌های</w:t>
      </w:r>
    </w:p>
    <w:p>
      <w:pPr>
        <w:pStyle w:val="BookText"/>
        <w:rPr/>
      </w:pPr>
      <w:r>
        <w:rPr>
          <w:rFonts w:ascii="IRNazanin" w:hAnsi="IRNazanin" w:eastAsia="IRNazanin"/>
          <w:color w:val="111111"/>
          <w:sz w:val="28"/>
          <w:sz w:val="28"/>
          <w:szCs w:val="28"/>
          <w:rtl w:val="true"/>
          <w:lang w:bidi="fa-IR"/>
        </w:rPr>
        <w:t>مؤمن می‌رسد، از هر سرزمینی به سوی او روانه می‌شوند و با اشتیاق به سوی او می‌شتابند، همان‌طور که شتر ماده به طرف فرزند خود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پیامبر گرامی اسلام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تأدی إلیه اُمتّه کما تأوی النحل إلی یعسوبها؛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امت به حضرت مهدی عجل الله تعالی فرجه الشریف پناه می‌برند، آن‌گونه که زنبور به ملکه خویش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نوع روی‌کرد مردم به حضرت مهدی عجل الله تعالی فرجه الشریف را نشان می‌دهد، آدمی را به یاد نحوه بیعت مردم با امیرمؤمنان علی علیه السلام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والناس کعرف الضبع إلیّ، ینثالون علیّ من کلّ</w:t>
      </w:r>
    </w:p>
    <w:p>
      <w:pPr>
        <w:pStyle w:val="BookText"/>
        <w:rPr/>
      </w:pPr>
      <w:r>
        <w:rPr>
          <w:rFonts w:ascii="IRNazanin" w:hAnsi="IRNazanin" w:eastAsia="IRNazanin"/>
          <w:color w:val="111111"/>
          <w:sz w:val="28"/>
          <w:sz w:val="28"/>
          <w:szCs w:val="28"/>
          <w:rtl w:val="true"/>
          <w:lang w:bidi="fa-IR"/>
        </w:rPr>
        <w:t>جانبٍ حتّی لقد وطیء الحسنان و شقّ عطفای، مجتمعین حولی کربیضة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فراوانی که مانند بال‌های کفتار بود، مرا به قبول خلافت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هر طرف مرا احاطه کردند، چیزی نمانده بود که حسنین علیها السلام زیر پا لگدمال شوند، چنان جمعیت به پهلوهایم </w:t>
      </w:r>
      <w:bookmarkStart w:id="200" w:name="pg4472_41737"/>
    </w:p>
    <w:p>
      <w:pPr>
        <w:pStyle w:val="BookText"/>
        <w:rPr/>
      </w:pPr>
      <w:bookmarkEnd w:id="200"/>
      <w:r>
        <w:rPr>
          <w:rFonts w:ascii="IRNazanin" w:hAnsi="IRNazanin" w:eastAsia="IRNazanin"/>
          <w:color w:val="111111"/>
          <w:sz w:val="28"/>
          <w:sz w:val="28"/>
          <w:szCs w:val="28"/>
          <w:rtl w:val="true"/>
          <w:lang w:bidi="fa-IR"/>
        </w:rPr>
        <w:t>فشار آورد که سخت مرا به رنج انداخت و ردایم از دو جانب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همانند گوسفندان گرگ‌زده که دور چوپان جمع شوند، مرا در میان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انسانی که برای رسیدن به سعادت هر راهی را پیش گرفته و به بن‌بست رسیده، حال این‌گونه به اشتیاق و اضطرار حکومت موعود عجل الله تعالی فرجه الشریف می‌رسد و با تمام وجود آماده یاری و جان‌بازی در محضر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که این‌چنین مضطر شده است، به زمینه‌سازی برای ظهور روی می‌آورد که اگر این زمینه مردمی نباشد، جامعه لیاقت و قابلیت بهره‌مندی از این نعمت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اُناسی من المشرق، فیوطّئون للمهدیّ یعنی سلطانه؛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مشرق‌زمین، مردمانی خروج می‌کنند و زمینه‌ساز حاکمیت مهدی موعود عجل الله تعالی فرجه الشریف می‌گردند</w:t>
      </w:r>
      <w:r>
        <w:rPr>
          <w:rFonts w:eastAsia="IRNazanin" w:cs="IRNazanin"/>
          <w:color w:val="111111"/>
          <w:sz w:val="28"/>
          <w:szCs w:val="28"/>
          <w:rtl w:val="true"/>
          <w:lang w:bidi="fa-IR"/>
        </w:rPr>
        <w:t>.</w:t>
      </w:r>
    </w:p>
    <w:p>
      <w:pPr>
        <w:pStyle w:val="Heading5"/>
        <w:numPr>
          <w:ilvl w:val="4"/>
          <w:numId w:val="1"/>
        </w:numPr>
        <w:rPr/>
      </w:pPr>
      <w:bookmarkStart w:id="201" w:name="__RefHeading___Toc374221_3644566090"/>
      <w:bookmarkStart w:id="202" w:name="_Toc75"/>
      <w:bookmarkEnd w:id="201"/>
      <w:r>
        <w:rPr/>
        <w:t>4</w:t>
      </w:r>
      <w:r>
        <w:rPr>
          <w:rtl w:val="true"/>
        </w:rPr>
        <w:t xml:space="preserve">. </w:t>
      </w:r>
      <w:r>
        <w:rPr/>
        <w:t>2</w:t>
      </w:r>
      <w:r>
        <w:rPr>
          <w:rtl w:val="true"/>
        </w:rPr>
        <w:t xml:space="preserve">. </w:t>
      </w:r>
      <w:r>
        <w:rPr/>
        <w:t>2</w:t>
      </w:r>
      <w:r>
        <w:rPr>
          <w:rtl w:val="true"/>
        </w:rPr>
        <w:t xml:space="preserve">. </w:t>
      </w:r>
      <w:r>
        <w:rPr>
          <w:rtl w:val="true"/>
        </w:rPr>
        <w:t>بیعت</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مقبولیت و پذیرش مردمی در حکومت اسلامی در قالب مکانیزم بیعت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مفاهیم شاخص در فرهنگ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گرفتن بیعت و یا نزاع به دلیل شکستن آن، همواره بخش مهمی از تاریخ سیاسی اسلام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نیم‌نگاهی به بارزترین حوادث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صدر اسلام، گویای نهادینه بودن باور به بیعت در میان مسلمانان و حتی عربان پیش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w:t>
      </w:r>
    </w:p>
    <w:p>
      <w:pPr>
        <w:pStyle w:val="BookText"/>
        <w:rPr/>
      </w:pPr>
      <w:r>
        <w:rPr>
          <w:rFonts w:ascii="IRNazanin" w:hAnsi="IRNazanin" w:eastAsia="IRNazanin"/>
          <w:color w:val="111111"/>
          <w:sz w:val="28"/>
          <w:sz w:val="28"/>
          <w:szCs w:val="28"/>
          <w:rtl w:val="true"/>
          <w:lang w:bidi="fa-IR"/>
        </w:rPr>
        <w:t>مهدی عجل الله تعالی فرجه الشریف نیز اجتماع بزرگی از صالحان، مستضعفان، شیعیان و موحدان حق‌طلب و عدالت‌گرا با وحدت و انسجام و هم‌راهی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تنزل الرایات السود التی تخرج من خراسان إلی الکوفة، فإذا ظهر المهدیّ بعثت إلیه بالبیعة؛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پرچم‌های سیاهی که از خراسان در می‌آید، در کوفه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عجل الله تعالی فرجه الشریف ظهور می‌کند، این پرچم‌ها برای بیعت به حضور او گسیل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در معنای خاص، اصطلاحی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حقوقی است که توسط تمام یا گروهی از مردم و رهبر سیاسی آن‌ها به وجود می‌آید و رابطه‌ای اخلاقی، حقوقی و سیاسی بین مردم و رهبر سیاسی آنهاست که مفاد آن را تعهد به اطاعت و پیروی مردم از رهبرشان تشکیل می‌دهد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به دنبال پیدایش اندیشه‌های مبتنی بر مردم‌سالاری در اداره جامعه، اهمیت واژه بیعت دوچندان شده است؛ زیرا تلاش‌هایی </w:t>
      </w:r>
    </w:p>
    <w:p>
      <w:pPr>
        <w:pStyle w:val="BookText"/>
        <w:rPr/>
      </w:pPr>
      <w:r>
        <w:rPr>
          <w:rFonts w:ascii="IRNazanin" w:hAnsi="IRNazanin" w:eastAsia="IRNazanin"/>
          <w:color w:val="111111"/>
          <w:sz w:val="28"/>
          <w:sz w:val="28"/>
          <w:szCs w:val="28"/>
          <w:rtl w:val="true"/>
          <w:lang w:bidi="fa-IR"/>
        </w:rPr>
        <w:t xml:space="preserve">صورت می‌گیرد که بیعت را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دموکراتیک تطبیق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فرایند حق رأی همانندی‌هایی دارد، اما این دو مکانیزم با یک‌دیگر تمایز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ویژگی‌های بیعت در فلسفه سیاسی اسلام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در اسلام، پیمان شرعی و عهد و میثاق با خداوند است، </w:t>
      </w:r>
      <w:r>
        <w:rPr>
          <w:rStyle w:val="FootnoteAnchor"/>
          <w:rtl w:val="true"/>
        </w:rPr>
        <w:footnoteReference w:id="223"/>
      </w:r>
      <w:r>
        <w:rPr>
          <w:rFonts w:ascii="IRNazanin" w:hAnsi="IRNazanin" w:eastAsia="IRNazanin"/>
          <w:color w:val="111111"/>
          <w:sz w:val="28"/>
          <w:sz w:val="28"/>
          <w:szCs w:val="28"/>
          <w:rtl w:val="true"/>
          <w:lang w:bidi="fa-IR"/>
        </w:rPr>
        <w:t xml:space="preserve">هرچند دست در دست ولیّ خدا می‌نهند و با او بیعت می‌کنند؛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مکانیزمی امضایی است و نه تأسیسی، بدین معنا که کارکرد بیعت در جهت پذیرش مردمی و مقبولیت حکومت است و مشروعیت برای حکومت اسلامی به ارمغان نمی‌آورد؛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لحاظ حقوقی در انجام بیعت آزاد هستند و بیعت در نظام سیاسی اسلام خصیصه‌ای اختیاری دارد و محصول اراده طرفین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بنابراین، ضمانت اجرایی دنیوی ندارد، به این معنا که اگر کسی برخلاف پیمان خود عمل کند، به مانند پیمان‌شکنان مؤاخذه و مجازات کیفری و دنیوی ندارد، هرچند که به جهت نکث پیمان از گزند عذاب اخروی در امان نیست؛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بیعت‌شونده باید مرضی الهی و مشروع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فاسق نباید بیعت کرد؛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بیعت شرعاً مجاز </w:t>
      </w:r>
      <w:r>
        <w:rPr>
          <w:rStyle w:val="FootnoteAnchor"/>
          <w:rtl w:val="true"/>
        </w:rPr>
        <w:footnoteReference w:id="229"/>
      </w:r>
      <w:r>
        <w:rPr>
          <w:rFonts w:ascii="IRNazanin" w:hAnsi="IRNazanin" w:eastAsia="IRNazanin"/>
          <w:color w:val="111111"/>
          <w:sz w:val="28"/>
          <w:sz w:val="28"/>
          <w:szCs w:val="28"/>
          <w:rtl w:val="true"/>
          <w:lang w:bidi="fa-IR"/>
        </w:rPr>
        <w:t>و عملاً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پیامبر اکرم صلی الله علیه و آله و سلم در هنگام بیعت تأکید بر تعلیم و تلقین این امر به بیعت‌کنندگان داشتند؛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مفاد بیعت واجب تکلیفی و اخلاقی است؛ زیرا از آن‌جا</w:t>
      </w:r>
    </w:p>
    <w:p>
      <w:pPr>
        <w:pStyle w:val="BookText"/>
        <w:rPr/>
      </w:pPr>
      <w:r>
        <w:rPr>
          <w:rFonts w:ascii="IRNazanin" w:hAnsi="IRNazanin" w:eastAsia="IRNazanin"/>
          <w:color w:val="111111"/>
          <w:sz w:val="28"/>
          <w:sz w:val="28"/>
          <w:szCs w:val="28"/>
          <w:rtl w:val="true"/>
          <w:lang w:bidi="fa-IR"/>
        </w:rPr>
        <w:t>که بیعت قراردادی شرعی و قانونی و لازم میان مردم و رهبر است،</w:t>
      </w:r>
    </w:p>
    <w:p>
      <w:pPr>
        <w:pStyle w:val="BookText"/>
        <w:rPr/>
      </w:pPr>
      <w:r>
        <w:rPr>
          <w:rFonts w:ascii="IRNazanin" w:hAnsi="IRNazanin" w:eastAsia="IRNazanin"/>
          <w:color w:val="111111"/>
          <w:sz w:val="28"/>
          <w:sz w:val="28"/>
          <w:szCs w:val="28"/>
          <w:rtl w:val="true"/>
          <w:lang w:bidi="fa-IR"/>
        </w:rPr>
        <w:t>مردم و بیعت‌کنندگان آن را نمی‌توانند نقض و نسخ کنند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البته رهبری</w:t>
      </w:r>
    </w:p>
    <w:p>
      <w:pPr>
        <w:pStyle w:val="BookText"/>
        <w:rPr/>
      </w:pPr>
      <w:r>
        <w:rPr>
          <w:rFonts w:ascii="IRNazanin" w:hAnsi="IRNazanin" w:eastAsia="IRNazanin"/>
          <w:color w:val="111111"/>
          <w:sz w:val="28"/>
          <w:sz w:val="28"/>
          <w:szCs w:val="28"/>
          <w:rtl w:val="true"/>
          <w:lang w:bidi="fa-IR"/>
        </w:rPr>
        <w:t>آن را یک‌طرفه می‌تواند فسخ کند و بیعت را از گردن مردم بردارد، مانند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امام حسین علیه السلام در شب عاشورا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با دقت در سیره معصومان علیهم السلام مشخص می‌گردد که اگر شخص واجد شرایط با اقبال عمومی مردم، عملاً </w:t>
      </w:r>
      <w:bookmarkStart w:id="203" w:name="pg4472_41741"/>
    </w:p>
    <w:p>
      <w:pPr>
        <w:pStyle w:val="BookText"/>
        <w:rPr/>
      </w:pPr>
      <w:bookmarkEnd w:id="203"/>
      <w:r>
        <w:rPr>
          <w:rFonts w:ascii="IRNazanin" w:hAnsi="IRNazanin" w:eastAsia="IRNazanin"/>
          <w:color w:val="111111"/>
          <w:sz w:val="28"/>
          <w:sz w:val="28"/>
          <w:szCs w:val="28"/>
          <w:rtl w:val="true"/>
          <w:lang w:bidi="fa-IR"/>
        </w:rPr>
        <w:t>زمام امور رهبری جامعه اسلامی را به دست گرفت، حتی بر افرادی هم که با او بیعت نکرده‌اند، لازم است که از او تبعیت و پیروی کنند و با او به معارضه نپردازند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204" w:name="__RefHeading___Toc374223_3644566090"/>
      <w:bookmarkStart w:id="205" w:name="_Toc76"/>
      <w:bookmarkEnd w:id="204"/>
      <w:r>
        <w:rPr/>
        <w:t>4</w:t>
      </w:r>
      <w:r>
        <w:rPr>
          <w:rtl w:val="true"/>
        </w:rPr>
        <w:t xml:space="preserve">. </w:t>
      </w:r>
      <w:r>
        <w:rPr/>
        <w:t>2</w:t>
      </w:r>
      <w:r>
        <w:rPr>
          <w:rtl w:val="true"/>
        </w:rPr>
        <w:t xml:space="preserve">. </w:t>
      </w:r>
      <w:r>
        <w:rPr/>
        <w:t>3</w:t>
      </w:r>
      <w:r>
        <w:rPr>
          <w:rtl w:val="true"/>
        </w:rPr>
        <w:t xml:space="preserve">. </w:t>
      </w:r>
      <w:r>
        <w:rPr>
          <w:rtl w:val="true"/>
        </w:rPr>
        <w:t>مشارکت مردم در تصمیم‌گیری‌ها</w:t>
      </w:r>
      <w:bookmarkEnd w:id="205"/>
    </w:p>
    <w:p>
      <w:pPr>
        <w:pStyle w:val="BookText"/>
        <w:rPr/>
      </w:pPr>
      <w:r>
        <w:rPr>
          <w:rFonts w:ascii="IRNazanin" w:hAnsi="IRNazanin" w:eastAsia="IRNazanin"/>
          <w:color w:val="111111"/>
          <w:sz w:val="28"/>
          <w:sz w:val="28"/>
          <w:szCs w:val="28"/>
          <w:rtl w:val="true"/>
          <w:lang w:bidi="fa-IR"/>
        </w:rPr>
        <w:t>اصل شورا و مشاوره از مهم‌ترین اصول اجتماعی اسلام است</w:t>
      </w:r>
    </w:p>
    <w:p>
      <w:pPr>
        <w:pStyle w:val="BookText"/>
        <w:rPr/>
      </w:pPr>
      <w:r>
        <w:rPr>
          <w:rFonts w:ascii="IRNazanin" w:hAnsi="IRNazanin" w:eastAsia="IRNazanin"/>
          <w:color w:val="111111"/>
          <w:sz w:val="28"/>
          <w:sz w:val="28"/>
          <w:szCs w:val="28"/>
          <w:rtl w:val="true"/>
          <w:lang w:bidi="fa-IR"/>
        </w:rPr>
        <w:t xml:space="preserve">که در منابع اسلامی با دقت و اهمیت خاصی مطرح و در سیره پیامبر اکرم صلی الله علیه و آله و سلم و پیشوایان بزرگ اسلام جایگاه ویژه‌ای دارد، به‌طوری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ستون فقرات نظام اسلامی و شیوه‌ای اجتناب‌ناپذیر در مدیریت جامعه اسلامی می‌توان یاد کرد که نقش اساسی مردم را در تصمیم‌گیری‌های جامعه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موضوع شورا را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وَأَقَامُوا الصَّلَوةَ وَأَمْرُهُمْ شُورَی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کرده‌اند و کارشان در میانشان مشورت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وَتَشَاوُرٍ فَلَا جُنَاحَ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 صواب دید یک‌دیگر،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آن‌دو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بشارت ده به آن بندگان من که به سخن گوش فرامی‌دهند و بهترین آن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چنین است که به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بنابراین، همه شئون زندگی به‌ویژه زندگی جمعی را در‌بر می‌گیرد که در رأس آن شئون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کارها، به‌ویژه در امور مربوط به مسائل جامعه، با مشورت انجام گیرد، احتمال خطای آن کمتر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روایات و احادیث اسلامی به منزله دومین منابع دینی، بر شورا و مشاوره تأکید دارند و از مسلمین می‌خواهند که در امور از استبداد رأی و تک‌روی بپرهیزند و با دیگران مشورت نمایند که در غیر این‌صورت، رأی آنان بی‌ارزش خواهد بود و موجب هلاکت و نابودی‌شان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الإستشارة عین الهدایة و قد خاطر من استغنی برأیه؛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مشورت عین هدایت است و کسی که تنها به فکر خود بسنده کند، خویشتن را به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المستبدّ برأیه موقوف علی مراخص الزلل؛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کسی که به رأی خود استبداد ورزد، بر لغزش‌گاه‌های خطا و گناه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مشورت را از اسباب حیات جامعه و ترک آن را از اسباب مرگ جامعه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اُمرائکم خیارکم و أغنیائکم سمحائکم و أمرکم شوری بینکم فظهر الأرض خیرٌ لکم من بطنها؛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هنگامی که زمام‌داران شما صالح‌ترین شما بودند و ثروت شما در دست افراد باگذشت قرار داشت و امور اجتماعی شما نیز به صورت شورا حل‌و‌فصل شد، در این صورت زنده بودن بر مرگ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اهمیت شورا می‌فرمایند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ألزموا السواد الأعظم، فإنّ یدالله علی الجماعة، و إیّاکم و الفرقة، فإنّ الشاذّ من الناس للشیطان، کما أنّ الشاذّ من الغنم للذئب؛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سواد اعظم پیروی کنید؛ زیرا دست خدا بر سر جماعت است</w:t>
      </w:r>
    </w:p>
    <w:p>
      <w:pPr>
        <w:pStyle w:val="BookText"/>
        <w:rPr/>
      </w:pPr>
      <w:r>
        <w:rPr>
          <w:rFonts w:ascii="IRNazanin" w:hAnsi="IRNazanin" w:eastAsia="IRNazanin"/>
          <w:color w:val="111111"/>
          <w:sz w:val="28"/>
          <w:sz w:val="28"/>
          <w:szCs w:val="28"/>
          <w:rtl w:val="true"/>
          <w:lang w:bidi="fa-IR"/>
        </w:rPr>
        <w:t>و برحذر باشید از مخالفت و جدایی؛ زیرا تنها مانده از مردم</w:t>
      </w:r>
    </w:p>
    <w:p>
      <w:pPr>
        <w:pStyle w:val="BookText"/>
        <w:rPr/>
      </w:pPr>
      <w:r>
        <w:rPr>
          <w:rFonts w:ascii="IRNazanin" w:hAnsi="IRNazanin" w:eastAsia="IRNazanin"/>
          <w:color w:val="111111"/>
          <w:sz w:val="28"/>
          <w:sz w:val="28"/>
          <w:szCs w:val="28"/>
          <w:rtl w:val="true"/>
          <w:lang w:bidi="fa-IR"/>
        </w:rPr>
        <w:t>دچار شیطان است، چنان‌که تنها مانده از گوسفند طعمه</w:t>
      </w:r>
    </w:p>
    <w:p>
      <w:pPr>
        <w:pStyle w:val="BookText"/>
        <w:rPr/>
      </w:pPr>
      <w:r>
        <w:rPr>
          <w:rFonts w:ascii="IRNazanin" w:hAnsi="IRNazanin" w:eastAsia="IRNazanin"/>
          <w:color w:val="111111"/>
          <w:sz w:val="28"/>
          <w:sz w:val="28"/>
          <w:szCs w:val="28"/>
          <w:rtl w:val="true"/>
          <w:lang w:bidi="fa-IR"/>
        </w:rPr>
        <w:t>گرگ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موجب رشد اندیشه و تفکر در جامعه اسلامی و مشارکت مردم در سرنوشت خویش، سبب تقویت پیوندهای اجتماعی و تقویت روحیه مسئولیت‌پذیری و مشارکت در امور و از بین رفتن روحیه بی‌تفاوتی و انزواگرایی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مشورت به معنای ارج نهادن به رأی اکثریت و شورا مانع خودمحوری و تمرکز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فاقد سنت مشورت باشد، در تب‌وتاب خودمحوری‌ها و خودسری‌ها می‌سوزد و دچار عدم تعادل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تاریخی بسیاری در باب مشورت، از زندگی پیامبر صلی الله علیه و آله و سلم و امامان معصوم علیهم السلام وجود دارد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با توجه به این منابع هدف از شورا به‌طور کلی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خودمحوری و استبداد رأی و خودکامگی و انحصارطلبی؛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معرفت و آگاهی و غنا بخشیدن به اندیشه و فکر در پرتو تضارب آرا و دست‌یابی به توافق جمعی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در تفاسیر قرآن درباره چرایی مأمور شدن پیامبر صلی الله علیه و آله و سلم به مشورت با وجود این‌که ایشان از منبع وحی، حقایق را دریافت می‌کردند، وجوهی ذکر شده که همه آن‌ها به این ده هدف باز می‌گردد</w:t>
      </w:r>
      <w:r>
        <w:rPr>
          <w:rFonts w:eastAsia="IRNazanin" w:cs="IRNazanin"/>
          <w:color w:val="111111"/>
          <w:sz w:val="28"/>
          <w:szCs w:val="28"/>
          <w:rtl w:val="true"/>
          <w:lang w:bidi="fa-IR"/>
        </w:rPr>
        <w:t xml:space="preserve">: </w:t>
      </w:r>
      <w:bookmarkStart w:id="206" w:name="pg4472_41745"/>
    </w:p>
    <w:p>
      <w:pPr>
        <w:pStyle w:val="BookText"/>
        <w:rPr/>
      </w:pPr>
      <w:bookmarkEnd w:id="20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برای شخصیت دادن به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رشد فکری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مردم بدانند حکومت او استبدادی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خلق خدا بدانند نزد خدا احترام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نظرخواهی از دیگران امری عادی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پیروی امت از حضرت و اقتدا به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آزمایش افراد و این‌که افراد صاحب‌نظر و عاقل تشخیص</w:t>
      </w:r>
    </w:p>
    <w:p>
      <w:pPr>
        <w:pStyle w:val="BookText"/>
        <w:rPr/>
      </w:pPr>
      <w:r>
        <w:rPr>
          <w:rFonts w:ascii="IRNazanin" w:hAnsi="IRNazanin" w:eastAsia="IRNazanin"/>
          <w:color w:val="111111"/>
          <w:sz w:val="28"/>
          <w:sz w:val="28"/>
          <w:szCs w:val="28"/>
          <w:rtl w:val="true"/>
          <w:lang w:bidi="fa-IR"/>
        </w:rPr>
        <w:t>داده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از تأیید مردم و توافق جمعی؛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شکست، انتقاد بی‌جا صورت نگیرد؛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مشورت شوندگان به این‌که نظر صحیح کدام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باید در نظر داشت که در نظام اسلامی، شورا به امور خاصی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حق به شور گذاشتن احکام صریح اسلامی و فرامین پیامبر خدا صلی الله علیه و آله و سلم را ندارد و افرادی که به‌عنوان مشاور برگزیده می‌شوند، باید شرایط و ویژگی‌هایی داشته باشند</w:t>
      </w:r>
      <w:r>
        <w:rPr>
          <w:rFonts w:eastAsia="IRNazanin" w:cs="IRNazanin"/>
          <w:color w:val="111111"/>
          <w:sz w:val="28"/>
          <w:szCs w:val="28"/>
          <w:rtl w:val="true"/>
          <w:lang w:bidi="fa-IR"/>
        </w:rPr>
        <w:t>.</w:t>
      </w:r>
    </w:p>
    <w:p>
      <w:pPr>
        <w:pStyle w:val="Heading5"/>
        <w:numPr>
          <w:ilvl w:val="4"/>
          <w:numId w:val="1"/>
        </w:numPr>
        <w:rPr/>
      </w:pPr>
      <w:bookmarkStart w:id="207" w:name="__RefHeading___Toc374225_3644566090"/>
      <w:bookmarkStart w:id="208" w:name="_Toc77"/>
      <w:bookmarkEnd w:id="207"/>
      <w:r>
        <w:rPr/>
        <w:t>4</w:t>
      </w:r>
      <w:r>
        <w:rPr>
          <w:rtl w:val="true"/>
        </w:rPr>
        <w:t xml:space="preserve">. </w:t>
      </w:r>
      <w:r>
        <w:rPr/>
        <w:t>2</w:t>
      </w:r>
      <w:r>
        <w:rPr>
          <w:rtl w:val="true"/>
        </w:rPr>
        <w:t xml:space="preserve">. </w:t>
      </w:r>
      <w:r>
        <w:rPr/>
        <w:t>4</w:t>
      </w:r>
      <w:r>
        <w:rPr>
          <w:rtl w:val="true"/>
        </w:rPr>
        <w:t xml:space="preserve">. </w:t>
      </w:r>
      <w:r>
        <w:rPr>
          <w:rtl w:val="true"/>
        </w:rPr>
        <w:t>نظارت مردم بر حکومت</w:t>
      </w:r>
      <w:bookmarkEnd w:id="20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مستمر مؤمنان در صحنه و نقد و ارزیابی دائمی آنان به هم، به‌ویژه از ارکان و عاملان حکومت، از مهم‌ترین نقش‌های مردم در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رهبر و نمایندگان او وظیفه دارند بر اخلاق و رفتار </w:t>
      </w:r>
    </w:p>
    <w:p>
      <w:pPr>
        <w:pStyle w:val="BookText"/>
        <w:rPr/>
      </w:pPr>
      <w:r>
        <w:rPr>
          <w:rFonts w:ascii="IRNazanin" w:hAnsi="IRNazanin" w:eastAsia="IRNazanin"/>
          <w:color w:val="111111"/>
          <w:sz w:val="28"/>
          <w:sz w:val="28"/>
          <w:szCs w:val="28"/>
          <w:rtl w:val="true"/>
          <w:lang w:bidi="fa-IR"/>
        </w:rPr>
        <w:t>جامعه نظارت کنند و حافظ سلامت فرهنگی جامعه باشند، جامعه نیز موظف است بر جریان امور حکومت، نظارت کند و از دادن پیش‌نهاد و انتقاد دل‌سوزانه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سالم‌ترین و مؤثرترین عامل برای نظارت قدرت بر حاکمان، حضور پویا و آگاهانه هم‌راه با احساس مسئولیت مردم در صحنه و مراقبت دائمی آنان از جریان حاکمیت و مدیریت جامعه و نقد و ارزیابی همیشگی و پی‌گیرانه آنان از اعمال و رفتار مدیران و مسئولان حکومت است و در این جهت فرقی میان رهبران معصوم و غیرمعصوم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 علیه السلام که خود از زمام‌داران</w:t>
      </w:r>
    </w:p>
    <w:p>
      <w:pPr>
        <w:pStyle w:val="BookText"/>
        <w:rPr/>
      </w:pPr>
      <w:r>
        <w:rPr>
          <w:rFonts w:ascii="IRNazanin" w:hAnsi="IRNazanin" w:eastAsia="IRNazanin"/>
          <w:color w:val="111111"/>
          <w:sz w:val="28"/>
          <w:sz w:val="28"/>
          <w:szCs w:val="28"/>
          <w:rtl w:val="true"/>
          <w:lang w:bidi="fa-IR"/>
        </w:rPr>
        <w:t>جهان اسلام است، از مردم می‌خواهد که از برخورد چاپلوسانه و ریاکارانه</w:t>
      </w:r>
    </w:p>
    <w:p>
      <w:pPr>
        <w:pStyle w:val="BookText"/>
        <w:rPr/>
      </w:pPr>
      <w:r>
        <w:rPr>
          <w:rFonts w:ascii="IRNazanin" w:hAnsi="IRNazanin" w:eastAsia="IRNazanin"/>
          <w:color w:val="111111"/>
          <w:sz w:val="28"/>
          <w:sz w:val="28"/>
          <w:szCs w:val="28"/>
          <w:rtl w:val="true"/>
          <w:lang w:bidi="fa-IR"/>
        </w:rPr>
        <w:t>با او برحذر باشند و از انتقاد مشفقانه و ارشاد نیک‌اندیشانه دریغ نورزند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تأکید کسانی چون پیامبر صلی الله علیه و آله و سلم و علی علیه السلام که مصون از لغزش و خطا بوده‌اند، بر انتقاد از رهبری و حکم‌رانی، ضمن این‌که نوعی حرمت نهادن</w:t>
      </w:r>
    </w:p>
    <w:p>
      <w:pPr>
        <w:pStyle w:val="BookText"/>
        <w:rPr/>
      </w:pPr>
      <w:r>
        <w:rPr>
          <w:rFonts w:ascii="IRNazanin" w:hAnsi="IRNazanin" w:eastAsia="IRNazanin"/>
          <w:color w:val="111111"/>
          <w:sz w:val="28"/>
          <w:sz w:val="28"/>
          <w:szCs w:val="28"/>
          <w:rtl w:val="true"/>
          <w:lang w:bidi="fa-IR"/>
        </w:rPr>
        <w:t>به شخصیت مردم و مایه شکوفایی اندیشه‌ها و تقویت روحیه خودباوری است، الگویی روشن از شیوه زمام‌داری دینی و نقش مردم را در</w:t>
      </w:r>
    </w:p>
    <w:p>
      <w:pPr>
        <w:pStyle w:val="BookText"/>
        <w:rPr/>
      </w:pPr>
      <w:r>
        <w:rPr>
          <w:rFonts w:ascii="IRNazanin" w:hAnsi="IRNazanin" w:eastAsia="IRNazanin"/>
          <w:color w:val="111111"/>
          <w:sz w:val="28"/>
          <w:sz w:val="28"/>
          <w:szCs w:val="28"/>
          <w:rtl w:val="true"/>
          <w:lang w:bidi="fa-IR"/>
        </w:rPr>
        <w:t>حکومت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نامه خود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تقولنَّ أنّی مؤمرٌ أمر فأطاع، فإنّ ذلک إدغالٌ فی القلب و منهکة للدین و تقربٌ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با خود مگو من فرمان‌روا و مسلط هستم که باید دستور </w:t>
      </w:r>
    </w:p>
    <w:p>
      <w:pPr>
        <w:pStyle w:val="BookText"/>
        <w:rPr/>
      </w:pPr>
      <w:r>
        <w:rPr>
          <w:rFonts w:ascii="IRNazanin" w:hAnsi="IRNazanin" w:eastAsia="IRNazanin"/>
          <w:color w:val="111111"/>
          <w:sz w:val="28"/>
          <w:sz w:val="28"/>
          <w:szCs w:val="28"/>
          <w:rtl w:val="true"/>
          <w:lang w:bidi="fa-IR"/>
        </w:rPr>
        <w:t>دهنده باشم و دیگران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چنین پنداری، مایه فساد قلب و سستی دین خواهد شد و و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بنیان برانداز روبه‌رو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مکانیزم‌های نظارت مردمی است که عامل نیرومندی در جهت تقویت صلاح حکم‌رانان و مانع خطا و اشتباه در اجرای سیاست‌های اتخاذ شده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مکانیزم یکایک افراد جامعه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لایغلّ علیهنّ قلب إمرء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و النصیحة لأئمّة المسلمین و اللزوم بجماعتهم؛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سه چیز است که دل هیچ مسلمانی به گریز از آن</w:t>
      </w:r>
    </w:p>
    <w:p>
      <w:pPr>
        <w:pStyle w:val="BookText"/>
        <w:rPr/>
      </w:pPr>
      <w:r>
        <w:rPr>
          <w:rFonts w:ascii="IRNazanin" w:hAnsi="IRNazanin" w:eastAsia="IRNazanin"/>
          <w:color w:val="111111"/>
          <w:sz w:val="28"/>
          <w:sz w:val="28"/>
          <w:szCs w:val="28"/>
          <w:rtl w:val="true"/>
          <w:lang w:bidi="fa-IR"/>
        </w:rPr>
        <w:t>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نصیحت</w:t>
      </w:r>
    </w:p>
    <w:p>
      <w:pPr>
        <w:pStyle w:val="BookText"/>
        <w:rPr/>
      </w:pPr>
      <w:r>
        <w:rPr>
          <w:rFonts w:ascii="IRNazanin" w:hAnsi="IRNazanin" w:eastAsia="IRNazanin"/>
          <w:color w:val="111111"/>
          <w:sz w:val="28"/>
          <w:sz w:val="28"/>
          <w:szCs w:val="28"/>
          <w:rtl w:val="true"/>
          <w:lang w:bidi="fa-IR"/>
        </w:rPr>
        <w:t>و خیرخواهی به امام مسلمانان و ملازمت و هم‌راهی با</w:t>
      </w:r>
    </w:p>
    <w:p>
      <w:pPr>
        <w:pStyle w:val="BookText"/>
        <w:rPr/>
      </w:pPr>
      <w:r>
        <w:rPr>
          <w:rFonts w:ascii="IRNazanin" w:hAnsi="IRNazanin" w:eastAsia="IRNazanin"/>
          <w:color w:val="111111"/>
          <w:sz w:val="28"/>
          <w:sz w:val="28"/>
          <w:szCs w:val="28"/>
          <w:rtl w:val="true"/>
          <w:lang w:bidi="fa-IR"/>
        </w:rPr>
        <w:t>جماعت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از صفات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احادیث، هم واژه نصیحت آمده که حاکی از خیرخواهی و ملاحظه شخص مؤمن است و هم به استنکاف نوع بشر از پذیرش نقد خود از سوی دیگران اشاره دارد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دیگری که اهرم بسیار قدرت‌مند و ابزاری برای نظارت و مهار </w:t>
      </w:r>
    </w:p>
    <w:p>
      <w:pPr>
        <w:pStyle w:val="BookText"/>
        <w:rPr/>
      </w:pPr>
      <w:r>
        <w:rPr>
          <w:rFonts w:ascii="IRNazanin" w:hAnsi="IRNazanin" w:eastAsia="IRNazanin"/>
          <w:color w:val="111111"/>
          <w:sz w:val="28"/>
          <w:sz w:val="28"/>
          <w:szCs w:val="28"/>
          <w:rtl w:val="true"/>
          <w:lang w:bidi="fa-IR"/>
        </w:rPr>
        <w:t>کردن قدرت سیاسی در جامعه اسلامی به شمار می‌رود،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امر به معروف و نهی از منکر با نصیحت و انتقاد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نهی از منکری خود نوعی انتقاد است، ولی شاید در جایی انتقاد صورت پذیرد، ولی نهی از منکر بر آن صدق نکند؛ رابطه نصیحت با امر به معروف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چنان‌چه از کسی کاری صادر شود که این عمل، او را در نظر مردم کوچک و خوار جلوه دهد و از موقعیت اجتماعی او بکاهد و یا کسی، دارای صفتی باشد که با وجود آن، در موفقیت او خللی وارد سازد، تذکر از روی صلاح و دل‌سوزی و نقد عمل‌کرد شخصی، در هر زمینه‌ای که مایه رشد او شود، انتقاد نام دارد، ولی بدان نهی از منکر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نقد و ارزیابی عمل‌کرد مسئولان و حاکمان، گرچه نهی از منکر نباشد، انتقاد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تفاوت‌های دیگر آن‌که نهی‌کننده از منکر با پشتوانه شرعی عمل می‌کند و کسی که از کاری براساس آن نهی شده، در قبال تکلیف و وظیفه شرعی خود قرار می‌گیرد، ولی انتقاد در معنای خاص این‌گونه نیست؛ چون در این موارد، منتقد نه براساس حکم شرعی روشن، بلکه برپایه تشخیص و فهم خود، در موضوعاتی که چه بسا هیچ دستوری از شرع درباره آن نباشد، اعلام نظر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تقوا شرط رهبری و التزام عملی به موازین اسلامی لازمه زمام‌داری در نظام اسلامی است، اما تذکرات سودمند مردمی و نظارت عمومی مانع بروز مشکلات ناشی از اشتباهات می‌تواند گردد و نقشی مکمل می‌تواند ایفا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أُوْلُواْ بَقِیّةٍ ینْهَوْنَ عَنِ الْفَسَادِ فِی الأَرْضِ إِلاَّ قَلِیلاً مِّمَّنْ أَنجَینَا مِنْهُمْ وَاتَّبَعَ الَّذِینَ ظَلَمُواْ مَا أُتْرِفُواْ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پس چرا از نسل‌های پیش از شما 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بازدارند؟ جز اندکی از کسانی که از میان آنان نجاتشان دادیم و کسانی که ستم کردند به دنبال ناز و نعمتی که در آن بودند رفتند و آنان بزه‌کار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اصلی اجتماعی را مطرح می‌کند که ضامن نجات جوامع از تباهی است؛ در هر جامعه‌ای تا زمانی که گروهی از اندیشه‌ورزان متعهد و مسئول باشند که در برابر مفاسد سکوت نمی‌کنند و به مبارزه برمی‌خیزند و امر به معروف و نهی از منکر می‌کنند، این جامعه به تباهی و نابودی کشیده نمی‌شود، اما زمانی که بی‌توجهی و سکوت حکم‌فرما گردد و جامعه در برابر عوامل فساد بی‌دفاع ماند، فساد و به دنبال آن نابودی حتمی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آرمان‌شهر مهدوی که ادامه حکومت نبوی و علوی است، علاوه بر این‌که حکومت و قیام حضرت انقلابی فراگیر و جهانی است که با بسیج بزرگ مردمی شکل می‌گیرد، مردم در تثبیت حکومت جهانی، انتخاب و نصب حاکمان، سامان‌بخشی به امور و رشد و شکوفایی و تعالی جامعه بشری از طریق شورا و مشورت، امر به معروف و نهی از منکر و انتقاد سازنده، حضور پویا و آگاه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جامعه برتر و </w:t>
      </w:r>
    </w:p>
    <w:p>
      <w:pPr>
        <w:pStyle w:val="BookText"/>
        <w:rPr/>
      </w:pPr>
      <w:r>
        <w:rPr>
          <w:rFonts w:ascii="IRNazanin" w:hAnsi="IRNazanin" w:eastAsia="IRNazanin"/>
          <w:color w:val="111111"/>
          <w:sz w:val="28"/>
          <w:sz w:val="28"/>
          <w:szCs w:val="28"/>
          <w:rtl w:val="true"/>
          <w:lang w:bidi="fa-IR"/>
        </w:rPr>
        <w:t>موعود ادیان و فروکاهیدن از آلام و ستم‌ها و رسیدن به کمال و سعادت واقعی، آرمان ماندگار همان انسان‌های صالح، مستضعف و موحد است و این زمانی به دست می‌آید که همه حق‌طلبان، عدالت‌خواهان و یکتاپرستان در صفی واحد قرار گیرند و در تعاملی جمعی در رسیدن به اهداف حکومت مهدوی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وارسته‌ای که براساس برخی روایات از پیروان ادیان دیگر نیز هستند، با هم‌دلی و اتحاد کم‌مانند در کنار یک‌دیگر قرار می‌گیرند و کینه‌ها، دشمنی‌ها و درگیری‌ها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آل محمد صلی الله علیه و آله و سلم ظهور کند، تعدادی از پشت کعبه بیرون می‌آیند که عبارتند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موسی، هفت نفر از اصحاب کهف، یوشع وصی موسی، مؤمن آل فرعون، سلمان فارسی، ابادجانه انصاری و مالک‌اشتر</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اختلاف‌های میان ملت‌ها و دین‌ها رفع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لیرفع عن الملل و الأدیان الإختلاف</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کینه‌ها و دشمنی از قلوب بندگان می‌رود و درندگان و چهارپایان در صلح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 و اصطلحت السباع و البهائم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وحدت کلمه و الفت در بین قلب‌ها ایجاد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الله الکلمة و یؤلّف بین قلوب مختلفة</w:t>
      </w:r>
      <w:r>
        <w:rPr>
          <w:rFonts w:eastAsia="IRNazanin" w:cs="IRNazanin"/>
          <w:color w:val="111111"/>
          <w:sz w:val="28"/>
          <w:szCs w:val="28"/>
          <w:rtl w:val="true"/>
          <w:lang w:bidi="fa-IR"/>
        </w:rPr>
        <w:t xml:space="preserve">). </w:t>
      </w:r>
      <w:r>
        <w:rPr>
          <w:rStyle w:val="FootnoteAnchor"/>
          <w:rtl w:val="true"/>
        </w:rPr>
        <w:footnoteReference w:id="254"/>
      </w:r>
      <w:bookmarkStart w:id="209" w:name="pg4472_41751"/>
    </w:p>
    <w:p>
      <w:pPr>
        <w:pStyle w:val="Heading2"/>
        <w:numPr>
          <w:ilvl w:val="1"/>
          <w:numId w:val="1"/>
        </w:numPr>
        <w:rPr/>
      </w:pPr>
      <w:bookmarkStart w:id="210" w:name="__RefHeading___Toc374227_3644566090"/>
      <w:bookmarkStart w:id="211" w:name="_Toc78"/>
      <w:bookmarkEnd w:id="209"/>
      <w:bookmarkEnd w:id="210"/>
      <w:r>
        <w:rPr>
          <w:rtl w:val="true"/>
        </w:rPr>
        <w:t>فصل چهارم</w:t>
      </w:r>
      <w:r>
        <w:rPr>
          <w:rtl w:val="true"/>
        </w:rPr>
        <w:t xml:space="preserve">: </w:t>
      </w:r>
      <w:r>
        <w:rPr>
          <w:rtl w:val="true"/>
        </w:rPr>
        <w:t>مهدویت و اخلاق جنگ و صلح</w:t>
      </w:r>
      <w:bookmarkEnd w:id="211"/>
    </w:p>
    <w:p>
      <w:pPr>
        <w:pStyle w:val="Heading3"/>
        <w:numPr>
          <w:ilvl w:val="2"/>
          <w:numId w:val="1"/>
        </w:numPr>
        <w:rPr/>
      </w:pPr>
      <w:bookmarkStart w:id="212" w:name="__RefHeading___Toc374229_3644566090"/>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مسئله اخلاق، ارزش‌ها و هنجارهای اخلاقی از موضوعات اساسی نظام بین‌الملل در عصر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وضعیت کنونی بیش از هر زمان دیگر سؤالات متعددی در باب جایگاه و نقش ارزش‌های اخلاقی و انسانی در سیاست بین‌الملل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رابطه اخلاق و سیاست در عرصه سیاست بین‌المللی مورد توجه صاحب‌نظران و نظریه‌پردازان روابط بین‌الملل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امکان به‌کارگیری الزامات اخلاقی را در سیاست بین‌المللی منتفی می‌دانند، حال آن‌که برخی دیگر درباره تحقق آن خوش‌بین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اخلاق و ارزش‌ها و برقراری عدالت در سطح جهان، همواره از آرزوها و خواسته‌های بشری بوده است و سازمان‌های بین‌المللی را می‌توان طلیعه عملی شدن اندیشه انسان برای دست‌یابی به جهان مسالمت‌آمیز و عاری از بحران‌ها و جنگ‌ها دانست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فصل، جایگاه ویژه اخلاق در ساختار حکومت جهانی و اساساً تقدم اخلاق بر سیاست را پیش‌فرض می‌داریم؛ زیرا این امر باور تمام </w:t>
      </w:r>
    </w:p>
    <w:p>
      <w:pPr>
        <w:pStyle w:val="BookText"/>
        <w:rPr/>
      </w:pPr>
      <w:r>
        <w:rPr>
          <w:rFonts w:ascii="IRNazanin" w:hAnsi="IRNazanin" w:eastAsia="IRNazanin"/>
          <w:color w:val="111111"/>
          <w:sz w:val="28"/>
          <w:sz w:val="28"/>
          <w:szCs w:val="28"/>
          <w:rtl w:val="true"/>
          <w:lang w:bidi="fa-IR"/>
        </w:rPr>
        <w:t>اندیشه‌وران اسلامی و بسیاری از بزرگان اندیشه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غایت دانش سیاست را نیک‌بختی می‌داند که همانا رسیدن به فضایل اخلاقی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کانت نیز از جمله متفکرانی است که به تقویت اخلاق و ارزش‌های انسانی در سیاست بین‌الملل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صلح جهانی بالاترین خیرسیاسی به شمار می‌رود که از طریق دولت اخلاقی امکان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به برقراری صلح پایدار در سطح جهان می‌اندیشید؛ صلحی که بر پایه اخلاق استوار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آن‌جا که جهانی سرشار از صلح و عدالت و امنیت، آرزوی بشر در همه دوران‌ها بوده و جهان امروز نیز بیش از همه بدان محتاج است، دغدغه اساسی تئوری‌های سیاسی جدید، توجیه جایگاه جنگ در سیاست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 به نظر می‌رسد که جنگ نمی‌تواند پدیده‌ای اخلاقی باشد؛ زیرا جنگ و درگیری حادثه و ابهام را در پی دارد و مرگ‌های خونین و خرابه‌های وحشت، برنامه‌ها و آرزوها را در هم می‌ریزد، نظم و انضباط جامعه را می‌شکند و اعتمادها و آرامش‌ها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حوادث جاری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ابهام آینده و در نتیجه ترس و هراس فزاینده همراه جنگ است؛ زیرا افزون بر ترس‌های جاری، ترس از آن‌چه معلوم نیست، هم‌چون هیولایی تمامی دل را در بر می‌گیرد و هم‌چون شبحی بر همه جا می‌نشیند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منظر اخلاقی جنگ را می‌توان جایز شمرد؟ نظریه‌پردازان جنگ، </w:t>
      </w:r>
    </w:p>
    <w:p>
      <w:pPr>
        <w:pStyle w:val="BookText"/>
        <w:rPr/>
      </w:pPr>
      <w:r>
        <w:rPr>
          <w:rFonts w:ascii="IRNazanin" w:hAnsi="IRNazanin" w:eastAsia="IRNazanin"/>
          <w:color w:val="111111"/>
          <w:sz w:val="28"/>
          <w:sz w:val="28"/>
          <w:szCs w:val="28"/>
          <w:rtl w:val="true"/>
          <w:lang w:bidi="fa-IR"/>
        </w:rPr>
        <w:t>این سؤال را در قرون متمادی و در فرهنگ‌های مختلف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باب کاربرد نیروی نظامی در سیاست بین‌الملل،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مهمی در دهه‌های اخیر در باب نقش اخلاق در جنگ و درگیری‌های نظامی مطرح شده است؛ نظریاتی چون رئالیسم سیاسی، جهان‌وطنی، جنگ مشروع، صلح‌طلبی و انترناسیونالیسم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برخی از این تئوری‌های سیاسی، قابلیت مقایسه با</w:t>
      </w:r>
    </w:p>
    <w:p>
      <w:pPr>
        <w:pStyle w:val="BookText"/>
        <w:rPr/>
      </w:pPr>
      <w:r>
        <w:rPr>
          <w:rFonts w:ascii="IRNazanin" w:hAnsi="IRNazanin" w:eastAsia="IRNazanin"/>
          <w:color w:val="111111"/>
          <w:sz w:val="28"/>
          <w:sz w:val="28"/>
          <w:szCs w:val="28"/>
          <w:rtl w:val="true"/>
          <w:lang w:bidi="fa-IR"/>
        </w:rPr>
        <w:t>روابط بین‌الملل در عصر حضور را دارد و استراتژی سیاسی اسلام با</w:t>
      </w:r>
    </w:p>
    <w:p>
      <w:pPr>
        <w:pStyle w:val="BookText"/>
        <w:rPr/>
      </w:pPr>
      <w:r>
        <w:rPr>
          <w:rFonts w:ascii="IRNazanin" w:hAnsi="IRNazanin" w:eastAsia="IRNazanin"/>
          <w:color w:val="111111"/>
          <w:sz w:val="28"/>
          <w:sz w:val="28"/>
          <w:szCs w:val="28"/>
          <w:rtl w:val="true"/>
          <w:lang w:bidi="fa-IR"/>
        </w:rPr>
        <w:t>برخی قرائت‌های این نظریه‌ها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بعد از تبیین تفصیلی نظریات عام غربی در باب نقش اخلاق در امور سیاست بین‌الملل به اخلاق جنگ و صلح در عصر حضور امام معصوم علیه السلام می پردازد و رابطه تئوری‌های سیاسی غربی در روابط بین‌الملل را با فقه بین‌الملل اسلامی بررسی تطبیقی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توجه به دو نکته مهم، ضروری می‌نماید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مبانی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اسلام با مبانی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 تئوری‌های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غرب بر محور انسان استوار است، در حالی که اندیشه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مهدوی بر محوریت خالق هستی مبتنی است و انسان به منزله خلیفه الهی در کانون 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بر تفکیک دین از سیاست پای می‌فشرد، اما اسلام دین و سیاست را در هم 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تمدن امروز غرب، آزادی انسان و دغدغه دین، فضیلت و سعادت وی است، در حالی که غرب بر خرد خودبنیاد ابزاری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اندیشه اسلامی بر عقل همسو با وحی و </w:t>
      </w:r>
    </w:p>
    <w:p>
      <w:pPr>
        <w:pStyle w:val="BookText"/>
        <w:rPr/>
      </w:pPr>
      <w:r>
        <w:rPr>
          <w:rFonts w:ascii="IRNazanin" w:hAnsi="IRNazanin" w:eastAsia="IRNazanin"/>
          <w:color w:val="111111"/>
          <w:sz w:val="28"/>
          <w:sz w:val="28"/>
          <w:szCs w:val="28"/>
          <w:rtl w:val="true"/>
          <w:lang w:bidi="fa-IR"/>
        </w:rPr>
        <w:t>عقل غایت‌مدار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 بر پایه ثنویت در روان آدمی شکل می‌گیرد؛ انسان دارای روح حیوانی و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روح حیوانی، خودمرکزی و خودپرستی، انحصارطلبی و بی‌اعتنایی به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همان است که انسان را به تجاوز و سلطه بر اموال، جان و شرف دیگران سوق می‌دهد و ستم، دشمنی و جنگ را پدید می‌آورد و صلح و عدالت را نمی‌شناسد، ولی روح انسانی، خود را مسئول تأمین سعادت و حفظ حقوق دیگران می‌داند و گاه در این راه، حتی از مال و جان خود ایثار می‌کند و گاه خود را قربانی آرمان‌های الهی و خیرخواهانه و بشردوستانه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سطور آینده به تفصیل خواهد آمد، نظریه جنگ مشروع و جهان‌وطنی در دهه‌های اخیر، از منسجم‌ترین تئوری‌ها در باب اخلاق جنگ و صلح در غرب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جهان‌وطنی بر ارزش مساوی انسان‌ها به منزله اعضای جامعه اخلاقی جهانی پای می‌فشرد و داعیه صلح جهانی دارد و تئوری جنگ مشروع بر آن است که با ارائه معیارهای اخلاقی کاربرد خشونت را بسیار محدود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واقعیت، هم اکنون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حکم‌فرماست؛ همه باید زیر سایه ارباب قدرت و ثروت، در صلح با آنان به سربرند تا عضوی از این جامعه اخلاقی جهانی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این تئوری‌ها خشونت و جنگ، جز در موارد خاص، مذموم شمرده شده، اما در عمل، در نیم قرن اخیر نزدیک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تلفات رخ داده است</w:t>
      </w:r>
      <w:r>
        <w:rPr>
          <w:rFonts w:eastAsia="IRNazanin" w:cs="IRNazanin"/>
          <w:color w:val="111111"/>
          <w:sz w:val="28"/>
          <w:szCs w:val="28"/>
          <w:rtl w:val="true"/>
          <w:lang w:bidi="fa-IR"/>
        </w:rPr>
        <w:t xml:space="preserve">! </w:t>
      </w:r>
      <w:bookmarkStart w:id="214" w:name="pg4472_41755"/>
    </w:p>
    <w:p>
      <w:pPr>
        <w:pStyle w:val="Heading3"/>
        <w:numPr>
          <w:ilvl w:val="2"/>
          <w:numId w:val="1"/>
        </w:numPr>
        <w:rPr/>
      </w:pPr>
      <w:bookmarkStart w:id="215" w:name="__RefHeading___Toc374231_3644566090"/>
      <w:bookmarkStart w:id="216" w:name="_Toc80"/>
      <w:bookmarkEnd w:id="214"/>
      <w:bookmarkEnd w:id="215"/>
      <w:r>
        <w:rPr/>
        <w:t>1</w:t>
      </w:r>
      <w:r>
        <w:rPr>
          <w:rtl w:val="true"/>
        </w:rPr>
        <w:t xml:space="preserve">. </w:t>
      </w:r>
      <w:r>
        <w:rPr>
          <w:rtl w:val="true"/>
        </w:rPr>
        <w:t>غرب و اخلاق جنگ و صلح</w:t>
      </w:r>
      <w:bookmarkEnd w:id="216"/>
    </w:p>
    <w:p>
      <w:pPr>
        <w:pStyle w:val="Heading4"/>
        <w:numPr>
          <w:ilvl w:val="3"/>
          <w:numId w:val="1"/>
        </w:numPr>
        <w:rPr/>
      </w:pPr>
      <w:bookmarkStart w:id="217" w:name="__RefHeading___Toc374233_3644566090"/>
      <w:bookmarkStart w:id="218" w:name="_Toc81"/>
      <w:bookmarkEnd w:id="217"/>
      <w:r>
        <w:rPr/>
        <w:t>1</w:t>
      </w:r>
      <w:r>
        <w:rPr>
          <w:rtl w:val="true"/>
        </w:rPr>
        <w:t xml:space="preserve">. </w:t>
      </w:r>
      <w:r>
        <w:rPr/>
        <w:t>1</w:t>
      </w:r>
      <w:r>
        <w:rPr>
          <w:rtl w:val="true"/>
        </w:rPr>
        <w:t xml:space="preserve">. </w:t>
      </w:r>
      <w:r>
        <w:rPr>
          <w:rtl w:val="true"/>
        </w:rPr>
        <w:t>تئوری جنگ مشروع</w:t>
      </w:r>
      <w:bookmarkEnd w:id="218"/>
    </w:p>
    <w:p>
      <w:pPr>
        <w:pStyle w:val="Heading5"/>
        <w:numPr>
          <w:ilvl w:val="4"/>
          <w:numId w:val="1"/>
        </w:numPr>
        <w:rPr/>
      </w:pPr>
      <w:bookmarkStart w:id="219" w:name="__RefHeading___Toc374235_3644566090"/>
      <w:bookmarkStart w:id="220" w:name="_Toc82"/>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جنگ مشروع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جنگ مشروع، از مشهورترین نظریات سیاسی در باب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گسترش الزامات اخلاقی در کاربرد نیروهای نظامی توسط حکومت‌ها معتقد است و معیارهایی را فراهم می‌آورد تا معیّن نماید جنگ در چه شرایطی می‌تواند از منظر اخلاقی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تئوری جنگ مشروع، از یک طرف کاربرد نیروی نظامی را برای حفظ دفاع از قوانین بین‌المللی لازم می‌شمارد و از طرف دیگر، سعی دارد ضوابط و معیارهای اخلاقی را معیّن کند تا استفاده از آن را محدود و مقید سازد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نظریه بر ارزیابی جنگ به منزله فعلی اخلاقی استوار است، در حالی‌که برخی از نظریه‌های بدیل مانند تئوری رئالیسم سیاسی و صلح‌طلبی، ارزیابی اخلاقی جنگ را جایز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رئالیست‌ها معتقدند ارزیابی اخلاقی با جنگ بی‌ارتباط است و غالب اوقات با منافع کشوری که رهبری جنگ بر عهده اوست،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فعالیت‌های صلح‌طلبانه نیز اعتقاد دارند که ارزیابی جنگ‌ها از منظر اخلاقی ناممکن است؛ زیرا جنگ یا هر فعالیتی که برای کشتن و صدمه زدن سازمان‌دهی شود،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صلح‌طلبان بیان می‌دارند که اگر ما تنها برخی از موارد جنگ یا خشونت را تقبیح کنیم، در واقع به شکل غیرمستقیم، نهاد جنگ را مشروع جلوه داده‌ایم</w:t>
      </w:r>
      <w:r>
        <w:rPr>
          <w:rFonts w:eastAsia="IRNazanin" w:cs="IRNazanin"/>
          <w:color w:val="111111"/>
          <w:sz w:val="28"/>
          <w:szCs w:val="28"/>
          <w:rtl w:val="true"/>
          <w:lang w:bidi="fa-IR"/>
        </w:rPr>
        <w:t xml:space="preserve">. </w:t>
      </w:r>
      <w:bookmarkStart w:id="221" w:name="pg4472_41756"/>
    </w:p>
    <w:p>
      <w:pPr>
        <w:pStyle w:val="BookText"/>
        <w:rPr/>
      </w:pPr>
      <w:bookmarkEnd w:id="221"/>
      <w:r>
        <w:rPr>
          <w:rFonts w:ascii="IRNazanin" w:hAnsi="IRNazanin" w:eastAsia="IRNazanin"/>
          <w:color w:val="111111"/>
          <w:sz w:val="28"/>
          <w:sz w:val="28"/>
          <w:szCs w:val="28"/>
          <w:rtl w:val="true"/>
          <w:lang w:bidi="fa-IR"/>
        </w:rPr>
        <w:t>نظریه جنگ مشروع از دو بخش متمایز تشکیل می‌شود که هریک ضوابط اخلاقی ویژه‌ای را در باب جنگ ذکر می‌کند</w:t>
      </w:r>
      <w:r>
        <w:rPr>
          <w:rFonts w:eastAsia="IRNazanin" w:cs="IRNazanin"/>
          <w:color w:val="111111"/>
          <w:sz w:val="28"/>
          <w:szCs w:val="28"/>
          <w:rtl w:val="true"/>
          <w:lang w:bidi="fa-IR"/>
        </w:rPr>
        <w:t>:</w:t>
      </w:r>
    </w:p>
    <w:p>
      <w:pPr>
        <w:pStyle w:val="Heading5"/>
        <w:numPr>
          <w:ilvl w:val="4"/>
          <w:numId w:val="1"/>
        </w:numPr>
        <w:rPr/>
      </w:pPr>
      <w:bookmarkStart w:id="222" w:name="__RefHeading___Toc374237_3644566090"/>
      <w:bookmarkStart w:id="223" w:name="_Toc83"/>
      <w:bookmarkEnd w:id="222"/>
      <w:r>
        <w:rPr/>
        <w:t>1</w:t>
      </w:r>
      <w:r>
        <w:rPr>
          <w:rtl w:val="true"/>
        </w:rPr>
        <w:t xml:space="preserve">. </w:t>
      </w:r>
      <w:r>
        <w:rPr/>
        <w:t>1</w:t>
      </w:r>
      <w:r>
        <w:rPr>
          <w:rtl w:val="true"/>
        </w:rPr>
        <w:t xml:space="preserve">. </w:t>
      </w:r>
      <w:r>
        <w:rPr/>
        <w:t>1</w:t>
      </w:r>
      <w:r>
        <w:rPr>
          <w:rtl w:val="true"/>
        </w:rPr>
        <w:t xml:space="preserve">. </w:t>
      </w:r>
      <w:r>
        <w:rPr>
          <w:rtl w:val="true"/>
        </w:rPr>
        <w:t>حقوق جنگ</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جنگ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بخش اول که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 ad bellum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شهرت دارد و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 غایات و اهداف جنگ را بررسی می‌کند و خود دارای شش معیار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ذی‌صلاح، </w:t>
      </w:r>
      <w:r>
        <w:rPr>
          <w:rStyle w:val="FootnoteAnchor"/>
          <w:rtl w:val="true"/>
        </w:rPr>
        <w:footnoteReference w:id="258"/>
      </w:r>
      <w:r>
        <w:rPr>
          <w:rFonts w:ascii="IRNazanin" w:hAnsi="IRNazanin" w:eastAsia="IRNazanin"/>
          <w:color w:val="111111"/>
          <w:sz w:val="28"/>
          <w:sz w:val="28"/>
          <w:szCs w:val="28"/>
          <w:rtl w:val="true"/>
          <w:lang w:bidi="fa-IR"/>
        </w:rPr>
        <w:t xml:space="preserve">علت مشروع، </w:t>
      </w:r>
      <w:r>
        <w:rPr>
          <w:rStyle w:val="FootnoteAnchor"/>
          <w:rtl w:val="true"/>
        </w:rPr>
        <w:footnoteReference w:id="259"/>
      </w:r>
      <w:r>
        <w:rPr>
          <w:rFonts w:ascii="IRNazanin" w:hAnsi="IRNazanin" w:eastAsia="IRNazanin"/>
          <w:color w:val="111111"/>
          <w:sz w:val="28"/>
          <w:sz w:val="28"/>
          <w:szCs w:val="28"/>
          <w:rtl w:val="true"/>
          <w:lang w:bidi="fa-IR"/>
        </w:rPr>
        <w:t xml:space="preserve">آخرین چاره، </w:t>
      </w:r>
      <w:r>
        <w:rPr>
          <w:rStyle w:val="FootnoteAnchor"/>
          <w:rtl w:val="true"/>
        </w:rPr>
        <w:footnoteReference w:id="260"/>
      </w:r>
      <w:r>
        <w:rPr>
          <w:rFonts w:ascii="IRNazanin" w:hAnsi="IRNazanin" w:eastAsia="IRNazanin"/>
          <w:color w:val="111111"/>
          <w:sz w:val="28"/>
          <w:sz w:val="28"/>
          <w:szCs w:val="28"/>
          <w:rtl w:val="true"/>
          <w:lang w:bidi="fa-IR"/>
        </w:rPr>
        <w:t xml:space="preserve">تناسب، </w:t>
      </w:r>
      <w:r>
        <w:rPr>
          <w:rStyle w:val="FootnoteAnchor"/>
          <w:rtl w:val="true"/>
        </w:rPr>
        <w:footnoteReference w:id="261"/>
      </w:r>
      <w:r>
        <w:rPr>
          <w:rFonts w:ascii="IRNazanin" w:hAnsi="IRNazanin" w:eastAsia="IRNazanin"/>
          <w:color w:val="111111"/>
          <w:sz w:val="28"/>
          <w:sz w:val="28"/>
          <w:szCs w:val="28"/>
          <w:rtl w:val="true"/>
          <w:lang w:bidi="fa-IR"/>
        </w:rPr>
        <w:t xml:space="preserve">حق‌طلبی </w:t>
      </w:r>
      <w:r>
        <w:rPr>
          <w:rStyle w:val="FootnoteAnchor"/>
          <w:rtl w:val="true"/>
        </w:rPr>
        <w:footnoteReference w:id="262"/>
      </w:r>
      <w:r>
        <w:rPr>
          <w:rFonts w:ascii="IRNazanin" w:hAnsi="IRNazanin" w:eastAsia="IRNazanin"/>
          <w:color w:val="111111"/>
          <w:sz w:val="28"/>
          <w:sz w:val="28"/>
          <w:szCs w:val="28"/>
          <w:rtl w:val="true"/>
          <w:lang w:bidi="fa-IR"/>
        </w:rPr>
        <w:t>و موفقیت احتمالی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براساس نظریه جنگ مشروع، عزم برای جنگیدن باید توسط یک قدرت یا حکومت مشروع که دارای صلاحیت قانونی است،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معاصر، دولت به منزله هویت سیاسی حاکم، قدرت مشروع دارد؛ زیرا در عرف سیاسی امروز تنها دولت می‌تواند زور و خشونت را ابزاری قانونی در بُعد داخلی و خارجی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طبق بند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شورای امنیت سازمان ملل تنها قدرت مشروع برای تصمیم‌گیری در کاربرد نیروهای نظامی برای حفظ یا ایجاد صلح و امنیت بین‌المللی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نظریه‌پردازان این تئوری معتقدند که جنگ پدیده‌ای غم‌انگیز و هراس‌ناک است، اما گاهی کشور یا جامعه‌ای ناچار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می‌تواند به منظور دفاع از قلمرو جغرافیایی و فرهنگی، حیات </w:t>
      </w:r>
    </w:p>
    <w:p>
      <w:pPr>
        <w:pStyle w:val="BookText"/>
        <w:rPr/>
      </w:pPr>
      <w:r>
        <w:rPr>
          <w:rFonts w:ascii="IRNazanin" w:hAnsi="IRNazanin" w:eastAsia="IRNazanin"/>
          <w:color w:val="111111"/>
          <w:sz w:val="28"/>
          <w:sz w:val="28"/>
          <w:szCs w:val="28"/>
          <w:rtl w:val="true"/>
          <w:lang w:bidi="fa-IR"/>
        </w:rPr>
        <w:t>اقتصادی، اتحاد ملی یا حقوق اساسی خویش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به یکی از دلایل فوق مورد تهدید قرار گرفت، به لحاظ اخلاقی برای دفع و خلع‌سلاح کشور مهاجم، می‌تواند به جنگ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دفاع یعنی حمله‌های بازدارنده علیه نیروهای مهاجم به منظور تضعیف یا نگاه‌داشتن نیروهای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واکنشی خشونت‌آمیز به تهدیدی بالفعل یا تهدیدی قریب‌الوقوع به کشور یا جامعه‌ای مستقل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مهاجمان خلع‌سلاح گردند و یا حملات آنان دفع شود، حمله‌های دفاعی معنا ندارد، اما برخی نظریه‌پردازان جنگ مشروع، حمله‌های کیفری یا هجومی را علیه مهاجمانی که خلع‌سلاح شده‌اند یا حتی عقب‌نشینی کرده‌اند، جایز می‌شمرند تا مهاجم را از حملات احتمالی در آینده منصرف سازند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نظریه‌پردازان جنگ مشروع، مداخله‌های صلح‌طلبانه را نیز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 کشور یا جامعه‌ای برای یاری رساندن به مردمی که گرفتار جنگ غیرعادلانه‌اند، به خشونت یا جنگ متوسل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کشوری به برخی از شهروندان خود یا شهروندان کشور دیگری حمله کند، به لحاظ اخلاقی جایز است که گروهی از داخل همان کشور یا از کشورهای دیگر، به‌طور عادلانه، برای یاری رساندن به مظلومان مداخله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مداخله‌های صلح‌طلبانه به لحاظ اخلاقی جایز باشد، تئوری جنگ مشروع دچار پارادوکسی از درون می‌گردد؛ آیا مدافعان کشور مهاجم نیز می‌توانند به جنگ متوسل شوند؟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بسیاری از نظریه‌پردازان معتقدند همان‌گونه که مدافعان کشور یا گروه مورد تهاجم واقع شده، به لحاظ اخلاقی مجاز به مداخله هستند، مدافعان کشور مهاجم نیز حق دفاع از خود در برابر حملات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اشکال دیگری را نیز بر این نظریه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تئوری جنگ مشروع، جنگ دفاعی یا جنگ مداخله‌جویانه را مشروع می‌داند، باید توسل به خشونت و جنگ را به اهداف دیگری نیز جایز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مردم جهان از این نظریه انتظار دارند که جواز توسل به خشونت، به منظور نشر، یا دست‌کم اجتناب از زوال، عقاید دینی و یا ارزش‌های سیاسی چون دموکراسی را نیز به آن‌ها بدهد و حتی خشونت‌هایی که بر حسب روابط قدرت صورت می‌گیرد، مانند مداخله برای بازگشت توازن قدرت نیز باید به لحاظ اخلاقی مشروع 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بنابراین، به نظر می‌رسد هر هدفی در این نظریه می‌تواند دلیلی منصفانه برای جنگیدن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آن است که برای توجیه اخلاقی توسل به جنگ یا خشونت، تنها علل و سبب مشروع و منصفانه کافی نیست و معیارهای دیگری نیز باید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معیارهای نظریه جنگ مشروع، آخرین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جنگ یا خشونت باید آخرین چاره باشد؛ زمانی که همه ابزارهای صلح‌آمیز تأثیر کارآمد ندارد و تلاش‌های خشونت‌آمیز برای رسیدن به اهداف مشروع به شکست می‌انجامد که البته باید از هر نوع خشونت غیرضروری نیز پرهیز نمود</w:t>
      </w:r>
      <w:r>
        <w:rPr>
          <w:rFonts w:eastAsia="IRNazanin" w:cs="IRNazanin"/>
          <w:color w:val="111111"/>
          <w:sz w:val="28"/>
          <w:szCs w:val="28"/>
          <w:rtl w:val="true"/>
          <w:lang w:bidi="fa-IR"/>
        </w:rPr>
        <w:t xml:space="preserve">. </w:t>
      </w:r>
      <w:bookmarkStart w:id="224" w:name="pg4472_41759"/>
    </w:p>
    <w:p>
      <w:pPr>
        <w:pStyle w:val="BookText"/>
        <w:rPr/>
      </w:pPr>
      <w:bookmarkEnd w:id="224"/>
      <w:r>
        <w:rPr>
          <w:rFonts w:ascii="IRNazanin" w:hAnsi="IRNazanin" w:eastAsia="IRNazanin"/>
          <w:color w:val="111111"/>
          <w:sz w:val="28"/>
          <w:sz w:val="28"/>
          <w:szCs w:val="28"/>
          <w:rtl w:val="true"/>
          <w:lang w:bidi="fa-IR"/>
        </w:rPr>
        <w:t>در جنگ مشروع، معیار تناسب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معیار تناسب این است که منافع حاصل از جنگ یا دست‌کم میزان ضرری که توسل به خشونت دفع می‌کند، باید ارزش‌مندتر و مهم‌تر از ضرری باشد که خود جنگ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حق‌طلبی، پالایش‌دهنده علل و سبب مشروع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به جنگیدن تنها باید بنابر دلایل مشروع و منصفانه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جنگ مشروع، اقدامات ایثارگرانه یا قهرمانانه در جنگ را که در خدمت اهداف جامعه نیست،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باید برای توسل به جنگ تصمیم بگیرند و علل مشروعی که ذکر می‌کنند، باید دلایل واقعی جنگ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دعاوی افراد یا کشورهایی که به بهانه یاری رساندن به مظلومان به جنگ متوسل می‌شوند، در حالی که زیر شعار زیبای نجات مستضعفان، اهداف سیاسی خاص و منافع امپریالیستی را دنبال می‌کنند، پذیرفتنی نیست</w:t>
      </w:r>
      <w:r>
        <w:rPr>
          <w:rFonts w:eastAsia="IRNazanin" w:cs="IRNazanin"/>
          <w:color w:val="111111"/>
          <w:sz w:val="28"/>
          <w:szCs w:val="28"/>
          <w:rtl w:val="true"/>
          <w:lang w:bidi="fa-IR"/>
        </w:rPr>
        <w:t>.</w:t>
      </w:r>
    </w:p>
    <w:p>
      <w:pPr>
        <w:pStyle w:val="Heading5"/>
        <w:numPr>
          <w:ilvl w:val="4"/>
          <w:numId w:val="1"/>
        </w:numPr>
        <w:rPr/>
      </w:pPr>
      <w:bookmarkStart w:id="225" w:name="__RefHeading___Toc374239_3644566090"/>
      <w:bookmarkStart w:id="226" w:name="_Toc84"/>
      <w:bookmarkEnd w:id="225"/>
      <w:r>
        <w:rPr/>
        <w:t>1</w:t>
      </w:r>
      <w:r>
        <w:rPr>
          <w:rtl w:val="true"/>
        </w:rPr>
        <w:t xml:space="preserve">. </w:t>
      </w:r>
      <w:r>
        <w:rPr/>
        <w:t>1</w:t>
      </w:r>
      <w:r>
        <w:rPr>
          <w:rtl w:val="true"/>
        </w:rPr>
        <w:t xml:space="preserve">. </w:t>
      </w:r>
      <w:r>
        <w:rPr/>
        <w:t>2</w:t>
      </w:r>
      <w:r>
        <w:rPr>
          <w:rtl w:val="true"/>
        </w:rPr>
        <w:t xml:space="preserve">. </w:t>
      </w:r>
      <w:r>
        <w:rPr>
          <w:rtl w:val="true"/>
        </w:rPr>
        <w:t>حقوق در جنگ</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در جنگ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نظریه جنگ مشروع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 in bello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دارد که به بررسی کاربرد ابزار و روش‌های کارآمد در جنگ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خشونت باید عادلانه اجرا گردد و شیوه‌های به کار گرفته در طول جنگ باید به ملاحظات اخلاقی محدود و مقید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نیز دو اصل اساسی تمییز یا افتراق </w:t>
      </w:r>
      <w:r>
        <w:rPr>
          <w:rStyle w:val="FootnoteAnchor"/>
          <w:rtl w:val="true"/>
        </w:rPr>
        <w:footnoteReference w:id="266"/>
      </w:r>
      <w:r>
        <w:rPr>
          <w:rFonts w:ascii="IRNazanin" w:hAnsi="IRNazanin" w:eastAsia="IRNazanin"/>
          <w:color w:val="111111"/>
          <w:sz w:val="28"/>
          <w:sz w:val="28"/>
          <w:szCs w:val="28"/>
          <w:rtl w:val="true"/>
          <w:lang w:bidi="fa-IR"/>
        </w:rPr>
        <w:t xml:space="preserve">و تناسب </w:t>
      </w:r>
      <w:r>
        <w:rPr>
          <w:rStyle w:val="FootnoteAnchor"/>
          <w:rtl w:val="true"/>
        </w:rPr>
        <w:footnoteReference w:id="267"/>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تمییز و افتراق نیز مصونیت غیرنظامی‌ها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سربازان دشمن باید مورد هجوم قرار گیرند و اگر آن‌ها تسلیم و خلع‌سلاح شدند، نباید مورد هجوم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سلاح‌های نظامی نباید موجب آسیب‌رسانی جبران‌ناپذیر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اصل تناسب، طراحان جنگ، به کاربرد هر سلاحی در تهاجمات خویش مجاز نیستند و باید بین هدف و ابزار به کارگرفته در جنگ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بیان می‌دارد که چه نوع و چه میزان خشونت برای رسیدن به اهداف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نظریه‌پردازان تئوری جنگ مشروع به قاعده اضطرار </w:t>
      </w:r>
      <w:r>
        <w:rPr>
          <w:rStyle w:val="FootnoteAnchor"/>
          <w:rtl w:val="true"/>
        </w:rPr>
        <w:footnoteReference w:id="268"/>
      </w:r>
      <w:r>
        <w:rPr>
          <w:rFonts w:ascii="IRNazanin" w:hAnsi="IRNazanin" w:eastAsia="IRNazanin"/>
          <w:color w:val="111111"/>
          <w:sz w:val="28"/>
          <w:sz w:val="28"/>
          <w:szCs w:val="28"/>
          <w:rtl w:val="true"/>
          <w:lang w:bidi="fa-IR"/>
        </w:rPr>
        <w:t>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بیان می‌کند که در شرایطی خاص، برای رسیدن به منافع و اهداف مشروع خویش، غیرنظامیان را نیز می‌توان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میزان اهمیت اهداف مشروع یا منصفانه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بمباران کردن شهرهای دشمن، گاه تنها تاکتیک عملی و امکان‌پذیر برای دفع دشمن جلوه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آشکار است که قاعده اضطرار با اجرای عادلانه جنگ کاملاً مغایرت دارد؛ زیرا در این صورت دیگر تفاوتی بین جنگ مشروع و قتل‌عام مردم وجود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مفسران نظریه جنگ مشروع با آن مواجهند، آن است که آیا می‌توان افرادی را که خود مخالف با جنگ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نظر اخلاقی توسل به جنگ را جایز نمی‌دانند، به جنگیدن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آیا احضار، تهدید، فریفتن، تهییج و در نهایت اجبار سربازان به </w:t>
      </w:r>
      <w:bookmarkStart w:id="227" w:name="pg4472_41761"/>
    </w:p>
    <w:p>
      <w:pPr>
        <w:pStyle w:val="BookText"/>
        <w:rPr/>
      </w:pPr>
      <w:bookmarkEnd w:id="227"/>
      <w:r>
        <w:rPr>
          <w:rFonts w:ascii="IRNazanin" w:hAnsi="IRNazanin" w:eastAsia="IRNazanin"/>
          <w:color w:val="111111"/>
          <w:sz w:val="28"/>
          <w:sz w:val="28"/>
          <w:szCs w:val="28"/>
          <w:rtl w:val="true"/>
          <w:lang w:bidi="fa-IR"/>
        </w:rPr>
        <w:t>جنگیدن از نظر اخلاقی جایز است؟</w:t>
      </w:r>
    </w:p>
    <w:p>
      <w:pPr>
        <w:pStyle w:val="BookText"/>
        <w:rPr/>
      </w:pPr>
      <w:r>
        <w:rPr>
          <w:rFonts w:ascii="IRNazanin" w:hAnsi="IRNazanin" w:eastAsia="IRNazanin"/>
          <w:color w:val="111111"/>
          <w:sz w:val="28"/>
          <w:sz w:val="28"/>
          <w:szCs w:val="28"/>
          <w:rtl w:val="true"/>
          <w:lang w:bidi="fa-IR"/>
        </w:rPr>
        <w:t>بسیاری از مفسران این نظریه چنین کاری را جایز می‌دانند، اما</w:t>
      </w:r>
    </w:p>
    <w:p>
      <w:pPr>
        <w:pStyle w:val="BookText"/>
        <w:rPr/>
      </w:pPr>
      <w:r>
        <w:rPr>
          <w:rFonts w:ascii="IRNazanin" w:hAnsi="IRNazanin" w:eastAsia="IRNazanin"/>
          <w:color w:val="111111"/>
          <w:sz w:val="28"/>
          <w:sz w:val="28"/>
          <w:szCs w:val="28"/>
          <w:rtl w:val="true"/>
          <w:lang w:bidi="fa-IR"/>
        </w:rPr>
        <w:t>به نظر می‌رسد این کار با اصول اخلاقی چون آزادی و اختیار انسان در تعارض باشد</w:t>
      </w:r>
      <w:r>
        <w:rPr>
          <w:rFonts w:eastAsia="IRNazanin" w:cs="IRNazanin"/>
          <w:color w:val="111111"/>
          <w:sz w:val="28"/>
          <w:szCs w:val="28"/>
          <w:rtl w:val="true"/>
          <w:lang w:bidi="fa-IR"/>
        </w:rPr>
        <w:t>.</w:t>
      </w:r>
    </w:p>
    <w:p>
      <w:pPr>
        <w:pStyle w:val="Heading4"/>
        <w:numPr>
          <w:ilvl w:val="3"/>
          <w:numId w:val="1"/>
        </w:numPr>
        <w:rPr/>
      </w:pPr>
      <w:bookmarkStart w:id="228" w:name="__RefHeading___Toc374241_3644566090"/>
      <w:bookmarkStart w:id="229" w:name="_Toc85"/>
      <w:bookmarkEnd w:id="228"/>
      <w:r>
        <w:rPr/>
        <w:t>1</w:t>
      </w:r>
      <w:r>
        <w:rPr>
          <w:rtl w:val="true"/>
        </w:rPr>
        <w:t xml:space="preserve">. </w:t>
      </w:r>
      <w:r>
        <w:rPr/>
        <w:t>2</w:t>
      </w:r>
      <w:r>
        <w:rPr>
          <w:rtl w:val="true"/>
        </w:rPr>
        <w:t xml:space="preserve">. </w:t>
      </w:r>
      <w:r>
        <w:rPr>
          <w:rtl w:val="true"/>
        </w:rPr>
        <w:t>تئوری صلح‌طلبی</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صلح‌طلبی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از این تئوری به انزواجویی و سیاست‌گریزی نیز تعبیر می‌شود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بر طبق این نظریه، هیچ توجیه اخلاقی برای توسل به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نظریه هرگونه خشونت بر ضد بشر یا حتی حیوانات و اموال انسان‌ها را منع می‌کنند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این گروه معتقدند که تئوری سیاسی جنگ مشروع، استانداردهای اخلاقی برای به کار بستن خشونت را معیّن می‌کند، اما هیچ ضمانت اجرایی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هنوز هم ابزارهای کشتار جمعی و شیمیایی در درگیری‌های نظامی به کار گرفته می‌شود و بسیاری را کشته و زخمی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صلح‌طلبان معتقدند که گرچه بسیاری علل و اسباب جنگیدن در نظریه جنگ مشروع، ارزش جنگیدن را داراست، هیچ دلیلی نمی‌تواند خشونت آگاهانه یا جنگ را توجیه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این نظریه با تکیه بر دو رکن اساسی دین و اخلاق، هرگونه توسل به جنگ حتی خلع‌سلاح کردن و بیرون راندن متجاوزان و یا کشتن آن‌ها را منع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این تئوری برای طرد جنگ به دلایل مختلفی 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اصولاً روح آدمی خشونت را برنمی‌تابد و زندگی مادی انسان‌ها نیز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جنگ نه تنها با علایق فطری بشر ناسازگار است، بلکه نابودی، فقر و تسلط حکومت‌های ظالمانه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خشونت به لحاظ اخلاقی جایز نیست؛ زیرا حداقل، باعث ظلم و تعدی به حقوق اقلیتی از شهروندان و گروه‌های مخالف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صلح‌طلبان بیان می‌دارند که خشونت نظامی، خود بر</w:t>
      </w:r>
    </w:p>
    <w:p>
      <w:pPr>
        <w:pStyle w:val="BookText"/>
        <w:rPr/>
      </w:pPr>
      <w:r>
        <w:rPr>
          <w:rFonts w:ascii="IRNazanin" w:hAnsi="IRNazanin" w:eastAsia="IRNazanin"/>
          <w:color w:val="111111"/>
          <w:sz w:val="28"/>
          <w:sz w:val="28"/>
          <w:szCs w:val="28"/>
          <w:rtl w:val="true"/>
          <w:lang w:bidi="fa-IR"/>
        </w:rPr>
        <w:t>اثر خشونت نژادی، جنسی و مالی به وقوع می‌پیوندد و از طرفی دیگر</w:t>
      </w:r>
    </w:p>
    <w:p>
      <w:pPr>
        <w:pStyle w:val="BookText"/>
        <w:rPr/>
      </w:pPr>
      <w:r>
        <w:rPr>
          <w:rFonts w:ascii="IRNazanin" w:hAnsi="IRNazanin" w:eastAsia="IRNazanin"/>
          <w:color w:val="111111"/>
          <w:sz w:val="28"/>
          <w:sz w:val="28"/>
          <w:szCs w:val="28"/>
          <w:rtl w:val="true"/>
          <w:lang w:bidi="fa-IR"/>
        </w:rPr>
        <w:t>خود باعث ایجاد همین خشونت‌ها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صلح‌طلبان حتی اعتدال</w:t>
      </w:r>
    </w:p>
    <w:p>
      <w:pPr>
        <w:pStyle w:val="BookText"/>
        <w:rPr/>
      </w:pPr>
      <w:r>
        <w:rPr>
          <w:rFonts w:ascii="IRNazanin" w:hAnsi="IRNazanin" w:eastAsia="IRNazanin"/>
          <w:color w:val="111111"/>
          <w:sz w:val="28"/>
          <w:sz w:val="28"/>
          <w:szCs w:val="28"/>
          <w:rtl w:val="true"/>
          <w:lang w:bidi="fa-IR"/>
        </w:rPr>
        <w:t>در خشونت را نیز جایز نمی‌دانند؛ زیرا معتقدند ابرقدرت‌ها به ندرت می‌توانند دشمنی فزاینده و نابودی غیرعقلانی و غیراخلاقی را نظارت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خشونت، کینه ظالمانه، مقاومت وحشیانه و در نهایت عشق به قدرت، مبانی اساسی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آگوستین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واقعی</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 صلح، کاربرد ابزارها و تاکتیک‌های غیرخشونت‌آمیز مانند اعتصاب، تظاهرات، بایکوت و نافرمانی را برای رسیدن به هدف مشروع پیش‌نهاد می‌کنند و برآنند که این‌گونه فعالیت‌ها آثار فیزیکی و روانی کمتری از عملیات جنگی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خلاصه، صلح‌طلبان عقیده دارند که کارآیی خشونت، درست </w:t>
      </w:r>
      <w:bookmarkStart w:id="230" w:name="pg4472_41763"/>
    </w:p>
    <w:p>
      <w:pPr>
        <w:pStyle w:val="BookText"/>
        <w:rPr/>
      </w:pPr>
      <w:bookmarkEnd w:id="230"/>
      <w:r>
        <w:rPr>
          <w:rFonts w:ascii="IRNazanin" w:hAnsi="IRNazanin" w:eastAsia="IRNazanin"/>
          <w:color w:val="111111"/>
          <w:sz w:val="28"/>
          <w:sz w:val="28"/>
          <w:szCs w:val="28"/>
          <w:rtl w:val="true"/>
          <w:lang w:bidi="fa-IR"/>
        </w:rPr>
        <w:t>برآورد نشده است؛ زیرا اگر جنگی برنده‌ای دارد، یقیناً بازنده‌ای هم خواهد داشت که عملیات نظامی خشونت‌آمیز او با شکست مواجه شده است و حتی در بسیاری از جنگ‌ها، هیچ‌یک از طرفین نزاع، هدفی را که با آن سعی در توجیه اخلاقی جنگ داشته‌اند، به دست نمی‌آورند و در نهایت، برنده و بازنده آسیب‌های جدی مادی و روانی می‌بینند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231" w:name="__RefHeading___Toc374243_3644566090"/>
      <w:bookmarkStart w:id="232" w:name="_Toc86"/>
      <w:bookmarkEnd w:id="231"/>
      <w:r>
        <w:rPr/>
        <w:t>1</w:t>
      </w:r>
      <w:r>
        <w:rPr>
          <w:rtl w:val="true"/>
        </w:rPr>
        <w:t xml:space="preserve">. </w:t>
      </w:r>
      <w:r>
        <w:rPr/>
        <w:t>3</w:t>
      </w:r>
      <w:r>
        <w:rPr>
          <w:rtl w:val="true"/>
        </w:rPr>
        <w:t xml:space="preserve">. </w:t>
      </w:r>
      <w:r>
        <w:rPr>
          <w:rtl w:val="true"/>
        </w:rPr>
        <w:t>تئوری واقع‌گرایی سیاسی</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واقع‌گرایی سیاسی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دکترین رئالیسم سیاسی، نوعی نظریه در باب روابط بین‌الملل است که بر جنگ به منزله خصیصه اجتناب‌ناپذیر روابط بین‌الملل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دکترین، سیاست بین‌الملل چند ویژگی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دولت، </w:t>
      </w:r>
      <w:r>
        <w:rPr>
          <w:rStyle w:val="FootnoteAnchor"/>
          <w:rtl w:val="true"/>
        </w:rPr>
        <w:footnoteReference w:id="273"/>
      </w:r>
      <w:r>
        <w:rPr>
          <w:rFonts w:ascii="IRNazanin" w:hAnsi="IRNazanin" w:eastAsia="IRNazanin"/>
          <w:color w:val="111111"/>
          <w:sz w:val="28"/>
          <w:sz w:val="28"/>
          <w:szCs w:val="28"/>
          <w:rtl w:val="true"/>
          <w:lang w:bidi="fa-IR"/>
        </w:rPr>
        <w:t xml:space="preserve">امنیت یا بقای دولت، </w:t>
      </w:r>
      <w:r>
        <w:rPr>
          <w:rStyle w:val="FootnoteAnchor"/>
          <w:rtl w:val="true"/>
        </w:rPr>
        <w:footnoteReference w:id="274"/>
      </w:r>
      <w:r>
        <w:rPr>
          <w:rFonts w:ascii="IRNazanin" w:hAnsi="IRNazanin" w:eastAsia="IRNazanin"/>
          <w:color w:val="111111"/>
          <w:sz w:val="28"/>
          <w:sz w:val="28"/>
          <w:szCs w:val="28"/>
          <w:rtl w:val="true"/>
          <w:lang w:bidi="fa-IR"/>
        </w:rPr>
        <w:t xml:space="preserve">خودیاری </w:t>
      </w:r>
      <w:r>
        <w:rPr>
          <w:rStyle w:val="FootnoteAnchor"/>
          <w:rtl w:val="true"/>
        </w:rPr>
        <w:footnoteReference w:id="275"/>
      </w:r>
      <w:r>
        <w:rPr>
          <w:rFonts w:ascii="IRNazanin" w:hAnsi="IRNazanin" w:eastAsia="IRNazanin"/>
          <w:color w:val="111111"/>
          <w:sz w:val="28"/>
          <w:sz w:val="28"/>
          <w:szCs w:val="28"/>
          <w:rtl w:val="true"/>
          <w:lang w:bidi="fa-IR"/>
        </w:rPr>
        <w:t xml:space="preserve">یا ماهیت رقابتی </w:t>
      </w:r>
      <w:r>
        <w:rPr>
          <w:rStyle w:val="FootnoteAnchor"/>
          <w:rtl w:val="true"/>
        </w:rPr>
        <w:footnoteReference w:id="276"/>
      </w:r>
      <w:r>
        <w:rPr>
          <w:rFonts w:ascii="IRNazanin" w:hAnsi="IRNazanin" w:eastAsia="IRNazanin"/>
          <w:color w:val="111111"/>
          <w:sz w:val="28"/>
          <w:sz w:val="28"/>
          <w:szCs w:val="28"/>
          <w:rtl w:val="true"/>
          <w:lang w:bidi="fa-IR"/>
        </w:rPr>
        <w:t>منافع دولتی و ساختار آنارشی و هرج و مرج نظام بین‌المللی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ویژگی‌ها، وقوع جنگ اجتناب‌ناپذیر است و باید کاربرد ملاحظات اخلاقی را در سیاست بین‌الملل محدود نمود و یا حتی به هیچ‌گونه رابطه‌ای بین اخلاق و سیاست بین‌الملل معتقد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سیاسی معتقد است شرایط هرج و مرج گونه نظام بین‌المللی، ایجاب می‌کند که هیچ هنجار یا ارزش اخلاقی، دولت‌ها را در تعقیب منافع خویش از طریق هر نوع ابزار ضروری برای رسیدن به اهداف محدود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ضروری می‌تواند کاربرد نیروی نظامی یا توسل به جنگ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واقع‌گرایان سیاسی، دولت را اساسی‌ترین واحد سیاسی در نظام بین‌الملل می‌دانند و معتقدند هیچ رکن سیاسی دیگری که بتواند قدرت یا مرجعیت خود را بر دولت اعمال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دولت‌ها متعدد و مستقل از یک‌دیگرند و هیچ یک مرجع سیاسی مافوق خویش را نمی‌پذیرند، هرج و مرج و آنارشی، ساختار اساسی نظام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اقتصادی، سیاسی و نظامی هر دولتی در عین استقلال در رقابت با منافع دولت‌های دیگر است و دولت‌ها هریک براساس منافع خویش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تنها معیار در روابط دولت‌هاست و امنیت ملی که تمامیت ارضی و بقای هر دولتی را به‌عنوان یک واحد سیاسی پایدار در پی‌دارد، ارزش و هدف اصلی هر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تمامیت کشور، الزامی اخلاقی است که هرگونه دعاوی اخلاقی دیگر را به حاشیه می‌راند و بسط و گسترش منافع هر کشوری، اولین تعهد دولت‌مردان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مارتین ویت </w:t>
      </w:r>
      <w:r>
        <w:rPr>
          <w:rStyle w:val="FootnoteAnchor"/>
          <w:rtl w:val="true"/>
        </w:rPr>
        <w:footnoteReference w:id="277"/>
      </w:r>
      <w:r>
        <w:rPr>
          <w:rFonts w:ascii="IRNazanin" w:hAnsi="IRNazanin" w:eastAsia="IRNazanin"/>
          <w:color w:val="111111"/>
          <w:sz w:val="28"/>
          <w:sz w:val="28"/>
          <w:szCs w:val="28"/>
          <w:rtl w:val="true"/>
          <w:lang w:bidi="fa-IR"/>
        </w:rPr>
        <w:t>دولت را سازمانی می‌داند که باید در یک آنارشی بین‌المللی خود را حفظ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واقع‌گرایان، منافع ملی هر کشوری را در تعارض با منافع ملی دولت‌های دیگر می‌دانند و به دلیل آشتی‌ناپذیری منافع و علایق ملی دولت‌ها، قدرت را مفهومی محوری در عرف واقع‌گرایی سیاسی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واقع‌گرایان سیاسی، سیاست بین‌الملل یعنی کوشش برای حفظ یا افزایش قدرت دولت و کنترل یا تضعیف قدرت دولت‌های دیگر</w:t>
      </w:r>
      <w:r>
        <w:rPr>
          <w:rFonts w:eastAsia="IRNazanin" w:cs="IRNazanin"/>
          <w:color w:val="111111"/>
          <w:sz w:val="28"/>
          <w:szCs w:val="28"/>
          <w:rtl w:val="true"/>
          <w:lang w:bidi="fa-IR"/>
        </w:rPr>
        <w:t xml:space="preserve">. </w:t>
      </w:r>
      <w:r>
        <w:rPr>
          <w:rStyle w:val="FootnoteAnchor"/>
          <w:rtl w:val="true"/>
        </w:rPr>
        <w:footnoteReference w:id="278"/>
      </w:r>
      <w:bookmarkStart w:id="233" w:name="pg4472_41765"/>
    </w:p>
    <w:p>
      <w:pPr>
        <w:pStyle w:val="Heading4"/>
        <w:numPr>
          <w:ilvl w:val="3"/>
          <w:numId w:val="1"/>
        </w:numPr>
        <w:rPr/>
      </w:pPr>
      <w:bookmarkStart w:id="234" w:name="__RefHeading___Toc374245_3644566090"/>
      <w:bookmarkStart w:id="235" w:name="_Toc87"/>
      <w:bookmarkEnd w:id="233"/>
      <w:bookmarkEnd w:id="234"/>
      <w:r>
        <w:rPr/>
        <w:t>1</w:t>
      </w:r>
      <w:r>
        <w:rPr>
          <w:rtl w:val="true"/>
        </w:rPr>
        <w:t xml:space="preserve">. </w:t>
      </w:r>
      <w:r>
        <w:rPr/>
        <w:t>4</w:t>
      </w:r>
      <w:r>
        <w:rPr>
          <w:rtl w:val="true"/>
        </w:rPr>
        <w:t xml:space="preserve">. </w:t>
      </w:r>
      <w:r>
        <w:rPr>
          <w:rtl w:val="true"/>
        </w:rPr>
        <w:t>تئوری بین‌المللی شدن</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بین‌المللی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انترناسیونالیسم، همکاری و معاونت بین دولت‌های جهان را موجب سعادت و برقراری صلح و آرامش و رسیدن به حکومتی جهانی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مانند تئوری رئالیسم سیاسی بر نقش اساسی دولت و اصل استقلال دولت در سیاست بین‌الملل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عمده آن با نظریه واقع‌گرایی سیاسی آن است که رئالیسم سیاسی هنجارها و ارزش‌های اخلاقی را در درون حکومت‌ها معتبر می‌داند و آنان را به فضای سیاست و روابط بین‌الملل بسط نمی‌دهد، ولی انترناسیونالیسم معتقد است که هنجارها می‌توانند از قلمرو داخلی به حوزه بین‌المللی گسترش یابند و این امر به مکانیسم و ساختار قوانین بین‌الملل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انترناسیونالیسم با تأکید بر اهمیت قوانین بین‌المللی و نهاد سازمان ملل، معتقد است سازمان ملل می‌تواند مدیریت نظامی را در</w:t>
      </w:r>
    </w:p>
    <w:p>
      <w:pPr>
        <w:pStyle w:val="BookText"/>
        <w:rPr/>
      </w:pPr>
      <w:r>
        <w:rPr>
          <w:rFonts w:ascii="IRNazanin" w:hAnsi="IRNazanin" w:eastAsia="IRNazanin"/>
          <w:color w:val="111111"/>
          <w:sz w:val="28"/>
          <w:sz w:val="28"/>
          <w:szCs w:val="28"/>
          <w:rtl w:val="true"/>
          <w:lang w:bidi="fa-IR"/>
        </w:rPr>
        <w:t>طی درگیری‌های نظامی و جنگ‌ها بر عهده گیرد و با ضوابط و قوانین بشردوستانه، صلح و دوستی را برای جوامع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دولت ساختاری سیاسی است که در قلمرو داخلی</w:t>
      </w:r>
    </w:p>
    <w:p>
      <w:pPr>
        <w:pStyle w:val="BookText"/>
        <w:rPr/>
      </w:pPr>
      <w:r>
        <w:rPr>
          <w:rFonts w:ascii="IRNazanin" w:hAnsi="IRNazanin" w:eastAsia="IRNazanin"/>
          <w:color w:val="111111"/>
          <w:sz w:val="28"/>
          <w:sz w:val="28"/>
          <w:szCs w:val="28"/>
          <w:rtl w:val="true"/>
          <w:lang w:bidi="fa-IR"/>
        </w:rPr>
        <w:t>می‌تواند به ایجاد و کار بستن قوانین بپردازد، در بُعد بین‌المللی نیز می‌تواند چنین نظامی با همکاری دولت‌های مختلف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ابرقدرت‌ها قادرند با همکاری با یک‌دیگر در ایجاد و بقای صلح و امنیت در ساختار جامعه بین‌المللی از طریق بسط قوانین مورد توافق، هم‌کاری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قوانین بین‌المللی از طریق قراردادها و پیمان‌های مختلف، می‌توانند مانع کاربرد نیروی نظامی توسط دولت‌ها گردند، یا دست‌کم این‌گونه درگیری‌ها را می‌توانند محدود و مقید سازند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به‌طور خلاصه می‌توان گفت که رئالیست‌ها بحث از ارزش‌های اخلاقی را از سیاست بین‌الملل جدا می‌کنند و یا تعریف ویژه‌ای از آن‌ها در فضای سیاست بین‌المللی ارائه می‌دهند، اما انترناسیونالیست‌ها معتقدند میان دو محیط داخلی و بین‌الملل جدایی وجود ندارد و قواعد و هنجارهای داخلی را می‌توان در فضای بین‌الملل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 مبنای منطق واقع‌گرایی، ساختار نظام بین‌الملل از طریق نحوه توزیع قدرت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ساختارهای متفاوت، فرصت‌های نابرابری را در اختیار دولت قرار می‌دهند و دولت در نظام ساختاری از موقعیت و منزلت معیّنی برخوردار می‌شود و ایفای نقش آن در درون ساختارهای تعریف شده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اقدام و رفتار دولت در صحنه بین‌الملل به قدرت نیاز دارد، لذا کشورهایی که از قدرت بیشتری برخوردارند، توان اقدامات و رفتارهای بیشتری خواهند داشت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Paul. R.Viotti and Mark, Kaupp, International Relations Theory: Realism, Pluralism, Globalism (Newyork: Macmillan Press, 1987)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در آموزه انترناسیونالیستی بر هنجارهای انسانی و حقوقی تأکید می‌شود؛ هنجارهایی که دولت‌ها را موظف می‌سازند که از اقتدار و حاکمیت ملی</w:t>
      </w:r>
      <w:bookmarkStart w:id="236" w:name="pg4472_41767"/>
    </w:p>
    <w:p>
      <w:pPr>
        <w:pStyle w:val="BookText"/>
        <w:rPr/>
      </w:pPr>
      <w:bookmarkEnd w:id="236"/>
      <w:r>
        <w:rPr>
          <w:rFonts w:ascii="IRNazanin" w:hAnsi="IRNazanin" w:eastAsia="IRNazanin"/>
          <w:color w:val="111111"/>
          <w:sz w:val="28"/>
          <w:sz w:val="28"/>
          <w:szCs w:val="28"/>
          <w:rtl w:val="true"/>
          <w:lang w:bidi="fa-IR"/>
        </w:rPr>
        <w:t>خود به نفع خیرعام بشری و تقویت نهادهای فراملی بکاهند و خیر خود را در چارچوب منافع عام بشری بنگرند</w:t>
      </w:r>
      <w:r>
        <w:rPr>
          <w:rFonts w:eastAsia="IRNazanin" w:cs="IRNazanin"/>
          <w:color w:val="111111"/>
          <w:sz w:val="28"/>
          <w:szCs w:val="28"/>
          <w:rtl w:val="true"/>
          <w:lang w:bidi="fa-IR"/>
        </w:rPr>
        <w:t>.</w:t>
      </w:r>
    </w:p>
    <w:p>
      <w:pPr>
        <w:pStyle w:val="Heading4"/>
        <w:numPr>
          <w:ilvl w:val="3"/>
          <w:numId w:val="1"/>
        </w:numPr>
        <w:rPr/>
      </w:pPr>
      <w:bookmarkStart w:id="237" w:name="__RefHeading___Toc374247_3644566090"/>
      <w:bookmarkStart w:id="238" w:name="_Toc88"/>
      <w:bookmarkEnd w:id="237"/>
      <w:r>
        <w:rPr/>
        <w:t>1</w:t>
      </w:r>
      <w:r>
        <w:rPr>
          <w:rtl w:val="true"/>
        </w:rPr>
        <w:t xml:space="preserve">. </w:t>
      </w:r>
      <w:r>
        <w:rPr/>
        <w:t>5</w:t>
      </w:r>
      <w:r>
        <w:rPr>
          <w:rtl w:val="true"/>
        </w:rPr>
        <w:t xml:space="preserve">. </w:t>
      </w:r>
      <w:r>
        <w:rPr>
          <w:rtl w:val="true"/>
        </w:rPr>
        <w:t>تئوری جهان‌وطنی</w:t>
      </w:r>
      <w:bookmarkEnd w:id="238"/>
    </w:p>
    <w:p>
      <w:pPr>
        <w:pStyle w:val="Heading5"/>
        <w:numPr>
          <w:ilvl w:val="4"/>
          <w:numId w:val="1"/>
        </w:numPr>
        <w:rPr/>
      </w:pPr>
      <w:bookmarkStart w:id="239" w:name="__RefHeading___Toc374249_3644566090"/>
      <w:bookmarkStart w:id="240" w:name="_Toc89"/>
      <w:bookmarkEnd w:id="239"/>
      <w:r>
        <w:rPr>
          <w:rtl w:val="true"/>
        </w:rPr>
        <w:t>اشاره</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جهان‌وطنی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جهان‌وطنی با نظریات بدیل خویش در باب نقش اخلاق در امر بین‌الملل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مانند رئالیسم سیاسی و انترناسیونالیسم بر نقش اساسی دولت و اصل استقلال دولت در سیاست بین‌الملل پای می‌فشرند و دیدگاه‌های خاصی در باب نقش اخلاق در سیاست بین‌الملل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نظریه واجد لوازم خاصی در باب نقش اخلاق در روابط بین‌المللی هستند و معتقدند امکان محدود کردن کاربرد نیروی نظامی به‌عنوان خصوصیت اجتناب‌ناپذیر سیاست بین‌الملل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جهان‌وطنی بر این باور است که همه انسان‌ها به‌عنوان اعضای جامعه اخلاقی جهانی دارای ارزش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بر آن است که به جای جنگ و درگیری نظامی، سپری برای صلح و راه‌کارهای غیرخشونت‌آمیز در برابر درگیری‌های اجتماعی و سیاسی باز نماید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جهان‌وطنی دارای ابعاد سیاسی و اخلاقی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اخلاقی، در سنت فلسفی غرب بر دیدگاه‌های نتیجه‌گرا، </w:t>
      </w:r>
      <w:r>
        <w:rPr>
          <w:rStyle w:val="FootnoteAnchor"/>
          <w:rtl w:val="true"/>
        </w:rPr>
        <w:footnoteReference w:id="281"/>
      </w:r>
      <w:r>
        <w:rPr>
          <w:rFonts w:ascii="IRNazanin" w:hAnsi="IRNazanin" w:eastAsia="IRNazanin"/>
          <w:color w:val="111111"/>
          <w:sz w:val="28"/>
          <w:sz w:val="28"/>
          <w:szCs w:val="28"/>
          <w:rtl w:val="true"/>
          <w:lang w:bidi="fa-IR"/>
        </w:rPr>
        <w:t xml:space="preserve">وظیفه‌گرا </w:t>
      </w:r>
      <w:r>
        <w:rPr>
          <w:rStyle w:val="FootnoteAnchor"/>
          <w:rtl w:val="true"/>
        </w:rPr>
        <w:footnoteReference w:id="282"/>
      </w:r>
      <w:bookmarkStart w:id="241" w:name="pg4472_41768"/>
    </w:p>
    <w:p>
      <w:pPr>
        <w:pStyle w:val="BookText"/>
        <w:rPr/>
      </w:pPr>
      <w:bookmarkEnd w:id="241"/>
      <w:r>
        <w:rPr>
          <w:rFonts w:ascii="IRNazanin" w:hAnsi="IRNazanin" w:eastAsia="IRNazanin"/>
          <w:color w:val="111111"/>
          <w:sz w:val="28"/>
          <w:sz w:val="28"/>
          <w:szCs w:val="28"/>
          <w:rtl w:val="true"/>
          <w:lang w:bidi="fa-IR"/>
        </w:rPr>
        <w:t xml:space="preserve">و اصالت حق </w:t>
      </w:r>
      <w:r>
        <w:rPr>
          <w:rStyle w:val="FootnoteAnchor"/>
          <w:rtl w:val="true"/>
        </w:rPr>
        <w:footnoteReference w:id="283"/>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نیز بر نقد و ارزیابی</w:t>
      </w:r>
    </w:p>
    <w:p>
      <w:pPr>
        <w:pStyle w:val="BookText"/>
        <w:rPr/>
      </w:pPr>
      <w:r>
        <w:rPr>
          <w:rFonts w:ascii="IRNazanin" w:hAnsi="IRNazanin" w:eastAsia="IRNazanin"/>
          <w:color w:val="111111"/>
          <w:sz w:val="28"/>
          <w:sz w:val="28"/>
          <w:szCs w:val="28"/>
          <w:rtl w:val="true"/>
          <w:lang w:bidi="fa-IR"/>
        </w:rPr>
        <w:t>نقش اساسی استقلال دولت در تئوری‌های سیاسی و روابط بین‌الملل مبتنی است</w:t>
      </w:r>
      <w:r>
        <w:rPr>
          <w:rFonts w:eastAsia="IRNazanin" w:cs="IRNazanin"/>
          <w:color w:val="111111"/>
          <w:sz w:val="28"/>
          <w:szCs w:val="28"/>
          <w:rtl w:val="true"/>
          <w:lang w:bidi="fa-IR"/>
        </w:rPr>
        <w:t>.</w:t>
      </w:r>
    </w:p>
    <w:p>
      <w:pPr>
        <w:pStyle w:val="Heading5"/>
        <w:numPr>
          <w:ilvl w:val="4"/>
          <w:numId w:val="1"/>
        </w:numPr>
        <w:rPr/>
      </w:pPr>
      <w:bookmarkStart w:id="242" w:name="__RefHeading___Toc374251_3644566090"/>
      <w:bookmarkStart w:id="243" w:name="_Toc90"/>
      <w:bookmarkEnd w:id="242"/>
      <w:r>
        <w:rPr/>
        <w:t>1</w:t>
      </w:r>
      <w:r>
        <w:rPr>
          <w:rtl w:val="true"/>
        </w:rPr>
        <w:t xml:space="preserve">. </w:t>
      </w:r>
      <w:r>
        <w:rPr/>
        <w:t>5</w:t>
      </w:r>
      <w:r>
        <w:rPr>
          <w:rtl w:val="true"/>
        </w:rPr>
        <w:t xml:space="preserve">. </w:t>
      </w:r>
      <w:r>
        <w:rPr/>
        <w:t>1</w:t>
      </w:r>
      <w:r>
        <w:rPr>
          <w:rtl w:val="true"/>
        </w:rPr>
        <w:t xml:space="preserve">. </w:t>
      </w:r>
      <w:r>
        <w:rPr>
          <w:rtl w:val="true"/>
        </w:rPr>
        <w:t>مبانی اخلاقی تئوری جهان‌وطنی</w:t>
      </w:r>
      <w:bookmarkEnd w:id="243"/>
    </w:p>
    <w:p>
      <w:pPr>
        <w:pStyle w:val="BookText"/>
        <w:rPr/>
      </w:pPr>
      <w:r>
        <w:rPr>
          <w:rFonts w:ascii="IRNazanin" w:hAnsi="IRNazanin" w:eastAsia="IRNazanin"/>
          <w:color w:val="111111"/>
          <w:sz w:val="28"/>
          <w:sz w:val="28"/>
          <w:szCs w:val="28"/>
          <w:rtl w:val="true"/>
          <w:lang w:bidi="fa-IR"/>
        </w:rPr>
        <w:t xml:space="preserve">این نظریه با تئوری‌های اخلاق هنجاری </w:t>
      </w:r>
      <w:r>
        <w:rPr>
          <w:rStyle w:val="FootnoteAnchor"/>
          <w:rtl w:val="true"/>
        </w:rPr>
        <w:footnoteReference w:id="284"/>
      </w:r>
      <w:r>
        <w:rPr>
          <w:rFonts w:ascii="IRNazanin" w:hAnsi="IRNazanin" w:eastAsia="IRNazanin"/>
          <w:color w:val="111111"/>
          <w:sz w:val="28"/>
          <w:sz w:val="28"/>
          <w:szCs w:val="28"/>
          <w:rtl w:val="true"/>
          <w:lang w:bidi="fa-IR"/>
        </w:rPr>
        <w:t>پیوند می‌خورد و اخلاق جهانی واحدی را برای همه انسان‌ها به‌عنوان اعضای یک جامعه اخلاقی واحد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هلد </w:t>
      </w:r>
      <w:r>
        <w:rPr>
          <w:rStyle w:val="FootnoteAnchor"/>
          <w:rtl w:val="true"/>
        </w:rPr>
        <w:footnoteReference w:id="285"/>
      </w:r>
      <w:r>
        <w:rPr>
          <w:rFonts w:ascii="IRNazanin" w:hAnsi="IRNazanin" w:eastAsia="IRNazanin"/>
          <w:color w:val="111111"/>
          <w:sz w:val="28"/>
          <w:sz w:val="28"/>
          <w:szCs w:val="28"/>
          <w:rtl w:val="true"/>
          <w:lang w:bidi="fa-IR"/>
        </w:rPr>
        <w:t>از نظریه‌پردازان تئوری جهان‌وطنی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جهان‌وطنی بر این اصل تکیه دارد که نوع بشر به یک قلمرو اخلاقی واحد تعلق دارد و در این قلمرو هر فردی به‌طور یک‌سان دارای احترام و ارزش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انسان‌ها اعضای یک جامعه اخلاقی جهانی هستیم و همه دعاوی اخلاقی در باب ما باید به‌طور یک‌سان و بدون توجه به مرزهای جغرافیایی یا سیاسی و یا فرهنگی اعمال گردد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تئوری‌های اخلاقی جهان‌وطنی مبتنی بر سه ویژگی مشترک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مساوات‌طلبی، </w:t>
      </w:r>
      <w:r>
        <w:rPr>
          <w:rStyle w:val="FootnoteAnchor"/>
          <w:rtl w:val="true"/>
        </w:rPr>
        <w:footnoteReference w:id="287"/>
      </w:r>
      <w:r>
        <w:rPr>
          <w:rFonts w:ascii="IRNazanin" w:hAnsi="IRNazanin" w:eastAsia="IRNazanin"/>
          <w:color w:val="111111"/>
          <w:sz w:val="28"/>
          <w:sz w:val="28"/>
          <w:szCs w:val="28"/>
          <w:rtl w:val="true"/>
          <w:lang w:bidi="fa-IR"/>
        </w:rPr>
        <w:t xml:space="preserve">فردگرایی و </w:t>
      </w:r>
      <w:r>
        <w:rPr>
          <w:rStyle w:val="FootnoteAnchor"/>
          <w:rtl w:val="true"/>
        </w:rPr>
        <w:footnoteReference w:id="288"/>
      </w:r>
      <w:r>
        <w:rPr>
          <w:rFonts w:ascii="IRNazanin" w:hAnsi="IRNazanin" w:eastAsia="IRNazanin"/>
          <w:color w:val="111111"/>
          <w:sz w:val="28"/>
          <w:sz w:val="28"/>
          <w:szCs w:val="28"/>
          <w:rtl w:val="true"/>
          <w:lang w:bidi="fa-IR"/>
        </w:rPr>
        <w:t>جهان‌شمولی</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مفسران این نظریه بر این باورند که نظام اخلاقی ایده‌آلی وجود دارد که همه انسان‌ها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 در ارتباط با یک‌دیگر حقوق و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این اصل اساسی استوار است که بشر می‌تواند از طریق ممارست خرد و عقل، قوانین معتبر اخلاقی جهانی را معیّن نماید و این اصول و قوانین عام تا اندازه‌ای به انسان‌ها کمک می‌کنند تا بر تعارض مبتنی بر علایق و منافع گروهی یا دولتی آن‌ها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اصول بر خرد خود بنیاد مبتنی باشد،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آن‌ها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فیلسوفان اخلاق، رایج ترین تئوری‌های اخلاقی فلسفه غرب مانند سودگرایی، </w:t>
      </w:r>
      <w:r>
        <w:rPr>
          <w:rStyle w:val="FootnoteAnchor"/>
          <w:rtl w:val="true"/>
        </w:rPr>
        <w:footnoteReference w:id="290"/>
      </w:r>
      <w:r>
        <w:rPr>
          <w:rFonts w:ascii="IRNazanin" w:hAnsi="IRNazanin" w:eastAsia="IRNazanin"/>
          <w:color w:val="111111"/>
          <w:sz w:val="28"/>
          <w:sz w:val="28"/>
          <w:szCs w:val="28"/>
          <w:rtl w:val="true"/>
          <w:lang w:bidi="fa-IR"/>
        </w:rPr>
        <w:t xml:space="preserve">کانتی‌گرایی </w:t>
      </w:r>
      <w:r>
        <w:rPr>
          <w:rStyle w:val="FootnoteAnchor"/>
          <w:rtl w:val="true"/>
        </w:rPr>
        <w:footnoteReference w:id="291"/>
      </w:r>
      <w:r>
        <w:rPr>
          <w:rFonts w:ascii="IRNazanin" w:hAnsi="IRNazanin" w:eastAsia="IRNazanin"/>
          <w:color w:val="111111"/>
          <w:sz w:val="28"/>
          <w:sz w:val="28"/>
          <w:szCs w:val="28"/>
          <w:rtl w:val="true"/>
          <w:lang w:bidi="fa-IR"/>
        </w:rPr>
        <w:t xml:space="preserve">و تئوری‌های حقوق طبیعی </w:t>
      </w:r>
      <w:r>
        <w:rPr>
          <w:rStyle w:val="FootnoteAnchor"/>
          <w:rtl w:val="true"/>
        </w:rPr>
        <w:footnoteReference w:id="292"/>
      </w:r>
      <w:r>
        <w:rPr>
          <w:rFonts w:ascii="IRNazanin" w:hAnsi="IRNazanin" w:eastAsia="IRNazanin"/>
          <w:color w:val="111111"/>
          <w:sz w:val="28"/>
          <w:sz w:val="28"/>
          <w:szCs w:val="28"/>
          <w:rtl w:val="true"/>
          <w:lang w:bidi="fa-IR"/>
        </w:rPr>
        <w:t>را نوعی از نظریات جهان‌وطنی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سودگرایی از مشهورترین انواع اخلاق نتیجه‌گراست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غایت اخلاق را کسب سود برای بیشترین افراد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سودگرایی، اخلاقی بودن به نتیجه کار بستگی دارد و نتیجه کار یعنی منفعت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کلی فعل اخلاقی، ایجاد بیشترین خیر عمومی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تئوری‌های وظیفه‌گرا که اخلاق کانت نمونه برجسته آن </w:t>
      </w:r>
    </w:p>
    <w:p>
      <w:pPr>
        <w:pStyle w:val="BookText"/>
        <w:rPr/>
      </w:pPr>
      <w:r>
        <w:rPr>
          <w:rFonts w:ascii="IRNazanin" w:hAnsi="IRNazanin" w:eastAsia="IRNazanin"/>
          <w:color w:val="111111"/>
          <w:sz w:val="28"/>
          <w:sz w:val="28"/>
          <w:szCs w:val="28"/>
          <w:rtl w:val="true"/>
          <w:lang w:bidi="fa-IR"/>
        </w:rPr>
        <w:t>است، نتیجه‌گرا نیستند، بلکه معتقدند فعل اخلاقی، فعلی است که دقیقاً منطبق با وظیفه اخلاقی و به انگیزه احترام به همین حکم اخلاقی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اختلاف‌های آشکار اخلاق غایت‌گرا با اخلاق وظیفه‌گرا، این نظریه‌ها در یک امر مهم اشتراک دارند؛ تأیید نوعی اخلاق جهانی برای همه انسان‌ها از این حیث که به جامعه اخلاقی واحدی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اصول مطلق و جهانی را بدون توجه به جامعه یا مرزهای جغرافیایی خاص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ایمانوئل کانت فیلسوف اخلاق وظیفه‌گراست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انسان‌ها، فاعل‌های اخلاقی مختار و عاقل هستند و از این رو، جایگاه اخلاقی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فاعل‌های مختار اخلاقی به‌عنوان اعضای جامعه اخلاقی جهانی، هریک در ارتباط مستقیم با یک‌دیگرند و وظیفه دارند به یک‌دیگر خیانت نکنند و به دیگری ضرر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زرین کانت در اخلاق بسیار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 اساس دستوری عمل کن که در همان حال بتوانی بخواهی که قانونی عام گردد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مطالعه اخلاق کانت،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کی فرالکنا، فلسفه اخلاق،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انسان‌ها هرگز نباید به شیوه‌ای عمل کنیم که نتوانیم اراده کنیم که ضابطه رفتاری ما به صورت قانونی عام درآید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سودگرایی نیز مبنای فعل اخلاقی را نتیجه و غایات مترتب بر فعل می‌داند، اما با تأکید بر اصل بیشترین سود برای بیشترین افراد، ویژگی </w:t>
      </w:r>
      <w:bookmarkStart w:id="244" w:name="pg4472_41771"/>
    </w:p>
    <w:p>
      <w:pPr>
        <w:pStyle w:val="BookText"/>
        <w:rPr/>
      </w:pPr>
      <w:bookmarkEnd w:id="244"/>
      <w:r>
        <w:rPr>
          <w:rFonts w:ascii="IRNazanin" w:hAnsi="IRNazanin" w:eastAsia="IRNazanin"/>
          <w:color w:val="111111"/>
          <w:sz w:val="28"/>
          <w:sz w:val="28"/>
          <w:szCs w:val="28"/>
          <w:rtl w:val="true"/>
          <w:lang w:bidi="fa-IR"/>
        </w:rPr>
        <w:t>جهانی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به‌گونه‌ای عمل کنیم که خیر را برای همه انسان‌ها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به‌طور یک‌سان و در هر مکانی از کره زمین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حداکثر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سودگرایی با سه ویژگی اساسی نظریه جهان‌وطنی یعنی جهان‌شمولی، فردگرایی و برابری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اخلاقی تئوری جهان‌وطنی به‌طور کلی، در بعد داخلی و سیاست بین‌الملل، بر حقوق بشر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به‌عنوان اعضای جامعه اخلاقی دارای حقوق طبیعی یک‌سانی هستند</w:t>
      </w:r>
      <w:r>
        <w:rPr>
          <w:rFonts w:eastAsia="IRNazanin" w:cs="IRNazanin"/>
          <w:color w:val="111111"/>
          <w:sz w:val="28"/>
          <w:szCs w:val="28"/>
          <w:rtl w:val="true"/>
          <w:lang w:bidi="fa-IR"/>
        </w:rPr>
        <w:t>.</w:t>
      </w:r>
    </w:p>
    <w:p>
      <w:pPr>
        <w:pStyle w:val="Heading5"/>
        <w:numPr>
          <w:ilvl w:val="4"/>
          <w:numId w:val="1"/>
        </w:numPr>
        <w:rPr/>
      </w:pPr>
      <w:bookmarkStart w:id="245" w:name="__RefHeading___Toc374253_3644566090"/>
      <w:bookmarkStart w:id="246" w:name="_Toc91"/>
      <w:bookmarkEnd w:id="245"/>
      <w:r>
        <w:rPr/>
        <w:t>1</w:t>
      </w:r>
      <w:r>
        <w:rPr>
          <w:rtl w:val="true"/>
        </w:rPr>
        <w:t xml:space="preserve">. </w:t>
      </w:r>
      <w:r>
        <w:rPr/>
        <w:t>5</w:t>
      </w:r>
      <w:r>
        <w:rPr>
          <w:rtl w:val="true"/>
        </w:rPr>
        <w:t xml:space="preserve">. </w:t>
      </w:r>
      <w:r>
        <w:rPr/>
        <w:t>2</w:t>
      </w:r>
      <w:r>
        <w:rPr>
          <w:rtl w:val="true"/>
        </w:rPr>
        <w:t xml:space="preserve">. </w:t>
      </w:r>
      <w:r>
        <w:rPr>
          <w:rtl w:val="true"/>
        </w:rPr>
        <w:t>مبانی سیاسی تئوری جهانی وطنی</w:t>
      </w:r>
      <w:bookmarkEnd w:id="246"/>
    </w:p>
    <w:p>
      <w:pPr>
        <w:pStyle w:val="Heading6"/>
        <w:numPr>
          <w:ilvl w:val="5"/>
          <w:numId w:val="1"/>
        </w:numPr>
        <w:rPr/>
      </w:pPr>
      <w:bookmarkStart w:id="247" w:name="__RefHeading___Toc374255_3644566090"/>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به نظر می‌رسد، تئوری جهان‌وطنی، به منزله نظریه‌ای اخلاقی، با تأکیدی که بر جهان‌شمولی دارد، در چالش با ساختارها و تئوری‌های سیاسی سنتی باشد؛ زیرا نظریه‌پردازان تئوری جهان‌وطنی بر ارزش اختیار فرد و تقدم این ارزش بر ارزش‌های دیگر تأکید دارند و برای مثال، کانت معتقد است انسان به منزله فاعلی اخلاقی بر جامعه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تئوری‌های سیاسی، ساختارهای سیاسی موجود را منبع نهایی ارزش می‌دانند و بر برتری و تفوق حاکمیت دولتی در روابط بین‌الملل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دولت‌محوری در ساختار نظام بین‌الملل، مبنای اساسی است و این امر تا حد زیادی مقوله اخلاق و ارزش‌ها را در سیاست خارجی دولت‌ها به حاشیه می‌راند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نظریه‌های جهان‌وطنی مستلزم زوال نظام بین‌المللی مبتنی بر دولت نیست؟ پاسخ نظریه جهان‌وطنی بر نقش دولت در سیستم بین‌الملل چیست؟ </w:t>
      </w:r>
      <w:bookmarkStart w:id="249" w:name="pg4472_41772"/>
    </w:p>
    <w:p>
      <w:pPr>
        <w:pStyle w:val="BookText"/>
        <w:rPr/>
      </w:pPr>
      <w:bookmarkEnd w:id="249"/>
      <w:r>
        <w:rPr>
          <w:rFonts w:ascii="IRNazanin" w:hAnsi="IRNazanin" w:eastAsia="IRNazanin"/>
          <w:color w:val="111111"/>
          <w:sz w:val="28"/>
          <w:sz w:val="28"/>
          <w:szCs w:val="28"/>
          <w:rtl w:val="true"/>
          <w:lang w:bidi="fa-IR"/>
        </w:rPr>
        <w:t>دیدگاه این نظریه در باب نقش دولت در نظام بین‌الملل دو گونه تفسیر می‌شود</w:t>
      </w:r>
      <w:r>
        <w:rPr>
          <w:rFonts w:eastAsia="IRNazanin" w:cs="IRNazanin"/>
          <w:color w:val="111111"/>
          <w:sz w:val="28"/>
          <w:szCs w:val="28"/>
          <w:rtl w:val="true"/>
          <w:lang w:bidi="fa-IR"/>
        </w:rPr>
        <w:t>:</w:t>
      </w:r>
    </w:p>
    <w:p>
      <w:pPr>
        <w:pStyle w:val="Heading6"/>
        <w:numPr>
          <w:ilvl w:val="5"/>
          <w:numId w:val="1"/>
        </w:numPr>
        <w:rPr/>
      </w:pPr>
      <w:bookmarkStart w:id="250" w:name="__RefHeading___Toc374257_3644566090"/>
      <w:bookmarkStart w:id="251" w:name="_Toc93"/>
      <w:bookmarkEnd w:id="250"/>
      <w:r>
        <w:rPr/>
        <w:t>1</w:t>
      </w:r>
      <w:r>
        <w:rPr>
          <w:rtl w:val="true"/>
        </w:rPr>
        <w:t xml:space="preserve">. </w:t>
      </w:r>
      <w:r>
        <w:rPr/>
        <w:t>5</w:t>
      </w:r>
      <w:r>
        <w:rPr>
          <w:rtl w:val="true"/>
        </w:rPr>
        <w:t xml:space="preserve">. </w:t>
      </w:r>
      <w:r>
        <w:rPr/>
        <w:t>2</w:t>
      </w:r>
      <w:r>
        <w:rPr>
          <w:rtl w:val="true"/>
        </w:rPr>
        <w:t xml:space="preserve">. </w:t>
      </w:r>
      <w:r>
        <w:rPr/>
        <w:t>1</w:t>
      </w:r>
      <w:r>
        <w:rPr>
          <w:rtl w:val="true"/>
        </w:rPr>
        <w:t xml:space="preserve">. </w:t>
      </w:r>
      <w:r>
        <w:rPr>
          <w:rtl w:val="true"/>
        </w:rPr>
        <w:t>تفسیر سنتی کانتی</w:t>
      </w:r>
      <w:bookmarkEnd w:id="251"/>
    </w:p>
    <w:p>
      <w:pPr>
        <w:pStyle w:val="BookText"/>
        <w:rPr/>
      </w:pPr>
      <w:r>
        <w:rPr>
          <w:rFonts w:ascii="IRNazanin" w:hAnsi="IRNazanin" w:eastAsia="IRNazanin"/>
          <w:color w:val="111111"/>
          <w:sz w:val="28"/>
          <w:sz w:val="28"/>
          <w:szCs w:val="28"/>
          <w:rtl w:val="true"/>
          <w:lang w:bidi="fa-IR"/>
        </w:rPr>
        <w:t>نظریه جهان‌وطنی که بر روابط بین انسان‌ها به‌عنوان اعضای جامعه اخلاق جهانی پای می‌فشرد، می‌تواند متمم و مکملی برای نظریه انترناسیونالیسم باشد که بر روابط بین دولت‌ها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جهان‌وطنی و انترناسیونالیسم، هر دو می‌توانند از رفتار سودگرایانه دولت‌ها به‌طور قانونی و مشروع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بافت سیاست بین‌الملل پیمان‌ها و قراردادهایی را برای احترام به استقلال دولت‌ها از یک طرف و حفظ و ابقای حقوق بشر از طرف دیگر، وضع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باب نقش دولت در سیاست بین‌الملل معتقد است که گرچه اخلاق امری مطلق است، هیچ چیز نمی‌تواند بی‌اعتنایی ما را به وظایف اخلاقی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وی آگاه به تعارض عقل و خواهش‌های نفسانی، بر آن بود که همه قوانین اخلاقی به صورت اوامر ظاهر می‌شوند و دولت، پیش شرط حتمی هرگونه پالایش اخلاقی انسان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نگرش اخلاقی کانت، خودانگاری، خودمحوری و خودپسندی برآمده از نظام دولت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 وجود ندارد و فاصله میان محیط داخلی و خارجی از میان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ملت‌ها و دولت‌ها تابع سرنوشتی واحدند و خیر عام جانشین منافع و مصلحت‌های ملی‌گرایانه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کانت، رفتار و اقدامات افراد بر حسب انجام وظیفه صورت </w:t>
      </w:r>
    </w:p>
    <w:p>
      <w:pPr>
        <w:pStyle w:val="BookText"/>
        <w:rPr/>
      </w:pPr>
      <w:r>
        <w:rPr>
          <w:rFonts w:ascii="IRNazanin" w:hAnsi="IRNazanin" w:eastAsia="IRNazanin"/>
          <w:color w:val="111111"/>
          <w:sz w:val="28"/>
          <w:sz w:val="28"/>
          <w:szCs w:val="28"/>
          <w:rtl w:val="true"/>
          <w:lang w:bidi="fa-IR"/>
        </w:rPr>
        <w:t>می‌گیرد و تا به وظیفه عمل می‌شود، فرد بافضیلت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تکلیف، امری اخلاقی است و انسان برای نیل به کمال، وظیفه دارد سعادت دیگران را نیز برای نیل به سعادت خویش، به‌گونه غایتی الزام‌آور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اخلاقی برای ایجاد سعادت دیگران این است که غایات دیگران را غایات خویش بدانیم، البته تنها تا آن‌جا که این غایات غیراخلاقی نباشند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کانت در مقاله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بسط فدراسیون دولت‌های دموکراتیک و مطیع قانون را بهترین راه دست‌یابی به صلح جهانی می‌داند و معتقد است که همان نفع شخصی که افراد را از وضع طبیعی به جامعه قانون‌مند هدایت کرد و سرانجام به ارزش‌ها و اخلاق ره‌نمون شد، نظام بین‌المللی را نیز به سمت فدراسیون بین‌المللی سوق خواهد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در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قانون جهان وطن‌گرایانه یا قانون مردم تکیه می‌کند؛ قانونی که ما را به همه افراد بشر و نه صرفاً شهروندان خویش، متعهد و موظف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صلح پایدار جهانی، حکومت قانون را در سه سطح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Style w:val="FootnoteAnchor"/>
          <w:rtl w:val="true"/>
        </w:rPr>
        <w:footnoteReference w:id="297"/>
      </w:r>
      <w:r>
        <w:rPr>
          <w:rFonts w:ascii="IRNazanin" w:hAnsi="IRNazanin" w:eastAsia="IRNazanin"/>
          <w:color w:val="111111"/>
          <w:sz w:val="28"/>
          <w:sz w:val="28"/>
          <w:szCs w:val="28"/>
          <w:rtl w:val="true"/>
          <w:lang w:bidi="fa-IR"/>
        </w:rPr>
        <w:t xml:space="preserve">بین‌المللی </w:t>
      </w:r>
      <w:r>
        <w:rPr>
          <w:rStyle w:val="FootnoteAnchor"/>
          <w:rtl w:val="true"/>
        </w:rPr>
        <w:footnoteReference w:id="298"/>
      </w:r>
      <w:r>
        <w:rPr>
          <w:rFonts w:ascii="IRNazanin" w:hAnsi="IRNazanin" w:eastAsia="IRNazanin"/>
          <w:color w:val="111111"/>
          <w:sz w:val="28"/>
          <w:sz w:val="28"/>
          <w:szCs w:val="28"/>
          <w:rtl w:val="true"/>
          <w:lang w:bidi="fa-IR"/>
        </w:rPr>
        <w:t xml:space="preserve">و </w:t>
      </w:r>
      <w:bookmarkStart w:id="252" w:name="pg4472_41774"/>
    </w:p>
    <w:p>
      <w:pPr>
        <w:pStyle w:val="BookText"/>
        <w:rPr/>
      </w:pPr>
      <w:bookmarkEnd w:id="252"/>
      <w:r>
        <w:rPr>
          <w:rFonts w:ascii="IRNazanin" w:hAnsi="IRNazanin" w:eastAsia="IRNazanin"/>
          <w:color w:val="111111"/>
          <w:sz w:val="28"/>
          <w:sz w:val="28"/>
          <w:szCs w:val="28"/>
          <w:rtl w:val="true"/>
          <w:lang w:bidi="fa-IR"/>
        </w:rPr>
        <w:t>جهان‌وطنی</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مارتین ویت برای تبیین ارتباط این سطوح از سه دایره هم مرکز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درونی دولت است که بر قوانین داخلی در قلمرو داخلی خویش حکومت می‌کند، دایره دوم که دایره اول را احاطه کرده، جامعه بین‌المللی است که بر قوانین و حقوق موضوعه تأکید می‌کند و دایره سوم که دو دایره دیگر را احاطه می‌کند، نظریه جهان‌وطنی است که بر حقوق طبیعی همه انسان‌ها تکیه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 موضوعه جامعه بین‌الملل و قوانین محدود دولت‌های خاص، برای کام‌یابی نظریه جهان‌وطنی ضروری به نظر می‌رسند، اما قانون جهان وطن‌گرایانه بر آن‌ها برتری دارد</w:t>
      </w:r>
      <w:r>
        <w:rPr>
          <w:rFonts w:eastAsia="IRNazanin" w:cs="IRNazanin"/>
          <w:color w:val="111111"/>
          <w:sz w:val="28"/>
          <w:szCs w:val="28"/>
          <w:rtl w:val="true"/>
          <w:lang w:bidi="fa-IR"/>
        </w:rPr>
        <w:t xml:space="preserve">. </w:t>
      </w:r>
      <w:r>
        <w:rPr>
          <w:rStyle w:val="FootnoteAnchor"/>
          <w:rtl w:val="true"/>
        </w:rPr>
        <w:footnoteReference w:id="300"/>
      </w:r>
    </w:p>
    <w:p>
      <w:pPr>
        <w:pStyle w:val="Heading6"/>
        <w:numPr>
          <w:ilvl w:val="5"/>
          <w:numId w:val="1"/>
        </w:numPr>
        <w:rPr/>
      </w:pPr>
      <w:bookmarkStart w:id="253" w:name="__RefHeading___Toc374259_3644566090"/>
      <w:bookmarkStart w:id="254" w:name="_Toc94"/>
      <w:bookmarkEnd w:id="253"/>
      <w:r>
        <w:rPr/>
        <w:t>1</w:t>
      </w:r>
      <w:r>
        <w:rPr>
          <w:rtl w:val="true"/>
        </w:rPr>
        <w:t xml:space="preserve">. </w:t>
      </w:r>
      <w:r>
        <w:rPr/>
        <w:t>5</w:t>
      </w:r>
      <w:r>
        <w:rPr>
          <w:rtl w:val="true"/>
        </w:rPr>
        <w:t xml:space="preserve">. </w:t>
      </w:r>
      <w:r>
        <w:rPr/>
        <w:t>2</w:t>
      </w:r>
      <w:r>
        <w:rPr>
          <w:rtl w:val="true"/>
        </w:rPr>
        <w:t xml:space="preserve">. </w:t>
      </w:r>
      <w:r>
        <w:rPr/>
        <w:t>2</w:t>
      </w:r>
      <w:r>
        <w:rPr>
          <w:rtl w:val="true"/>
        </w:rPr>
        <w:t xml:space="preserve">. </w:t>
      </w:r>
      <w:r>
        <w:rPr>
          <w:rtl w:val="true"/>
        </w:rPr>
        <w:t>تفسیر صلح‌جویی انسان‌دوستانه رادیکال</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صلح‌جویی انسان‌دوستانه رادیکال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نظریه جهان‌وطنی به شکلی تفسیر می‌شود که با صلح‌طلبی بشردوستانه انقلابی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تحریم هر نوع خشونت در حیات انسانی در هر شرایطی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دولت به منزله ساختاری سیاسی، شبکه‌ای است که برای خشونت سیاسی، سازمان‌دهی می‌شود و از آن‌جا که با حقوق اساسی افراد به منزله اعضای جامعه جهانی اخلاقی در تضاد است، منفور و مطرود به شمار می‌رود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خلاصه می‌توان بیان نمود که دو تفسیر نظریه سیاسی </w:t>
      </w:r>
      <w:bookmarkStart w:id="255" w:name="pg4472_41775"/>
    </w:p>
    <w:p>
      <w:pPr>
        <w:pStyle w:val="BookText"/>
        <w:rPr/>
      </w:pPr>
      <w:bookmarkEnd w:id="255"/>
      <w:r>
        <w:rPr>
          <w:rFonts w:ascii="IRNazanin" w:hAnsi="IRNazanin" w:eastAsia="IRNazanin"/>
          <w:color w:val="111111"/>
          <w:sz w:val="28"/>
          <w:sz w:val="28"/>
          <w:szCs w:val="28"/>
          <w:rtl w:val="true"/>
          <w:lang w:bidi="fa-IR"/>
        </w:rPr>
        <w:t>جهان‌وطنی، نه تنها با یک‌دیگر اختلاف دارند، بلکه این نظریه، دارای ساختار متناقضی در باب نقش دولت به منزله شکلی از سازمان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تفسیر سنتی کانتی، دولت نهادی سیاسی و لیبرال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دموکرات است که می‌تواند به ایجاد یا به کار بستن قانون بپردازد و این قوانین می‌تواند از قلمرو داخلی به قلمرو بین‌المللی گسترش یابد و از منظر تفسیر صلح‌طلبانه رادیکال، دولت نهاد سیاسی خشونت‌آمیزی است که با حقوق انسانی افراد به منزله اعضای جامعه جهانی در تعارض است</w:t>
      </w:r>
      <w:r>
        <w:rPr>
          <w:rFonts w:eastAsia="IRNazanin" w:cs="IRNazanin"/>
          <w:color w:val="111111"/>
          <w:sz w:val="28"/>
          <w:szCs w:val="28"/>
          <w:rtl w:val="true"/>
          <w:lang w:bidi="fa-IR"/>
        </w:rPr>
        <w:t>.</w:t>
      </w:r>
    </w:p>
    <w:p>
      <w:pPr>
        <w:pStyle w:val="Heading5"/>
        <w:numPr>
          <w:ilvl w:val="4"/>
          <w:numId w:val="1"/>
        </w:numPr>
        <w:rPr/>
      </w:pPr>
      <w:bookmarkStart w:id="256" w:name="__RefHeading___Toc374261_3644566090"/>
      <w:bookmarkStart w:id="257" w:name="_Toc95"/>
      <w:bookmarkEnd w:id="256"/>
      <w:r>
        <w:rPr/>
        <w:t>1</w:t>
      </w:r>
      <w:r>
        <w:rPr>
          <w:rtl w:val="true"/>
        </w:rPr>
        <w:t xml:space="preserve">. </w:t>
      </w:r>
      <w:r>
        <w:rPr/>
        <w:t>5</w:t>
      </w:r>
      <w:r>
        <w:rPr>
          <w:rtl w:val="true"/>
        </w:rPr>
        <w:t xml:space="preserve">. </w:t>
      </w:r>
      <w:r>
        <w:rPr/>
        <w:t>3</w:t>
      </w:r>
      <w:r>
        <w:rPr>
          <w:rtl w:val="true"/>
        </w:rPr>
        <w:t xml:space="preserve">. </w:t>
      </w:r>
      <w:r>
        <w:rPr>
          <w:rtl w:val="true"/>
        </w:rPr>
        <w:t>نظریه جهان‌وطنی و جنگ</w:t>
      </w:r>
      <w:bookmarkEnd w:id="257"/>
    </w:p>
    <w:p>
      <w:pPr>
        <w:pStyle w:val="BookText"/>
        <w:rPr/>
      </w:pPr>
      <w:r>
        <w:rPr>
          <w:rFonts w:ascii="IRNazanin" w:hAnsi="IRNazanin" w:eastAsia="IRNazanin"/>
          <w:color w:val="111111"/>
          <w:sz w:val="28"/>
          <w:sz w:val="28"/>
          <w:szCs w:val="28"/>
          <w:rtl w:val="true"/>
          <w:lang w:bidi="fa-IR"/>
        </w:rPr>
        <w:t>تئوری جهان‌وطنی، قلمرو اخلاق را فراتر از مرزهای جغرافیایی کشورها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حفظ و بسط آرمانی مشترک بین انسان‌ها، به منزله اعضای جامعه جهانی اخلاقی، در متن جنگ و درگیری نظامی، کاری بس دشوار است، به نظر می‌رسد جنگ حتی با اهداف مشروع و منصفانه، در چالش با این نظریه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نظریه جهان‌وطنی در باب جنگ، بستگی تام به مبانی اخلاقی و سیاسی این نظریه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نظریه‌پرداز این تئوری به لحاظ اخلاقی وظیفه‌گرا باشد و در بُعد سیاسی صلح‌طلبی افراطی را بپذیرد، هرگونه کشتن و صدمه زدن آگاهانه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نتیجه‌گرا و سودگرا باشد و هدف اخلاق را کسب بیشترین سود برای بیشترین افراد بداند، جنگ مشروع را در شرایطی خاص می‌پذیرد و می‌تواند مانند کانت وظیفه‌گرایی باشد که با تکیه بر تفسیر سیاسی سنتی به جای ترویج </w:t>
      </w:r>
    </w:p>
    <w:p>
      <w:pPr>
        <w:pStyle w:val="BookText"/>
        <w:rPr/>
      </w:pPr>
      <w:r>
        <w:rPr>
          <w:rFonts w:ascii="IRNazanin" w:hAnsi="IRNazanin" w:eastAsia="IRNazanin"/>
          <w:color w:val="111111"/>
          <w:sz w:val="28"/>
          <w:sz w:val="28"/>
          <w:szCs w:val="28"/>
          <w:rtl w:val="true"/>
          <w:lang w:bidi="fa-IR"/>
        </w:rPr>
        <w:t>خشونت، بر هنجارهای انسانی و حقوقی تأکید کند؛ هنجارهایی که دولت‌ها را موظف می‌سازد از اقتدار و حاکمیت ملی خود به نفع خیرعام بشری بکاهند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معضلات گسترده انسان‌ها در عرصه بین‌المللی از صورت‌بندی و ساختار جهانی ناشی است و اصلاح ساختاری در قلمروهای حقوقی و سیاسی، نه تنها مسائل جهان سیاست را سامان می‌بخشد، بلکه سیاست جهان را نیز اخلاقی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در قالب حکومت جهانی و مشارکت همه جانبه دولت‌ها در ساخت آن امکان‌پذیر است، به‌گونه‌ای که توزیع قدرت در آن به صورت عادلانه صورت گیرد و فرد و دولت سعادت دیگران را نیز همانند سعادت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وضعیت کنونی که جهان در حالت وابستگی‌های متقابل اقتصادی، اجتماعی و سیاسی به صورت متقارن یا نامتقارن قرار دارد، بیش از هر زمانی حرکت به سمت تحقق بخشیدن به ایده‌های انسانی در سطح اخلاق و ارزش‌های انسانی تقویت شده است؛ از طرفی، مسائل بشری مانند تبعیض و بی‌عدالتی، جنگ و بی‌ثباتی، جنایت،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شده و اقدامات جمعی جهانی برای رفع آن‌ها ضروری است و از سوی دیگر، جهان در عصر فرا اطلاعات بیش از هر زمانی به‌هم تنیده و آگاهی‌های ملت‌ها به مسائل سیاست بین‌المللی افزایش یافته است و این امر می‌تواند زمینه‌های توجه به اخلاق و تقدم یافتن آن به سیاست را تقویت نماید و بشر را به آرزوی دیرینه‌اش یعنی ساخت جامعه جهانی بر مبنای عدالت و برابری نزدیک سازد</w:t>
      </w:r>
      <w:r>
        <w:rPr>
          <w:rFonts w:eastAsia="IRNazanin" w:cs="IRNazanin"/>
          <w:color w:val="111111"/>
          <w:sz w:val="28"/>
          <w:szCs w:val="28"/>
          <w:rtl w:val="true"/>
          <w:lang w:bidi="fa-IR"/>
        </w:rPr>
        <w:t xml:space="preserve">. </w:t>
      </w:r>
      <w:bookmarkStart w:id="258" w:name="pg4472_41777"/>
    </w:p>
    <w:p>
      <w:pPr>
        <w:pStyle w:val="Heading3"/>
        <w:numPr>
          <w:ilvl w:val="2"/>
          <w:numId w:val="1"/>
        </w:numPr>
        <w:rPr/>
      </w:pPr>
      <w:bookmarkStart w:id="259" w:name="__RefHeading___Toc374263_3644566090"/>
      <w:bookmarkStart w:id="260" w:name="_Toc96"/>
      <w:bookmarkEnd w:id="258"/>
      <w:bookmarkEnd w:id="259"/>
      <w:r>
        <w:rPr/>
        <w:t>2</w:t>
      </w:r>
      <w:r>
        <w:rPr>
          <w:rtl w:val="true"/>
        </w:rPr>
        <w:t xml:space="preserve">. </w:t>
      </w:r>
      <w:r>
        <w:rPr>
          <w:rtl w:val="true"/>
        </w:rPr>
        <w:t>اخلاق جنگ و صلح در اسلام</w:t>
      </w:r>
      <w:bookmarkEnd w:id="260"/>
    </w:p>
    <w:p>
      <w:pPr>
        <w:pStyle w:val="Heading4"/>
        <w:numPr>
          <w:ilvl w:val="3"/>
          <w:numId w:val="1"/>
        </w:numPr>
        <w:rPr/>
      </w:pPr>
      <w:bookmarkStart w:id="261" w:name="__RefHeading___Toc374265_3644566090"/>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در سال‌های اخیر، به‌ویژه بعد از حادثه یازده سپتامبر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توجه سیاست جهانی معطوف به اسلام و مسئله جهاد و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سعی می‌شود جهاد را با مفهوم قرون وسطایی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مترادف بپندارند؛ زیرا هر دو بر مبنای انگیزه‌های دینی به وقوع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مقدس معمولاً به هدف ستیز خداپرستان علیه کفاری صورت می‌گرفت که تصور می‌شد بر ضد خدا قیام کرده‌اند، اما در واقع، هدف از این جنگ‌ها تحمیل اعتقادات دینی یک قوم یا ملت بر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مفهوم جهاد با جنگ مقدس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ستیز علیه ظلم، بی‌عدالتی و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جهادستیزی برای دفع تجاوز نیروهای ددمنش و برای کسب صلح و عدالت به شمار می‌رود و هرگز در جهت تحمیل اعتقادات دینی هدایت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منابع معتبر دینی اعم از قرآن و حدیث، از جهاد به جنگ مقدس تعبیر نشده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مشخصه حکومت جهانی مهدی عجل الله تعالی فرجه الشریف ایجاد عدالت است و عدالت جهانی در زیر سایه صلح جهانی میسور است؛ صلحی پایدار که بر سراسر جهان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صلح در اسلام به معنای فقدان جنگ نیست، بلکه صلح به معنای فقدان ظلم، بی‌عدالتی، فساد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واقعی در اسلام تنها زمانی امکان می‌پذیرد که </w:t>
      </w:r>
    </w:p>
    <w:p>
      <w:pPr>
        <w:pStyle w:val="BookText"/>
        <w:rPr/>
      </w:pPr>
      <w:r>
        <w:rPr>
          <w:rFonts w:ascii="IRNazanin" w:hAnsi="IRNazanin" w:eastAsia="IRNazanin"/>
          <w:color w:val="111111"/>
          <w:sz w:val="28"/>
          <w:sz w:val="28"/>
          <w:szCs w:val="28"/>
          <w:rtl w:val="true"/>
          <w:lang w:bidi="fa-IR"/>
        </w:rPr>
        <w:t>عدالت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حتی 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خشونت از بارزترین ویژگی‌های عصر معاصر است، اسلام بر تقدس حیات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کشتن یک انسان بی‌گناه را مانند نابودی کل بشر می‌داند </w:t>
      </w:r>
      <w:r>
        <w:rPr>
          <w:rStyle w:val="FootnoteAnchor"/>
          <w:rtl w:val="true"/>
        </w:rPr>
        <w:footnoteReference w:id="304"/>
      </w:r>
      <w:r>
        <w:rPr>
          <w:rFonts w:ascii="IRNazanin" w:hAnsi="IRNazanin" w:eastAsia="IRNazanin"/>
          <w:color w:val="111111"/>
          <w:sz w:val="28"/>
          <w:sz w:val="28"/>
          <w:szCs w:val="28"/>
          <w:rtl w:val="true"/>
          <w:lang w:bidi="fa-IR"/>
        </w:rPr>
        <w:t>و همه اشکال حیات را محترم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سخن خداوند در قرآن کریم، اولین و بالاترین حقی که خداوند به انسان‌ها اعطا فرموده، حق حیات صلح‌آمیز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اسلامی به قدری بر اهمیت حق حیات تأکید شده که نه تنها کشتن و صدمه رساندن به دیگران، بلکه از خودکشی و صدمه زدن به خود نیز نهی شده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می‌توان ادعا نمود که اسلام دین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این دین بر صلح‌طلبی، یاری و احترام انسان‌ها به یک‌دیگر، صرف‌نظر از فرهنگ، زبان، نژاد و یا دین خاص،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موظف است در اولین برخورد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سلام یعنی آرزوی صلح و امنیت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نماز هر مسلمانی، طلب و دعای صلح و امنیت 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که قرآن کریم از چهره رسول خدا صلی الله علیه و آله و سلم ترسیم می‌نماید، این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در صدر اسلام، چهره صلح‌جویانه این دین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بدو تأسیس حکومت اسلامی، هم‌زیستی مسالمت‌آمیز با یهود ساکن مدینه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قراردادها و پیمان‌هایی که بین مهاجران و انصار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پیمان مواخات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پیمان‌هایی را بین مسلمانان و یهودیان منعقد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در باب اعتقادات و اعمال دینی یهودیان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کیش خود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یهود و مسلمان را امتی واحد نامید که می‌توانند در سایه عدالت و امنیت دولت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پیمان‌ها و قراردادها، مسلمان و یهود متعهد می‌شدند که به یک‌دیگر آسیب نرسانند، از مرزهای کشور اسلامی حفاظت کنند و با مشرکان علیه </w:t>
      </w:r>
    </w:p>
    <w:p>
      <w:pPr>
        <w:pStyle w:val="BookText"/>
        <w:rPr/>
      </w:pPr>
      <w:r>
        <w:rPr>
          <w:rFonts w:ascii="IRNazanin" w:hAnsi="IRNazanin" w:eastAsia="IRNazanin"/>
          <w:color w:val="111111"/>
          <w:sz w:val="28"/>
          <w:sz w:val="28"/>
          <w:szCs w:val="28"/>
          <w:rtl w:val="true"/>
          <w:lang w:bidi="fa-IR"/>
        </w:rPr>
        <w:t>دولت جدید هم‌کاری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در صدر اسلام با یهودیان به وقوع پیوست، همگی به دلیل نقض این قراردادها و پیمان‌شکنی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بعد از جنگ بدر، یهود بنی‌قینقاع که نبض اقتصادی مدینه را در دست داشت، به جنگ سرد تبلیغاتی روی آورد و با نشر شعارهای زننده و اشعار توهین‌آمیز، پیمانی را که با پیامبر بسته بود، نقض کرد و در این‌باره به عرض و ناموس زن مسلمانی توهین نمود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یهود بنی‌قریظه نیز در جریان جنگ احزاب با دشمنان هم‌پیمان شد و جو داخلی شهر مدینه را به اغتشاش کشید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همین امر درگیری نظامی پیامبر صلی الله علیه و آله و سلم را با آنان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با وجود پیمان‌شکنی، خداوند مسلمانان را در صورت تسلیم شدن یهودیان به صلح دعوت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بین‌المللی پیامبر صلی الله علیه و آله و سلم در صدر اسلام با حکومت مسیحی‌نشین حبشه نمونه گویای روابط صلح‌آمیز بین‌المللی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اکرم صلی الله علیه و آله و سلم، برخی مسلمانان به رهبری جعفربن ابی‌طالب و به دلایل مختلف به کشور حبشه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حُسن نیت کامل خویش را در قبول پناهندگان سیاسی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حسنه با دولت حبشه، سال‌ها هم‌چنان ادامه یافت، گرچه حبشیان بر اعتقادات دینی خویش </w:t>
      </w:r>
    </w:p>
    <w:p>
      <w:pPr>
        <w:pStyle w:val="BookText"/>
        <w:rPr/>
      </w:pPr>
      <w:r>
        <w:rPr>
          <w:rFonts w:ascii="IRNazanin" w:hAnsi="IRNazanin" w:eastAsia="IRNazanin"/>
          <w:color w:val="111111"/>
          <w:sz w:val="28"/>
          <w:sz w:val="28"/>
          <w:szCs w:val="28"/>
          <w:rtl w:val="true"/>
          <w:lang w:bidi="fa-IR"/>
        </w:rPr>
        <w:t>هم‌چنان راسخ بودند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اسلام همواره تأکید دارد که پیروانش با پیروان ادیان دیگر به‌نرمی سخن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w:t>
      </w:r>
    </w:p>
    <w:p>
      <w:pPr>
        <w:pStyle w:val="BookText"/>
        <w:rPr/>
      </w:pPr>
      <w:r>
        <w:rPr>
          <w:rFonts w:ascii="IRNazanin" w:hAnsi="IRNazanin" w:eastAsia="IRNazanin"/>
          <w:color w:val="111111"/>
          <w:sz w:val="28"/>
          <w:sz w:val="28"/>
          <w:szCs w:val="28"/>
          <w:rtl w:val="true"/>
          <w:lang w:bidi="fa-IR"/>
        </w:rPr>
        <w:t>و شما را از دیارتان بیرون نکرده‌اند، باز نمی‌دارد که با آنان</w:t>
      </w:r>
    </w:p>
    <w:p>
      <w:pPr>
        <w:pStyle w:val="BookText"/>
        <w:rPr/>
      </w:pPr>
      <w:r>
        <w:rPr>
          <w:rFonts w:ascii="IRNazanin" w:hAnsi="IRNazanin" w:eastAsia="IRNazanin"/>
          <w:color w:val="111111"/>
          <w:sz w:val="28"/>
          <w:sz w:val="28"/>
          <w:szCs w:val="28"/>
          <w:rtl w:val="true"/>
          <w:lang w:bidi="fa-IR"/>
        </w:rPr>
        <w:t>نیکی کنید و با ایشان عدالت ورزید، زیرا خدا دادگران را</w:t>
      </w:r>
    </w:p>
    <w:p>
      <w:pPr>
        <w:pStyle w:val="BookText"/>
        <w:rPr/>
      </w:pPr>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از ریشه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نوع کوششی است که تقویت حق و تضعیف باطل و اقامه حق و دفع باطل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معنای نهایت کوشش یک فرد یا گروه در مبارزه علیه ظلم، شر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دارای ابعاد و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بیان اقسام جهاد به نقل از راغب اصفهانی می‌نویسد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ثلاثة أضرب؛ مجاهدة العدوّ الظاهر و مجاهدة الشیطان و مجاهدة النفس و تدخل ثلاثتها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بِأَمْوَالِکُمْ وَأَنفُسِکُمْ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 وَجَاهَدُواْ بِأَمْوَالِهِمْ وَأَنفُسِهِمْ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w:t>
      </w:r>
    </w:p>
    <w:p>
      <w:pPr>
        <w:pStyle w:val="BookText"/>
        <w:rPr/>
      </w:pPr>
      <w:r>
        <w:rPr>
          <w:rFonts w:ascii="IRNazanin" w:hAnsi="IRNazanin" w:eastAsia="IRNazanin"/>
          <w:color w:val="111111"/>
          <w:sz w:val="28"/>
          <w:sz w:val="28"/>
          <w:szCs w:val="28"/>
          <w:rtl w:val="true"/>
          <w:lang w:bidi="fa-IR"/>
        </w:rPr>
        <w:t xml:space="preserve">أهوائکم کما تجاهدون أعدائکم، و المجاهدة تکون بالید و اللسان؛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الکفّار بأیدیکم و ألسنتکم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بنابراین، جهاد می‌تواند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لسانی یا جهاد فیزیکی باشد و به گفته پیامبر اکرم صلی الله علیه و آله و سلم، بالاترین جهاد و سخت‌ترین جهاد، جهاد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ذیل نیز به بیان دیگر، به انواع و مصادیق جهاد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عِیاض،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الجهاد، أسنّة هو أم فریضة؟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 جِهاد سنّة لایقام إلاّ مع فرض، و جهاد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أحد الفرضین فمجاهدة الرجل نفسه عن معاصی الله عزّوجلّ، و هو من أعظم الجِهاد، و مجاهدة الذین یلونکم من الکّفار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الجهاد الذی هو سنّة لایقام الّا مع فرض، فإنّ مجاهدة العدوّ فرض علی جمیع الاُمّة و لو ترکوا الجهاد لأتاهم العذاب، و هذا هو من عذاب الاُمّة، و هو سنّة علی الامام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 أحیی سنّة،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فله أجرها و أجر من عمل بها من غیر أن ینتقص من اُجورهم شیء؛ </w:t>
      </w:r>
      <w:r>
        <w:rPr>
          <w:rStyle w:val="FootnoteAnchor"/>
          <w:rtl w:val="true"/>
        </w:rPr>
        <w:footnoteReference w:id="3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جهاد سؤال شد که آیا مستحب است یا واجب؟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چهار قسم است، دو قسم آن واجب؛ یک قسم آن مستحبی که با واجب همراه است و یک </w:t>
      </w:r>
    </w:p>
    <w:p>
      <w:pPr>
        <w:pStyle w:val="BookText"/>
        <w:rPr/>
      </w:pPr>
      <w:r>
        <w:rPr>
          <w:rFonts w:ascii="IRNazanin" w:hAnsi="IRNazanin" w:eastAsia="IRNazanin"/>
          <w:color w:val="111111"/>
          <w:sz w:val="28"/>
          <w:sz w:val="28"/>
          <w:szCs w:val="28"/>
          <w:rtl w:val="true"/>
          <w:lang w:bidi="fa-IR"/>
        </w:rPr>
        <w:t>قسم هم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جهاد واجب، یکی جهاد انسان با نفس خویش از ارتکاب معصیت خداوند است که از بزرگ‌ترین جهادها به شمار می‌آید و دیگری جهاد با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مستحبی که اقامه‌اش با جهاد واجب همراه است، جهاد با کفار است که واجب به شمار می‌رود و ترک آن عِقاب دارد، ولی بر امام مستحب است که همراه مردم با کفار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مستحب، انجام هر سنتی است که مرد در برپایی و بارور ساختن و احیای آن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انجام دادن و تلاش در اقامه آن از بزرگ‌ترین کارهاست؛</w:t>
      </w:r>
    </w:p>
    <w:p>
      <w:pPr>
        <w:pStyle w:val="BookText"/>
        <w:rPr/>
      </w:pPr>
      <w:r>
        <w:rPr>
          <w:rFonts w:ascii="IRNazanin" w:hAnsi="IRNazanin" w:eastAsia="IRNazanin"/>
          <w:color w:val="111111"/>
          <w:sz w:val="28"/>
          <w:sz w:val="28"/>
          <w:szCs w:val="28"/>
          <w:rtl w:val="true"/>
          <w:lang w:bidi="fa-IR"/>
        </w:rPr>
        <w:t>زیرا او سنتی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سنت نیکویی بر جای نهد، علاوه بر پاداش آن، پاداش هرکه را به آن عمل کند نیز خواهد دید، بدون آن‌که از اجر عاملان به آن کاسته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از مهم‌ترین آموزه‌های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با ستیزی همه‌جانبه با تمام قوای خویش اعم از عقلانی، فیزیکی، لسانی، اخلاقی و مالی،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جهاد در اسلام ضرورتاً عملی خشونت‌آمیز نیست، بلکه در حقیقت ستیزی همه جانبه در راه خداست که می‌تواند به شیوه‌های مختلف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روشن‌گری و بیّنات گرفته تا فریادگری و افشاگری و امر به معروف و نهی از منکر تا پنهان‌کاری و تقیه و از آن‌جا تا قتال و جنگ و قیام و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تفاوت جهاد با قتال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راه خدا، آخرین چاره و سنگین‌ترین مرحله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با زبان و نطق و تحلیل، معرفت و بینشی در نیفکنده و ارشادی نکرده، حق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w:t>
      </w:r>
    </w:p>
    <w:p>
      <w:pPr>
        <w:pStyle w:val="BookText"/>
        <w:rPr/>
      </w:pPr>
      <w:r>
        <w:rPr>
          <w:rFonts w:ascii="IRNazanin" w:hAnsi="IRNazanin" w:eastAsia="IRNazanin"/>
          <w:color w:val="111111"/>
          <w:sz w:val="28"/>
          <w:sz w:val="28"/>
          <w:szCs w:val="28"/>
          <w:rtl w:val="true"/>
          <w:lang w:bidi="fa-IR"/>
        </w:rPr>
        <w:t>گذشته از ارشاد، عنصر نصیحت و دل‌سوزی است؛ دعوت به حق نه از روی ادای تکلیف بل باید از روی محبت، نصیحت و دل‌سوزی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تنها انتشار اندیشه‌ها نیست؛ اندیشه‌هایی به گوش و دل راه می‌یابد که همراه نرمش، نصیحت، مهربانی و دل‌سوزی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بالاترین شکل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کرد قتال عملی تجاوزگرانه برای کسب منافع مادی و دنیوی و یا تحمیل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وظیفه‌ای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فی سبیل‌الله، وظیفه انسانی است که با هدایت وحی همراه شده، به بینش و معرفتی رسیده و با شیطان نفس، جهاد کرده است، از سطح غرایز برخاسته و عمل به تکلیف را در برنامه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می‌کند که مسلمانان باید با کسانی که با آن‌ها می‌جنگند، پیکار کنند، اما در آیات متعددی نیز بر این امر تأکید دارد که مسلمانان نباید به دیگران تجاوز کنند و اعتقادات دینی خویش را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شکلی از تغییر کیش اجباری در اسلام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دین هیچ اکراهی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اگر غیر مسلمانان، خواهان صلح باشند، مسلمانان نیز برای </w:t>
      </w:r>
    </w:p>
    <w:p>
      <w:pPr>
        <w:pStyle w:val="BookText"/>
        <w:rPr/>
      </w:pPr>
      <w:r>
        <w:rPr>
          <w:rFonts w:ascii="IRNazanin" w:hAnsi="IRNazanin" w:eastAsia="IRNazanin"/>
          <w:color w:val="111111"/>
          <w:sz w:val="28"/>
          <w:sz w:val="28"/>
          <w:szCs w:val="28"/>
          <w:rtl w:val="true"/>
          <w:lang w:bidi="fa-IR"/>
        </w:rPr>
        <w:t>دست‌یابی به آن باید تلاش کنند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قرآن کریم، مسلمانان را توبیخ می‌کند؛ زیرا آنان برای اقامه صلح و دفع استبداد و ظلم قتال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w:t>
      </w:r>
    </w:p>
    <w:p>
      <w:pPr>
        <w:pStyle w:val="BookText"/>
        <w:rPr/>
      </w:pPr>
      <w:r>
        <w:rPr>
          <w:rFonts w:ascii="IRNazanin" w:hAnsi="IRNazanin" w:eastAsia="IRNazanin"/>
          <w:color w:val="111111"/>
          <w:sz w:val="28"/>
          <w:sz w:val="28"/>
          <w:szCs w:val="28"/>
          <w:rtl w:val="true"/>
          <w:lang w:bidi="fa-IR"/>
        </w:rPr>
        <w:t>را از این شهری که مردمش ستم‌پیشه‌اند بیرون ببر و از جانب</w:t>
      </w:r>
    </w:p>
    <w:p>
      <w:pPr>
        <w:pStyle w:val="BookText"/>
        <w:rPr/>
      </w:pPr>
      <w:r>
        <w:rPr>
          <w:rFonts w:ascii="IRNazanin" w:hAnsi="IRNazanin" w:eastAsia="IRNazanin"/>
          <w:color w:val="111111"/>
          <w:sz w:val="28"/>
          <w:sz w:val="28"/>
          <w:szCs w:val="28"/>
          <w:rtl w:val="true"/>
          <w:lang w:bidi="fa-IR"/>
        </w:rPr>
        <w:t>خود برای ما سرپرستی قرار ده، و از نزد خویش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درکاربرد قرون وسطایی‌اش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قرآن، در سنت اسلامی نیز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غزوه بدر که نقش بسزایی در بقای امت اسلامی داشت، فرمودند که شما از جهاد اصغر به سوی جهاد اکبر بازگشته‌اید و آن‌گاه که از ایشان درباره جهاد اکبر 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جهاد با نفس اماره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در بین فقهای سنتی اسلام مرسوم بوده که جهان را به دو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حکومت اسلامی با دارالکفر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سرزمینی که حاکم و اکثر شهروندان آن کافر هستند و قوانین </w:t>
      </w:r>
    </w:p>
    <w:p>
      <w:pPr>
        <w:pStyle w:val="BookText"/>
        <w:rPr/>
      </w:pPr>
      <w:r>
        <w:rPr>
          <w:rFonts w:ascii="IRNazanin" w:hAnsi="IRNazanin" w:eastAsia="IRNazanin"/>
          <w:color w:val="111111"/>
          <w:sz w:val="28"/>
          <w:sz w:val="28"/>
          <w:szCs w:val="28"/>
          <w:rtl w:val="true"/>
          <w:lang w:bidi="fa-IR"/>
        </w:rPr>
        <w:t>جاری در آن قوانین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با اسلام و مسلمین دشمنی نداشته باشند، رابطه مسالمت‌آمیز و براساس احترام متقابل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اطلاق می‌شود که کفاری که در آن سکونت دارند، با اسلام و مسلمین دشمنی دارند که در این صورت در شرایط خاص، مثلاً توانایی تسلیحاتی و جسمی رزمندگان اسلام، وجود امام معصوم علیه السلام، دعوت کفار به اسلام و امتناع آن‌ها از پذیرش آن، آغاز جنگ از طرف کافران، جنگ با آن‌ها مشروعیت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تقریباً بیشتر فقهای اهل تسنن به‌ویژه در عصر حاضر، جهاد را تنها زمانی مشروع می‌دانند که نه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دفاعی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هرگاه کیان امت اسلامی به خطر افتد، بر کل مسلمانان واجب است که به جهاد برخیزند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دیدگاه مشهور فقهای شیعه نیز در باب روابط بین‌المللی اسلام، بر ترک جنگ است و جهاد ابتدایی، مشروط به شرایط ویژه‌ای است که شرط حضور امام معصوم علیه السلام به منزله قدرتی مشروع و شایسته، از جمله آنهاست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تقسیم جهاد به جهاد ابتدایی و دفاعی و تعیین مصادیق این دو نوع جهاد،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را ستیزی همه جانبه علیه ظلم، استبداد، بی‌عدالتی و در جهت ایجاد صلح و امنیت معنا </w:t>
      </w:r>
    </w:p>
    <w:p>
      <w:pPr>
        <w:pStyle w:val="BookText"/>
        <w:rPr/>
      </w:pPr>
      <w:r>
        <w:rPr>
          <w:rFonts w:ascii="IRNazanin" w:hAnsi="IRNazanin" w:eastAsia="IRNazanin"/>
          <w:color w:val="111111"/>
          <w:sz w:val="28"/>
          <w:sz w:val="28"/>
          <w:szCs w:val="28"/>
          <w:rtl w:val="true"/>
          <w:lang w:bidi="fa-IR"/>
        </w:rPr>
        <w:t>کنیم، به نظر می‌رسد تقسیم آن به ابتدایی و دفاعی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جهاد ابتدایی، حمله تهاجمی برای تحمیل اعتقادات دینی است، این امر با نص صریح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و اگر مراد از آن ستیز همه جانبه علیه ظلم در جهت گسترش عدالت است، هر قدرت شایسته‌ای، اعم از امام معصوم یا نایب خاص و عام ایشان، برای این‌کار مشروعیت دارد و مقید کردن آن به حضور امام معصوم با اطلاق آیات قرآن در این باب سازگار نیست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جرئت می‌توان ادعا نمود که در هیچ‌یک از آیه‌های قرآن کریم ایده جنگ و قتال به نحو مطلق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اسلام به قوانین سخت و بازدارنده‌ای مقید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بین‌الملل اسلام در باب جنگ، بسیار فراتر از معیارهای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jusad bellum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 in bello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تئوری جنگ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الزامات اخلاقی در فقه بین‌الملل اسلام با قوانین بین‌المللی غربی در باب جنگ در آن است که قوانین بین‌المللی فاقد حقی الهی‌اند که تأثیر عملی آن‌ها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اندیشه‌وران فلسفه سیاسی به تئوری‌های صلح‌طلبانه رادیکال‌گونه و انتزاعی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سیاسی اسلام، اعتقاد به خدا و اخلاص در عمل، ضامن اجرایی مهمی در عمل و فعل اخلاقی مسلمانان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آموزه‌های نظامی اسلام، فرماندهان و سپاهیان را به اخلاق و رعایت </w:t>
      </w:r>
      <w:bookmarkStart w:id="263" w:name="pg4472_41788"/>
    </w:p>
    <w:p>
      <w:pPr>
        <w:pStyle w:val="BookText"/>
        <w:rPr/>
      </w:pPr>
      <w:bookmarkEnd w:id="263"/>
      <w:r>
        <w:rPr>
          <w:rFonts w:ascii="IRNazanin" w:hAnsi="IRNazanin" w:eastAsia="IRNazanin"/>
          <w:color w:val="111111"/>
          <w:sz w:val="28"/>
          <w:sz w:val="28"/>
          <w:szCs w:val="28"/>
          <w:rtl w:val="true"/>
          <w:lang w:bidi="fa-IR"/>
        </w:rPr>
        <w:t>عواطف و احساسات فطری بشری توصیه نموده و در شرایط سخت جنگ سربازان را از انجام رفتارهای غیراخلاقی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می‌نماید، نکته‌های بسیار جالب توجهی وجود دارد که نشان‌دهنده نمادهای اخلاقی و فضیلت انسانی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می‌توان به نمونه‌های اندکی از آن‌ها اشاره نمود</w:t>
      </w:r>
      <w:r>
        <w:rPr>
          <w:rFonts w:eastAsia="IRNazanin" w:cs="IRNazanin"/>
          <w:color w:val="111111"/>
          <w:sz w:val="28"/>
          <w:szCs w:val="28"/>
          <w:rtl w:val="true"/>
          <w:lang w:bidi="fa-IR"/>
        </w:rPr>
        <w:t>:</w:t>
      </w:r>
    </w:p>
    <w:p>
      <w:pPr>
        <w:pStyle w:val="Heading4"/>
        <w:numPr>
          <w:ilvl w:val="3"/>
          <w:numId w:val="1"/>
        </w:numPr>
        <w:rPr/>
      </w:pPr>
      <w:bookmarkStart w:id="264" w:name="__RefHeading___Toc374267_3644566090"/>
      <w:bookmarkStart w:id="265" w:name="_Toc98"/>
      <w:bookmarkEnd w:id="264"/>
      <w:r>
        <w:rPr/>
        <w:t>2</w:t>
      </w:r>
      <w:r>
        <w:rPr>
          <w:rtl w:val="true"/>
        </w:rPr>
        <w:t xml:space="preserve">. </w:t>
      </w:r>
      <w:r>
        <w:rPr/>
        <w:t>1</w:t>
      </w:r>
      <w:r>
        <w:rPr>
          <w:rtl w:val="true"/>
        </w:rPr>
        <w:t xml:space="preserve">. </w:t>
      </w:r>
      <w:r>
        <w:rPr>
          <w:rtl w:val="true"/>
        </w:rPr>
        <w:t>لزوم اخلاص در جنگ</w:t>
      </w:r>
      <w:bookmarkEnd w:id="265"/>
    </w:p>
    <w:p>
      <w:pPr>
        <w:pStyle w:val="BookText"/>
        <w:rPr/>
      </w:pPr>
      <w:r>
        <w:rPr>
          <w:rFonts w:ascii="IRNazanin" w:hAnsi="IRNazanin" w:eastAsia="IRNazanin"/>
          <w:color w:val="111111"/>
          <w:sz w:val="28"/>
          <w:sz w:val="28"/>
          <w:szCs w:val="28"/>
          <w:rtl w:val="true"/>
          <w:lang w:bidi="fa-IR"/>
        </w:rPr>
        <w:t>از آن‌جا که جهاد در اسلام عبادت محسوب می‌شود، مجاهدان باید به قصد تقرب به خدا و جلب رضایت حق تعالی مجاهده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جهاد با هر قصد و نیت دیگری باطل است و اگر کسی با نیت و هدف غیرالهی کشته شود، شهید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 أنّه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لکلّ من جاهد فی سبیل‌الله أم لقوم دون قوم؟ فقال ابوعبدالله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هذه الآیة علی رسول‌الله صلی الله علیه و آله و سلم سأله بعض أصحابه عن هذا فلم یُجبه، فأنزل الله علیه بعقب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فأبان الله بهذا صفة المؤمنین الذین اشتری منهم أموالهم و أنفسهم، فمن أراد الجنّة </w:t>
      </w:r>
    </w:p>
    <w:p>
      <w:pPr>
        <w:pStyle w:val="BookText"/>
        <w:rPr/>
      </w:pPr>
      <w:r>
        <w:rPr>
          <w:rFonts w:ascii="IRNazanin" w:hAnsi="IRNazanin" w:eastAsia="IRNazanin"/>
          <w:color w:val="111111"/>
          <w:sz w:val="28"/>
          <w:sz w:val="28"/>
          <w:szCs w:val="28"/>
          <w:rtl w:val="true"/>
          <w:lang w:bidi="fa-IR"/>
        </w:rPr>
        <w:t xml:space="preserve">فلیجاهد فی سبیل‌الله علی هذه الشرائط، و إلّا فهو فی جملة من 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ینصرالله هذا الدین بقوم لاخَلاق لهم فی الآخرة؛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امام صادق علیه السلام درباره این فرموده خداوند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وعدۀ حقّی در تورات و انجیل و قرآن بر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شأن تمام مجاهدان در راه خداست یا مخصوص عِدّه خاصی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رسول خدا نازل شد، عده‌ای از اصحاب همین سؤال را پرسیدند ولی پیامبر به آن‌ها جواب نداد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خداوند صفت مؤمنانی که مال و جانشان را می‌خرد تبیین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خواستار بعثت است با این شرایط در راه خدا جهاد کند وگرنه در شمار کسانی خواهد بود که رسول خدا صلی الله علیه و آله و سلم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دین را به وسیله کسانی که هیچ بهره‌ای از آخرت ندارند، پیروز می‌گرداند</w:t>
      </w:r>
      <w:r>
        <w:rPr>
          <w:rFonts w:eastAsia="IRNazanin" w:cs="IRNazanin"/>
          <w:color w:val="111111"/>
          <w:sz w:val="28"/>
          <w:szCs w:val="28"/>
          <w:rtl w:val="true"/>
          <w:lang w:bidi="fa-IR"/>
        </w:rPr>
        <w:t xml:space="preserve">. </w:t>
      </w:r>
      <w:bookmarkStart w:id="266" w:name="pg4472_41790"/>
    </w:p>
    <w:p>
      <w:pPr>
        <w:pStyle w:val="Heading4"/>
        <w:numPr>
          <w:ilvl w:val="3"/>
          <w:numId w:val="1"/>
        </w:numPr>
        <w:rPr/>
      </w:pPr>
      <w:bookmarkStart w:id="267" w:name="__RefHeading___Toc374269_3644566090"/>
      <w:bookmarkStart w:id="268" w:name="_Toc99"/>
      <w:bookmarkEnd w:id="266"/>
      <w:bookmarkEnd w:id="267"/>
      <w:r>
        <w:rPr/>
        <w:t>2</w:t>
      </w:r>
      <w:r>
        <w:rPr>
          <w:rtl w:val="true"/>
        </w:rPr>
        <w:t xml:space="preserve">. </w:t>
      </w:r>
      <w:r>
        <w:rPr/>
        <w:t>2</w:t>
      </w:r>
      <w:r>
        <w:rPr>
          <w:rtl w:val="true"/>
        </w:rPr>
        <w:t xml:space="preserve">. </w:t>
      </w:r>
      <w:r>
        <w:rPr>
          <w:rtl w:val="true"/>
        </w:rPr>
        <w:t>محدودیت زمان جنگ در اسلام</w:t>
      </w:r>
      <w:bookmarkEnd w:id="268"/>
    </w:p>
    <w:p>
      <w:pPr>
        <w:pStyle w:val="BookText"/>
        <w:rPr/>
      </w:pPr>
      <w:r>
        <w:rPr>
          <w:rFonts w:ascii="IRNazanin" w:hAnsi="IRNazanin" w:eastAsia="IRNazanin"/>
          <w:color w:val="111111"/>
          <w:sz w:val="28"/>
          <w:sz w:val="28"/>
          <w:szCs w:val="28"/>
          <w:rtl w:val="true"/>
          <w:lang w:bidi="fa-IR"/>
        </w:rPr>
        <w:t>فلسفه این محدودیت مبتنی بر کرامت انسان و منزلت خلافت</w:t>
      </w:r>
    </w:p>
    <w:p>
      <w:pPr>
        <w:pStyle w:val="BookText"/>
        <w:rPr/>
      </w:pPr>
      <w:r>
        <w:rPr>
          <w:rFonts w:ascii="IRNazanin" w:hAnsi="IRNazanin" w:eastAsia="IRNazanin"/>
          <w:color w:val="111111"/>
          <w:sz w:val="28"/>
          <w:sz w:val="28"/>
          <w:szCs w:val="28"/>
          <w:rtl w:val="true"/>
          <w:lang w:bidi="fa-IR"/>
        </w:rPr>
        <w:t>الهی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جنگ در ماه‌های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ذوالقعده، ذو‌الحجه،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این‌که دشمنان به مسلمانان هجوم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المشرکین أیبتدئ بهم المسلمون بالقتال فی الشهر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المشرکون ابتدئوهم باستحلالهم، و رأَی المسلمون أنّهم یظهرون علیهم فیه و ذلک قوله الشهرالحرام بالشهر الحرام و الحرمات قصاص؛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علاء بن فضیل می‌گوید از امام در مورد جنگ با مشرکین سؤال کردم که آیا آغاز جنگ با آن‌ها در ماه حرام از سوی مسلمان‌ها جایز است یا خیر؟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مشرکان آغاز‌کننده جنگ باشند و مسلمانان ببینند که آنان با این جنگ بر آن‌ها غلبه می‌کنند، باید به جنگ با آن‌ها برخیزند و این همان قول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w:t>
      </w:r>
    </w:p>
    <w:p>
      <w:pPr>
        <w:pStyle w:val="Heading4"/>
        <w:numPr>
          <w:ilvl w:val="3"/>
          <w:numId w:val="1"/>
        </w:numPr>
        <w:rPr/>
      </w:pPr>
      <w:bookmarkStart w:id="269" w:name="__RefHeading___Toc374271_3644566090"/>
      <w:bookmarkStart w:id="270" w:name="_Toc100"/>
      <w:bookmarkEnd w:id="269"/>
      <w:r>
        <w:rPr/>
        <w:t>2</w:t>
      </w:r>
      <w:r>
        <w:rPr>
          <w:rtl w:val="true"/>
        </w:rPr>
        <w:t xml:space="preserve">. </w:t>
      </w:r>
      <w:r>
        <w:rPr/>
        <w:t>3</w:t>
      </w:r>
      <w:r>
        <w:rPr>
          <w:rtl w:val="true"/>
        </w:rPr>
        <w:t xml:space="preserve">. </w:t>
      </w:r>
      <w:r>
        <w:rPr>
          <w:rtl w:val="true"/>
        </w:rPr>
        <w:t>ممنوعیت استفاده از سلاح‌های شیمیایی</w:t>
      </w:r>
      <w:bookmarkEnd w:id="27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 نظامی اسلام، کاربرد ابزارها و سلاح‌های کشتار جمعی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ریختن زهر و مسموم کردن آب به منزله رفتاری غیرانسانی تلقی می‌شود</w:t>
      </w:r>
      <w:r>
        <w:rPr>
          <w:rFonts w:eastAsia="IRNazanin" w:cs="IRNazanin"/>
          <w:color w:val="111111"/>
          <w:sz w:val="28"/>
          <w:szCs w:val="28"/>
          <w:rtl w:val="true"/>
          <w:lang w:bidi="fa-IR"/>
        </w:rPr>
        <w:t xml:space="preserve">: </w:t>
      </w:r>
      <w:bookmarkStart w:id="271" w:name="pg4472_41791"/>
    </w:p>
    <w:p>
      <w:pPr>
        <w:pStyle w:val="BookText"/>
        <w:rPr/>
      </w:pPr>
      <w:bookmarkEnd w:id="2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 نهی رسول‌الله صلی الله علیه و آله و سلم أن یُلقی السمّ فی بلاد المشرکین؛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ریختن سم در سرزمین‌های مشرکان نهی فرمودند</w:t>
      </w:r>
      <w:r>
        <w:rPr>
          <w:rFonts w:eastAsia="IRNazanin" w:cs="IRNazanin"/>
          <w:color w:val="111111"/>
          <w:sz w:val="28"/>
          <w:szCs w:val="28"/>
          <w:rtl w:val="true"/>
          <w:lang w:bidi="fa-IR"/>
        </w:rPr>
        <w:t>.</w:t>
      </w:r>
    </w:p>
    <w:p>
      <w:pPr>
        <w:pStyle w:val="Heading4"/>
        <w:numPr>
          <w:ilvl w:val="3"/>
          <w:numId w:val="1"/>
        </w:numPr>
        <w:rPr/>
      </w:pPr>
      <w:bookmarkStart w:id="272" w:name="__RefHeading___Toc374273_3644566090"/>
      <w:bookmarkStart w:id="273" w:name="_Toc101"/>
      <w:bookmarkEnd w:id="272"/>
      <w:r>
        <w:rPr/>
        <w:t>2</w:t>
      </w:r>
      <w:r>
        <w:rPr>
          <w:rtl w:val="true"/>
        </w:rPr>
        <w:t xml:space="preserve">. </w:t>
      </w:r>
      <w:r>
        <w:rPr/>
        <w:t>4</w:t>
      </w:r>
      <w:r>
        <w:rPr>
          <w:rtl w:val="true"/>
        </w:rPr>
        <w:t xml:space="preserve">. </w:t>
      </w:r>
      <w:r>
        <w:rPr>
          <w:rtl w:val="true"/>
        </w:rPr>
        <w:t>مصونیت غیرنظامی‌ها</w:t>
      </w:r>
      <w:bookmarkEnd w:id="273"/>
    </w:p>
    <w:p>
      <w:pPr>
        <w:pStyle w:val="BookText"/>
        <w:rPr/>
      </w:pPr>
      <w:r>
        <w:rPr>
          <w:rFonts w:ascii="IRNazanin" w:hAnsi="IRNazanin" w:eastAsia="IRNazanin"/>
          <w:color w:val="111111"/>
          <w:sz w:val="28"/>
          <w:sz w:val="28"/>
          <w:szCs w:val="28"/>
          <w:rtl w:val="true"/>
          <w:lang w:bidi="fa-IR"/>
        </w:rPr>
        <w:t>قرآن کریم، قتال در راه خدا را علیه کسانی امر می‌کند که با مسلمین وارد جنگ شده‌اند و تجاوز به غیر نظامیان را مبغوض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در راه خدا، با کسانی که با شما می‌جنگند،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درنگذرید، زیرا خداوند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به صراحت می‌فرماید که برای رفع فتنه</w:t>
      </w:r>
    </w:p>
    <w:p>
      <w:pPr>
        <w:pStyle w:val="BookText"/>
        <w:rPr/>
      </w:pPr>
      <w:r>
        <w:rPr>
          <w:rFonts w:ascii="IRNazanin" w:hAnsi="IRNazanin" w:eastAsia="IRNazanin"/>
          <w:color w:val="111111"/>
          <w:sz w:val="28"/>
          <w:sz w:val="28"/>
          <w:szCs w:val="28"/>
          <w:rtl w:val="true"/>
          <w:lang w:bidi="fa-IR"/>
        </w:rPr>
        <w:t>قتال کنید، اما اگر دشمن عقب‌نشینی کرد، نباید مسلمانان متعرض</w:t>
      </w:r>
    </w:p>
    <w:p>
      <w:pPr>
        <w:pStyle w:val="BookText"/>
        <w:rPr/>
      </w:pPr>
      <w:r>
        <w:rPr>
          <w:rFonts w:ascii="IRNazanin" w:hAnsi="IRNazanin" w:eastAsia="IRNazanin"/>
          <w:color w:val="111111"/>
          <w:sz w:val="28"/>
          <w:sz w:val="28"/>
          <w:szCs w:val="28"/>
          <w:rtl w:val="true"/>
          <w:lang w:bidi="fa-IR"/>
        </w:rPr>
        <w:t>او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 فَإِنِ انتَهَواْ فَلَا عُدْوَانَ إِلاَّ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تجاوز جز بر ستم‌کاران روا نیست</w:t>
      </w:r>
      <w:r>
        <w:rPr>
          <w:rFonts w:eastAsia="IRNazanin" w:cs="IRNazanin"/>
          <w:color w:val="111111"/>
          <w:sz w:val="28"/>
          <w:szCs w:val="28"/>
          <w:rtl w:val="true"/>
          <w:lang w:bidi="fa-IR"/>
        </w:rPr>
        <w:t xml:space="preserve">. </w:t>
      </w:r>
      <w:bookmarkStart w:id="274" w:name="pg4472_41792"/>
    </w:p>
    <w:p>
      <w:pPr>
        <w:pStyle w:val="Heading4"/>
        <w:numPr>
          <w:ilvl w:val="3"/>
          <w:numId w:val="1"/>
        </w:numPr>
        <w:rPr/>
      </w:pPr>
      <w:bookmarkStart w:id="275" w:name="__RefHeading___Toc374275_3644566090"/>
      <w:bookmarkStart w:id="276" w:name="_Toc102"/>
      <w:bookmarkEnd w:id="274"/>
      <w:bookmarkEnd w:id="275"/>
      <w:r>
        <w:rPr/>
        <w:t>2</w:t>
      </w:r>
      <w:r>
        <w:rPr>
          <w:rtl w:val="true"/>
        </w:rPr>
        <w:t xml:space="preserve">. </w:t>
      </w:r>
      <w:r>
        <w:rPr/>
        <w:t>5</w:t>
      </w:r>
      <w:r>
        <w:rPr>
          <w:rtl w:val="true"/>
        </w:rPr>
        <w:t xml:space="preserve">. </w:t>
      </w:r>
      <w:r>
        <w:rPr>
          <w:rtl w:val="true"/>
        </w:rPr>
        <w:t>خوش‌رفتاری با اسیران و نهی از شکنجه و کشتن آنها</w:t>
      </w:r>
      <w:bookmarkEnd w:id="27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باب نهی از کشتن سفیر و اسیر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ابوالبختریّ، عن الصادق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لایُقتل الرُّسُل و لا الرُّهُن؛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و گروگان‌ها نباید کشته شوند</w:t>
      </w:r>
      <w:r>
        <w:rPr>
          <w:rFonts w:eastAsia="IRNazanin" w:cs="IRNazanin"/>
          <w:color w:val="111111"/>
          <w:sz w:val="28"/>
          <w:szCs w:val="28"/>
          <w:rtl w:val="true"/>
          <w:lang w:bidi="fa-IR"/>
        </w:rPr>
        <w:t>.</w:t>
      </w:r>
    </w:p>
    <w:p>
      <w:pPr>
        <w:pStyle w:val="Heading3"/>
        <w:numPr>
          <w:ilvl w:val="2"/>
          <w:numId w:val="1"/>
        </w:numPr>
        <w:rPr/>
      </w:pPr>
      <w:bookmarkStart w:id="277" w:name="__RefHeading___Toc374277_3644566090"/>
      <w:bookmarkStart w:id="278" w:name="_Toc103"/>
      <w:bookmarkEnd w:id="277"/>
      <w:r>
        <w:rPr/>
        <w:t>3</w:t>
      </w:r>
      <w:r>
        <w:rPr>
          <w:rtl w:val="true"/>
        </w:rPr>
        <w:t xml:space="preserve">. </w:t>
      </w:r>
      <w:r>
        <w:rPr>
          <w:rtl w:val="true"/>
        </w:rPr>
        <w:t>جنگ در عصر مهدویت</w:t>
      </w:r>
      <w:bookmarkEnd w:id="278"/>
    </w:p>
    <w:p>
      <w:pPr>
        <w:pStyle w:val="BookText"/>
        <w:rPr/>
      </w:pPr>
      <w:r>
        <w:rPr>
          <w:rFonts w:ascii="IRNazanin" w:hAnsi="IRNazanin" w:eastAsia="IRNazanin"/>
          <w:color w:val="111111"/>
          <w:sz w:val="28"/>
          <w:sz w:val="28"/>
          <w:szCs w:val="28"/>
          <w:rtl w:val="true"/>
          <w:lang w:bidi="fa-IR"/>
        </w:rPr>
        <w:t>در باب سیره حکومتی امام زمان عجل الله تعالی فرجه الشریف و استراتژی سیاسی ایشان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ذهنیت رایج مسلمانان آن است که امام مهدی عجل الله تعالی فرجه الشریف با چهره‌ای خشن ظهور می‌کند و با تکیه بر شمشیر، قتل و کشتار مخالفان خود، به تشکیل حکومت و کسب قدرت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اشاره دارند که رفتار خشن امام علیه السلام، به حدی است که بسیاری از مردم در نسب ایشان به تردید می‌افتند و او را از آل محمد صلی الله علیه و آله و سلم نمی‌دانند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برخی از احادیث نیز سیره و رفتار امام زمان عجل الله تعالی فرجه الشریف را کاملاً با سیره رسول اکرم متفاوت می‌شمارند؛ رسول خدا با نرمی با امتش رفتار می کرد، اما امام زمان عجل الله تعالی فرجه الشریف از روش قتل و کشتار استفاده خواهد کرد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گرچه روایات در باب سیره خشن امام عصر عجل الله تعالی فرجه الشریف، به بیش از پنجاه مورد می‌رسد، از این تعداد، بیش از سی‌مورد، سند آن‌ها به فردی به نام محمد بن علی الکوفی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زمان امام حسن عسکری علیه السلام می‌زیسته و از معاصران جناب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p>
    <w:p>
      <w:pPr>
        <w:pStyle w:val="BookText"/>
        <w:rPr/>
      </w:pPr>
      <w:r>
        <w:rPr>
          <w:rFonts w:ascii="IRNazanin" w:hAnsi="IRNazanin" w:eastAsia="IRNazanin"/>
          <w:color w:val="111111"/>
          <w:sz w:val="28"/>
          <w:sz w:val="28"/>
          <w:szCs w:val="28"/>
          <w:rtl w:val="true"/>
          <w:lang w:bidi="fa-IR"/>
        </w:rPr>
        <w:t>از اعاظم شیعه است که هیچ شکی در قدر و منزلت 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ایشان را مدح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محمد بن علی کوفی</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تمام علمای رجال بر بی‌اعتباری روایات او حکم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روایات علاوه بر ضعف سند، از جهت دلالت نیز ناتمام و ناپذیرفتنی‌اند؛ زیرا مفاد بسیاری از آن‌ها با ضروریات دین در تعارض است و به هیچ‌وجه نمی‌توان آن‌ها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گاه به امام مهدی عجل الله تعالی فرجه الشریف اوصافی نسبت داده می‌شود که در مورد ظالم‌ترین افراد تاریخ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یصنع القائم إذا خرج لأحبّ أکثرهم أن لا یروه ممّا یقتل من الناس</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حدیث این است که اگر مردم رفتار امام علیه السلام را پس از ظهور </w:t>
      </w:r>
    </w:p>
    <w:p>
      <w:pPr>
        <w:pStyle w:val="BookText"/>
        <w:rPr/>
      </w:pPr>
      <w:r>
        <w:rPr>
          <w:rFonts w:ascii="IRNazanin" w:hAnsi="IRNazanin" w:eastAsia="IRNazanin"/>
          <w:color w:val="111111"/>
          <w:sz w:val="28"/>
          <w:sz w:val="28"/>
          <w:szCs w:val="28"/>
          <w:rtl w:val="true"/>
          <w:lang w:bidi="fa-IR"/>
        </w:rPr>
        <w:t>می‌دانستند، بیشتر آن‌ها به دلیل کشتارهای جمعی ایشان، دوست نداشتند ایشان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شأنه إلّا بالسیف لایستتیب أحداً</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شیخ طبرسی، فقیه، محدث و مفسر برجسته شیعه در قرن بیستم هجری، در اعلام الوری تمام روایاتی را که در باب اعمال خشونت در حکومت جهانی امام مهدی عجل الله تعالی فرجه الشریف است، به لحاظ مدلول نامعتبر دانسته و قائل</w:t>
      </w:r>
    </w:p>
    <w:p>
      <w:pPr>
        <w:pStyle w:val="BookText"/>
        <w:rPr/>
      </w:pPr>
      <w:r>
        <w:rPr>
          <w:rFonts w:ascii="IRNazanin" w:hAnsi="IRNazanin" w:eastAsia="IRNazanin"/>
          <w:color w:val="111111"/>
          <w:sz w:val="28"/>
          <w:sz w:val="28"/>
          <w:szCs w:val="28"/>
          <w:rtl w:val="true"/>
          <w:lang w:bidi="fa-IR"/>
        </w:rPr>
        <w:t>به عدم حجیت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گاه به کشتن دو سوم</w:t>
      </w:r>
    </w:p>
    <w:p>
      <w:pPr>
        <w:pStyle w:val="BookText"/>
        <w:rPr/>
      </w:pPr>
      <w:r>
        <w:rPr>
          <w:rFonts w:ascii="IRNazanin" w:hAnsi="IRNazanin" w:eastAsia="IRNazanin"/>
          <w:color w:val="111111"/>
          <w:sz w:val="28"/>
          <w:sz w:val="28"/>
          <w:szCs w:val="28"/>
          <w:rtl w:val="true"/>
          <w:lang w:bidi="fa-IR"/>
        </w:rPr>
        <w:t>مردم و ساختن پشته از این کشته‌ها دلالت دارد، با بسیاری از احادیث صحیح و معتبری که روش حکومتی امام عصر را توصیف می‌کنند،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إبن‌عقدة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رفاعة عن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إذا القائم الحجة بأیّ سیرة یسیر فی‌الناس؟ فقال علیه السلام یهدم ما قبله کما صنع رسول‌الله صلی الله علیه و آله و سلم و یستأنف الإسلام جدیداً؛ </w:t>
      </w:r>
      <w:r>
        <w:rPr>
          <w:rStyle w:val="FootnoteAnchor"/>
          <w:rtl w:val="true"/>
        </w:rPr>
        <w:footnoteReference w:id="33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کند، چه روشی در پیش می‌گیرد؟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 صلی الله علیه و آله و سلم بدعت‌هایی که قبل از او در دین به وجود آورده است را از میان برمی‌دارد و اسلام را از نو بنیان می‌نهد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إبن‌عباس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و مهدیّ اُمّتی، أشبه‌الناس بی فی شمائله و أقواله</w:t>
      </w:r>
    </w:p>
    <w:p>
      <w:pPr>
        <w:pStyle w:val="BookText"/>
        <w:rPr/>
      </w:pPr>
      <w:r>
        <w:rPr>
          <w:rFonts w:ascii="IRNazanin" w:hAnsi="IRNazanin" w:eastAsia="IRNazanin"/>
          <w:color w:val="111111"/>
          <w:sz w:val="28"/>
          <w:sz w:val="28"/>
          <w:szCs w:val="28"/>
          <w:rtl w:val="true"/>
          <w:lang w:bidi="fa-IR"/>
        </w:rPr>
        <w:t xml:space="preserve">و أفعاله؛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 عباس از پیامبر روایت می‌کند که نهمین فرزند از نسل حسین، از اهل‌بیت من و هدایت‌گر امت من، شبیه‌ترین مردم است به من در سیره و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ذیل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چگونگی سیره حکومتی امام عصر عجل الله تعالی فرجه الشریف سؤال شود، باید گفت که هرگز حکومت ایشان با شدت و خشونت نخواهد بود و هیچ روایت صحیحی دال بر رفتار خشونت‌آمیز حضرت وجود ندارد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سیره حکومتی امام زمان عجل الله تعالی فرجه الشریف، سیره و سلوک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به شهادت قرآن این‌چنین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w:t>
      </w:r>
    </w:p>
    <w:p>
      <w:pPr>
        <w:pStyle w:val="BookText"/>
        <w:rPr/>
      </w:pPr>
      <w:r>
        <w:rPr>
          <w:rFonts w:ascii="IRNazanin" w:hAnsi="IRNazanin" w:eastAsia="IRNazanin"/>
          <w:color w:val="111111"/>
          <w:sz w:val="28"/>
          <w:sz w:val="28"/>
          <w:szCs w:val="28"/>
          <w:rtl w:val="true"/>
          <w:lang w:bidi="fa-IR"/>
        </w:rPr>
        <w:t xml:space="preserve">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توصیف امام عصر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امت من قیام می‌کند که مردم زمین و آسمان او را</w:t>
      </w:r>
    </w:p>
    <w:p>
      <w:pPr>
        <w:pStyle w:val="BookText"/>
        <w:rPr/>
      </w:pP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زمان، بی‌تردید تجلی رحمت واسعه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p>
    <w:p>
      <w:pPr>
        <w:pStyle w:val="BookText"/>
        <w:rPr/>
      </w:pPr>
      <w:r>
        <w:rPr>
          <w:rFonts w:ascii="IRNazanin" w:hAnsi="IRNazanin" w:eastAsia="IRNazanin"/>
          <w:color w:val="111111"/>
          <w:sz w:val="28"/>
          <w:sz w:val="28"/>
          <w:szCs w:val="28"/>
          <w:rtl w:val="true"/>
          <w:lang w:bidi="fa-IR"/>
        </w:rPr>
        <w:t>أیّها 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امام مظهر اسماء حسنای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تربیت شده خدای رحمان باشد، مظهر رحمت بی‌کران الهی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در اسلام و تمام ادیان، اعتقاد به فراگیری نیکی‌ها و مکارم انسانی، عدل و قسط گستری، پایان خوب تاریخ، استقرار حکومت واحد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شورآفرین و تعالی‌بخش انسان‌های آزاده‌ای است که به کرامت و عزت انسان‌ها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حکومت جهانی امام مهدی عجل الله تعالی فرجه الشریف، رساندن جامعه بشری به کمال مطلوب، رشد و بالندگی، تثبیت و گسترش صلح و امنیت جهانی، از بین بردن جنگ‌ها، ستیزه‌جویی‌ها، کینه‌ها، زیاده‌خواهی‌ها و خودپرستی‌ها، نجات مردم از چنگال ستم‌گران، جباران و مفسدان، زنده و احیاکردن آیین توحیدی، تعمیق برابری و مساوات اسلامی و از بین بردن امتیازات و تبعیضات نژادی و طبقه‌ای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ناظر بر اوضاع جهان پس از ظهور به‌گونه‌ای است که شاید بتوان ادعا نمود روایات دال بر کشتار و خشونت، با فرض صحت سند، می‌تواند تنها ناظر بر اوضاع نابسامان جهان پیش از ظهور حضرت باشد؛ زیرا روایات بسیاری دال بر صلح، امنیت و عدالت فراگیر در زمان ایشان وارد شده که به تعداد محدودی از آن‌ها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آن‌چنان رفع ستم از ستم‌دیدگان می‌کند که اگر حق شخصی، زیر دندان کسی باشد، آن را باز می‌ستاند و به صاحب حق برمی‌گرداند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به واسطه حضرت ولی‌عصر عجل الله تعالی فرجه الشریف راه‌ها آن‌قدر امن می‌شود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ضعیف‌ترین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به مغرب سفر می‌کند و از احدی به او آزار و اذیت نمی‌رسد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خانه‌های ایشان وارد می‌شود، هم‌چنان که گرما و سرما وارد می‌گردد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چون مهدی عجل الله تعالی فرجه الشریف قیام کند، مال را به‌طور مساوی تقسیم می‌کند و عدالت را در میان مردم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او اطاعت کند، از خدا اطاعت کرده است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تأکید بر چهره رحمت و صلح در حکومت امام عصر عجل الله تعالی فرجه الشریف، منکر جهاد و درگیری در عصر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درگیری، قتال و جهاد، اجتناب ناپذیر است؛ زیرا آن‌جا که اهداف و راه‌ها جدا می‌شود </w:t>
      </w:r>
    </w:p>
    <w:p>
      <w:pPr>
        <w:pStyle w:val="BookText"/>
        <w:rPr/>
      </w:pPr>
      <w:r>
        <w:rPr>
          <w:rFonts w:ascii="IRNazanin" w:hAnsi="IRNazanin" w:eastAsia="IRNazanin"/>
          <w:color w:val="111111"/>
          <w:sz w:val="28"/>
          <w:sz w:val="28"/>
          <w:szCs w:val="28"/>
          <w:rtl w:val="true"/>
          <w:lang w:bidi="fa-IR"/>
        </w:rPr>
        <w:t>و امید به بازگشتی نیست، درگیری و قهر ضروری می‌نماید، اما قهر او نیز جلوه‌ای از رحمت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او با جماعتی از معاندان و نژادپرستانی است که علی‌رغم رشد فکری انسان‌ها در آن عصر، بازهم کفر می‌ورزند و در زمین فساد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 جهاد در دوران امام زمان عجل الله تعالی فرجه الشریف گسترش عدالت است؛ ایجاد صلحی فراگیر، زیر سایه عدالتی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رسول اکرم صلی الله علیه و آله و سلم برای اجرای عدالت در میان جوامع بشری برانگیخته شد،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برای بسط عدالت و قسط خروج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سال است که بشر با واژه عدل مأنوس، اما خود عدالت را بسیار کم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اندیشه‌وران از دیرباز حول محور عدالت، نظریه‌های فراوانی ابراز داشته و برای دست‌یابی به مدینه فاضله رنج‌ها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مهدی عجل الله تعالی فرجه الشریف نیز با عدالت گره خورده است؛ </w:t>
      </w:r>
      <w:r>
        <w:rPr>
          <w:rStyle w:val="FootnoteAnchor"/>
          <w:rtl w:val="true"/>
        </w:rPr>
        <w:footnoteReference w:id="351"/>
      </w:r>
      <w:r>
        <w:rPr>
          <w:rFonts w:ascii="IRNazanin" w:hAnsi="IRNazanin" w:eastAsia="IRNazanin"/>
          <w:color w:val="111111"/>
          <w:sz w:val="28"/>
          <w:sz w:val="28"/>
          <w:szCs w:val="28"/>
          <w:rtl w:val="true"/>
          <w:lang w:bidi="fa-IR"/>
        </w:rPr>
        <w:t>عدالتی بس فراگیر و فراتر از مسائل اقتصادی، سیاسی یا اجتماعی، عدالتی در پهنه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مهدوی به‌گونه‌ای است که حتی پرندگان نیز از حکومت ایشان راضی‌اند، گویا که در حکومت‌های غیر الهی بر حیوانات نیز ظلم می‌شود که آلودگی هوا و دریا و محیط زیست، قسمی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عدالت او تا دورترین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عالم، هم‌چون گرما و سرما نفوذ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عدالت، هیچ انسانی در قید بندگی و بردگی باقی نمی‌ماند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حقوق به یغما رفته انسان‌ها به آن‌ها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پیدا و ناپیدای بندگی از سر و گردن آنان گسسته و زمینه استثمار انسان از انسان برچیده می‌شود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4472_41801"/>
      <w:bookmarkStart w:id="280" w:name="pg4472_41801"/>
      <w:bookmarkEnd w:id="280"/>
    </w:p>
    <w:p>
      <w:pPr>
        <w:pStyle w:val="Heading2"/>
        <w:numPr>
          <w:ilvl w:val="1"/>
          <w:numId w:val="1"/>
        </w:numPr>
        <w:rPr/>
      </w:pPr>
      <w:bookmarkStart w:id="281" w:name="pg4472_41801"/>
      <w:bookmarkStart w:id="282" w:name="__RefHeading___Toc374279_3644566090"/>
      <w:bookmarkStart w:id="283" w:name="_Toc104"/>
      <w:bookmarkEnd w:id="281"/>
      <w:bookmarkEnd w:id="282"/>
      <w:r>
        <w:rPr>
          <w:rtl w:val="true"/>
        </w:rPr>
        <w:t>فصل پنجم</w:t>
      </w:r>
      <w:r>
        <w:rPr>
          <w:rtl w:val="true"/>
        </w:rPr>
        <w:t xml:space="preserve">: </w:t>
      </w:r>
      <w:r>
        <w:rPr>
          <w:rtl w:val="true"/>
        </w:rPr>
        <w:t>ساختار معرفت در فرهنگ اتوپیای مور و آرمان‌شهر مهدوی</w:t>
      </w:r>
      <w:bookmarkEnd w:id="283"/>
    </w:p>
    <w:p>
      <w:pPr>
        <w:pStyle w:val="Heading3"/>
        <w:numPr>
          <w:ilvl w:val="2"/>
          <w:numId w:val="1"/>
        </w:numPr>
        <w:rPr/>
      </w:pPr>
      <w:bookmarkStart w:id="284" w:name="__RefHeading___Toc374281_3644566090"/>
      <w:bookmarkStart w:id="285" w:name="_Toc10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این تحقیق کوششی نظری برای مقایسۀ آرمان‌شهری بسیار مشهور غالب بر فرهنگ غرب با مدینۀ فاضلۀ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آرمان‌شهرهایی که از ذهن بشر تراوش کرده، هرگز با آرمان‌شهر مهدوی مقایسه‌کردنی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این فصل ارزش‌گذاری آرمان‌شهر مهدوی در برابر اتوپیای مور نیست، اما اگر توانسته باشد در راستای فهم‌پذیر کردن ارزش حکومت مهدوی برای انسان عصر پست‌مدرن که حتی با الفبای مهدویت آشنا نیست، قدمی بردارد، وظیفۀ خویش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اتوپیای مور را خوب می‌شناسد و با وجود اطلاع از کاستی‌های آن، طراح آن را می‌ستاید و اصول و قوانین اتوپیای او را راه‌کار عملی زندگانی اجتماعی قرار می‌دهد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متفکران و اندیش‌مندانی نیز وجود دارند که بعد از فروپاشی کمونیسم، اتوپیاهای مور، انگلس و مارکس را سرابی می‌دانند که به شهادت تاریخ شکست خورده‌اند، ولی به جای پناه آوردن به وحی، در وادی خطرناک‌تری غلتیده‌اند که پایان سیاه تاریخ را نوید می‌دهد</w:t>
      </w:r>
      <w:r>
        <w:rPr>
          <w:rFonts w:eastAsia="IRNazanin" w:cs="IRNazanin"/>
          <w:color w:val="111111"/>
          <w:sz w:val="28"/>
          <w:szCs w:val="28"/>
          <w:rtl w:val="true"/>
          <w:lang w:bidi="fa-IR"/>
        </w:rPr>
        <w:t xml:space="preserve">. </w:t>
      </w:r>
      <w:bookmarkStart w:id="286" w:name="pg4472_41802"/>
    </w:p>
    <w:p>
      <w:pPr>
        <w:pStyle w:val="Heading3"/>
        <w:numPr>
          <w:ilvl w:val="2"/>
          <w:numId w:val="1"/>
        </w:numPr>
        <w:rPr/>
      </w:pPr>
      <w:bookmarkStart w:id="287" w:name="__RefHeading___Toc374283_3644566090"/>
      <w:bookmarkStart w:id="288" w:name="_Toc106"/>
      <w:bookmarkEnd w:id="286"/>
      <w:bookmarkEnd w:id="287"/>
      <w:r>
        <w:rPr/>
        <w:t>1</w:t>
      </w:r>
      <w:r>
        <w:rPr>
          <w:rtl w:val="true"/>
        </w:rPr>
        <w:t xml:space="preserve">. </w:t>
      </w:r>
      <w:r>
        <w:rPr>
          <w:rtl w:val="true"/>
        </w:rPr>
        <w:t>تامس مور و اتوپیا اندیشی</w:t>
      </w:r>
      <w:bookmarkEnd w:id="288"/>
    </w:p>
    <w:p>
      <w:pPr>
        <w:pStyle w:val="BookText"/>
        <w:rPr/>
      </w:pPr>
      <w:r>
        <w:rPr>
          <w:rFonts w:ascii="IRNazanin" w:hAnsi="IRNazanin" w:eastAsia="IRNazanin"/>
          <w:color w:val="111111"/>
          <w:sz w:val="28"/>
          <w:sz w:val="28"/>
          <w:szCs w:val="28"/>
          <w:rtl w:val="true"/>
          <w:lang w:bidi="fa-IR"/>
        </w:rPr>
        <w:t xml:space="preserve">تامس مور </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_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انگلیسی کاتولیک در دوران رنسانس و اومانیستی مسیحی است که برخی او را از بزرگ‌ترین شخصیت‌های کمونیسم می‌دانند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اراسموس، </w:t>
      </w:r>
      <w:r>
        <w:rPr>
          <w:rStyle w:val="FootnoteAnchor"/>
          <w:rtl w:val="true"/>
        </w:rPr>
        <w:footnoteReference w:id="356"/>
      </w:r>
      <w:r>
        <w:rPr>
          <w:rFonts w:ascii="IRNazanin" w:hAnsi="IRNazanin" w:eastAsia="IRNazanin"/>
          <w:color w:val="111111"/>
          <w:sz w:val="28"/>
          <w:sz w:val="28"/>
          <w:szCs w:val="28"/>
          <w:rtl w:val="true"/>
          <w:lang w:bidi="fa-IR"/>
        </w:rPr>
        <w:t xml:space="preserve">از پیش‌روان نهضت رنسانس،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و دربارۀ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پاک‌تر از هر برفی بود و چنان نبوغی داشت که انگلیس هرگز نه مانندش را آورده بود و نه خواهد توانست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او را در شمار قدیسان جای داد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مور فیلسوف به معنای خاص نبود، ولی با فلسفه آشنا و از آن بهره</w:t>
      </w:r>
    </w:p>
    <w:p>
      <w:pPr>
        <w:pStyle w:val="BookText"/>
        <w:rPr/>
      </w:pPr>
      <w:r>
        <w:rPr>
          <w:rFonts w:ascii="IRNazanin" w:hAnsi="IRNazanin" w:eastAsia="IRNazanin"/>
          <w:color w:val="111111"/>
          <w:sz w:val="28"/>
          <w:sz w:val="28"/>
          <w:szCs w:val="28"/>
          <w:rtl w:val="true"/>
          <w:lang w:bidi="fa-IR"/>
        </w:rPr>
        <w:t>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ادبیات و فلسفۀ یونان را مطالعه و در دیالوگی از</w:t>
      </w:r>
    </w:p>
    <w:p>
      <w:pPr>
        <w:pStyle w:val="BookText"/>
        <w:rPr/>
      </w:pPr>
      <w:r>
        <w:rPr>
          <w:rFonts w:ascii="IRNazanin" w:hAnsi="IRNazanin" w:eastAsia="IRNazanin"/>
          <w:color w:val="111111"/>
          <w:sz w:val="28"/>
          <w:sz w:val="28"/>
          <w:szCs w:val="28"/>
          <w:rtl w:val="true"/>
          <w:lang w:bidi="fa-IR"/>
        </w:rPr>
        <w:t>جمهوری افلاطون دفاع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وی با نگارش آرمان‌شهری</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با استقبال زیاد سیاست‌مداران مواجه و سبب شد نام مور در زمرۀ قهرمانان انقلاب بر لوحه‌ای در میدان سرخ مسکو قرار گیرد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اتوپیا در بخش نخستین خود، اوضاع نابسامان آن عصر انگلستان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بعد از نگارش بخش دوم نوشته شده، ولی از آن‌جا که جنبۀ عینی و ارزش تاریخی و جامعه‌شناختی دارد از حیث </w:t>
      </w:r>
    </w:p>
    <w:p>
      <w:pPr>
        <w:pStyle w:val="BookText"/>
        <w:rPr/>
      </w:pPr>
      <w:r>
        <w:rPr>
          <w:rFonts w:ascii="IRNazanin" w:hAnsi="IRNazanin" w:eastAsia="IRNazanin"/>
          <w:color w:val="111111"/>
          <w:sz w:val="28"/>
          <w:sz w:val="28"/>
          <w:szCs w:val="28"/>
          <w:rtl w:val="true"/>
          <w:lang w:bidi="fa-IR"/>
        </w:rPr>
        <w:t>منطقی بر بخش اول مقدم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بخش دوم کتاب، مور به توصیف آرمان‌شهر خویش می‌پردازد که در ضمن آن از جامعه خویش خرده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در امان ماندن از پی‌آمدهای این همه انتقاد از جامعه، به زبان طنز متمسک می‌شود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اتوپیا، جزیره‌ای هلالی‌شکل </w:t>
      </w:r>
      <w:r>
        <w:rPr>
          <w:rStyle w:val="FootnoteAnchor"/>
          <w:rtl w:val="true"/>
        </w:rPr>
        <w:footnoteReference w:id="361"/>
      </w:r>
      <w:r>
        <w:rPr>
          <w:rFonts w:ascii="IRNazanin" w:hAnsi="IRNazanin" w:eastAsia="IRNazanin"/>
          <w:color w:val="111111"/>
          <w:sz w:val="28"/>
          <w:sz w:val="28"/>
          <w:szCs w:val="28"/>
          <w:rtl w:val="true"/>
          <w:lang w:bidi="fa-IR"/>
        </w:rPr>
        <w:t xml:space="preserve">است که توسط یوتوپوس، </w:t>
      </w:r>
      <w:r>
        <w:rPr>
          <w:rStyle w:val="FootnoteAnchor"/>
          <w:rtl w:val="true"/>
        </w:rPr>
        <w:footnoteReference w:id="362"/>
      </w:r>
      <w:r>
        <w:rPr>
          <w:rFonts w:ascii="IRNazanin" w:hAnsi="IRNazanin" w:eastAsia="IRNazanin"/>
          <w:color w:val="111111"/>
          <w:sz w:val="28"/>
          <w:sz w:val="28"/>
          <w:szCs w:val="28"/>
          <w:rtl w:val="true"/>
          <w:lang w:bidi="fa-IR"/>
        </w:rPr>
        <w:t>پادشاه آن سرزمین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طبیعت را به سود انسان تغییر می‌داد و ساکنان روستایی و نافرهیخته آن دیار را متمدن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اتوپیا، مردی جهان‌گرد به نام هیئلودی </w:t>
      </w:r>
      <w:r>
        <w:rPr>
          <w:rStyle w:val="FootnoteAnchor"/>
          <w:rtl w:val="true"/>
        </w:rPr>
        <w:footnoteReference w:id="3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همراه دوستانش از جزیره و شهر بزرگ آن، آمائورت </w:t>
      </w:r>
      <w:r>
        <w:rPr>
          <w:rStyle w:val="FootnoteAnchor"/>
          <w:rtl w:val="true"/>
        </w:rPr>
        <w:footnoteReference w:id="364"/>
      </w:r>
      <w:r>
        <w:rPr>
          <w:rFonts w:ascii="IRNazanin" w:hAnsi="IRNazanin" w:eastAsia="IRNazanin"/>
          <w:color w:val="111111"/>
          <w:sz w:val="28"/>
          <w:sz w:val="28"/>
          <w:szCs w:val="28"/>
          <w:rtl w:val="true"/>
          <w:lang w:bidi="fa-IR"/>
        </w:rPr>
        <w:t>به معنای خیالی و نامعلوم، دیدن می‌کند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این شهر از ویژگی‌های خاصی در عرصه‌های جامعه‌شناختی، اقتصادی، سیاسی و فرهنگی برخوردار است که می‌تواند پاسخ‌گوی آرمان و آرزوهای بشری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اتوپیای مور به قدری است که از قرن شانزدهم به بعد به بیشتر زبان‌های اروپایی ترجمه شد و مایۀ بسیاری از سخنان گردید که در تمدن مدرن اروپایی مطرح گردید</w:t>
      </w:r>
      <w:r>
        <w:rPr>
          <w:rFonts w:eastAsia="IRNazanin" w:cs="IRNazanin"/>
          <w:color w:val="111111"/>
          <w:sz w:val="28"/>
          <w:szCs w:val="28"/>
          <w:rtl w:val="true"/>
          <w:lang w:bidi="fa-IR"/>
        </w:rPr>
        <w:t xml:space="preserve">. </w:t>
      </w:r>
      <w:r>
        <w:rPr>
          <w:rStyle w:val="FootnoteAnchor"/>
          <w:rtl w:val="true"/>
        </w:rPr>
        <w:footnoteReference w:id="366"/>
      </w:r>
      <w:bookmarkStart w:id="289" w:name="pg4472_41804"/>
    </w:p>
    <w:p>
      <w:pPr>
        <w:pStyle w:val="BookText"/>
        <w:rPr/>
      </w:pPr>
      <w:bookmarkEnd w:id="289"/>
      <w:r>
        <w:rPr>
          <w:rFonts w:ascii="IRNazanin" w:hAnsi="IRNazanin" w:eastAsia="IRNazanin"/>
          <w:color w:val="111111"/>
          <w:sz w:val="28"/>
          <w:sz w:val="28"/>
          <w:szCs w:val="28"/>
          <w:rtl w:val="true"/>
          <w:lang w:bidi="fa-IR"/>
        </w:rPr>
        <w:t>بی‌تردید، آرمان‌شهراندیشی عامل مهمی در ظهور و اندیشه پیش‌رفت در غرب جدید گردیده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این اندیشه در غالب موارد بیان‌گر تفکری سیاسی و جامعه‌شناختی بوده که شوق و همت انسانی را در جهت اصلاح جوامع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عصر جدید با مشاهدۀ بحران‌های معاصر به خلق ایده‌های آرمانی روی آورده و خواهان جهانی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اتوپیسم بر آن است که به این عطش انسان معاصر پاسخ گوید، اما در این راستا با ضعف‌ها و کاستی‌هایی روبه‌رو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متفکران اجتماعی، سخن گفتن از آرمان‌شهر را خیال‌پردازی و رؤیاگرایی دانسته‌اند که کار لغو و بیهوده، بلکه مضر و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پوپر معتقد است این قبیل طرح‌های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هرگز به شکلی که به تصور درآمده‌اند به حقیقت نخواهند پیوست، در نهایت از واقع‌بینی انسان‌ها می‌کاهد و آنان را از این نکته بسیار مهم غافل می‌سازد که تقریباً هیچ عمل اجتماعی نتیجۀ مورد انتظار و مطلوب را به بار نمی‌آورد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290" w:name="__RefHeading___Toc374285_3644566090"/>
      <w:bookmarkStart w:id="291" w:name="_Toc107"/>
      <w:bookmarkEnd w:id="290"/>
      <w:r>
        <w:rPr/>
        <w:t>2</w:t>
      </w:r>
      <w:r>
        <w:rPr>
          <w:rtl w:val="true"/>
        </w:rPr>
        <w:t xml:space="preserve">. </w:t>
      </w:r>
      <w:r>
        <w:rPr>
          <w:rtl w:val="true"/>
        </w:rPr>
        <w:t>مفهوم‌شناسی</w:t>
      </w:r>
      <w:bookmarkEnd w:id="291"/>
    </w:p>
    <w:p>
      <w:pPr>
        <w:pStyle w:val="Heading4"/>
        <w:numPr>
          <w:ilvl w:val="3"/>
          <w:numId w:val="1"/>
        </w:numPr>
        <w:rPr/>
      </w:pPr>
      <w:bookmarkStart w:id="292" w:name="__RefHeading___Toc374287_3644566090"/>
      <w:bookmarkStart w:id="293" w:name="_Toc108"/>
      <w:bookmarkEnd w:id="292"/>
      <w:r>
        <w:rPr>
          <w:rtl w:val="true"/>
        </w:rPr>
        <w:t>اشاره</w:t>
      </w:r>
      <w:bookmarkEnd w:id="2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واژگان کلیدی این مقاله است، تحدید مفهومی آن‌ها ضروری می‌نماید</w:t>
      </w:r>
      <w:r>
        <w:rPr>
          <w:rFonts w:eastAsia="IRNazanin" w:cs="IRNazanin"/>
          <w:color w:val="111111"/>
          <w:sz w:val="28"/>
          <w:szCs w:val="28"/>
          <w:rtl w:val="true"/>
          <w:lang w:bidi="fa-IR"/>
        </w:rPr>
        <w:t xml:space="preserve">: </w:t>
      </w:r>
      <w:bookmarkStart w:id="294" w:name="pg4472_41805"/>
    </w:p>
    <w:p>
      <w:pPr>
        <w:pStyle w:val="Heading4"/>
        <w:numPr>
          <w:ilvl w:val="3"/>
          <w:numId w:val="1"/>
        </w:numPr>
        <w:rPr/>
      </w:pPr>
      <w:bookmarkStart w:id="295" w:name="__RefHeading___Toc374289_3644566090"/>
      <w:bookmarkStart w:id="296" w:name="_Toc109"/>
      <w:bookmarkEnd w:id="294"/>
      <w:bookmarkEnd w:id="295"/>
      <w:r>
        <w:rPr/>
        <w:t>2</w:t>
      </w:r>
      <w:r>
        <w:rPr>
          <w:rtl w:val="true"/>
        </w:rPr>
        <w:t xml:space="preserve">. </w:t>
      </w:r>
      <w:r>
        <w:rPr/>
        <w:t>1</w:t>
      </w:r>
      <w:r>
        <w:rPr>
          <w:rtl w:val="true"/>
        </w:rPr>
        <w:t xml:space="preserve">. </w:t>
      </w:r>
      <w:r>
        <w:rPr>
          <w:rtl w:val="true"/>
        </w:rPr>
        <w:t>اتوپیا</w:t>
      </w:r>
      <w:bookmarkEnd w:id="296"/>
    </w:p>
    <w:p>
      <w:pPr>
        <w:pStyle w:val="BookText"/>
        <w:rPr/>
      </w:pPr>
      <w:r>
        <w:rPr>
          <w:rFonts w:ascii="IRNazanin" w:hAnsi="IRNazanin" w:eastAsia="IRNazanin"/>
          <w:color w:val="111111"/>
          <w:sz w:val="28"/>
          <w:sz w:val="28"/>
          <w:szCs w:val="28"/>
          <w:rtl w:val="true"/>
          <w:lang w:bidi="fa-IR"/>
        </w:rPr>
        <w:t xml:space="preserve">واژۀ یونانی اتوپیا، مرکب از پیش‌وند منفی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ناموجود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پیش‌وند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گذاشته و از این‌رو، واژه از نظر او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خوب 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 </w:t>
      </w:r>
      <w:r>
        <w:rPr>
          <w:rStyle w:val="FootnoteAnchor"/>
          <w:rtl w:val="true"/>
        </w:rPr>
        <w:footnoteReference w:id="370"/>
      </w:r>
      <w:r>
        <w:rPr>
          <w:rFonts w:ascii="IRNazanin" w:hAnsi="IRNazanin" w:eastAsia="IRNazanin"/>
          <w:color w:val="111111"/>
          <w:sz w:val="28"/>
          <w:sz w:val="28"/>
          <w:szCs w:val="28"/>
          <w:rtl w:val="true"/>
          <w:lang w:bidi="fa-IR"/>
        </w:rPr>
        <w:t xml:space="preserve">امروزه در زبان‌های اروپایی صفت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یوتوپیایی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خیالی دست‌نیافتنی و غیرممکن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اتوپیا، معنای بسیار شناوری دارد که گاه بر مصادیق متضاد صدق می‌کند؛ گاه تصوری از نظام‌های اجتماعی خوب و قابل حصول است و گاه خیالی از کمال مطلوب دست‌نیافتنی و فرافکندن تخیل بر واقعیت خارجی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دیستوپیا</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قرار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دیستوپیا طرح‌های اتوپیایی منفی هستند که معمولاً در جهت مخالف آرمان‌شهرهای مثبت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آرمان‌شهرها، طراح سعی دارد نشان دهد که هریک از ویژگی‌های آرمانی اتوپیا مثل علم و تکنولوژی یا قانون‌گرایی اگر به نهایت کمال برسند، سرانجام انسانیت را به </w:t>
      </w:r>
      <w:bookmarkStart w:id="297" w:name="pg4472_41806"/>
    </w:p>
    <w:p>
      <w:pPr>
        <w:pStyle w:val="BookText"/>
        <w:rPr/>
      </w:pPr>
      <w:bookmarkEnd w:id="297"/>
      <w:r>
        <w:rPr>
          <w:rFonts w:ascii="IRNazanin" w:hAnsi="IRNazanin" w:eastAsia="IRNazanin"/>
          <w:color w:val="111111"/>
          <w:sz w:val="28"/>
          <w:sz w:val="28"/>
          <w:szCs w:val="28"/>
          <w:rtl w:val="true"/>
          <w:lang w:bidi="fa-IR"/>
        </w:rPr>
        <w:t>خطر می‌اندازند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دیستوپیا نشان می‌دهد که سرانجام، نابودی بشر و فرجام کار انسان به دست خودش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مدینۀ فاضله استفاده می‌گردد که در مقابل آن مدینه‌های غیرفاضله وجود دارد و این مدینه‌ها خود اقسام گوناگون می‌یابد، مانند مدینۀ ضروریه، نزاله، خسیسه، کرامیه، تغلیبیه، جماعیه، فاسقه و ضاله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ریشه و منبع اصلی مدینۀ فاضلۀ اسلام، قرآن و آموزه‌های وحیانی است</w:t>
      </w:r>
      <w:r>
        <w:rPr>
          <w:rFonts w:eastAsia="IRNazanin" w:cs="IRNazanin"/>
          <w:color w:val="111111"/>
          <w:sz w:val="28"/>
          <w:szCs w:val="28"/>
          <w:rtl w:val="true"/>
          <w:lang w:bidi="fa-IR"/>
        </w:rPr>
        <w:t>.</w:t>
      </w:r>
    </w:p>
    <w:p>
      <w:pPr>
        <w:pStyle w:val="Heading4"/>
        <w:numPr>
          <w:ilvl w:val="3"/>
          <w:numId w:val="1"/>
        </w:numPr>
        <w:rPr/>
      </w:pPr>
      <w:bookmarkStart w:id="298" w:name="__RefHeading___Toc374291_3644566090"/>
      <w:bookmarkStart w:id="299" w:name="_Toc110"/>
      <w:bookmarkEnd w:id="298"/>
      <w:r>
        <w:rPr/>
        <w:t>2</w:t>
      </w:r>
      <w:r>
        <w:rPr>
          <w:rtl w:val="true"/>
        </w:rPr>
        <w:t xml:space="preserve">. </w:t>
      </w:r>
      <w:r>
        <w:rPr/>
        <w:t>2</w:t>
      </w:r>
      <w:r>
        <w:rPr>
          <w:rtl w:val="true"/>
        </w:rPr>
        <w:t xml:space="preserve">. </w:t>
      </w:r>
      <w:r>
        <w:rPr>
          <w:rtl w:val="true"/>
        </w:rPr>
        <w:t>فرهنگ</w:t>
      </w:r>
      <w:bookmarkEnd w:id="299"/>
    </w:p>
    <w:p>
      <w:pPr>
        <w:pStyle w:val="BookText"/>
        <w:rPr/>
      </w:pPr>
      <w:r>
        <w:rPr>
          <w:rFonts w:ascii="IRNazanin" w:hAnsi="IRNazanin" w:eastAsia="IRNazanin"/>
          <w:color w:val="111111"/>
          <w:sz w:val="28"/>
          <w:sz w:val="28"/>
          <w:szCs w:val="28"/>
          <w:rtl w:val="true"/>
          <w:lang w:bidi="fa-IR"/>
        </w:rPr>
        <w:t>واژۀ فرهنگ، از جمله واژه‌ها و مفاهیم علوم اجتماعی و انسانی است</w:t>
      </w:r>
    </w:p>
    <w:p>
      <w:pPr>
        <w:pStyle w:val="BookText"/>
        <w:rPr/>
      </w:pPr>
      <w:r>
        <w:rPr>
          <w:rFonts w:ascii="IRNazanin" w:hAnsi="IRNazanin" w:eastAsia="IRNazanin"/>
          <w:color w:val="111111"/>
          <w:sz w:val="28"/>
          <w:sz w:val="28"/>
          <w:szCs w:val="28"/>
          <w:rtl w:val="true"/>
          <w:lang w:bidi="fa-IR"/>
        </w:rPr>
        <w:t>که با وجود کاربرد بسیار، اتفاق‌نظر چندانی بر سر تعریف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فرهنگ ارائه شده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به نظر می‌رسد هر کدام از صاحب‌نظران با توجه به قلمرو، دامنه و میزان حضور فرهنگ در عرصه‌های اجتماعی، مادی و معنوی انسانی تعریف و برداشت خاصی از فرهنگ ارائه داده‌اند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فرهنگ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76"/>
      </w:r>
      <w:r>
        <w:rPr>
          <w:rFonts w:ascii="IRNazanin" w:hAnsi="IRNazanin" w:eastAsia="IRNazanin"/>
          <w:color w:val="111111"/>
          <w:sz w:val="28"/>
          <w:sz w:val="28"/>
          <w:szCs w:val="28"/>
          <w:rtl w:val="true"/>
          <w:lang w:bidi="fa-IR"/>
        </w:rPr>
        <w:t xml:space="preserve">و نیز با واژه‌هایی چون آموزش و پرورش، علم و دانش، معرفت، </w:t>
      </w:r>
    </w:p>
    <w:p>
      <w:pPr>
        <w:pStyle w:val="BookText"/>
        <w:rPr/>
      </w:pPr>
      <w:r>
        <w:rPr>
          <w:rFonts w:ascii="IRNazanin" w:hAnsi="IRNazanin" w:eastAsia="IRNazanin"/>
          <w:color w:val="111111"/>
          <w:sz w:val="28"/>
          <w:sz w:val="28"/>
          <w:szCs w:val="28"/>
          <w:rtl w:val="true"/>
          <w:lang w:bidi="fa-IR"/>
        </w:rPr>
        <w:t>عقل، حکمت،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پنداشته شده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به نظر می‌رسد این واژه‌ها اجزای سازندۀ فرهنگ باشد که اندیش‌مندان اسلامی هر کدام با تأکید بر یکی از این عناصر، فرهنگ را تعریف کرده‌اند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واژۀ فرهنگ در زبان لاتین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نخستین‌بار در قرن یازدهم در اروپا ابداع شد و در دو معنا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دینی و دیگر کشت و زرع</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اصطلاح فرهنگ دارای تعریف‌های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پیچیده‌ای شامل معارف، اعتقادات، هنر، حقوق، اخلاق، رسوم و تمامی توانایی‌ها و عاداتی که به وسیلۀ انسان به‌عنوان عضوی از جامعه به دست می‌آید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vol1, p.1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مجموعه‌ای کیفی شامل ارزش‌ها، فرآورده‌های هنری، مذهبی، فلسفی و تجلیات فکری، ذوقی و عاطفی که ضامن حیات جوامع انسانی و تمدن بشری 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مجموعه‌ای از روش‌های زندگی انسانی است که برای آموزش از یک نسل به نسل دیگر منتقل می‌شود</w:t>
      </w:r>
      <w:r>
        <w:rPr>
          <w:rFonts w:eastAsia="IRNazanin" w:cs="IRNazanin"/>
          <w:color w:val="111111"/>
          <w:sz w:val="28"/>
          <w:szCs w:val="28"/>
          <w:rtl w:val="true"/>
          <w:lang w:bidi="fa-IR"/>
        </w:rPr>
        <w:t xml:space="preserve">. </w:t>
      </w:r>
      <w:r>
        <w:rPr>
          <w:rStyle w:val="FootnoteAnchor"/>
          <w:rtl w:val="true"/>
        </w:rPr>
        <w:footnoteReference w:id="382"/>
      </w:r>
      <w:bookmarkStart w:id="300" w:name="pg4472_41808"/>
    </w:p>
    <w:p>
      <w:pPr>
        <w:pStyle w:val="BookText"/>
        <w:rPr/>
      </w:pPr>
      <w:bookmarkEnd w:id="30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عبارت است از اندیشه‌هایی که اعضای یک گروه معین دارند، هنجارهایی که از آن پیروی می‌کنند و کالاهای مادی که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ارزش‌ها به معنای آرمان‌های انتزاعی هستند و حال آن‌که هنجارها اصول و قواعد معینی هستند که از مردم انتظار می‌رود که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 نشان‌دهندۀ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301" w:name="__RefHeading___Toc374293_3644566090"/>
      <w:bookmarkStart w:id="302" w:name="_Toc111"/>
      <w:bookmarkEnd w:id="301"/>
      <w:r>
        <w:rPr/>
        <w:t>2</w:t>
      </w:r>
      <w:r>
        <w:rPr>
          <w:rtl w:val="true"/>
        </w:rPr>
        <w:t xml:space="preserve">. </w:t>
      </w:r>
      <w:r>
        <w:rPr/>
        <w:t>3</w:t>
      </w:r>
      <w:r>
        <w:rPr>
          <w:rtl w:val="true"/>
        </w:rPr>
        <w:t xml:space="preserve">. </w:t>
      </w:r>
      <w:r>
        <w:rPr>
          <w:rtl w:val="true"/>
        </w:rPr>
        <w:t>تعریف مختار</w:t>
      </w:r>
      <w:bookmarkEnd w:id="302"/>
    </w:p>
    <w:p>
      <w:pPr>
        <w:pStyle w:val="BookText"/>
        <w:rPr/>
      </w:pPr>
      <w:r>
        <w:rPr>
          <w:rFonts w:ascii="IRNazanin" w:hAnsi="IRNazanin" w:eastAsia="IRNazanin"/>
          <w:color w:val="111111"/>
          <w:sz w:val="28"/>
          <w:sz w:val="28"/>
          <w:szCs w:val="28"/>
          <w:rtl w:val="true"/>
          <w:lang w:bidi="fa-IR"/>
        </w:rPr>
        <w:t>از آن‌جا که واژۀ فرهنگ، در جریان تاریخ انسان به تدریج شکل گرفته و مفهومش مشخص گردیده، طبیعی است که مفاهیم گوناگونی دربر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برگزیدۀ ما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ارزش‌ها و معیارهای حاکم بر جامعه است که تحت تأثیر باورهای آدمی می‌تواند آداب و رسوم، هنجارها، اساطیر، علوم و سنت‌های جوامع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فرهنگ عبارت است از باورها و ارزش‌هایی که از جهان‌بینی انسان‌ها نشئت می‌گیرد و در عرصه‌های مختلف حیات و زیست اجتماعی و فردی زندگی متجلی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این تعریف، مؤلفه و شاخصۀ اصلی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تحت تأثیر بینش و جهان‌بینی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جهان‌بینی، مبدأ و منشأ فرهنگ انسانی به حساب می‌آید و هرگونه توسعه و تغییر در </w:t>
      </w:r>
      <w:bookmarkStart w:id="303" w:name="pg4472_41809"/>
    </w:p>
    <w:p>
      <w:pPr>
        <w:pStyle w:val="BookText"/>
        <w:rPr/>
      </w:pPr>
      <w:bookmarkEnd w:id="303"/>
      <w:r>
        <w:rPr>
          <w:rFonts w:ascii="IRNazanin" w:hAnsi="IRNazanin" w:eastAsia="IRNazanin"/>
          <w:color w:val="111111"/>
          <w:sz w:val="28"/>
          <w:sz w:val="28"/>
          <w:szCs w:val="28"/>
          <w:rtl w:val="true"/>
          <w:lang w:bidi="fa-IR"/>
        </w:rPr>
        <w:t>جهان‌بینی و نگرش باعث تغییر در فرهنگ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جهان‌بینی و نگرش پویا و فعال‌تر باشد، فرهنگ نیز پویاتر خواهد بود؛ زیرا با تحول بینش و نگرش در درون افراد، کنش‌های رفتاری تغییر می‌کند و زمانی که کنش‌های رفتاری از فرد تجاوز کرد و به گروه‌ها منتقل شد، واکنش‌های رفتار فردی به نحو جمعی صورت می‌پذیرد و فرآیند تأثیر و تأثر اجتماعی آغاز می‌گردد و آداب و رسوم و سنت‌های جوامع را متحول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نوشتار بر مؤلفۀ اصلی فرهنگ یعنی معرفت و باور تکیه می‌کند</w:t>
      </w:r>
      <w:r>
        <w:rPr>
          <w:rFonts w:eastAsia="IRNazanin" w:cs="IRNazanin"/>
          <w:color w:val="111111"/>
          <w:sz w:val="28"/>
          <w:szCs w:val="28"/>
          <w:rtl w:val="true"/>
          <w:lang w:bidi="fa-IR"/>
        </w:rPr>
        <w:t>.</w:t>
      </w:r>
    </w:p>
    <w:p>
      <w:pPr>
        <w:pStyle w:val="Heading3"/>
        <w:numPr>
          <w:ilvl w:val="2"/>
          <w:numId w:val="1"/>
        </w:numPr>
        <w:rPr/>
      </w:pPr>
      <w:bookmarkStart w:id="304" w:name="__RefHeading___Toc374295_3644566090"/>
      <w:bookmarkStart w:id="305" w:name="_Toc112"/>
      <w:bookmarkEnd w:id="304"/>
      <w:r>
        <w:rPr/>
        <w:t>3</w:t>
      </w:r>
      <w:r>
        <w:rPr>
          <w:rtl w:val="true"/>
        </w:rPr>
        <w:t xml:space="preserve">. </w:t>
      </w:r>
      <w:r>
        <w:rPr>
          <w:rtl w:val="true"/>
        </w:rPr>
        <w:t>پیشینۀ اتوپیا اندیشی</w:t>
      </w:r>
      <w:bookmarkEnd w:id="305"/>
    </w:p>
    <w:p>
      <w:pPr>
        <w:pStyle w:val="BookText"/>
        <w:rPr/>
      </w:pPr>
      <w:r>
        <w:rPr>
          <w:rFonts w:ascii="IRNazanin" w:hAnsi="IRNazanin" w:eastAsia="IRNazanin"/>
          <w:color w:val="111111"/>
          <w:sz w:val="28"/>
          <w:sz w:val="28"/>
          <w:szCs w:val="28"/>
          <w:rtl w:val="true"/>
          <w:lang w:bidi="fa-IR"/>
        </w:rPr>
        <w:t>در بلندای تاریخ، هیچ‌گاه انسان از اندیشه و رویای به‌زیستن فارغ نبوده و همواره نگاه او برای آینده‌ای بهتر و سامان یافته‌تر دوردست‌ها را نظاره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ایجاد جامعۀ آرمانی، همیشه بسیاری از دانش‌مندان جهان را مجذوب خود ساخته و هریک از دریچه‌ای خاص آرمان‌شهر خویش را 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نگاه، بیشتر تحت تأثیر اشکال خاص نابسامانی در جامعۀ آنان و دیدگاه ویژه آن‌ها به مرکز ثقل مشکلات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کهن‌ترین معماران آرمان‌شهرها، افلاطون شهرت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سراسر رسالۀ جمهوری و در بخش‌هایی از رسالۀ تیمائوس و کریتیاس، طرح مدینۀ فاضله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اصلی این جامعۀ آرمانی سامان سیاسی و سعادت آدمی، محور و غایت جامعۀ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آرمان‌شهر، فیلسوفان حاکمیت را بر عهده دارند و طبقۀ حاکم، با فضلیت‌تر و به یک معنا اشراف جامعه‌اند که برای بهتر اداره کردن جامعه در یک نظام </w:t>
      </w:r>
    </w:p>
    <w:p>
      <w:pPr>
        <w:pStyle w:val="BookText"/>
        <w:rPr/>
      </w:pPr>
      <w:r>
        <w:rPr>
          <w:rFonts w:ascii="IRNazanin" w:hAnsi="IRNazanin" w:eastAsia="IRNazanin"/>
          <w:color w:val="111111"/>
          <w:sz w:val="28"/>
          <w:sz w:val="28"/>
          <w:szCs w:val="28"/>
          <w:rtl w:val="true"/>
          <w:lang w:bidi="fa-IR"/>
        </w:rPr>
        <w:t>اشتراکی به سر می‌برند و از همان نخست تحت مراقبت‌های ویژه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آرمان‌شهر افلاطون معمایی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فلسفی است که چه‌بسا هرگز محقق نگردد و حتی تحقق آن اهمیتی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چنین حکومتی وجود خارجی داشته یا در آینده وجود پیدا خواهد کرد و یا نه، دارای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مرد حکیم، تنها از اصول یک چنین حکومتی پیروی خواهد کرد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جهان اسلام، مدینۀ فاضلۀ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آرمان‌شهر تا حدودی افلاطونی است،</w:t>
      </w:r>
    </w:p>
    <w:p>
      <w:pPr>
        <w:pStyle w:val="BookText"/>
        <w:rPr/>
      </w:pPr>
      <w:r>
        <w:rPr>
          <w:rFonts w:ascii="IRNazanin" w:hAnsi="IRNazanin" w:eastAsia="IRNazanin"/>
          <w:color w:val="111111"/>
          <w:sz w:val="28"/>
          <w:sz w:val="28"/>
          <w:szCs w:val="28"/>
          <w:rtl w:val="true"/>
          <w:lang w:bidi="fa-IR"/>
        </w:rPr>
        <w:t>ولی اعتقادات اسلامی و الهی در آن نفوذ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مدینۀ فاضلۀ پیامبر صلی الله علیه و آله و سلم است که به عقل فعال متصل است و پس از او رییس مماثل</w:t>
      </w:r>
    </w:p>
    <w:p>
      <w:pPr>
        <w:pStyle w:val="BookText"/>
        <w:rPr/>
      </w:pPr>
      <w:r>
        <w:rPr>
          <w:rFonts w:ascii="IRNazanin" w:hAnsi="IRNazanin" w:eastAsia="IRNazanin"/>
          <w:color w:val="111111"/>
          <w:sz w:val="28"/>
          <w:sz w:val="28"/>
          <w:szCs w:val="28"/>
          <w:rtl w:val="true"/>
          <w:lang w:bidi="fa-IR"/>
        </w:rPr>
        <w:t>و در غیاب او رییس فقاهت عهده‌دار زمام‌داری جامعۀ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مدینۀ فارابی سعادت و خیر مطلق است که در فطرت همۀ انسان‌ها ریشه دارد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وسطا به علت مخالفت کلیسا با آرمان‌شهراندیشی، آرمان‌شهرهای بسیار محدودی ترسیم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آرمان‌شهرهای مسیحی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اشاره کرد که مسائل اخلاقی بشر را مطرح و راه‌حل آن‌ها را با توجه به تعالیم مسیحی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نظریۀ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در اندیشۀ متکلمان </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پس از قرون وسطا با آزادی بشر از اسارت کلیسا و عصر رنسانس، آرمان‌شهرها تحت تأثیر عصر مدرن قرار گرفت و از ابعاد انتزاعی و آسمانی آن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قرن‌ها لگدمال تعصبات کور مذهبی بود در تفکر مدرن، محور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قرائت‌های جدید از اتوپیا شکل گرفت که بر آن پایه انسان خود را دایر مدار حقیقت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فیلسوفانی چون اگوست کنت و روان‌شناسانی چون اریک فروم بر مذهبی انسان‌مدار تکیه می‌زنند و ادیان خدامحور را ادیان خودکامه می‌نامند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این سیر تفکر در ترسیم آرمان‌شهرها تأثیر بسزایی داشته است؛ از طلیعه‌های نخستین انسان‌گرایانه در آرمان‌شهرها،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آتلانتیس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اکتشافات و اختراعات بشر را راه نجات انسان می‌داند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باید اشاره به آرمان‌شهرهای سوسیالیست‌های تخیلی کرد که شارل فوریه و سن سیمون برجسته‌ترین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اتوپیاها تحت تأثیر انقلاب صنعتی در اروپا به منظور بهبود وضعیت طبقات محروم جامعه، به‌ویژه کارگران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طرح‌ها از ویژگی‌های لازم و کافی در مقابله با نابسامانی‌های انقلاب صنعتی برخوردار </w:t>
      </w:r>
    </w:p>
    <w:p>
      <w:pPr>
        <w:pStyle w:val="BookText"/>
        <w:rPr/>
      </w:pPr>
      <w:r>
        <w:rPr>
          <w:rFonts w:ascii="IRNazanin" w:hAnsi="IRNazanin" w:eastAsia="IRNazanin"/>
          <w:color w:val="111111"/>
          <w:sz w:val="28"/>
          <w:sz w:val="28"/>
          <w:szCs w:val="28"/>
          <w:rtl w:val="true"/>
          <w:lang w:bidi="fa-IR"/>
        </w:rPr>
        <w:t>نبودند، طراحان آن‌ها را به معمارانی می‌توان تشبیه کرد که در نخستین تجربه‌های معماری خویش، قصد پایه‌گذاری یک ساختمان صد طبقه بر روی تلی از خاک داشتند و به همین دلیل از آن‌ها در طول تاریخ تفکر، با عنوان سوسیالیست‌های تخیلی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تفکر ضدیت با نظام سرمایه‌داری و سیستم اقتصاد آزاد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پس از سوسیالیست‌های تخیلی، افرادی چون مارکس و انگلس با تدوین سوسیالیسم علمی، آرمان‌شهرهایی را که بهشت زمینی می‌نمود، طراحی کردند که در عرصۀ باورها و ارزش‌های جامعه‌های اروپایی و غیراروپایی قرن نوزدهم و بیستم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به تدریج اتوپیا به ضد خود تبدیل شد و اتوپیاهایی در جهت مخالف نوشته شد که غالباً دیستوپیا یا ضد آرمان‌شهر نامیده شدند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پست‌مدرن به تدریج طرح‌های اتوپیایی به سرابی تبدیل شد و به شکست تفکر اتوپیستی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در پیش‌بینی آیندۀ جهان برخی چون فرانسیس فوکویاما، الوین تافلر و ساموئل هانتینگتون مطرح کرده‌اند، نه‌تنها انسان‌ها را به پایان تاریخی انباشته از رفاه، صلح و آرامش فرا نمی‌خواند، بلکه نوید‌دهندۀ جنگ و درگیری و سیطرۀ نهایی لیبرالیسم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البته متفکران اتوپیست غالباً به تحقق اتوپیا اعتقادی </w:t>
      </w:r>
      <w:bookmarkStart w:id="306" w:name="pg4472_41813"/>
    </w:p>
    <w:p>
      <w:pPr>
        <w:pStyle w:val="BookText"/>
        <w:rPr/>
      </w:pPr>
      <w:bookmarkEnd w:id="306"/>
      <w:r>
        <w:rPr>
          <w:rFonts w:ascii="IRNazanin" w:hAnsi="IRNazanin" w:eastAsia="IRNazanin"/>
          <w:color w:val="111111"/>
          <w:sz w:val="28"/>
          <w:sz w:val="28"/>
          <w:szCs w:val="28"/>
          <w:rtl w:val="true"/>
          <w:lang w:bidi="fa-IR"/>
        </w:rPr>
        <w:t>نداشته‌اند، اما با این سیر تفکر، اتوپیااندیشی به حاشیه رانده شد و از سیطرۀ نفوذ آن در جوامع غربی کاسته شد</w:t>
      </w:r>
      <w:r>
        <w:rPr>
          <w:rFonts w:eastAsia="IRNazanin" w:cs="IRNazanin"/>
          <w:color w:val="111111"/>
          <w:sz w:val="28"/>
          <w:szCs w:val="28"/>
          <w:rtl w:val="true"/>
          <w:lang w:bidi="fa-IR"/>
        </w:rPr>
        <w:t>.</w:t>
      </w:r>
    </w:p>
    <w:p>
      <w:pPr>
        <w:pStyle w:val="Heading3"/>
        <w:numPr>
          <w:ilvl w:val="2"/>
          <w:numId w:val="1"/>
        </w:numPr>
        <w:rPr/>
      </w:pPr>
      <w:bookmarkStart w:id="307" w:name="__RefHeading___Toc374297_3644566090"/>
      <w:bookmarkStart w:id="308" w:name="_Toc113"/>
      <w:bookmarkEnd w:id="307"/>
      <w:r>
        <w:rPr/>
        <w:t>4</w:t>
      </w:r>
      <w:r>
        <w:rPr>
          <w:rtl w:val="true"/>
        </w:rPr>
        <w:t xml:space="preserve">. </w:t>
      </w:r>
      <w:r>
        <w:rPr>
          <w:rtl w:val="true"/>
        </w:rPr>
        <w:t>ساختار معرفتی اتوپیای مور</w:t>
      </w:r>
      <w:bookmarkEnd w:id="308"/>
    </w:p>
    <w:p>
      <w:pPr>
        <w:pStyle w:val="Heading4"/>
        <w:numPr>
          <w:ilvl w:val="3"/>
          <w:numId w:val="1"/>
        </w:numPr>
        <w:rPr/>
      </w:pPr>
      <w:bookmarkStart w:id="309" w:name="__RefHeading___Toc374299_3644566090"/>
      <w:bookmarkStart w:id="310" w:name="_Toc11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همان‌گونه که گفته شد، فرهنگ مؤلفه‌های گوناگونی دارد که بررسی دقیق ابعاد مختلف آن در یک مقاله، نه امکان دارد و نه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اساسی‌ترین مؤلفه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ساختار معرفتی اتوپیای مور با آرمان‌شهر مهدوی مقایسه می‌شود</w:t>
      </w:r>
      <w:r>
        <w:rPr>
          <w:rFonts w:eastAsia="IRNazanin" w:cs="IRNazanin"/>
          <w:color w:val="111111"/>
          <w:sz w:val="28"/>
          <w:szCs w:val="28"/>
          <w:rtl w:val="true"/>
          <w:lang w:bidi="fa-IR"/>
        </w:rPr>
        <w:t>:</w:t>
      </w:r>
    </w:p>
    <w:p>
      <w:pPr>
        <w:pStyle w:val="Heading4"/>
        <w:numPr>
          <w:ilvl w:val="3"/>
          <w:numId w:val="1"/>
        </w:numPr>
        <w:rPr/>
      </w:pPr>
      <w:bookmarkStart w:id="311" w:name="__RefHeading___Toc374301_3644566090"/>
      <w:bookmarkStart w:id="312" w:name="_Toc115"/>
      <w:bookmarkEnd w:id="311"/>
      <w:r>
        <w:rPr/>
        <w:t>4</w:t>
      </w:r>
      <w:r>
        <w:rPr>
          <w:rtl w:val="true"/>
        </w:rPr>
        <w:t xml:space="preserve">. </w:t>
      </w:r>
      <w:r>
        <w:rPr/>
        <w:t>1</w:t>
      </w:r>
      <w:r>
        <w:rPr>
          <w:rtl w:val="true"/>
        </w:rPr>
        <w:t xml:space="preserve">. </w:t>
      </w:r>
      <w:r>
        <w:rPr>
          <w:rtl w:val="true"/>
        </w:rPr>
        <w:t>اومانیسم و عقلانیت ابزاری</w:t>
      </w:r>
      <w:bookmarkEnd w:id="3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رنسانس و با فروپاشی بنیادهای فلسفۀ مسیحی، چارچوب فکری آرمان‌شهراندیشی در سطح عقلانیت ابزاری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ابزاری از عقل، آن را در سطح قوه‌ای تنزل می‌دهد که ما را در انتخاب اهداف خاص یا تحقق بخشیدن به ابزارهای سودمند برای دست‌یابی به اهداف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عقلانیت، بررسی ابزارهایی است که ما را به هدف می‌رساند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جهت‌گیری اصلی عقلانیت ابزاری تسلط آدمی بر طبیعت است و کنش‌ها و رفتارهایی که متوجه به اهداف دنیوی است،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عمدتاً نقش کاربردی و عملی دارد و دارای ویژگی‌هایی چون استدلال‌گری، پیش‌بینی و کارآیی است و تنها ابزاری برای تأمین بهتر نیازهای عملی آدمی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اومانیسم و انسان‌محوری از ابعاد مهم عقلانیت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انسان‌محوری به معنای تجلی یافتن خواسته‌های نفسانی، انسان منقطع از عالم ماورای طبیعی و خدا و اصالت داشتن انسان بدون خالق و معبود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انسان دورۀ تجدد، تحت تأثیر اومانیسم، همه چیز را با مقادیر و موازین انسانی سنجید و از همۀ امور مقدس، تقدس‌زایی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رنسانس، یک واژه مورد احترام و اعتبار قرار گرفت و از</w:t>
      </w:r>
    </w:p>
    <w:p>
      <w:pPr>
        <w:pStyle w:val="BookText"/>
        <w:rPr/>
      </w:pPr>
      <w:r>
        <w:rPr>
          <w:rFonts w:ascii="IRNazanin" w:hAnsi="IRNazanin" w:eastAsia="IRNazanin"/>
          <w:color w:val="111111"/>
          <w:sz w:val="28"/>
          <w:sz w:val="28"/>
          <w:szCs w:val="28"/>
          <w:rtl w:val="true"/>
          <w:lang w:bidi="fa-IR"/>
        </w:rPr>
        <w:t>پیش، سراسر برنامۀ تمدن متجدد را در خود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واژۀ اومانیسم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از این واژه این بود که همه چیز را محدود به موازین و مقادیر بشری محض سازند و هر اصل و طریقتی را که خصلت معنوی و برین داشت، به صورت انتزاعی و مجرد درآورند و حتی بر سبیل تمثیل می‌توان گفت مقصود این بود که به بهانۀ تسلط بر زمین، از آسمان روی برتابند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مور، اومانیستی مسیحی است و در اتوپیای خویش به دنبال نشاندن انسان به جای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او در خدمت بشری قرار گرفته که همۀ گردونه‌های زندگی دنیوی بر گرد آن می‌چرخد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مور می‌کوشد که با طرحی آرمانی، وضع موجود را نفی و بهشت زمینی را برای بشر ترسیم نماید و از این‌رو آرمان‌شهر او بر محور ایجاد عدالت و امنیت برای بشر شکل </w:t>
      </w:r>
      <w:bookmarkStart w:id="313" w:name="pg4472_41815"/>
    </w:p>
    <w:p>
      <w:pPr>
        <w:pStyle w:val="BookText"/>
        <w:rPr/>
      </w:pPr>
      <w:bookmarkEnd w:id="313"/>
      <w:r>
        <w:rPr>
          <w:rFonts w:ascii="IRNazanin" w:hAnsi="IRNazanin" w:eastAsia="IRNazanin"/>
          <w:color w:val="111111"/>
          <w:sz w:val="28"/>
          <w:sz w:val="28"/>
          <w:szCs w:val="28"/>
          <w:rtl w:val="true"/>
          <w:lang w:bidi="fa-IR"/>
        </w:rPr>
        <w:t>گرفته و مهم‌ترین شاخصه فرهنگی‌اش مالکیت عمومی، توزیع عادلانه ثروت و مسکن اشتراکی برای افراد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نظام قانون‌گذاری اتوپیای مور بر عقل بشری استوار است و عقل بشر تنها قانون‌گذار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گرچه وی به خدا باور دارد خدا در آرمان‌شهر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عقل خود‌بنیاد خویش، قوانینی را وضع می‌کند که در هیچ دینی یافت نمی‌شود و آموزه‌های وحیانی آن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برای ساعات کار، </w:t>
      </w:r>
      <w:r>
        <w:rPr>
          <w:rStyle w:val="FootnoteAnchor"/>
          <w:rtl w:val="true"/>
        </w:rPr>
        <w:footnoteReference w:id="397"/>
      </w:r>
      <w:r>
        <w:rPr>
          <w:rFonts w:ascii="IRNazanin" w:hAnsi="IRNazanin" w:eastAsia="IRNazanin"/>
          <w:color w:val="111111"/>
          <w:sz w:val="28"/>
          <w:sz w:val="28"/>
          <w:szCs w:val="28"/>
          <w:rtl w:val="true"/>
          <w:lang w:bidi="fa-IR"/>
        </w:rPr>
        <w:t xml:space="preserve">سکونت، غذا خوردن و سفر، </w:t>
      </w:r>
      <w:r>
        <w:rPr>
          <w:rStyle w:val="FootnoteAnchor"/>
          <w:rtl w:val="true"/>
        </w:rPr>
        <w:footnoteReference w:id="398"/>
      </w:r>
      <w:r>
        <w:rPr>
          <w:rFonts w:ascii="IRNazanin" w:hAnsi="IRNazanin" w:eastAsia="IRNazanin"/>
          <w:color w:val="111111"/>
          <w:sz w:val="28"/>
          <w:sz w:val="28"/>
          <w:szCs w:val="28"/>
          <w:rtl w:val="true"/>
          <w:lang w:bidi="fa-IR"/>
        </w:rPr>
        <w:t xml:space="preserve">شغل، </w:t>
      </w:r>
      <w:r>
        <w:rPr>
          <w:rStyle w:val="FootnoteAnchor"/>
          <w:rtl w:val="true"/>
        </w:rPr>
        <w:footnoteReference w:id="399"/>
      </w:r>
      <w:r>
        <w:rPr>
          <w:rFonts w:ascii="IRNazanin" w:hAnsi="IRNazanin" w:eastAsia="IRNazanin"/>
          <w:color w:val="111111"/>
          <w:sz w:val="28"/>
          <w:sz w:val="28"/>
          <w:szCs w:val="28"/>
          <w:rtl w:val="true"/>
          <w:lang w:bidi="fa-IR"/>
        </w:rPr>
        <w:t xml:space="preserve">ازدواج </w:t>
      </w:r>
      <w:r>
        <w:rPr>
          <w:rStyle w:val="FootnoteAnchor"/>
          <w:rtl w:val="true"/>
        </w:rPr>
        <w:footnoteReference w:id="400"/>
      </w:r>
      <w:r>
        <w:rPr>
          <w:rFonts w:ascii="IRNazanin" w:hAnsi="IRNazanin" w:eastAsia="IRNazanin"/>
          <w:color w:val="111111"/>
          <w:sz w:val="28"/>
          <w:sz w:val="28"/>
          <w:szCs w:val="28"/>
          <w:rtl w:val="true"/>
          <w:lang w:bidi="fa-IR"/>
        </w:rPr>
        <w:t xml:space="preserve">و کیفر </w:t>
      </w:r>
      <w:r>
        <w:rPr>
          <w:rStyle w:val="FootnoteAnchor"/>
          <w:rtl w:val="true"/>
        </w:rPr>
        <w:footnoteReference w:id="401"/>
      </w:r>
      <w:r>
        <w:rPr>
          <w:rFonts w:ascii="IRNazanin" w:hAnsi="IRNazanin" w:eastAsia="IRNazanin"/>
          <w:color w:val="111111"/>
          <w:sz w:val="28"/>
          <w:sz w:val="28"/>
          <w:szCs w:val="28"/>
          <w:rtl w:val="true"/>
          <w:lang w:bidi="fa-IR"/>
        </w:rPr>
        <w:t>قوانینی را بیان می‌کند که قوانین بشری به شمار آمده و هیچ‌گونه مبنای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او به عقل تا حدی است که قوانین حاکم بر اتوپیا، اصول ثابتی فرض می‌شوند که به هیچ وجه تغییرپذیر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مطیع قانون عقل و نظام عقلی باشند و موظف هستند به‌طور کامل از قوانین تغییرناپذیر آرمان‌شهر پیروی کنند، گرچه اهل اتوپیا انسان‌های کمال‌یافته‌ای هستند که به این قوانین رضایت دارند؛ زیرا که این قوانین برای رفاه کامل انسانی ضروری‌اند</w:t>
      </w:r>
      <w:r>
        <w:rPr>
          <w:rFonts w:eastAsia="IRNazanin" w:cs="IRNazanin"/>
          <w:color w:val="111111"/>
          <w:sz w:val="28"/>
          <w:szCs w:val="28"/>
          <w:rtl w:val="true"/>
          <w:lang w:bidi="fa-IR"/>
        </w:rPr>
        <w:t>.</w:t>
      </w:r>
    </w:p>
    <w:p>
      <w:pPr>
        <w:pStyle w:val="Heading4"/>
        <w:numPr>
          <w:ilvl w:val="3"/>
          <w:numId w:val="1"/>
        </w:numPr>
        <w:rPr/>
      </w:pPr>
      <w:bookmarkStart w:id="314" w:name="__RefHeading___Toc374303_3644566090"/>
      <w:bookmarkStart w:id="315" w:name="_Toc116"/>
      <w:bookmarkEnd w:id="314"/>
      <w:r>
        <w:rPr/>
        <w:t>4</w:t>
      </w:r>
      <w:r>
        <w:rPr>
          <w:rtl w:val="true"/>
        </w:rPr>
        <w:t xml:space="preserve">. </w:t>
      </w:r>
      <w:r>
        <w:rPr/>
        <w:t>2</w:t>
      </w:r>
      <w:r>
        <w:rPr>
          <w:rtl w:val="true"/>
        </w:rPr>
        <w:t xml:space="preserve">. </w:t>
      </w:r>
      <w:r>
        <w:rPr>
          <w:rtl w:val="true"/>
        </w:rPr>
        <w:t>خدامحوری و دین‌مداری</w:t>
      </w:r>
      <w:bookmarkEnd w:id="3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آرمانی مور، به ظاهر مسیحی است که همۀ انسان‌ها در </w:t>
      </w:r>
      <w:bookmarkStart w:id="316" w:name="pg4472_41816"/>
    </w:p>
    <w:p>
      <w:pPr>
        <w:pStyle w:val="BookText"/>
        <w:rPr/>
      </w:pPr>
      <w:bookmarkEnd w:id="316"/>
      <w:r>
        <w:rPr>
          <w:rFonts w:ascii="IRNazanin" w:hAnsi="IRNazanin" w:eastAsia="IRNazanin"/>
          <w:color w:val="111111"/>
          <w:sz w:val="28"/>
          <w:sz w:val="28"/>
          <w:szCs w:val="28"/>
          <w:rtl w:val="true"/>
          <w:lang w:bidi="fa-IR"/>
        </w:rPr>
        <w:t>پرستش خدای یگانه متفق هستند و گردش عالم را به دست تقدیر خداوند قاهر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باورها و اعمال دینی مورد احترام است و حتی در مواردی اگر کسی به آن‌ها باور نداشته باشد و غیر آن‌ها را بیندیشد، کیفر سختی در انتظارش بوده و شایستگی زندگی در جامعه آرمانی را ندارد؛ زیرا چنین کسی به راحتی می‌تواند قوانین دیگر را نیز زیر پا گذارد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برخی اعمال و باورهای دین‌مدارانه در اتوپیای مور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روح بعد از مرگ بدن و حضور آن در میان انسان‌ها، عبادت دانستن مشاهده و تأمل در طبیعت، خرافه و خوار دانستن ریاضت، از این‌رو که سبب گمراهی است، یقین به معجزه به‌عنوان فعل خداوند و دیگر عدم تعرض به کاهنان حتی در صورت ارتکاب جنایت؛ زیرا هم‌چون هدیۀ مقدس وقف خداوند هستند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317" w:name="__RefHeading___Toc374305_3644566090"/>
      <w:bookmarkStart w:id="318" w:name="_Toc117"/>
      <w:bookmarkEnd w:id="317"/>
      <w:r>
        <w:rPr/>
        <w:t>4</w:t>
      </w:r>
      <w:r>
        <w:rPr>
          <w:rtl w:val="true"/>
        </w:rPr>
        <w:t xml:space="preserve">. </w:t>
      </w:r>
      <w:r>
        <w:rPr/>
        <w:t>3</w:t>
      </w:r>
      <w:r>
        <w:rPr>
          <w:rtl w:val="true"/>
        </w:rPr>
        <w:t xml:space="preserve">. </w:t>
      </w:r>
      <w:r>
        <w:rPr>
          <w:rtl w:val="true"/>
        </w:rPr>
        <w:t>پلورالیسم معرفتی و دینی</w:t>
      </w:r>
      <w:bookmarkEnd w:id="3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رنسانس تأثیر بسزایی در اندیشۀ اتوپیستی مانند مور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اتوپیا، آینه‌ای از تفکرات اندیش‌مندان دوران رنسانس و آرمان‌های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شکاکیت در حوزۀ معرفتی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رگه‌ها و پیش‌زمینه‌هایی از اندیشه‌های شکاکانه به صورت پراکنده در افکار کسانی چون اگوستین در قرون وسطا وجود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به نظر می‌رسد اگوستین اولین کسی باشد که وجود شک را دلیل هستی انسان تلقی کرد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قرن شانزدهم میلادی بر اثر عوامل بسیاری، چون نارسایی مفاهیم دینی کلیسا، محتوای خرافی و ضدعلمی کتب مقدس تحریف شده، برخوردهای تعصب‌آمیز ارباب کلیسا با دانش‌مندان، شکاکیت به‌خصوص در حوزۀ معارف دینی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شخصیت‌های برجستۀ مسیحی در این دوران اراسموس استاد توماس مور است که او را بنیان‌گذار شکاکیت در حوزۀ الهیات دانسته‌اند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او با ایمان به مسیحیت کاتولیک و انکار توانایی عقل در فهم کتاب مقدس بلکه ناتوانی عقل در درک اعتقادات و مسائل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شکاکیت در حوزۀ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به گسترش پلورالیسم دینی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پلورالیسم دینی با آن مجموعه از دستگاه‌های معرفتی تطبیق‌پذیر است که در معرفت‌شناختی به نسبیت در فهم و حتی نسبیت در حقیقت معتقد باشد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مور که در جوانی با اراسموس آشنا و تحت تأثیر او بود، </w:t>
      </w:r>
      <w:r>
        <w:rPr>
          <w:rStyle w:val="FootnoteAnchor"/>
          <w:rtl w:val="true"/>
        </w:rPr>
        <w:footnoteReference w:id="408"/>
      </w:r>
      <w:r>
        <w:rPr>
          <w:rFonts w:ascii="IRNazanin" w:hAnsi="IRNazanin" w:eastAsia="IRNazanin"/>
          <w:color w:val="111111"/>
          <w:sz w:val="28"/>
          <w:sz w:val="28"/>
          <w:szCs w:val="28"/>
          <w:rtl w:val="true"/>
          <w:lang w:bidi="fa-IR"/>
        </w:rPr>
        <w:t>آشکارا در آرمان‌شهر خویش به ترویج پلورالیسم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اگر تنها یک دین حق وجود داشته باشد و دیگر دین‌ها دروغین باشند، به </w:t>
      </w:r>
      <w:bookmarkStart w:id="319" w:name="pg4472_41818"/>
    </w:p>
    <w:p>
      <w:pPr>
        <w:pStyle w:val="BookText"/>
        <w:rPr/>
      </w:pPr>
      <w:bookmarkEnd w:id="319"/>
      <w:r>
        <w:rPr>
          <w:rFonts w:ascii="IRNazanin" w:hAnsi="IRNazanin" w:eastAsia="IRNazanin"/>
          <w:color w:val="111111"/>
          <w:sz w:val="28"/>
          <w:sz w:val="28"/>
          <w:szCs w:val="28"/>
          <w:rtl w:val="true"/>
          <w:lang w:bidi="fa-IR"/>
        </w:rPr>
        <w:t>تدریج باید حقیقت بر همگان آشکار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ندارد دین خود را بر دیگران تحمیل کند و تعصب دینی و جنجال در مورد یک دین نیز کیفر سختی به دنبال دارد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در آرمان‌شهر مور همۀ صاحبان ادیان در کنار یک‌دیگر زیست می‌کنند، چنان‌که گویی همگی از راه‌های گوناگون ره‌سپار یک منزل هستند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بنابراین، گرچه برخی از اعضای این جامعه، خورشیدپرست و برخی ستاره‌پرست هستند، خردمندترین ایشان بر آنند که خدایی ناشناخته، جاودانی و بی‌کران وجود دارد که ورای فهم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و مایۀ رشد و پیش‌رفت و دگرگونی و پایان همه چیز اوست و همه او را با یک عنوان می‌خوانند که به زبان بومی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320" w:name="__RefHeading___Toc374307_3644566090"/>
      <w:bookmarkStart w:id="321" w:name="_Toc118"/>
      <w:bookmarkEnd w:id="320"/>
      <w:r>
        <w:rPr/>
        <w:t>4</w:t>
      </w:r>
      <w:r>
        <w:rPr>
          <w:rtl w:val="true"/>
        </w:rPr>
        <w:t xml:space="preserve">. </w:t>
      </w:r>
      <w:r>
        <w:rPr/>
        <w:t>4</w:t>
      </w:r>
      <w:r>
        <w:rPr>
          <w:rtl w:val="true"/>
        </w:rPr>
        <w:t xml:space="preserve">. </w:t>
      </w:r>
      <w:r>
        <w:rPr>
          <w:rtl w:val="true"/>
        </w:rPr>
        <w:t>علم‌مداری</w:t>
      </w:r>
      <w:bookmarkEnd w:id="32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فکری دیگری که پس از رنسانس نضج گرفت، تجربه‌گرایی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تجربه‌گرایی در تاریخ فلسفه سابقه‌ای طولانی داشت، جریان تجربه‌گرایی نوین، با تأکیدات بدیع فرانسیس بیکن بر لزوم به کارگیری استقرا به جای استدلال قیاسی آغاز شد و سرانجام بر سیطرۀ علم‌مداری بر اندیشۀ بسیاری از دانش‌مندان علوم تجربی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علم‌مداری که فرزند خلف تجربه‌گرایی است، اعتقادی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به‌طور دقیق‌تر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که علم را تنها روش کاملاً قابل اعتماد </w:t>
      </w:r>
    </w:p>
    <w:p>
      <w:pPr>
        <w:pStyle w:val="BookText"/>
        <w:rPr/>
      </w:pPr>
      <w:r>
        <w:rPr>
          <w:rFonts w:ascii="IRNazanin" w:hAnsi="IRNazanin" w:eastAsia="IRNazanin"/>
          <w:color w:val="111111"/>
          <w:sz w:val="28"/>
          <w:sz w:val="28"/>
          <w:szCs w:val="28"/>
          <w:rtl w:val="true"/>
          <w:lang w:bidi="fa-IR"/>
        </w:rPr>
        <w:t>برای در تماس قرار دادن ذهن انسان با واقعیت عینی می‌داند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توجه به این نکته ضروری است که علم‌مداری به هیچ وجه خود علم نیست؛ زیرا در حالی که علم روشی کم‌ادعا، قابل اعتماد و پر حاصل برای آموختن امور مهم دربارۀ جهان است، علم‌مداری عبارت از این فرض است که علم، تنها راه مناسب برای رسیدن به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علم‌مداران، حقیقت را در محاصرۀ علم تجربی می‌دانند و گمان برده‌اند هر آن‌چه را غیر علم بگوید جملاتی بی‌معناست که در خور نام معرفت نیست و از علم معبودی ساختند که حل هر مشکلی به دست اوست و هم او مدینۀ فاضله را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می‌کردند که علم و پیش‌رفت مادی، خود به خود خوش‌بختی و فضیلت به بار می‌آورد و انسان می‌تواند بهشت را برای خود بر روی زمین بسازد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از علم که در دامان عصر نوزایی پرورید، علم و علم‌مداری را با هم درآمیخت و این ترکیب ناروا، زمینه را برای تخطی علوم تجربی از قلمرو خود و تجاوز به قلمرو فلسفه، متافیزیک و دین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روشن‌گری، حتی عقل‌گرایی در برابر تجربه‌گرایی نبود، بلکه عقل خادم تجربه و انتظام‌دهنده به آن به شمار می‌رفت</w:t>
      </w:r>
      <w:r>
        <w:rPr>
          <w:rFonts w:eastAsia="IRNazanin" w:cs="IRNazanin"/>
          <w:color w:val="111111"/>
          <w:sz w:val="28"/>
          <w:szCs w:val="28"/>
          <w:rtl w:val="true"/>
          <w:lang w:bidi="fa-IR"/>
        </w:rPr>
        <w:t xml:space="preserve">. </w:t>
      </w:r>
      <w:r>
        <w:rPr>
          <w:rStyle w:val="FootnoteAnchor"/>
          <w:rtl w:val="true"/>
        </w:rPr>
        <w:footnoteReference w:id="414"/>
      </w:r>
      <w:bookmarkStart w:id="322" w:name="pg4472_41820"/>
    </w:p>
    <w:p>
      <w:pPr>
        <w:pStyle w:val="BookText"/>
        <w:rPr/>
      </w:pPr>
      <w:bookmarkEnd w:id="322"/>
      <w:r>
        <w:rPr>
          <w:rFonts w:ascii="IRNazanin" w:hAnsi="IRNazanin" w:eastAsia="IRNazanin"/>
          <w:color w:val="111111"/>
          <w:sz w:val="28"/>
          <w:sz w:val="28"/>
          <w:szCs w:val="28"/>
          <w:rtl w:val="true"/>
          <w:lang w:bidi="fa-IR"/>
        </w:rPr>
        <w:t>توماس مور با تکیه بر علم‌مداری در اتوپیای خویش، دانش را لذت‌بخش روح و تأمل در حقیقت را شادی‌بخش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تعلیم و تربیت از جایگاه ویژه‌ای در آرمان‌شهر او برخوردار است و بیشتر اهل اتوپیا، اهل مطالعه هستند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اهل اتوپیا برای علوم متعدد ارزش قائلند، اما پزشکی را بسیار بها می‌دهند و آن را لذت‌بخش‌ترین و سودمندترین علوم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اختراع نیز برای آسایش زندگی بسیار اهمیت دارد</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323" w:name="__RefHeading___Toc374309_3644566090"/>
      <w:bookmarkStart w:id="324" w:name="_Toc119"/>
      <w:bookmarkEnd w:id="323"/>
      <w:r>
        <w:rPr/>
        <w:t>4</w:t>
      </w:r>
      <w:r>
        <w:rPr>
          <w:rtl w:val="true"/>
        </w:rPr>
        <w:t xml:space="preserve">. </w:t>
      </w:r>
      <w:r>
        <w:rPr/>
        <w:t>5</w:t>
      </w:r>
      <w:r>
        <w:rPr>
          <w:rtl w:val="true"/>
        </w:rPr>
        <w:t xml:space="preserve">. </w:t>
      </w:r>
      <w:r>
        <w:rPr>
          <w:rtl w:val="true"/>
        </w:rPr>
        <w:t>عدالت‌محوری</w:t>
      </w:r>
      <w:bookmarkEnd w:id="3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مور در آرمان‌شهر خویش بر عدالت اجتماعی یا عدالت توزیعی </w:t>
      </w:r>
      <w:r>
        <w:rPr>
          <w:rStyle w:val="FootnoteAnchor"/>
          <w:rtl w:val="true"/>
        </w:rPr>
        <w:footnoteReference w:id="417"/>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نظریه‌های گوناگون در باب عدالت اجتماعی، از این واقعیت پرده برمی‌دارد که هر یک از این نظریه‌ها بر عنصری خاص به صورت پایه و اساس اصول عدالت خویش پای می‌فشرند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نظر توماس مور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به‌ویژه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تکیه دارد و برای آن ارزشی بنیادین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معیار قرار دادن نیاز برای برقراری عدالت اجتماعی و توزیع عادلانه طبعاً مستلزم اعمال محدودیت اقتصادی و ایجاد برابری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اتوپیای مور، همۀ ثروت‌ها به دولت تعلق دارد و در نتیجه نزاع رقابتی وجود ندارد، هر کس به اندازۀ توان کار می‌کند و هرچه نیاز دارد برمی‌دارد، هیچ کس خانۀ شخصی ندارد و در </w:t>
      </w:r>
    </w:p>
    <w:p>
      <w:pPr>
        <w:pStyle w:val="BookText"/>
        <w:rPr/>
      </w:pPr>
      <w:r>
        <w:rPr>
          <w:rFonts w:ascii="IRNazanin" w:hAnsi="IRNazanin" w:eastAsia="IRNazanin"/>
          <w:color w:val="111111"/>
          <w:sz w:val="28"/>
          <w:sz w:val="28"/>
          <w:szCs w:val="28"/>
          <w:rtl w:val="true"/>
          <w:lang w:bidi="fa-IR"/>
        </w:rPr>
        <w:t>هر ده سال خانه‌ها با قرعه عوض می‌شوند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لباس‌ها در این آرمان‌شهر، یک‌شکل و جمعیت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آن، یک‌سان </w:t>
      </w:r>
      <w:r>
        <w:rPr>
          <w:rStyle w:val="FootnoteAnchor"/>
          <w:rtl w:val="true"/>
        </w:rPr>
        <w:footnoteReference w:id="421"/>
      </w:r>
      <w:r>
        <w:rPr>
          <w:rFonts w:ascii="IRNazanin" w:hAnsi="IRNazanin" w:eastAsia="IRNazanin"/>
          <w:color w:val="111111"/>
          <w:sz w:val="28"/>
          <w:sz w:val="28"/>
          <w:szCs w:val="28"/>
          <w:rtl w:val="true"/>
          <w:lang w:bidi="fa-IR"/>
        </w:rPr>
        <w:t>و حتی خانه‌های آن‌ها یک‌شکل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در اتوپیا مالکیت خصوصی وجود ندارد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آرمان‌شهر مور حاکمیت هم‌سانی اشخاص است که مظهر آن یک شکلی در همه چیز، یعنی زبان، آداب و رسوم، قوانین و حتی شهرها و خانه‌هاست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نگاهی به تعاریف متفکران دربارۀ عدالت اجتماعی، نشان می‌دهد که تفاوت این تعاریف نه در معنای عدالت اجتماعی، بلکه در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در تطبیق جهان‌بینی خاص متفکر است؛ زیرا جهان‌بینی و آرمان‌های هر متفکر ترسیم‌کنندۀ جامعۀ ایده‌آل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عدالت آشکارا یا ضمنی، بر پیش‌فرض‌های فلسفی و معرفت‌شناختی خاصی متکی هستند و مدلی را برای زندگی اجتماعی پیش‌نهاد می‌کنند که حق و درست تشخیص داده‌اند و این درستی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حقانیت بر نگرش‌های خاص فلسفی به انسان، اجتماع و اخلاق مبتنی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ارتباط معرفت با عدالت به حدی است که متفکرانی چون افلاطون و سقراط فضیلت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عدالت به‌عنوان افضل فضایل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با معرفت یک‌سان می‌دانند و همۀ فضایل را به معرفت حاصل از </w:t>
      </w:r>
      <w:bookmarkStart w:id="325" w:name="pg4472_41822"/>
    </w:p>
    <w:p>
      <w:pPr>
        <w:pStyle w:val="BookText"/>
        <w:rPr/>
      </w:pPr>
      <w:bookmarkEnd w:id="325"/>
      <w:r>
        <w:rPr>
          <w:rFonts w:ascii="IRNazanin" w:hAnsi="IRNazanin" w:eastAsia="IRNazanin"/>
          <w:color w:val="111111"/>
          <w:sz w:val="28"/>
          <w:sz w:val="28"/>
          <w:szCs w:val="28"/>
          <w:rtl w:val="true"/>
          <w:lang w:bidi="fa-IR"/>
        </w:rPr>
        <w:t>تعقل باز می‌گردانند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326" w:name="__RefHeading___Toc374311_3644566090"/>
      <w:bookmarkStart w:id="327" w:name="_Toc120"/>
      <w:bookmarkEnd w:id="326"/>
      <w:r>
        <w:rPr/>
        <w:t>5</w:t>
      </w:r>
      <w:r>
        <w:rPr>
          <w:rtl w:val="true"/>
        </w:rPr>
        <w:t xml:space="preserve">. </w:t>
      </w:r>
      <w:r>
        <w:rPr>
          <w:rtl w:val="true"/>
        </w:rPr>
        <w:t>آرمان‌شهر مهدوی</w:t>
      </w:r>
      <w:bookmarkEnd w:id="327"/>
    </w:p>
    <w:p>
      <w:pPr>
        <w:pStyle w:val="BookText"/>
        <w:rPr/>
      </w:pPr>
      <w:r>
        <w:rPr>
          <w:rFonts w:ascii="IRNazanin" w:hAnsi="IRNazanin" w:eastAsia="IRNazanin"/>
          <w:color w:val="111111"/>
          <w:sz w:val="28"/>
          <w:sz w:val="28"/>
          <w:szCs w:val="28"/>
          <w:rtl w:val="true"/>
          <w:lang w:bidi="fa-IR"/>
        </w:rPr>
        <w:t>در حقیقت، هر مکتب منسجم فکری، جامعۀ آرمانی را برای انسان تصویر می‌نماید و تمام ادیان الهی نیز به تحقق چنین جامعه‌ای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آرمانی، غایت هر مسلک و اندیشه‌ای است تا چارچوب معرفتی خویش را بر اساس آن پی بریزد و با تعیین شاخص‌های وضع مطلوب یک جامعه، راه‌کارهای نظری برای حل وضعیت موجود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جامعۀ آرمانی به درستی ترسیم نگردد، هدف، مسیر و حتی شناخت جامعۀ فعلی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زمانی یک آرمان‌شهر واقعی است و ما را از گرداب خیال‌بافی و افسانه‌گویی رهایی می‌بخشد که سه ویژگی در نظر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 اساس حقایق زیست‌شناختی، روان‌شناختی و جامعه‌شناختی انسان‌ها ترسیم شود و قابلیت تحقق داشته باشد تا امید رسیدن به آن واهی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آرمان‌شهر مهدوی در تحقق فرج و ظهور منجی موعود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آموزۀ اعتقادی حضور و وجود منجی در افق زمانی مشترک با فرد منتظر، امید به تحقق فرج را عینیت می‌بخشد و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در تفکر شیعی، غایب از نظر اما همواره حاضر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دیگری که انتظار فرج را عینیت می‌بخشد آن است که امید تنها حالتی روان‌شناختی نیست، بلکه در دایرۀ عمل انسان منتظر </w:t>
      </w:r>
    </w:p>
    <w:p>
      <w:pPr>
        <w:pStyle w:val="BookText"/>
        <w:rPr/>
      </w:pPr>
      <w:r>
        <w:rPr>
          <w:rFonts w:ascii="IRNazanin" w:hAnsi="IRNazanin" w:eastAsia="IRNazanin"/>
          <w:color w:val="111111"/>
          <w:sz w:val="28"/>
          <w:sz w:val="28"/>
          <w:szCs w:val="28"/>
          <w:rtl w:val="true"/>
          <w:lang w:bidi="fa-IR"/>
        </w:rPr>
        <w:t xml:space="preserve">جای دارد که انتظار فرج افضل اعمال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حالات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مدینه فاضله، راه و روش دست‌یابی به آن و در یک معنا زمینه‌سازی برای تحقق آن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وهمی و پنداری شدن آرمان‌شهرها می‌گردد جنبۀ غیرعملی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اتوپیاهایی چون اتوپیای تامس مور، طراح غالباً دنیای آینده را بدون واسطه بر روی دنیای حال می‌نهد و مدینۀ فاسده را بی‌واسطه به مدینۀ فاضله مربوط می‌سازد، بدون آن‌که بکوشد تحول مدینۀ فاسده به مدینۀ فاضله و راه‌کارهای رسیدن به آن را نشان دهد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مدینۀ فاضله باید اهدافی اعم از هدف اصلی و نهایی</w:t>
      </w:r>
    </w:p>
    <w:p>
      <w:pPr>
        <w:pStyle w:val="BookText"/>
        <w:rPr/>
      </w:pPr>
      <w:r>
        <w:rPr>
          <w:rFonts w:ascii="IRNazanin" w:hAnsi="IRNazanin" w:eastAsia="IRNazanin"/>
          <w:color w:val="111111"/>
          <w:sz w:val="28"/>
          <w:sz w:val="28"/>
          <w:szCs w:val="28"/>
          <w:rtl w:val="true"/>
          <w:lang w:bidi="fa-IR"/>
        </w:rPr>
        <w:t>و هدف‌های واسطه برای جامعۀ آرمانی تعیین شود که دارای مراتب باشد تا آسان‌تر بودن پاره‌ای از مراتب آن، شور و خواست و اراده را در مردم برانگیزاند و آنان را به مبارزه‌های اجتماعی و تغییر اوضاع و احوال موجود مایل و راغب گرداند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طرحی هدف فعالیت‌های اجتماعی را معین و معلوم می‌دارد؛ زیرا بدیهی است هر عمل عقلانی، هدفی را پیش رو دارد و پیش از هرگونه اقدام عملی در راه اصلاح جامعه باید هدف اصلی و نهایی و اهداف متوسط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متوسط وسایل یا گام‌هایی در راه نیل به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این اهداف بهترین راه‌ها و وسایل رسیدن به آن هدف نهایی را می‌توان سنجید</w:t>
      </w:r>
      <w:r>
        <w:rPr>
          <w:rFonts w:eastAsia="IRNazanin" w:cs="IRNazanin"/>
          <w:color w:val="111111"/>
          <w:sz w:val="28"/>
          <w:szCs w:val="28"/>
          <w:rtl w:val="true"/>
          <w:lang w:bidi="fa-IR"/>
        </w:rPr>
        <w:t xml:space="preserve">. </w:t>
      </w:r>
      <w:r>
        <w:rPr>
          <w:rStyle w:val="FootnoteAnchor"/>
          <w:rtl w:val="true"/>
        </w:rPr>
        <w:footnoteReference w:id="428"/>
      </w:r>
      <w:bookmarkStart w:id="328" w:name="pg4472_41824"/>
    </w:p>
    <w:p>
      <w:pPr>
        <w:pStyle w:val="Heading3"/>
        <w:numPr>
          <w:ilvl w:val="2"/>
          <w:numId w:val="1"/>
        </w:numPr>
        <w:rPr/>
      </w:pPr>
      <w:bookmarkStart w:id="329" w:name="__RefHeading___Toc374313_3644566090"/>
      <w:bookmarkStart w:id="330" w:name="_Toc121"/>
      <w:bookmarkEnd w:id="328"/>
      <w:bookmarkEnd w:id="329"/>
      <w:r>
        <w:rPr/>
        <w:t>6</w:t>
      </w:r>
      <w:r>
        <w:rPr>
          <w:rtl w:val="true"/>
        </w:rPr>
        <w:t xml:space="preserve">. </w:t>
      </w:r>
      <w:r>
        <w:rPr>
          <w:rtl w:val="true"/>
        </w:rPr>
        <w:t>ساختار معرفتی آرمان‌شهر مهدوی</w:t>
      </w:r>
      <w:bookmarkEnd w:id="330"/>
    </w:p>
    <w:p>
      <w:pPr>
        <w:pStyle w:val="Heading4"/>
        <w:numPr>
          <w:ilvl w:val="3"/>
          <w:numId w:val="1"/>
        </w:numPr>
        <w:rPr/>
      </w:pPr>
      <w:bookmarkStart w:id="331" w:name="__RefHeading___Toc374315_3644566090"/>
      <w:bookmarkStart w:id="332" w:name="_Toc12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با توجه به تعریف عامی که از فرهنگ ارائه شد، می‌توان ادعا نمود فرهنگ مهدوی، مجموعۀ باورها و ارزش‌هایی است که دربارۀ ظهور منجی موعود از نسل پیامبر صلی الله علیه و آله و سلم شکل گرفته و ریشه‌های معرفتی آن از کتاب و سنت استخراج می‌شود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اگر این باورها و ارزش‌ها اندکی از کتاب و سنت انحراف یابد، فرهنگ مهدوی دچار انحراف خواهد شد، چنان‌که تاریخ بارها ماجرای مدعیان دروغین فرهنگ مهدوی را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جامعۀ مهدوی را از سایر جوامع ممتاز و متمایز می‌سازد، ساختار معرفتی و جهان‌بینی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و ایدئولوژی مدینۀ فاضلۀ مهدوی، برنامه‌ها و آموزه‌های وحیانی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سیرۀ رسول اکرم صلی الله علیه و آله و سلم در فراگیری دین اسلام و یکتاپرستی توسط امام عصر عجل الله تعالی فرجه الشریف احیا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ملک الاّ الاسلام؛ در آن روز حکومتی جز حکومت اسلامی نخواهد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اسلام، آموزۀ مهدویت و پیرو آن، فرهنگ شکل گرفته بر اساس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قدمتی هم‌پای ظهور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برخی روایات سخن از ایجاد دین و سنت جدید در عصر ظهور است، </w:t>
      </w:r>
      <w:r>
        <w:rPr>
          <w:rStyle w:val="FootnoteAnchor"/>
          <w:rtl w:val="true"/>
        </w:rPr>
        <w:footnoteReference w:id="431"/>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سنت‌هایی است که تا زمان ظهور محقق نشده و امام عصر عجل الله تعالی فرجه الشریف به احیاگری اسلام </w:t>
      </w:r>
      <w:bookmarkStart w:id="333" w:name="pg4472_41825"/>
    </w:p>
    <w:p>
      <w:pPr>
        <w:pStyle w:val="BookText"/>
        <w:rPr/>
      </w:pPr>
      <w:bookmarkEnd w:id="333"/>
      <w:r>
        <w:rPr>
          <w:rFonts w:ascii="IRNazanin" w:hAnsi="IRNazanin" w:eastAsia="IRNazanin"/>
          <w:color w:val="111111"/>
          <w:sz w:val="28"/>
          <w:sz w:val="28"/>
          <w:szCs w:val="28"/>
          <w:rtl w:val="true"/>
          <w:lang w:bidi="fa-IR"/>
        </w:rPr>
        <w:t>راستین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ساختار معرفتی حکومت مهدوی، استکمال حقیقی انسان‌هاست که جز بر اثر خداشناسی، خداپرستی، اطاعت کامل و دقیق از اوامر و نواهی الهی، کسب رضای خدای متعال و تقرب به درگاه او حاصل نخواهد شد و این مفاهیم، همه مفاهیم مشکک و دارای مراتبند که هر مرتبه از آن‌ها در جماعتی از مردم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آرمانی حداقل این است که عصیان به خدای متعال آشکارا و علنی صورت نمی‌پذیرد و مردم چنان تربیت می‌شوند که حتی در نهان و خلوت نیز معصیت نکنند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گناه کمتر و یا عدم گناه به‌طور شهودی باعث معرفت بیشتر به خدا و ماوراء‌الطبیعه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34" w:name="__RefHeading___Toc374317_3644566090"/>
      <w:bookmarkStart w:id="335" w:name="_Toc123"/>
      <w:bookmarkEnd w:id="334"/>
      <w:r>
        <w:rPr/>
        <w:t>6</w:t>
      </w:r>
      <w:r>
        <w:rPr>
          <w:rtl w:val="true"/>
        </w:rPr>
        <w:t xml:space="preserve">. </w:t>
      </w:r>
      <w:r>
        <w:rPr/>
        <w:t>1</w:t>
      </w:r>
      <w:r>
        <w:rPr>
          <w:rtl w:val="true"/>
        </w:rPr>
        <w:t xml:space="preserve">. </w:t>
      </w:r>
      <w:r>
        <w:rPr>
          <w:rtl w:val="true"/>
        </w:rPr>
        <w:t>خدامحوری و توحیدمداری</w:t>
      </w:r>
      <w:bookmarkEnd w:id="335"/>
    </w:p>
    <w:p>
      <w:pPr>
        <w:pStyle w:val="BookText"/>
        <w:rPr/>
      </w:pPr>
      <w:r>
        <w:rPr>
          <w:rFonts w:ascii="IRNazanin" w:hAnsi="IRNazanin" w:eastAsia="IRNazanin"/>
          <w:color w:val="111111"/>
          <w:sz w:val="28"/>
          <w:sz w:val="28"/>
          <w:szCs w:val="28"/>
          <w:rtl w:val="true"/>
          <w:lang w:bidi="fa-IR"/>
        </w:rPr>
        <w:t>مهم‌ترین ویژگی جامعۀ آرمانی یکتاپرستی، نفی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خدامحوری و توحیدگرایی در تمام عرصه‌های حقوق، عبادت،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مهدوی، خداوند عنصر فراموش شده نیست؛ او در متن زندگی انسان‌ها حضور دارد و خدامحوری در جامعۀ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توحیدی، اساسی‌ترین مؤلفۀ معرفتی حکومت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لیبلغنّ دین محمّد صلی الله علیه و آله و سلم ما بلغ اللّیل حتّی لا یکون شرک علی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الأرض؛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بدون تردید آیین محمد صلی الله علیه و آله و سلم به هر نقطه‌ای که شب و روز می‌رسد، خواهد رسید و دیگر اثری از شرک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تبقی فی الأرض بقعة عبد فیها غیر الله عزّوجلّ الّا عبدالله فیها و یکون الدّین لله و لو کره المشرکون؛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سرپناهی در زمین که غیر خدای متعال در آن پرستش شده باشد باقی نخواهد ماند، مگر این‌که خدا در آن عبادت شود و دین برای خدا باشد، هرچند برای مشرکان ناخوش‌آیند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توحیدمداری در مدینۀ فاضلۀ مهدوی، کارکردهای اجتماعی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نگرش توحیدی، از آن‌جا که سلسله‌جنبان آفرینش یکی است و همگان از یک مبدأ و منشأ هستند، همۀ اجزای جهان مجموعه‌ای واحد و دارای یک جهت‌گیری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جهان پویا کاروانی است که همۀ ره‌روان، همانند حلقه‌های زنجیر به هم متصلند و هر کدام مانند یک ارگانیسم، برنامۀ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عصر ظهور محقق خواهد شد و آرمان جامعۀ جهانی واحد به وقوع خواهد پیوست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دیگر بینش توحیدی، وحدت و یک‌سانی انسان‌ها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 و خداوندگار همۀ انسان‌هاست و اگر تمایزی وجود دارد به دلیل کوششی است که هر کسی می‌تواند در راه و جهت خیر و صلاح </w:t>
      </w:r>
      <w:bookmarkStart w:id="336" w:name="pg4472_41827"/>
    </w:p>
    <w:p>
      <w:pPr>
        <w:pStyle w:val="BookText"/>
        <w:rPr/>
      </w:pPr>
      <w:bookmarkEnd w:id="336"/>
      <w:r>
        <w:rPr>
          <w:rFonts w:ascii="IRNazanin" w:hAnsi="IRNazanin" w:eastAsia="IRNazanin"/>
          <w:color w:val="111111"/>
          <w:sz w:val="28"/>
          <w:sz w:val="28"/>
          <w:szCs w:val="28"/>
          <w:rtl w:val="true"/>
          <w:lang w:bidi="fa-IR"/>
        </w:rPr>
        <w:t>انسان‌ها انجام دهد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توحید به ارمغان‌آورندۀ آزادگی انسان از عبودیت غیر خدا خواهد بود و هر نوع اسارت فرهنگی، اقتصادی و سیاسی را از انسان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337" w:name="__RefHeading___Toc374319_3644566090"/>
      <w:bookmarkStart w:id="338" w:name="_Toc124"/>
      <w:bookmarkEnd w:id="337"/>
      <w:r>
        <w:rPr/>
        <w:t>6</w:t>
      </w:r>
      <w:r>
        <w:rPr>
          <w:rtl w:val="true"/>
        </w:rPr>
        <w:t xml:space="preserve">. </w:t>
      </w:r>
      <w:r>
        <w:rPr/>
        <w:t>2</w:t>
      </w:r>
      <w:r>
        <w:rPr>
          <w:rtl w:val="true"/>
        </w:rPr>
        <w:t xml:space="preserve">. </w:t>
      </w:r>
      <w:r>
        <w:rPr>
          <w:rtl w:val="true"/>
        </w:rPr>
        <w:t>انسان‌شناسی</w:t>
      </w:r>
      <w:bookmarkEnd w:id="338"/>
    </w:p>
    <w:p>
      <w:pPr>
        <w:pStyle w:val="BookText"/>
        <w:rPr/>
      </w:pPr>
      <w:r>
        <w:rPr>
          <w:rFonts w:ascii="IRNazanin" w:hAnsi="IRNazanin" w:eastAsia="IRNazanin"/>
          <w:color w:val="111111"/>
          <w:sz w:val="28"/>
          <w:sz w:val="28"/>
          <w:szCs w:val="28"/>
          <w:rtl w:val="true"/>
          <w:lang w:bidi="fa-IR"/>
        </w:rPr>
        <w:t>هیچ مکتب و آیینی نمی‌تواند بدون شناخت انسان، برای او نظام حقوقی، سیاسی، اقتصادی، خانوادگی و شیوۀ حکومتی خاص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طرح تازه‌ای برای انسان در گرو شناخت اوست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تلقی آرمان‌شهر مهدوی از جایگاه انسان، ترکیب پیچیده، استعدادها، امکان‌های عظیم و نیازهای واقعی وی، اهداف مدینه فاضله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جامعۀ آرمانی ارزش‌هایی چون لذت، خوشی و رفاه برای انسان به ارزش‌های والاتری تبدیل می‌گردد؛ زیرا تئوری‌ها و حکومت‌هایی که جامعۀ انسانی را تا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تنزل می‌دهند و تنها به دنبال رفاه، عدالت، اقتصاد و امنیت هستند، دیگر به وحی، کتاب، پیامبر و امام نیازی ندارند و از این‌رو در دامن اومانیسم گرفتار می‌آیند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در آرمان‌شهر مهدوی، نگاه به انسان تک‌ساحتی و مادی نیست و او را در وسعت هستی به نظاره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مهدویت، تک تک افراد جامعه، برگزیدگان خلقتند که از کرامت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مکتب فکری هر انسانی خلیفة‌الله </w:t>
      </w:r>
      <w:r>
        <w:rPr>
          <w:rStyle w:val="FootnoteAnchor"/>
          <w:rtl w:val="true"/>
        </w:rPr>
        <w:footnoteReference w:id="440"/>
      </w:r>
      <w:r>
        <w:rPr>
          <w:rFonts w:ascii="IRNazanin" w:hAnsi="IRNazanin" w:eastAsia="IRNazanin"/>
          <w:color w:val="111111"/>
          <w:sz w:val="28"/>
          <w:sz w:val="28"/>
          <w:szCs w:val="28"/>
          <w:rtl w:val="true"/>
          <w:lang w:bidi="fa-IR"/>
        </w:rPr>
        <w:t xml:space="preserve">و امانت‌دار الهی </w:t>
      </w:r>
      <w:r>
        <w:rPr>
          <w:rStyle w:val="FootnoteAnchor"/>
          <w:rtl w:val="true"/>
        </w:rPr>
        <w:footnoteReference w:id="441"/>
      </w:r>
      <w:r>
        <w:rPr>
          <w:rFonts w:ascii="IRNazanin" w:hAnsi="IRNazanin" w:eastAsia="IRNazanin"/>
          <w:color w:val="111111"/>
          <w:sz w:val="28"/>
          <w:sz w:val="28"/>
          <w:szCs w:val="28"/>
          <w:rtl w:val="true"/>
          <w:lang w:bidi="fa-IR"/>
        </w:rPr>
        <w:t>است که باید مظهر اسما و صفات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کرامت‌بخشی به جامعۀ انسانی در عصر ظهور را چنین تصویر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روی می‌آورد که قرارگاه و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مسلمانی در بند نمی‌ماند جز این‌که او را آزاد می‌سازد و بده‌کاری نمی‌ماند، مگر این‌که دین او را می‌دهد و مظلمه‌ای نمی‌ماند جز این‌که آن را می‌پردازد و کشته‌ای نمی‌ماند مگر این‌که دیۀ او را می‌پردازد و خانوادۀ او را تأمین می‌کند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جامعۀ مهدوی فرد عضوی از جامعه و پا به پای جامعه به رشد</w:t>
      </w:r>
    </w:p>
    <w:p>
      <w:pPr>
        <w:pStyle w:val="BookText"/>
        <w:rPr/>
      </w:pPr>
      <w:r>
        <w:rPr>
          <w:rFonts w:ascii="IRNazanin" w:hAnsi="IRNazanin" w:eastAsia="IRNazanin"/>
          <w:color w:val="111111"/>
          <w:sz w:val="28"/>
          <w:sz w:val="28"/>
          <w:szCs w:val="28"/>
          <w:rtl w:val="true"/>
          <w:lang w:bidi="fa-IR"/>
        </w:rPr>
        <w:t>و شکوفایی می‌رسد و کنش‌ها و واکنش‌های فرد و جامعه از یک‌دیگر موجب می‌شود که آدمی مسیر کمال را بپیماید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در آرمان‌شهر مهدوی علاوه بر احترام به کرامت ذاتی انسان‌ها، به هم‌گرایی فرد با جامعه نیز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پیامبر اکرم صلی الله علیه و آله و سلم نیز در این باب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المؤمنین فی توادّهم و تراحمهم و تعاطفهم کمثل الجسد إذا اشتکی عضو منه تداعی سائره بالحمیّ و السَّهر؛ </w:t>
      </w:r>
      <w:r>
        <w:rPr>
          <w:rStyle w:val="FootnoteAnchor"/>
          <w:rtl w:val="true"/>
        </w:rPr>
        <w:footnoteReference w:id="4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این‌که به یک‌دیگر مودت و رحمت دارند، مانند یک </w:t>
      </w:r>
      <w:bookmarkStart w:id="339" w:name="pg4472_41829"/>
    </w:p>
    <w:p>
      <w:pPr>
        <w:pStyle w:val="BookText"/>
        <w:rPr/>
      </w:pPr>
      <w:bookmarkEnd w:id="339"/>
      <w:r>
        <w:rPr>
          <w:rFonts w:ascii="IRNazanin" w:hAnsi="IRNazanin" w:eastAsia="IRNazanin"/>
          <w:color w:val="111111"/>
          <w:sz w:val="28"/>
          <w:sz w:val="28"/>
          <w:szCs w:val="28"/>
          <w:rtl w:val="true"/>
          <w:lang w:bidi="fa-IR"/>
        </w:rPr>
        <w:t>پیکرند که هنگامی که عضوی از آن به درد آید، دیگر اعضا با تب و بیداری یک‌دیگر را به مشارکت فرا می‌خوانند</w:t>
      </w:r>
      <w:r>
        <w:rPr>
          <w:rFonts w:eastAsia="IRNazanin" w:cs="IRNazanin"/>
          <w:color w:val="111111"/>
          <w:sz w:val="28"/>
          <w:szCs w:val="28"/>
          <w:rtl w:val="true"/>
          <w:lang w:bidi="fa-IR"/>
        </w:rPr>
        <w:t>.</w:t>
      </w:r>
    </w:p>
    <w:p>
      <w:pPr>
        <w:pStyle w:val="Heading4"/>
        <w:numPr>
          <w:ilvl w:val="3"/>
          <w:numId w:val="1"/>
        </w:numPr>
        <w:rPr/>
      </w:pPr>
      <w:bookmarkStart w:id="340" w:name="__RefHeading___Toc374321_3644566090"/>
      <w:bookmarkStart w:id="341" w:name="_Toc125"/>
      <w:bookmarkEnd w:id="340"/>
      <w:r>
        <w:rPr/>
        <w:t>6</w:t>
      </w:r>
      <w:r>
        <w:rPr>
          <w:rtl w:val="true"/>
        </w:rPr>
        <w:t xml:space="preserve">. </w:t>
      </w:r>
      <w:r>
        <w:rPr/>
        <w:t>3</w:t>
      </w:r>
      <w:r>
        <w:rPr>
          <w:rtl w:val="true"/>
        </w:rPr>
        <w:t xml:space="preserve">. </w:t>
      </w:r>
      <w:r>
        <w:rPr>
          <w:rtl w:val="true"/>
        </w:rPr>
        <w:t>وحدت حقیقی ادیان</w:t>
      </w:r>
      <w:bookmarkEnd w:id="341"/>
    </w:p>
    <w:p>
      <w:pPr>
        <w:pStyle w:val="BookText"/>
        <w:rPr/>
      </w:pPr>
      <w:r>
        <w:rPr>
          <w:rFonts w:ascii="IRNazanin" w:hAnsi="IRNazanin" w:eastAsia="IRNazanin"/>
          <w:color w:val="111111"/>
          <w:sz w:val="28"/>
          <w:sz w:val="28"/>
          <w:szCs w:val="28"/>
          <w:rtl w:val="true"/>
          <w:lang w:bidi="fa-IR"/>
        </w:rPr>
        <w:t>در آرمان‌شهر مهدوی، دین همه مجال‌های زندگی بشر را دربر می‌گیرد و حوزۀ کارکرد دین شامل همۀ عرصه‌های فکری، رفتاری، مادی و معنوی می‌گردد و برای تمام زوایای زندگی انسان، طرح و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گسترۀ حکومت در این آرمان‌شهر بر قلمرو و گسترۀ دین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با ظهور امام عجل الله تعالی فرجه الشریف دین اسلام، همه عالم را فرا خواهد گرفت و دین حق بر تمام ادیان غلبه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صادق علیه السلام در بیان وضعیت دین در عصر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ملت‌ها و ادیان را برمی‌چیند و دین واحد می‌شود، همان‌گونه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حقیقی نزد خدا اسلام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نظر قرآن کریم، دین از اول تا آخر جهان، یکی بیش نبوده است و همۀ پیامبران، بشر را به یک دین دعوت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نه‌تنها در عصر ظهور، بلکه همواره دین، میان همۀ پیامبران </w:t>
      </w:r>
    </w:p>
    <w:p>
      <w:pPr>
        <w:pStyle w:val="BookText"/>
        <w:rPr/>
      </w:pPr>
      <w:r>
        <w:rPr>
          <w:rFonts w:ascii="IRNazanin" w:hAnsi="IRNazanin" w:eastAsia="IRNazanin"/>
          <w:color w:val="111111"/>
          <w:sz w:val="28"/>
          <w:sz w:val="28"/>
          <w:szCs w:val="28"/>
          <w:rtl w:val="true"/>
          <w:lang w:bidi="fa-IR"/>
        </w:rPr>
        <w:t>مشترک بوده و اسلام به منزلۀ یک دین مقصد، هدف اصلی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وحدت خداوند با همۀ جلوۀ متنوع آن یک حقیقت است، دین هم یک حقیقت است که تنوعش در امور از مشیت خداوند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دین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ادیان جلوه و ظاهری از آن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قرآن، هرگز کلمۀ دین،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یک رشته را تشکیل می‌دهند و پیامبران پیشین اشاره کننده به پیامبران پسین هستند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دین الهی اسلام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و ثابت است، اما شرایع الهی در راه‌های رسیدن به آن برحسب استعدادهای مختلف و متنوع بشری متکثر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ادیان از حقیقت واحد اسلام بهره‌مندند و از این‌رو به لحاظ وجودی خود اسلام هستند، هرچند که اسلام به معنای خاص آن ناظر به تقریری است که در اسلام محمدی صلی الله علیه و آله و سلم جلوه‌گر شده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شهید مطهری در تأیید این امر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مراد از اسلام، خصوص دین ما نیست بلکه منظور تسلیم خدا شدن است، پاسخ این است که البته اسلام همان تسلیم است و دین اسلام همان دین تسلیم است، ولی حقیقت تسلیم در هر زمانی شکلی داشته و در این زمان، شکل </w:t>
      </w:r>
    </w:p>
    <w:p>
      <w:pPr>
        <w:pStyle w:val="BookText"/>
        <w:rPr/>
      </w:pPr>
      <w:r>
        <w:rPr>
          <w:rFonts w:ascii="IRNazanin" w:hAnsi="IRNazanin" w:eastAsia="IRNazanin"/>
          <w:color w:val="111111"/>
          <w:sz w:val="28"/>
          <w:sz w:val="28"/>
          <w:szCs w:val="28"/>
          <w:rtl w:val="true"/>
          <w:lang w:bidi="fa-IR"/>
        </w:rPr>
        <w:t>آن همان دین گران‌مایه‌ای است که به دست حضرت خاتم‌الانبیا ظهور یافته است و قهراً کلمۀ اسلام بر آن منطبق می‌گردد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لازمۀ تسلیم خدا شدن پذیرفتن دستورهای اوست و روشن است که همواره به آخرین دستور خدا باید</w:t>
      </w:r>
    </w:p>
    <w:p>
      <w:pPr>
        <w:pStyle w:val="BookText"/>
        <w:rPr/>
      </w:pPr>
      <w:r>
        <w:rPr>
          <w:rFonts w:ascii="IRNazanin" w:hAnsi="IRNazanin" w:eastAsia="IRNazanin"/>
          <w:color w:val="111111"/>
          <w:sz w:val="28"/>
          <w:sz w:val="28"/>
          <w:szCs w:val="28"/>
          <w:rtl w:val="true"/>
          <w:lang w:bidi="fa-IR"/>
        </w:rPr>
        <w:t>عمل کرد و آخرین دستور همان چیزی است که آخرین رسول او آورده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بنابراین، تبعیت از هریک از ادیان در ظرف زمانی خودشان واجب بوده، ولی با گذشت زمان و آمدن شریعت جدید باید از شریعت جدید پیروی شود؛ زیرا دین حق در هر زمان یکی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وحدت‌گرایانه، ادیان و شرایع الهی مراتب تفضیل وحی الهی</w:t>
      </w:r>
    </w:p>
    <w:p>
      <w:pPr>
        <w:pStyle w:val="BookText"/>
        <w:rPr/>
      </w:pPr>
      <w:r>
        <w:rPr>
          <w:rFonts w:ascii="IRNazanin" w:hAnsi="IRNazanin" w:eastAsia="IRNazanin"/>
          <w:color w:val="111111"/>
          <w:sz w:val="28"/>
          <w:sz w:val="28"/>
          <w:szCs w:val="28"/>
          <w:rtl w:val="true"/>
          <w:lang w:bidi="fa-IR"/>
        </w:rPr>
        <w:t>و تجلیات گوناگون یک حقیقت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دینی در ادیان دیگر</w:t>
      </w:r>
    </w:p>
    <w:p>
      <w:pPr>
        <w:pStyle w:val="BookText"/>
        <w:rPr/>
      </w:pPr>
      <w:r>
        <w:rPr>
          <w:rFonts w:ascii="IRNazanin" w:hAnsi="IRNazanin" w:eastAsia="IRNazanin"/>
          <w:color w:val="111111"/>
          <w:sz w:val="28"/>
          <w:sz w:val="28"/>
          <w:szCs w:val="28"/>
          <w:rtl w:val="true"/>
          <w:lang w:bidi="fa-IR"/>
        </w:rPr>
        <w:t>نیز وجود دارد تا پیروان آن‌ها هم بتوانند به نجات و رستگاری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حقیقت نمی‌توان چشم پوشید که در طول تاریخ و اعصار مختلف، دین جلوه‌های متنوع داشته و همواره پدیدۀ تنوع و تکثر ادیان وجود داشته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کثرت ادیان در عصر ظهور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کتاب در عصر ظهور، در پرتو حکومت مهدوی به سر می‌برند و جزیه پرداخت می‌کنند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آیاتی از قرآن کریم بر حضور دائمی اهل کتاب تا قیامت </w:t>
      </w:r>
      <w:bookmarkStart w:id="342" w:name="pg4472_41832"/>
    </w:p>
    <w:p>
      <w:pPr>
        <w:pStyle w:val="BookText"/>
        <w:rPr/>
      </w:pPr>
      <w:bookmarkEnd w:id="342"/>
      <w:r>
        <w:rPr>
          <w:rFonts w:ascii="IRNazanin" w:hAnsi="IRNazanin" w:eastAsia="IRNazanin"/>
          <w:color w:val="111111"/>
          <w:sz w:val="28"/>
          <w:sz w:val="28"/>
          <w:szCs w:val="28"/>
          <w:rtl w:val="true"/>
          <w:lang w:bidi="fa-IR"/>
        </w:rPr>
        <w:t>تأکید می‌ورزند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توجیه کثرت دینی در عصر ظهور می‌توان گفت در آرمان‌شهر مهدوی، چهرۀ تحریف از نقاب ادیان الهی برگرفته می‌شود و دین واحد و حق بر جهانیان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درگیری و جهاد با افراد متعصب و عنادورز در برابر دین حق قطعی است، اما از آن‌جا که ظرف استعداد و ادراک انسان‌ها تفاوت دارد و در هیچ شرایط و زمانی نمی‌توان انسان را بدون اختیار و اراده تصور کرد، برخی انسان‌ها که مصداق مقصر در تحقیق و جست‌وجو به شمار نمی‌روند و در ردیف منکران و مخالفان قرار ندارند، به حکم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خود می‌مانند و به میزان بهره‌مندی از حقیقت به مراتبی از رستگاری دست خواهند یافت</w:t>
      </w:r>
      <w:r>
        <w:rPr>
          <w:rFonts w:eastAsia="IRNazanin" w:cs="IRNazanin"/>
          <w:color w:val="111111"/>
          <w:sz w:val="28"/>
          <w:szCs w:val="28"/>
          <w:rtl w:val="true"/>
          <w:lang w:bidi="fa-IR"/>
        </w:rPr>
        <w:t>.</w:t>
      </w:r>
    </w:p>
    <w:p>
      <w:pPr>
        <w:pStyle w:val="Heading4"/>
        <w:numPr>
          <w:ilvl w:val="3"/>
          <w:numId w:val="1"/>
        </w:numPr>
        <w:rPr/>
      </w:pPr>
      <w:bookmarkStart w:id="343" w:name="__RefHeading___Toc374323_3644566090"/>
      <w:bookmarkStart w:id="344" w:name="_Toc126"/>
      <w:bookmarkEnd w:id="343"/>
      <w:r>
        <w:rPr/>
        <w:t>6</w:t>
      </w:r>
      <w:r>
        <w:rPr>
          <w:rtl w:val="true"/>
        </w:rPr>
        <w:t xml:space="preserve">. </w:t>
      </w:r>
      <w:r>
        <w:rPr/>
        <w:t>4</w:t>
      </w:r>
      <w:r>
        <w:rPr>
          <w:rtl w:val="true"/>
        </w:rPr>
        <w:t xml:space="preserve">. </w:t>
      </w:r>
      <w:r>
        <w:rPr>
          <w:rtl w:val="true"/>
        </w:rPr>
        <w:t>عقلانیت دینی</w:t>
      </w:r>
      <w:bookmarkEnd w:id="3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اسلامی، موضوع عقل و عقلانیت بخش اعظمی از آموزه‌ها و گزاره‌های اسلامی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بحارالأنوار، مرآة العقول و شافی، به‌طور مستقل در کنار بخش‌های مهمی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واژۀ عقل و مشتقات آن بسیار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تفکر قرآنی، قوه‌ای است که انسان در دین خود از آن بهره‌مند می‌شود و هدایت‌گر انسان به سوی اعمال صالح و حقایق و معارف است و اگر در این مسیر نباشد عقل نامیده نمی‌شود، اگرچه در خیر و شرهای دنیوی، کارآیی داشته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عصر ظهور این عقل معاداندیش به نهایت کمال خود می‌رسد و خردورزی و دانایی سراسر جامعۀ مهدوی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قائمنا وضع الله یده علی رئوس العباد فجمع بها عقولهم و کملت به أحلامهم؛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هنگامی که قائم ما قیام کند، خدا دستش را بر سر بندگان می‌گذارد تا عقل‌هایشان را جامع گرداند و به افکارشان جامه کمال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دینی، در سطح معرفت و شناخت با برخورداری از ابزارهای معرفتی گسترده و متقن، از عهدۀ بنیادی‌ترین سؤال‌های آدمی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معرفتی چون حس، عقل، شهود، وحی، الهام و در کنار آن، طبیعت، جامعه، تاریخ و جهان غیب عقلانیت دینی را مدد می‌رساند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امکان رشد و اعتلای فرهنگی برای آحاد جامعه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بالعجم فساطیطهم فی مسجد الکوفة یعلّمون النّاس القرآن؛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غیر عرب‌ها در مسجد کوفه خیمه‌ها می‌زنند و به مردم</w:t>
      </w:r>
    </w:p>
    <w:p>
      <w:pPr>
        <w:pStyle w:val="BookText"/>
        <w:rPr/>
      </w:pPr>
      <w:r>
        <w:rPr>
          <w:rFonts w:ascii="IRNazanin" w:hAnsi="IRNazanin" w:eastAsia="IRNazanin"/>
          <w:color w:val="111111"/>
          <w:sz w:val="28"/>
          <w:sz w:val="28"/>
          <w:szCs w:val="28"/>
          <w:rtl w:val="true"/>
          <w:lang w:bidi="fa-IR"/>
        </w:rPr>
        <w:t>قرآن می‌آموزند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دینی در سطح هنجارها، رفتارها و ارزش‌ها بر روابط فرد با خود، خدا، جامعه و طبیعت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مدینۀ فاضلۀ عصر ظهور، خداوند را سرچشمۀ نهایی وجود سایر موجودات و خود را موجودی </w:t>
      </w:r>
    </w:p>
    <w:p>
      <w:pPr>
        <w:pStyle w:val="BookText"/>
        <w:rPr/>
      </w:pPr>
      <w:r>
        <w:rPr>
          <w:rFonts w:ascii="IRNazanin" w:hAnsi="IRNazanin" w:eastAsia="IRNazanin"/>
          <w:color w:val="111111"/>
          <w:sz w:val="28"/>
          <w:sz w:val="28"/>
          <w:szCs w:val="28"/>
          <w:rtl w:val="true"/>
          <w:lang w:bidi="fa-IR"/>
        </w:rPr>
        <w:t>می‌شناسند که هستی خود را وام‌دار خدا می‌داند و وحی را واسطۀ ارتباط انسان با خدا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دینی این حقیقت را برای بشر آشکار می‌سازد که آن‌چه در اختیار دارد، اعم از جسم و بدن و نفس، امانت الهی است و او نمی‌تواند هرگونه که بخواهد در آن دخل و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دینی هر فرد را در برابر طبیعت و همه موجودات مسئول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فانکم مسئولون حتی علی البقاع و البهائم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ارتباط فرد با</w:t>
      </w:r>
    </w:p>
    <w:p>
      <w:pPr>
        <w:pStyle w:val="BookText"/>
        <w:rPr/>
      </w:pPr>
      <w:r>
        <w:rPr>
          <w:rFonts w:ascii="IRNazanin" w:hAnsi="IRNazanin" w:eastAsia="IRNazanin"/>
          <w:color w:val="111111"/>
          <w:sz w:val="28"/>
          <w:sz w:val="28"/>
          <w:szCs w:val="28"/>
          <w:rtl w:val="true"/>
          <w:lang w:bidi="fa-IR"/>
        </w:rPr>
        <w:t xml:space="preserve">دیگران بر اساس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می‌یابد</w:t>
      </w:r>
    </w:p>
    <w:p>
      <w:pPr>
        <w:pStyle w:val="BookText"/>
        <w:rPr/>
      </w:pPr>
      <w:r>
        <w:rPr>
          <w:rFonts w:ascii="IRNazanin" w:hAnsi="IRNazanin" w:eastAsia="IRNazanin"/>
          <w:color w:val="111111"/>
          <w:sz w:val="28"/>
          <w:sz w:val="28"/>
          <w:szCs w:val="28"/>
          <w:rtl w:val="true"/>
          <w:lang w:bidi="fa-IR"/>
        </w:rPr>
        <w:t>و روابط آدمی را در عرصه‌های سیاسی، اقتصادی، خانواده و حقوق</w:t>
      </w:r>
    </w:p>
    <w:p>
      <w:pPr>
        <w:pStyle w:val="BookText"/>
        <w:rPr/>
      </w:pPr>
      <w:r>
        <w:rPr>
          <w:rFonts w:ascii="IRNazanin" w:hAnsi="IRNazanin" w:eastAsia="IRNazanin"/>
          <w:color w:val="111111"/>
          <w:sz w:val="28"/>
          <w:sz w:val="28"/>
          <w:szCs w:val="28"/>
          <w:rtl w:val="true"/>
          <w:lang w:bidi="fa-IR"/>
        </w:rPr>
        <w:t>سامان می‌بخشد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بنابراین، عقلانیت در آرمان‌شهر مهدوی به لحاظ ذات، مصداق و کارکرد با عقلانیت ابزاری حاکم بر اتوپیای مور،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در فرهنگ مهدوی در سه سطح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فلسفۀ حیات و موقعیت حساس و استثنایی انسان در آن و شأن و جلالت عقل در تنظیم رابطۀ انسان با خود، جهان و خدای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عقل در تنظیم رابطۀ انسان و معماری اخلاقیات؛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و اندازه‌گیری، نظم و پیش‌بینی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عقل در محاسبات معیشتی برای نیل به اقتصادی شکوفا و تمدنی </w:t>
      </w:r>
    </w:p>
    <w:p>
      <w:pPr>
        <w:pStyle w:val="BookText"/>
        <w:rPr/>
      </w:pPr>
      <w:r>
        <w:rPr>
          <w:rFonts w:ascii="IRNazanin" w:hAnsi="IRNazanin" w:eastAsia="IRNazanin"/>
          <w:color w:val="111111"/>
          <w:sz w:val="28"/>
          <w:sz w:val="28"/>
          <w:szCs w:val="28"/>
          <w:rtl w:val="true"/>
          <w:lang w:bidi="fa-IR"/>
        </w:rPr>
        <w:t>آباد و مرفه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غربی تنها ساحت سوم را در نظر دارد، اما عقلانیت اسلامی در موالات و ترتیبی منطقی، ابتدا در یک پرسش اصلی و کلان، از انسان و حیات می‌پرسد و وقتی سنگ بنای عقلانیت را گذارد و مختصات و اهداف و مبانی آن را معلوم کرد به تنظیم اخلاقیات می‌نشیند و عاقبت به روش‌ها و ابزار تأمین اهداف مادی و معنوی بشریت می‌پردازد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عقل در نگاه اسلام در ذیل و راهنمایی و هدایت آموزه‌های دینی معنا می‌یابد و می‌تواند از دیگر قوای آدمی از قبیل شهوت، خشم و احساسات رهانیده شود و در جایگاهی فوق آنها، مهار دیگر قوا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نگاه غربی، تنها ابزاری در خدمت تأمین اهدافی است که غرایز و احساسات برای آدمی ترسیم می‌کند و تنها در چارچوب تأمین منافع مادی توجیه‌پذیر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تفاوت عقلانیت دینی و عقلانیت ابزاری را می‌توان در نمودار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دینی</w:t>
      </w:r>
    </w:p>
    <w:p>
      <w:pPr>
        <w:pStyle w:val="BookText"/>
        <w:rPr/>
      </w:pPr>
      <w:r>
        <w:rPr>
          <w:rFonts w:ascii="IRNazanin" w:hAnsi="IRNazanin" w:eastAsia="IRNazanin"/>
          <w:color w:val="111111"/>
          <w:sz w:val="28"/>
          <w:sz w:val="28"/>
          <w:szCs w:val="28"/>
          <w:rtl w:val="true"/>
          <w:lang w:bidi="fa-IR"/>
        </w:rPr>
        <w:t>عقلانیت ابزاری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عقلانیت در سه سطح معرفت، ارزش و ابزاراقتناع به سطح عقلانیت ابزاری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حقایق ثابت، ماورای عالم طبیعتنفی حقایق ثابت غیر از عالم طبیعت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بودن فهم حقایقمیسر نبودن فهم حقایق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وحی و شرعبی‌اعتمادی به وحی و شرع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خودکفایی عقل در حل منازعاتخودکفایی عقل در حل منازعات </w:t>
      </w:r>
      <w:bookmarkStart w:id="345" w:name="pg4472_41836"/>
    </w:p>
    <w:p>
      <w:pPr>
        <w:pStyle w:val="Heading4"/>
        <w:numPr>
          <w:ilvl w:val="3"/>
          <w:numId w:val="1"/>
        </w:numPr>
        <w:rPr/>
      </w:pPr>
      <w:bookmarkStart w:id="346" w:name="__RefHeading___Toc374325_3644566090"/>
      <w:bookmarkStart w:id="347" w:name="_Toc127"/>
      <w:bookmarkEnd w:id="345"/>
      <w:bookmarkEnd w:id="346"/>
      <w:r>
        <w:rPr/>
        <w:t>6</w:t>
      </w:r>
      <w:r>
        <w:rPr>
          <w:rtl w:val="true"/>
        </w:rPr>
        <w:t xml:space="preserve">. </w:t>
      </w:r>
      <w:r>
        <w:rPr/>
        <w:t>5</w:t>
      </w:r>
      <w:r>
        <w:rPr>
          <w:rtl w:val="true"/>
        </w:rPr>
        <w:t xml:space="preserve">. </w:t>
      </w:r>
      <w:r>
        <w:rPr>
          <w:rtl w:val="true"/>
        </w:rPr>
        <w:t>توسعه و گسترش علوم</w:t>
      </w:r>
      <w:bookmarkEnd w:id="347"/>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اصیل‌ترین و کلیدی‌ترین مفاهیم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مفهومی به شمار می‌رود که هویت هر فرهنگی در چگونگی برخورد با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فرهنگ اسلامی، مراتب، مدارج و ابزارهای گوناگون دارد و بین مراتب آن، پیوند و ربطی دقیق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مرحلۀ علم، علم شهودی و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در رأس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مطلق و همۀ علوم مظاهر بی‌کران علم اویند و انسان که خلیفه اوست، عالم به جمیع اسماء الهی است و اوج کمال انسانی آن است که خزینه‌دار علم الهی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العلم و 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حقیقی، همین علم است که حاصل تزکیه و تعلیم کتاب الهی است و نوری است که خداوند در سینۀ هر کس بخواهد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نازل‌ترین مرتبۀ علم در مراتب علم حصولی، دانش حسی و علم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علم مجهز است، گرچه حکمت حقیقی را در دست ندارد، می‌تواند به مطالعۀ طبیعت در چارچوب جهان‌بینی دینی بپردازد و در جهت اعتلای جامعۀ اسلامی به ابزار و فن‌آوری مادی دست یابد و طبیعت را تحت مهار خویش قرار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علم در فرهنگ اسلامی همۀ مراتب فوق را دربر می‌گیرد، اما شرافت علم به تناسب مراتب آن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باید توجه داشت این نوع روی‌کرد </w:t>
      </w:r>
    </w:p>
    <w:p>
      <w:pPr>
        <w:pStyle w:val="BookText"/>
        <w:rPr/>
      </w:pPr>
      <w:r>
        <w:rPr>
          <w:rFonts w:ascii="IRNazanin" w:hAnsi="IRNazanin" w:eastAsia="IRNazanin"/>
          <w:color w:val="111111"/>
          <w:sz w:val="28"/>
          <w:sz w:val="28"/>
          <w:szCs w:val="28"/>
          <w:rtl w:val="true"/>
          <w:lang w:bidi="fa-IR"/>
        </w:rPr>
        <w:t>به علم تجربی با علم‌مداری اتوپیای مور که بر نفی هرگونه نقش‌آفرینی دین در عرصه‌های مختلف جامعه مبتنی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انتقاد بر نظریۀ معرفت‌شناختی علم‌مداری آن است که خود این ره‌یافت به طریق علمی اثبات‌پذیر نیست؛ زیرا نمی‌توان آزمونی علمی ترتیب داد که نشان دهد علم تنها راه قابل اعتماد برای وصول به حقیقت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آرمان‌شهر مهدوی، مدینۀ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جمیع مراتب آن در این عصر توسعه و پیش‌رفت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دانش‌هایی که در طول اعصار و قرون در پشت پرده مکنون بوده، تجلی می‌یابد و مرزهای دانایی و یادگیری تا سراپرده منازل و تا اعماق وجود تک‌تک انسان‌ها، اعم از زن و مرد گسترش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تؤتون الحکمة فی زمانه حتّی إن المرأة لتقضی فی بیتها بکتاب الله و سنّة رسول‌الله صلی الله علیه و آله و سلم ؛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دوران او، شما از حکمت برخوردار می‌شوید تا آن‌جا که زن در خانه خود، برابر کتاب خدای تعالی و روش پیامبر صلی الله علیه و آله و سلم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الشریف خود عالمی است که حکیم‌تر و دانش‌مندتر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علی علیه السلام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أن تفقدونی فإنّ بین جوانحی علماً جمّاً؛ </w:t>
      </w:r>
      <w:r>
        <w:rPr>
          <w:rStyle w:val="FootnoteAnchor"/>
          <w:rtl w:val="true"/>
        </w:rPr>
        <w:footnoteReference w:id="46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از میان شما بروم، هرچه سؤال دارید بپرسید؛ زیرا که </w:t>
      </w:r>
    </w:p>
    <w:p>
      <w:pPr>
        <w:pStyle w:val="BookText"/>
        <w:rPr/>
      </w:pPr>
      <w:r>
        <w:rPr>
          <w:rFonts w:ascii="IRNazanin" w:hAnsi="IRNazanin" w:eastAsia="IRNazanin"/>
          <w:color w:val="111111"/>
          <w:sz w:val="28"/>
          <w:sz w:val="28"/>
          <w:szCs w:val="28"/>
          <w:rtl w:val="true"/>
          <w:lang w:bidi="fa-IR"/>
        </w:rPr>
        <w:t>سراسر وجود من سرشار از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نسبتی بین علوم در زمان حضرت با دانش‌های امروزین وجود دارد؟ آیا علوم در آرمان‌شهر مهدوی، با علوم متعارف معاصر تفاوت ماهوی دارد، یا همین علومی که در دنیای امروز وجود دارد در آن دوره نیز به نحو گسترده توسعه می‌یابد؟ برخی معتقدند که علوم در جوامع امروز، باعث کارآمدی و اقتدار بشر گردیده و آثار سوء آن ناشی از کاربرد نادرست افراد و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دانش و تکنولوژی می‌تواند بشر را به مرحله‌ای از اقتدار برساند که بر پایۀ آن جامعۀ جهانی موعود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علوم به سمت عصر ظهور است و در آن دوران این علوم به نهایت خویش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استناد به برخی روایات، معتقدند ابزارها و سیستم‌های پیش‌رفته و پیچیدۀ ارتباطی امروز چون ماهواره و اینترنت در عصر ظهور وجود دارند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روش‌مندانه به منظومۀ علوم امروزین و ترسیم منحنی رشد آن‌ها به نظر می‌رسد علوم امروزی، دانش‌هایی هستند که در خدمت معنویت و عبودیت قرار نمی‌گیرند، بلکه تنها ابزاری در مسیر توسعۀ مادی دنیوی به </w:t>
      </w:r>
    </w:p>
    <w:p>
      <w:pPr>
        <w:pStyle w:val="BookText"/>
        <w:rPr/>
      </w:pPr>
      <w:r>
        <w:rPr>
          <w:rFonts w:ascii="IRNazanin" w:hAnsi="IRNazanin" w:eastAsia="IRNazanin"/>
          <w:color w:val="111111"/>
          <w:sz w:val="28"/>
          <w:sz w:val="28"/>
          <w:szCs w:val="28"/>
          <w:rtl w:val="true"/>
          <w:lang w:bidi="fa-IR"/>
        </w:rPr>
        <w:t>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نمی‌توانند بستر تحقق جامعه مهدوی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عصر ظهور از سنخ دیگری است و از کتاب مکنون و لوح محفوظ آفرینش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عصر معاصر، دانایی است که اقتدار بشر را فراهم می‌کند، اما علم در آرمان‌شهر مهدوی، گونه‌ای دانایی به شمار می‌رود که با توانایی قرین است؛ قدرت نیست، بلکه قدرت از درون آن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کلمه‌ای از این دانش بی‌کران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به اقتداری می‌رسد که می‌تواند تخت بلقیس را پیش از آن‌که پلکی زند از سبا به فلسطین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نادرست از روایات، بر فرض صحت سند آنها، به تلفن همراه، اینترنت و ماهواره، مصداق همان مورچه‌ای است که دو شاخک دارد و می‌پندارد خداوند هم با شاخک‌های بزرگ کار جهان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از روایات همان است که امام محمدباقر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میّزتموه بأوهامکم فی أدّق معانیه مخلوق مصنوع مثلکم مردود إلیکم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از آن‌جا که انسان خود در عصر معاصر محدود به این ابزار است، می‌پندارد که امام عجل الله تعالی فرجه الشریف نیز با این ابزار که مرتبۀ نازل‌تری از سیطره بر طبیعت هستند، عمل می‌کند و اقتدار حضرتش را به کارآمدی این‌گونه تکنولوژی‌های مدرن مقید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روایت مشهور که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یا حرف دارد و تاکنون تنها دو شعبۀ آن آشکار شده و در عصر ظهور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یا حرف دیگر آن تجلی خواهد یافت، </w:t>
      </w:r>
      <w:r>
        <w:rPr>
          <w:rStyle w:val="FootnoteAnchor"/>
          <w:rtl w:val="true"/>
        </w:rPr>
        <w:footnoteReference w:id="472"/>
      </w:r>
      <w:r>
        <w:rPr>
          <w:rFonts w:ascii="IRNazanin" w:hAnsi="IRNazanin" w:eastAsia="IRNazanin"/>
          <w:color w:val="111111"/>
          <w:sz w:val="28"/>
          <w:sz w:val="28"/>
          <w:szCs w:val="28"/>
          <w:rtl w:val="true"/>
          <w:lang w:bidi="fa-IR"/>
        </w:rPr>
        <w:t xml:space="preserve">ناظر به توسعۀ علوم در عصر ظهور ولی تفاوت ماهوی آن در </w:t>
      </w:r>
      <w:bookmarkStart w:id="348" w:name="pg4472_41840"/>
    </w:p>
    <w:p>
      <w:pPr>
        <w:pStyle w:val="BookText"/>
        <w:rPr/>
      </w:pPr>
      <w:bookmarkEnd w:id="348"/>
      <w:r>
        <w:rPr>
          <w:rFonts w:ascii="IRNazanin" w:hAnsi="IRNazanin" w:eastAsia="IRNazanin"/>
          <w:color w:val="111111"/>
          <w:sz w:val="28"/>
          <w:sz w:val="28"/>
          <w:szCs w:val="28"/>
          <w:rtl w:val="true"/>
          <w:lang w:bidi="fa-IR"/>
        </w:rPr>
        <w:t>آرمان‌شهر مهدوی با علوم معاصر فعلی باشد</w:t>
      </w:r>
      <w:r>
        <w:rPr>
          <w:rFonts w:eastAsia="IRNazanin" w:cs="IRNazanin"/>
          <w:color w:val="111111"/>
          <w:sz w:val="28"/>
          <w:szCs w:val="28"/>
          <w:rtl w:val="true"/>
          <w:lang w:bidi="fa-IR"/>
        </w:rPr>
        <w:t>.</w:t>
      </w:r>
    </w:p>
    <w:p>
      <w:pPr>
        <w:pStyle w:val="Heading4"/>
        <w:numPr>
          <w:ilvl w:val="3"/>
          <w:numId w:val="1"/>
        </w:numPr>
        <w:rPr/>
      </w:pPr>
      <w:bookmarkStart w:id="349" w:name="__RefHeading___Toc374327_3644566090"/>
      <w:bookmarkStart w:id="350" w:name="_Toc128"/>
      <w:bookmarkEnd w:id="349"/>
      <w:r>
        <w:rPr/>
        <w:t>6</w:t>
      </w:r>
      <w:r>
        <w:rPr>
          <w:rtl w:val="true"/>
        </w:rPr>
        <w:t xml:space="preserve">. </w:t>
      </w:r>
      <w:r>
        <w:rPr/>
        <w:t>6</w:t>
      </w:r>
      <w:r>
        <w:rPr>
          <w:rtl w:val="true"/>
        </w:rPr>
        <w:t xml:space="preserve">. </w:t>
      </w:r>
      <w:r>
        <w:rPr>
          <w:rtl w:val="true"/>
        </w:rPr>
        <w:t>عدالت مهدوی</w:t>
      </w:r>
      <w:bookmarkEnd w:id="350"/>
    </w:p>
    <w:p>
      <w:pPr>
        <w:pStyle w:val="BookText"/>
        <w:rPr/>
      </w:pPr>
      <w:r>
        <w:rPr>
          <w:rFonts w:ascii="IRNazanin" w:hAnsi="IRNazanin" w:eastAsia="IRNazanin"/>
          <w:color w:val="111111"/>
          <w:sz w:val="28"/>
          <w:sz w:val="28"/>
          <w:szCs w:val="28"/>
          <w:rtl w:val="true"/>
          <w:lang w:bidi="fa-IR"/>
        </w:rPr>
        <w:t>در باب عدالت در حکومت مهدی موعود عجل الله تعالی فرجه الشریف بسیار سخن گفته‌اند و کتاب‌ها و مقاله‌های متعددی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جامعۀ مهدوی در سه سطح فردی، اجتماعی و تاریخی قابل بررسی و عدالت اجتماعی نیز در سه بُعد سیاسی، فرهنگی و اقتصادی جلوه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توجه به ضلع معرفتی مشترک در اتوپیای مور و آرمان‌شهر مهدوی به عدالت اجتماعی در بُعد اقتصادی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در لغت دارای معانی متعددی چون موازنه، تعادل، استوا و مساوات است </w:t>
      </w:r>
      <w:r>
        <w:rPr>
          <w:rStyle w:val="FootnoteAnchor"/>
          <w:rtl w:val="true"/>
        </w:rPr>
        <w:footnoteReference w:id="473"/>
      </w:r>
      <w:r>
        <w:rPr>
          <w:rFonts w:ascii="IRNazanin" w:hAnsi="IRNazanin" w:eastAsia="IRNazanin"/>
          <w:color w:val="111111"/>
          <w:sz w:val="28"/>
          <w:sz w:val="28"/>
          <w:szCs w:val="28"/>
          <w:rtl w:val="true"/>
          <w:lang w:bidi="fa-IR"/>
        </w:rPr>
        <w:t>و عدالت اجتماعی به معنای استوا و اعتدال در جامعه و نبود انحراف و اعوجاج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تعریف عدالت اجتماعی در بین متفکران به علت اختلاف در تشخیص مصادیق است که ناشی از دیدگاه معرفت‌شناختی خاص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بخشی از یک دستگاه فلسفی و اعتقادی است که فقط در آن مجموعه قابل طرح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مفهوم همواره با نوعی قضاوت اخلاقی همراه شده، معمولاً در دایرۀ ارزش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عدالت در حوزۀ معرفت‌شناختی، حداقل باید شناخت انسان را ضامن اجرای عدالت، معیار سنجش و ابزار عدالت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آرمان‌شهر مهدوی، بر خلاف اتوپیای مور، در پناه وحدانیت و توحید تعریف می‌شود که مقصود و غایت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w:t>
      </w:r>
    </w:p>
    <w:p>
      <w:pPr>
        <w:pStyle w:val="BookText"/>
        <w:rPr/>
      </w:pPr>
      <w:r>
        <w:rPr>
          <w:rFonts w:ascii="IRNazanin" w:hAnsi="IRNazanin" w:eastAsia="IRNazanin"/>
          <w:color w:val="111111"/>
          <w:sz w:val="28"/>
          <w:sz w:val="28"/>
          <w:szCs w:val="28"/>
          <w:rtl w:val="true"/>
          <w:lang w:bidi="fa-IR"/>
        </w:rPr>
        <w:t>جهان‌بینی توحیدی از پایه‌های ایمان مؤمن است و برخاسته از فهم، علم عمیق، بهره‌گیری از حکمت و برخورداری از حلم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بنیاد عدالت بر معرفت و گسترش مبانی معرفتی در مورد انسان است و ضامن اجرای عدالت، قوای حاکم بر اجتماع نیست، بلکه انسانی است که بر طبق شناخت ماهیت عدالت و ضرورت آن در جامعۀ بشری، خود پاس‌دار و ضامن اجرای جریان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انسان و شناخت جایگاه او در جامعۀ مهدوی نه‌تنها ضامن اجرا که عامل تحقق و تداوم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عصر ظهور، اصل اساسی، عزت و کرامت انسان است که با ادراک و معرفت به جایگاه رفیع انسانی خود، اسیر و بردۀ هیچ‌گونه ابزار و غایت‌های کاذب مادی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عجل الله تعالی فرجه الشریف می‌کوشد که انسان را نه در قالب ماده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بُعد معنوی، تکامل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جامعۀ مهدوی اصلی‌ترین زمینۀ ظهور و بروز استعدادها و خلاقیت‌های انسانی و شکوفا شدن جنبه‌های مختلف خلیفة الهی بودن انسان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به‌گونه برابر و هم‌آهنگ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معیار برابری چیست؟ معیار عدالت در آرمان‌شهر مهدوی، حقوق افراد و اعطا کردن حق به صاحب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معیار عدالت</w:t>
      </w:r>
    </w:p>
    <w:p>
      <w:pPr>
        <w:pStyle w:val="BookText"/>
        <w:rPr/>
      </w:pPr>
      <w:r>
        <w:rPr>
          <w:rFonts w:ascii="IRNazanin" w:hAnsi="IRNazanin" w:eastAsia="IRNazanin"/>
          <w:color w:val="111111"/>
          <w:sz w:val="28"/>
          <w:sz w:val="28"/>
          <w:szCs w:val="28"/>
          <w:rtl w:val="true"/>
          <w:lang w:bidi="fa-IR"/>
        </w:rPr>
        <w:t>اجتماعی، قرار دادن هر چیزی در جای خود و در نظر گرفتن ظرفیت‌ها، استعدادها و صلاحیت‌ها در گزینش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اتوپیای توماس مور، معیار عدالت، برابری فرصت‌ها و شرایط برای همۀ مردم در جامعه است، بدون در نظر گرفتن شایستگی‌ها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اتوپیا برآوردن نیاز انسان‌ها به گونۀ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نیازها چگونه تعیین می‌شوند؟ آیا انسان‌ها نیازهای مادی و معنوی متفاوتی ندارند؟ در این آرمان‌شهر تفاوت انسان‌ها در استعداد، شرایط و امکانات در راه مصلحت جامعه پایمال می‌گردد و تنها به توازن بین احتیاجات و بودجۀ مصرفی جامعه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یک‌سان همۀ مردم از اموری که موجب سعادت می‌شود، به استثمار حقوق فرد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عدالت اجتماعی در نظام اقتصادی مور، نفی مالکیت خصوصی و تعلق همۀ ثروت‌ها به دولت و حذف نزاع رقابتی است و یک‌سان‌سازی حتی در ساختار مهندسی شهرها و خانه‌ها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آرمان‌شهر مهدوی عدالت اقتصادی بر مبنای تعدیل ثروت و تأمین زندگی متوسط اجتماعی برای همۀ افراد جامعه و فقرزدایی است و ابزارهایی در جهت تولید، توزیع و مصرف ارائه می‌دهد تا ثروت در دست افراد معدودی تمرکز نیابد تا بدین وسیله، فاصله‌های طبقاتی کاسته شود و سطوح درآمد و ثروت افراد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عین وجود تفاوت‌ها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یک‌دیگر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ابزارهای تعدیل ثروت و فقرزدایی در جامعۀ مهدوی را که می‌تواند چراغی</w:t>
      </w:r>
    </w:p>
    <w:p>
      <w:pPr>
        <w:pStyle w:val="BookText"/>
        <w:rPr/>
      </w:pPr>
      <w:r>
        <w:rPr>
          <w:rFonts w:ascii="IRNazanin" w:hAnsi="IRNazanin" w:eastAsia="IRNazanin"/>
          <w:color w:val="111111"/>
          <w:sz w:val="28"/>
          <w:sz w:val="28"/>
          <w:szCs w:val="28"/>
          <w:rtl w:val="true"/>
          <w:lang w:bidi="fa-IR"/>
        </w:rPr>
        <w:t>فراراه جامعه اسلامی امروز باشد، چنین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به این امر که خداوند مالک مطلق و رازق همۀ کائنات</w:t>
      </w:r>
    </w:p>
    <w:p>
      <w:pPr>
        <w:pStyle w:val="BookText"/>
        <w:rPr/>
      </w:pPr>
      <w:r>
        <w:rPr>
          <w:rFonts w:ascii="IRNazanin" w:hAnsi="IRNazanin" w:eastAsia="IRNazanin"/>
          <w:color w:val="111111"/>
          <w:sz w:val="28"/>
          <w:sz w:val="28"/>
          <w:szCs w:val="28"/>
          <w:rtl w:val="true"/>
          <w:lang w:bidi="fa-IR"/>
        </w:rPr>
        <w:t xml:space="preserve">است و انسان‌ها نباید به مال و ثروت خود مغرور شوند و راه اسراف و تبذیر پیش گیرند؛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عمومی دولت اسلامی دربارۀ زمین‌های انفال و ثروت‌های بسیار طبیعی و غیرطبیعی و حذف مالکیت خصوصی در باب آنها؛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انفاق در شکل خمس و زکات </w:t>
      </w:r>
      <w:r>
        <w:rPr>
          <w:rStyle w:val="FootnoteAnchor"/>
          <w:rtl w:val="true"/>
        </w:rPr>
        <w:footnoteReference w:id="479"/>
      </w:r>
      <w:r>
        <w:rPr>
          <w:rFonts w:ascii="IRNazanin" w:hAnsi="IRNazanin" w:eastAsia="IRNazanin"/>
          <w:color w:val="111111"/>
          <w:sz w:val="28"/>
          <w:sz w:val="28"/>
          <w:szCs w:val="28"/>
          <w:rtl w:val="true"/>
          <w:lang w:bidi="fa-IR"/>
        </w:rPr>
        <w:t xml:space="preserve">و تأکید بسیار بر انفاق‌های مستحبی </w:t>
      </w:r>
      <w:r>
        <w:rPr>
          <w:rStyle w:val="FootnoteAnchor"/>
          <w:rtl w:val="true"/>
        </w:rPr>
        <w:footnoteReference w:id="480"/>
      </w:r>
      <w:r>
        <w:rPr>
          <w:rFonts w:ascii="IRNazanin" w:hAnsi="IRNazanin" w:eastAsia="IRNazanin"/>
          <w:color w:val="111111"/>
          <w:sz w:val="28"/>
          <w:sz w:val="28"/>
          <w:szCs w:val="28"/>
          <w:rtl w:val="true"/>
          <w:lang w:bidi="fa-IR"/>
        </w:rPr>
        <w:t>به منزلۀ راه‌کاری برای حذف فاصلۀ طبقاتی؛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کامل رشوه </w:t>
      </w:r>
      <w:r>
        <w:rPr>
          <w:rStyle w:val="FootnoteAnchor"/>
          <w:rtl w:val="true"/>
        </w:rPr>
        <w:footnoteReference w:id="481"/>
      </w:r>
      <w:r>
        <w:rPr>
          <w:rFonts w:ascii="IRNazanin" w:hAnsi="IRNazanin" w:eastAsia="IRNazanin"/>
          <w:color w:val="111111"/>
          <w:sz w:val="28"/>
          <w:sz w:val="28"/>
          <w:szCs w:val="28"/>
          <w:rtl w:val="true"/>
          <w:lang w:bidi="fa-IR"/>
        </w:rPr>
        <w:t xml:space="preserve">و ربا </w:t>
      </w:r>
      <w:r>
        <w:rPr>
          <w:rStyle w:val="FootnoteAnchor"/>
          <w:rtl w:val="true"/>
        </w:rPr>
        <w:footnoteReference w:id="482"/>
      </w:r>
      <w:r>
        <w:rPr>
          <w:rFonts w:ascii="IRNazanin" w:hAnsi="IRNazanin" w:eastAsia="IRNazanin"/>
          <w:color w:val="111111"/>
          <w:sz w:val="28"/>
          <w:sz w:val="28"/>
          <w:szCs w:val="28"/>
          <w:rtl w:val="true"/>
          <w:lang w:bidi="fa-IR"/>
        </w:rPr>
        <w:t xml:space="preserve">که از عوامل بسیار مهم ناکارآیی </w:t>
      </w:r>
      <w:bookmarkStart w:id="351" w:name="pg4472_41844"/>
    </w:p>
    <w:p>
      <w:pPr>
        <w:pStyle w:val="BookText"/>
        <w:rPr/>
      </w:pPr>
      <w:bookmarkEnd w:id="351"/>
      <w:r>
        <w:rPr>
          <w:rFonts w:ascii="IRNazanin" w:hAnsi="IRNazanin" w:eastAsia="IRNazanin"/>
          <w:color w:val="111111"/>
          <w:sz w:val="28"/>
          <w:sz w:val="28"/>
          <w:szCs w:val="28"/>
          <w:rtl w:val="true"/>
          <w:lang w:bidi="fa-IR"/>
        </w:rPr>
        <w:t>اقتصادی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بی‌کاری و مسکن با آزادی شغل، مسافرت، تجارت و حذف مالیات و قوانین ظالمانه برای طبقۀ متوسط مردم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نمودار ذیل به انگیزۀ تلخیص مقایسۀ عدالت در آرمان‌شهر مهدوی و اتوپیای مور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w:t>
      </w:r>
    </w:p>
    <w:p>
      <w:pPr>
        <w:pStyle w:val="BookText"/>
        <w:rPr/>
      </w:pPr>
      <w:r>
        <w:rPr>
          <w:rFonts w:ascii="IRNazanin" w:hAnsi="IRNazanin" w:eastAsia="IRNazanin"/>
          <w:color w:val="111111"/>
          <w:sz w:val="28"/>
          <w:sz w:val="28"/>
          <w:szCs w:val="28"/>
          <w:rtl w:val="true"/>
          <w:lang w:bidi="fa-IR"/>
        </w:rPr>
        <w:t>عدالت موری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پایۀ کرامت ذاتی انسان و عقلانیت دینی</w:t>
      </w:r>
    </w:p>
    <w:p>
      <w:pPr>
        <w:pStyle w:val="BookText"/>
        <w:rPr/>
      </w:pPr>
      <w:r>
        <w:rPr>
          <w:rFonts w:ascii="IRNazanin" w:hAnsi="IRNazanin" w:eastAsia="IRNazanin"/>
          <w:color w:val="111111"/>
          <w:sz w:val="28"/>
          <w:sz w:val="28"/>
          <w:szCs w:val="28"/>
          <w:rtl w:val="true"/>
          <w:lang w:bidi="fa-IR"/>
        </w:rPr>
        <w:t>بر پایۀ اومانیسم و عقلانیت ابزاری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حق به صاحب حق بر اساس استعداد و شایستگی‌ها در نظام توحیدی</w:t>
      </w:r>
    </w:p>
    <w:p>
      <w:pPr>
        <w:pStyle w:val="BookText"/>
        <w:rPr/>
      </w:pPr>
      <w:r>
        <w:rPr>
          <w:rFonts w:ascii="IRNazanin" w:hAnsi="IRNazanin" w:eastAsia="IRNazanin"/>
          <w:color w:val="111111"/>
          <w:sz w:val="28"/>
          <w:sz w:val="28"/>
          <w:szCs w:val="28"/>
          <w:rtl w:val="true"/>
          <w:lang w:bidi="fa-IR"/>
        </w:rPr>
        <w:t>برابری و یک‌سان‌سازی بر اساس نظام کمونیستی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اصالت فرد و جامعه</w:t>
      </w:r>
    </w:p>
    <w:p>
      <w:pPr>
        <w:pStyle w:val="BookText"/>
        <w:rPr/>
      </w:pPr>
      <w:r>
        <w:rPr>
          <w:rFonts w:ascii="IRNazanin" w:hAnsi="IRNazanin" w:eastAsia="IRNazanin"/>
          <w:color w:val="111111"/>
          <w:sz w:val="28"/>
          <w:sz w:val="28"/>
          <w:szCs w:val="28"/>
          <w:rtl w:val="true"/>
          <w:lang w:bidi="fa-IR"/>
        </w:rPr>
        <w:t>حاکمیت اصالت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 و فقرزدایی با ارزش نهادن به تفاوت انسان‌ها</w:t>
      </w:r>
    </w:p>
    <w:p>
      <w:pPr>
        <w:pStyle w:val="BookText"/>
        <w:rPr/>
      </w:pPr>
      <w:r>
        <w:rPr>
          <w:rFonts w:ascii="IRNazanin" w:hAnsi="IRNazanin" w:eastAsia="IRNazanin"/>
          <w:color w:val="111111"/>
          <w:sz w:val="28"/>
          <w:sz w:val="28"/>
          <w:szCs w:val="28"/>
          <w:rtl w:val="true"/>
          <w:lang w:bidi="fa-IR"/>
        </w:rPr>
        <w:t>تعدیل ثروت و فقرزدایی با عدم پذیرش مالکیت خصوصی افراد</w:t>
      </w:r>
    </w:p>
    <w:p>
      <w:pPr>
        <w:pStyle w:val="Heading3"/>
        <w:numPr>
          <w:ilvl w:val="2"/>
          <w:numId w:val="1"/>
        </w:numPr>
        <w:rPr/>
      </w:pPr>
      <w:bookmarkStart w:id="352" w:name="__RefHeading___Toc374329_3644566090"/>
      <w:bookmarkStart w:id="353" w:name="_Toc129"/>
      <w:bookmarkEnd w:id="352"/>
      <w:r>
        <w:rPr/>
        <w:t>7</w:t>
      </w:r>
      <w:r>
        <w:rPr>
          <w:rtl w:val="true"/>
        </w:rPr>
        <w:t xml:space="preserve">. </w:t>
      </w:r>
      <w:r>
        <w:rPr>
          <w:rtl w:val="true"/>
        </w:rPr>
        <w:t>نقد کلی ساختار معرفتی اتوپیای مور</w:t>
      </w:r>
      <w:bookmarkEnd w:id="35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بحران‌های فراگیر، ترویج گستردۀ نسبیت ارزش‌ها، بحران در حوزۀ انسان‌شناسی و رفتار انسان غربی، از خودبیگانگی و عوارض ناشی از آن، احساس یأس و ناامیدی، اضطراب و دلهره، احساس پوچی و بی‌معنایی و بحران‌های عمیق اقتصادی و سیاسی، مولود نظریه‌پردازی‌های منقطع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اتوپیای مور، بهشت موعود زمینی را ترسیم می‌کند که از پشتوانۀ وحی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 در تشخیص مصادیق کمال به خطا می‌رود و هم بشر را به وادی بحران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سیدحسین نصر </w:t>
      </w:r>
    </w:p>
    <w:p>
      <w:pPr>
        <w:pStyle w:val="BookText"/>
        <w:rPr/>
      </w:pPr>
      <w:r>
        <w:rPr>
          <w:rFonts w:ascii="IRNazanin" w:hAnsi="IRNazanin" w:eastAsia="IRNazanin"/>
          <w:color w:val="111111"/>
          <w:sz w:val="28"/>
          <w:sz w:val="28"/>
          <w:szCs w:val="28"/>
          <w:rtl w:val="true"/>
          <w:lang w:bidi="fa-IR"/>
        </w:rPr>
        <w:t>در باب نظریه‌پردازی‌های اتوپیایی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اطمینان خاطر بسیار دربارۀ خلق آینده سخن می‌گویند و نقشه‌هایی ترسیم می‌کنند که بر روی کاغذ کاملاً منطقی به نظر می‌رسند، ولی دیری نمی‌پاید که به انواع و اقسام نواقصی که در مرحلۀ نقشه‌کشی حتی به تصور هم نمی‌آمد، مخدوش می‌شوند؛ زیرا انسان‌هایی که عامل اجرای این نقشه‌ها تلقی می‌شوند، آن‌گونه که واقعاً هستند، یعنی مخلوقاتی ناقص و فاقد معرفت لازم نسبت به سرشت امور، دیده نمی‌شوند، وجود آنان آکنده از نواقصی است که به هر کاری که دست می‌زنند بر آن تأثیر می‌گذارند، به هر اندازه‌ای که منکر این نواقص شوند، خطرناک‌تر می‌شوند، فراموش کرده‌اند که هیچ وضعی ممکن نیست از وضع ناقص و معیوب کسانی که موجب پدید آمدن آن وضع شده‌اند بهتر باشد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کانون توجه اتوپیای مور، انسانی است که به جای خدا نشسته و همه چیز اعم از طبیعت و غیر آن برای او و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انسان‌مداری اتوپیا، آسیب‌های اومانیسم را به دنبال دارد که مهم‌ترین آن‌ها انقطاع انسان از معنویت و تکیه بر عقل خود بنیاد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اتوپیای مور از خدا و ایمان سخن رانده شده، خداوند حضوری بسیار کم‌رنگ دارد و حتی می‌توان ادعا نمود که برای حل بحران‌های بشری، اتوپیست خدا را خلق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علم‌مداری در اتوپیا نیز بر محور سعادت مادی آدمی است و تنها منافع و </w:t>
      </w:r>
    </w:p>
    <w:p>
      <w:pPr>
        <w:pStyle w:val="BookText"/>
        <w:rPr/>
      </w:pPr>
      <w:r>
        <w:rPr>
          <w:rFonts w:ascii="IRNazanin" w:hAnsi="IRNazanin" w:eastAsia="IRNazanin"/>
          <w:color w:val="111111"/>
          <w:sz w:val="28"/>
          <w:sz w:val="28"/>
          <w:szCs w:val="28"/>
          <w:rtl w:val="true"/>
          <w:lang w:bidi="fa-IR"/>
        </w:rPr>
        <w:t>مصالح زیست دنیوی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آرمان‌شهر مور، علم پزشکی برترین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زندگی انسان بر محور علم و عقل و قطع ارتباط انسان با آسمان، آثار و نتایجی برای بشر به ارمغان می‌آورد که بسیاری از نقادان دورۀ مدرن از آن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برای برون‌رفت از معضلات و نابسامانی‌های جامعۀ آن روزگار انگلستان، در آرمان‌شهر خویش آن‌چنان بر رفاه، عدالت، امنیت و قانون‌مداری جامعه پای می‌فشرد که در این راستا آزادی را از آدمی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بسیار بر اصالت جامعه در مقابل اصالت فرد، انسان را در قفس آهنین قانون به بند می‌کشید و حتی در شرایطی خودکشی را برایش جایز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آرمان‌شهر اگرچه اهل اتوپیا از امتیازات یکسان برخوردارند، عجیب آن است که بردگان احترامی ندارند و بر نابرابری زن و مرد در همۀ شئون زندگی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 هفته پیش از رفتن به پرستشگاه باید در برابر شوهران زانو بزنند و به گناه و طلب بخشش اقرار بکنند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گویی که در این آرمان‌شهر، بردگان و زنان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به زن در اتوپیای مور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دیستوپیای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در آن آیندۀ وخیمی برای زنان تصویر شده است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دینی اتوپیای مور بسیار مبهم و تناقض‌آمیز است و حتی با آموزه‌های مسیحی و تفکر عالمان مسیحی سازگار نیست، به‌طوری که مسیحیان دربارۀ آن قضاوت نموده‌اند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 قدیسی مسیحی است که در راه اعتقاداتش جان می‌بازد، اما برخی قوانین آرمان‌شهر او چون قوانین سخت ضد طلاق، جواز خودکشی و سوزاندن اجساد مردگان </w:t>
      </w:r>
      <w:r>
        <w:rPr>
          <w:rStyle w:val="FootnoteAnchor"/>
          <w:rtl w:val="true"/>
        </w:rPr>
        <w:footnoteReference w:id="487"/>
      </w:r>
      <w:r>
        <w:rPr>
          <w:rFonts w:ascii="IRNazanin" w:hAnsi="IRNazanin" w:eastAsia="IRNazanin"/>
          <w:color w:val="111111"/>
          <w:sz w:val="28"/>
          <w:sz w:val="28"/>
          <w:szCs w:val="28"/>
          <w:rtl w:val="true"/>
          <w:lang w:bidi="fa-IR"/>
        </w:rPr>
        <w:t>با تعالیم مسیحی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اتوپیا مسیحیان در اقلیت هستند و حتی با طنزی تحقیرآمیز از مقام پاپ سخن رانده می‌شود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دین‌مداری مسیحی جای خود را به پلورالیسم دینی می‌دهد و در نهایت آرمان‌شهر او مدلی برای جوامع کمونیستی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اتوپیا، ادیان مختلف که برخی حتی ستاره‌پرست و ماه‌پرست هستند زندگی می‌کنند و نوعی فضای تساهل و تسامح بر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طراح این اتوپیا بر ساختار معرفتی آن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خود عامل اصلی کیفر دادن و کشتن مردمانی بود که جرم آن‌ها انحراف از جزم‌اندیشی کاتولیکی، ارتداد و بدعت‌گزاری بود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اتوپیای مور اساساً مورد تأیید مسیحیت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مسیحی تنها انسان کامل عیسی مسیح علیه السلام است و آرمان‌شهر او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مادی در تفکر مسیحی، جایگاه گناه و رنج و انسان فطرتاً گناه‌کار است؛ جامعۀ دنیوی را شاید بتوان تا حدودی سامان داد، اما هرگز آن را از اساس نمی‌توان اصلاح نمود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4472_41849"/>
      <w:bookmarkStart w:id="355" w:name="pg4472_41849"/>
      <w:bookmarkEnd w:id="355"/>
    </w:p>
    <w:p>
      <w:pPr>
        <w:pStyle w:val="Heading2"/>
        <w:numPr>
          <w:ilvl w:val="1"/>
          <w:numId w:val="1"/>
        </w:numPr>
        <w:rPr/>
      </w:pPr>
      <w:bookmarkStart w:id="356" w:name="pg4472_41849"/>
      <w:bookmarkStart w:id="357" w:name="__RefHeading___Toc374331_3644566090"/>
      <w:bookmarkStart w:id="358" w:name="_Toc130"/>
      <w:bookmarkEnd w:id="356"/>
      <w:bookmarkEnd w:id="357"/>
      <w:r>
        <w:rPr>
          <w:rtl w:val="true"/>
        </w:rPr>
        <w:t>فصل ششم</w:t>
      </w:r>
      <w:r>
        <w:rPr>
          <w:rtl w:val="true"/>
        </w:rPr>
        <w:t xml:space="preserve">: </w:t>
      </w:r>
      <w:r>
        <w:rPr>
          <w:rtl w:val="true"/>
        </w:rPr>
        <w:t xml:space="preserve">هنر؛ تنها راه نجات </w:t>
      </w:r>
      <w:r>
        <w:rPr>
          <w:rtl w:val="true"/>
        </w:rPr>
        <w:t>(</w:t>
      </w:r>
      <w:r>
        <w:rPr>
          <w:rtl w:val="true"/>
        </w:rPr>
        <w:t>موعودگرایی در فلسفه هنر هایدگر</w:t>
      </w:r>
      <w:r>
        <w:rPr>
          <w:rtl w:val="true"/>
        </w:rPr>
        <w:t>)</w:t>
      </w:r>
      <w:bookmarkEnd w:id="358"/>
    </w:p>
    <w:p>
      <w:pPr>
        <w:pStyle w:val="Heading3"/>
        <w:numPr>
          <w:ilvl w:val="2"/>
          <w:numId w:val="1"/>
        </w:numPr>
        <w:rPr/>
      </w:pPr>
      <w:bookmarkStart w:id="359" w:name="__RefHeading___Toc374333_3644566090"/>
      <w:bookmarkStart w:id="360" w:name="_Toc13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پرسش از ماهیت هنر، ویژگی یا ویژگی‌های ذاتی آن، منشأ و سرآغاز هنر، غایت و مصادیق و کارکردهای هنر، مهم‌ترین پرسش‌هایی است که فلسفه هنر، عهده‌دار پاسخ‌گویی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هنر از جمله فلسفه‌های مضاف است که به تبیین چیستی هنر و مبانی نظری و فلسفی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فلسفه هنر با تبیین مبادی و مبانی غیر هنری هنر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دوران مدرنیته، در آراء متفکران غربی، مباحث هنر به خلاقیت و نوآوری فردی و ذوق شخصی ارجاع داده می‌شد و فلسفه هنر در ضمن مباحث معرفت‌شناختی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فیلسوف آلمانی، الکساندر بومگارتن با جعل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Aesthetics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در لغت به معنای احساس می‌باشد، آن‌را</w:t>
      </w:r>
    </w:p>
    <w:p>
      <w:pPr>
        <w:pStyle w:val="BookText"/>
        <w:rPr/>
      </w:pPr>
      <w:r>
        <w:rPr>
          <w:rFonts w:ascii="IRNazanin" w:hAnsi="IRNazanin" w:eastAsia="IRNazanin"/>
          <w:color w:val="111111"/>
          <w:sz w:val="28"/>
          <w:sz w:val="28"/>
          <w:szCs w:val="28"/>
          <w:rtl w:val="true"/>
          <w:lang w:bidi="fa-IR"/>
        </w:rPr>
        <w:t>برای داوری‌های ذوقیِ مبتنی بر حس به کار گرفت و تلاش کرد دانشی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خبر از توجهی تازه به قلمرو </w:t>
      </w:r>
    </w:p>
    <w:p>
      <w:pPr>
        <w:pStyle w:val="BookText"/>
        <w:rPr/>
      </w:pPr>
      <w:r>
        <w:rPr>
          <w:rFonts w:ascii="IRNazanin" w:hAnsi="IRNazanin" w:eastAsia="IRNazanin"/>
          <w:color w:val="111111"/>
          <w:sz w:val="28"/>
          <w:sz w:val="28"/>
          <w:szCs w:val="28"/>
          <w:rtl w:val="true"/>
          <w:lang w:bidi="fa-IR"/>
        </w:rPr>
        <w:t>محسوسات می‌داد، توجهی ورای چارچوب‌های تعریف‌شده متافیزیک سنتی که امور حس‌پذیر را صرفاً به‌عنوان ماده‌ی خام کارورزیِ برترِ عقل</w:t>
      </w:r>
    </w:p>
    <w:p>
      <w:pPr>
        <w:pStyle w:val="BookText"/>
        <w:rPr/>
      </w:pPr>
      <w:r>
        <w:rPr>
          <w:rFonts w:ascii="IRNazanin" w:hAnsi="IRNazanin" w:eastAsia="IRNazanin"/>
          <w:color w:val="111111"/>
          <w:sz w:val="28"/>
          <w:sz w:val="28"/>
          <w:szCs w:val="28"/>
          <w:rtl w:val="true"/>
          <w:lang w:bidi="fa-IR"/>
        </w:rPr>
        <w:t>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کاسیرر، بومگارتن منطق‌دانی بود</w:t>
      </w:r>
    </w:p>
    <w:p>
      <w:pPr>
        <w:pStyle w:val="BookText"/>
        <w:rPr/>
      </w:pPr>
      <w:r>
        <w:rPr>
          <w:rFonts w:ascii="IRNazanin" w:hAnsi="IRNazanin" w:eastAsia="IRNazanin"/>
          <w:color w:val="111111"/>
          <w:sz w:val="28"/>
          <w:sz w:val="28"/>
          <w:szCs w:val="28"/>
          <w:rtl w:val="true"/>
          <w:lang w:bidi="fa-IR"/>
        </w:rPr>
        <w:t>که در پژوهش‌هایش عرصه مستقلی از امر حسی را قرار داد و البته</w:t>
      </w:r>
    </w:p>
    <w:p>
      <w:pPr>
        <w:pStyle w:val="BookText"/>
        <w:rPr/>
      </w:pPr>
      <w:r>
        <w:rPr>
          <w:rFonts w:ascii="IRNazanin" w:hAnsi="IRNazanin" w:eastAsia="IRNazanin"/>
          <w:color w:val="111111"/>
          <w:sz w:val="28"/>
          <w:sz w:val="28"/>
          <w:szCs w:val="28"/>
          <w:rtl w:val="true"/>
          <w:lang w:bidi="fa-IR"/>
        </w:rPr>
        <w:t>همچنان شناخت زیباشناختی را در مرتبه‌ای نازل‌تر از شناخت عقلانی توصیف کرد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کانت با ناتمام دانستن تلاش‌های سلف خود در شناخت حقیقت و معیار زیبایی، تلاش کرد تا نظمی فلسفی‌تر و روش‌مدارتر را در مباحث مربوط به این دانش نوپا ایجاد کند و پس از نوشتن نقدهای اول و دوم خود، که به ترتیب به سنجش شناخت و نقد کردار آدمیان اختصاص یافته بود، نقد سوم خود را به شناخت امر زیبا و سنجش داوری‌های زیباشناختی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کانت صرف اعتبار بخشی به زیباشناسی به مثابه دانشی هر چه مستقل‌تر و نیز توجه به هنر به مثابه پدیده‌ای هر چه خودمختارتر گردید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که تاثیر عظیم کانت را بر خود احساس می‌کرد و همواره تلاش داشت که نسبت به کانت گامی به جلو برداشته و پرسش‌های کانتی را با پاسخ‌ها و روش‌هایی متفاوت از خود او مورد سنجش قرار دهد، در مقولۀ هنر و زیبایی هم گامی متفاوت از کانت برداشت و با وارد کردن هنر در دستگاه فلسفی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تاریخی خاص خود، برای زیباشناسی و هنر شأنی افزون‌تر از یک بحث فرعیِ فلسفی و البته شانی نازل‌تر از یک امر مستقل و خودکفا و </w:t>
      </w:r>
    </w:p>
    <w:p>
      <w:pPr>
        <w:pStyle w:val="BookText"/>
        <w:rPr/>
      </w:pPr>
      <w:r>
        <w:rPr>
          <w:rFonts w:ascii="IRNazanin" w:hAnsi="IRNazanin" w:eastAsia="IRNazanin"/>
          <w:color w:val="111111"/>
          <w:sz w:val="28"/>
          <w:sz w:val="28"/>
          <w:szCs w:val="28"/>
          <w:rtl w:val="true"/>
          <w:lang w:bidi="fa-IR"/>
        </w:rPr>
        <w:t>درون‌ماندگار قائل 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مقام هنر در نگاه هگل در جایی میان طبیعت و عقل قرار دارد؛ اثر</w:t>
      </w:r>
    </w:p>
    <w:p>
      <w:pPr>
        <w:pStyle w:val="BookText"/>
        <w:rPr/>
      </w:pPr>
      <w:r>
        <w:rPr>
          <w:rFonts w:ascii="IRNazanin" w:hAnsi="IRNazanin" w:eastAsia="IRNazanin"/>
          <w:color w:val="111111"/>
          <w:sz w:val="28"/>
          <w:sz w:val="28"/>
          <w:szCs w:val="28"/>
          <w:rtl w:val="true"/>
          <w:lang w:bidi="fa-IR"/>
        </w:rPr>
        <w:t>هنری از شکل‌وارگی خام طبیعت گذر کرده و در جایی فراتر از طبیعت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 این گذر که از نگاه هگل گام به جلویی برای استقرار مطلق در جای خودش محسوب می‌شود، توانسته است تاریخ را یک گام به جلو کشانده و انسان و جهان را از اسارت در حصار طبیعتِ خام اندکی رهاتر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نظام هنرشناسی هگل، در هنر سمبولیسم محتوا اسیر در حصار فرم است و از این رو سمبولیسم را باید هنری دانست که جلوه‌گری فرم آن، حظ چندانی از محتوا را نصیب مخاطب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بعدی هنر، یعنی کلاسیسیم، با تناسب فرم و محتوا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رمانتیسم محتوا بر فرم فزونی می‌یابد و به اصطلاح از آن سرریز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نمونه برای معرفی هنر دوره رمانتیسم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رمانتیسم با همه توانایی‌اش، باز هم پاسخگوی همه حقیقت هستی نیست و بدین‌سان امر مطلق مورد توجه هگل، نیاز خود را در فراروی از هنر می‌بیند و در گام بعدی قدم به مرحله دین می‌گذارد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ادامه کسانی همچون شلینگ، نیچه و بعدها هایدگر، 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خودمختاری مطلق هنر، از فرمالیسم کانتی و رمانتیسم ناتمام هگلی، به رمانتیسم‌باوری تام و تمام می‌رسند؛ رمانتیسمی که به موجب </w:t>
      </w:r>
    </w:p>
    <w:p>
      <w:pPr>
        <w:pStyle w:val="BookText"/>
        <w:rPr/>
      </w:pPr>
      <w:r>
        <w:rPr>
          <w:rFonts w:ascii="IRNazanin" w:hAnsi="IRNazanin" w:eastAsia="IRNazanin"/>
          <w:color w:val="111111"/>
          <w:sz w:val="28"/>
          <w:sz w:val="28"/>
          <w:szCs w:val="28"/>
          <w:rtl w:val="true"/>
          <w:lang w:bidi="fa-IR"/>
        </w:rPr>
        <w:t>آن وظیفه هنر انجام هر عملی است که تاکنون هیچ نظام فلسفی یا الهیاتی عهده‌دار انجام آن نبوده، یا در تلاش برای انجام آن با شکست مواجه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حیات بشر از منظر یک راوی دانای کل و با یک نگاه سراسر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افکار اندیش‌مندانی چون هایدگر، تحول اساسی در شیوه معرفت آدمی رخ داد و مفهوم هنر از جمله مفاهیمی بود که در پرتو این شیوه تفکر از مرزهای مفهومی خود فاصله گرفت و نگاهی وجودشناسانه و انتولوژیک به این مقوله انداخته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بر آن بود، یکی از ویژگی‌های اساسی مدرنیته معاصر این است که ما بیش از پیش تمایل داریم تا خود را فرمانروای طبیعت بدانیم و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زمین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ارتقا دهیم تا قادر باشد با استفاده از تکنولوژی بر جهان طبیعت سیطره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واقعی تکنولوژی مدرن نیز همین است که از یک سو انسان تا سرحد یک حیوان ناطق، ذهن یا فاعل‌شناسا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می‌یابد و از سوی دیگر مهم‌ترین وصف جهان، موضوع و متعلق شناسایی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جهان تا سرحد ابژه‌ای برای یک سوژه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خواهان گسست از چنین تفکری است و هنر امکان چنین تفکر غیر معرفت‌شناسانه را برای او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تجربه هنری می‌تواند زمینه نوعی مواجهه حضوری با جهان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هایدگر از هنر، قابلیت استفاده از تکنیک‌های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نوعی مواجهه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جهان و زیستنی شاعرانه و سکنی‌گزیدنی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شورمندانه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حقیقت از طریق درک حصولی، انسان را تباه می‌کند و امروز در پرتو سیطره تفکر علمی و تکنولوژیک ما این تباهی را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تکنیک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مصنوع، هرچه بیش‌تر بسط و گسترش می‌یابد، از طبیعت دور و به نفس آدمی نزدیک می‌شود و با این نفسانی شدن ویران‌گر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صورت کامپیوترها و رفتار هوش‌های مصنوعی و فعل و انفعالات راکتورهای هسته‌ای بیش‌تر به عالم اوهام و طوفان‌های نفسانی انسان شبیه می‌گردد تا طبیعت</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سعی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نجات‌دهنده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جهان تکنولوژیک و سوبژکتیویستی کنونی،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هنر تا سرحد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اذعان دارد که مرادش از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است، نه هنر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جدید تنها نوعی سرگشتگی انسان را روایت می‌کند و خود در ذیل تفکر تکنیکی مدرن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هنری نمی‌تواند وجود را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هگل معتقد است که امکان بازگشت چنین هنری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شکل می‌بخشد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بزرگ است که حقیقت موجودات به مثابه یک کل را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حقیقت است</w:t>
      </w:r>
      <w:r>
        <w:rPr>
          <w:rFonts w:eastAsia="IRNazanin" w:cs="IRNazanin"/>
          <w:color w:val="111111"/>
          <w:sz w:val="28"/>
          <w:szCs w:val="28"/>
          <w:rtl w:val="true"/>
          <w:lang w:bidi="fa-IR"/>
        </w:rPr>
        <w:t xml:space="preserve">. </w:t>
      </w:r>
      <w:bookmarkStart w:id="361" w:name="pg4472_41854"/>
    </w:p>
    <w:p>
      <w:pPr>
        <w:pStyle w:val="BookText"/>
        <w:rPr/>
      </w:pPr>
      <w:bookmarkEnd w:id="361"/>
      <w:r>
        <w:rPr>
          <w:rFonts w:ascii="IRNazanin" w:hAnsi="IRNazanin" w:eastAsia="IRNazanin"/>
          <w:color w:val="111111"/>
          <w:sz w:val="28"/>
          <w:sz w:val="28"/>
          <w:szCs w:val="28"/>
          <w:rtl w:val="true"/>
          <w:lang w:bidi="fa-IR"/>
        </w:rPr>
        <w:t>دیدگاه هایدگر در باب هنر، گرچه برای غرب، غریب و نامأنوس است، برای تمدن شرقی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اسلامی، هنر با زیبایی ارتباط تنگاتنگ دارد و حسن و زیبایی در ضمن مباحث وجود و مراتب آن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آن است با روایتی ساختاری از فلسفه هنر هایدگر، افق‌های این تفکر در باب هنر را با اندیشه اسلامی نزدیک و مقارن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رهگذر، تا حدودی فهم اندیشه رازگونه هایدگر را امکان‌پذیر سازد و در پرتو آن نقاط تشابه دو دستگاه فکری در باب هنر را بیابد، هرچند به لحاظ مبانی اندیشه فرسنگ‌ها از یک‌دیگر فاصله دارند</w:t>
      </w:r>
      <w:r>
        <w:rPr>
          <w:rFonts w:eastAsia="IRNazanin" w:cs="IRNazanin"/>
          <w:color w:val="111111"/>
          <w:sz w:val="28"/>
          <w:szCs w:val="28"/>
          <w:rtl w:val="true"/>
          <w:lang w:bidi="fa-IR"/>
        </w:rPr>
        <w:t>.</w:t>
      </w:r>
    </w:p>
    <w:p>
      <w:pPr>
        <w:pStyle w:val="Heading3"/>
        <w:numPr>
          <w:ilvl w:val="2"/>
          <w:numId w:val="1"/>
        </w:numPr>
        <w:rPr/>
      </w:pPr>
      <w:bookmarkStart w:id="362" w:name="__RefHeading___Toc374335_3644566090"/>
      <w:bookmarkStart w:id="363" w:name="_Toc132"/>
      <w:bookmarkEnd w:id="362"/>
      <w:r>
        <w:rPr/>
        <w:t>1</w:t>
      </w:r>
      <w:r>
        <w:rPr>
          <w:rtl w:val="true"/>
        </w:rPr>
        <w:t xml:space="preserve">. </w:t>
      </w:r>
      <w:r>
        <w:rPr>
          <w:rtl w:val="true"/>
        </w:rPr>
        <w:t xml:space="preserve">رساله </w:t>
      </w:r>
      <w:r>
        <w:rPr>
          <w:rtl w:val="true"/>
        </w:rPr>
        <w:t>«</w:t>
      </w:r>
      <w:r>
        <w:rPr>
          <w:rtl w:val="true"/>
        </w:rPr>
        <w:t>سرآغاز اثر هنری</w:t>
      </w:r>
      <w:r>
        <w:rPr>
          <w:rtl w:val="true"/>
        </w:rPr>
        <w:t>»</w:t>
      </w:r>
      <w:bookmarkEnd w:id="363"/>
    </w:p>
    <w:p>
      <w:pPr>
        <w:pStyle w:val="Heading4"/>
        <w:numPr>
          <w:ilvl w:val="3"/>
          <w:numId w:val="1"/>
        </w:numPr>
        <w:rPr/>
      </w:pPr>
      <w:bookmarkStart w:id="364" w:name="__RefHeading___Toc374337_3644566090"/>
      <w:bookmarkStart w:id="365" w:name="_Toc133"/>
      <w:bookmarkEnd w:id="364"/>
      <w:r>
        <w:rPr>
          <w:rtl w:val="true"/>
        </w:rPr>
        <w:t>اشاره</w:t>
      </w:r>
      <w:bookmarkEnd w:id="3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در تفکر مارتین هایدگر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اثر وی در باب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در این کتاب بسیار پیچیده و شعرگونه است و برگردان فارسی این رساله به فارسی بر این پیچیدگی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متفکران ترجمه آثار هایدگر را امکان‌پذیر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چه بسا برگرفته از روی‌کرد هایدگر به مقوله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ترجمه را لزوماً تفسیر به رأی می‌دانست و معتقد بود تفکر اصیل در کنه و ماهیت خود مبهم است و با تعصبی که به زبان آلمانی و قابلیت‌هایش داشت به ترجمه و ارتباط ساحت‌های زبانی سخت بی‌اعتنا بود</w:t>
      </w:r>
      <w:r>
        <w:rPr>
          <w:rFonts w:eastAsia="IRNazanin" w:cs="IRNazanin"/>
          <w:color w:val="111111"/>
          <w:sz w:val="28"/>
          <w:szCs w:val="28"/>
          <w:rtl w:val="true"/>
          <w:lang w:bidi="fa-IR"/>
        </w:rPr>
        <w:t xml:space="preserve">. </w:t>
      </w:r>
      <w:r>
        <w:rPr>
          <w:rStyle w:val="FootnoteAnchor"/>
          <w:rtl w:val="true"/>
        </w:rPr>
        <w:footnoteReference w:id="499"/>
      </w:r>
      <w:bookmarkStart w:id="366" w:name="pg4472_41855"/>
    </w:p>
    <w:p>
      <w:pPr>
        <w:pStyle w:val="BookText"/>
        <w:rPr/>
      </w:pPr>
      <w:bookmarkEnd w:id="366"/>
      <w:r>
        <w:rPr>
          <w:rFonts w:ascii="IRNazanin" w:hAnsi="IRNazanin" w:eastAsia="IRNazanin"/>
          <w:color w:val="111111"/>
          <w:sz w:val="28"/>
          <w:sz w:val="28"/>
          <w:szCs w:val="28"/>
          <w:rtl w:val="true"/>
          <w:lang w:bidi="fa-IR"/>
        </w:rPr>
        <w:t xml:space="preserve">دو پرسش اساسی هایدگر در فلسفه هنر خویش آن است که راز اثر هنری با راز هستی چه نسبتی دارد؟ و سرآغاز و منشأ اثر هنری چیست؟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منشأ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یافتن پاسخی برای این دو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بر این رساله دو ضمیمه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 زیبایی‌شناشی کلاسیک را مورد انتقاد قرار می‌دهد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برخی ابهام‌های رساله و برداشت‌های مجدد خود از آن را مطرح می‌کند</w:t>
      </w:r>
      <w:r>
        <w:rPr>
          <w:rFonts w:eastAsia="IRNazanin" w:cs="IRNazanin"/>
          <w:color w:val="111111"/>
          <w:sz w:val="28"/>
          <w:szCs w:val="28"/>
          <w:rtl w:val="true"/>
          <w:lang w:bidi="fa-IR"/>
        </w:rPr>
        <w:t>.</w:t>
      </w:r>
    </w:p>
    <w:p>
      <w:pPr>
        <w:pStyle w:val="Heading4"/>
        <w:numPr>
          <w:ilvl w:val="3"/>
          <w:numId w:val="1"/>
        </w:numPr>
        <w:rPr/>
      </w:pPr>
      <w:bookmarkStart w:id="367" w:name="__RefHeading___Toc374339_3644566090"/>
      <w:bookmarkStart w:id="368" w:name="_Toc134"/>
      <w:bookmarkEnd w:id="367"/>
      <w:r>
        <w:rPr/>
        <w:t>1</w:t>
      </w:r>
      <w:r>
        <w:rPr>
          <w:rtl w:val="true"/>
        </w:rPr>
        <w:t xml:space="preserve">. </w:t>
      </w:r>
      <w:r>
        <w:rPr/>
        <w:t>1</w:t>
      </w:r>
      <w:r>
        <w:rPr>
          <w:rtl w:val="true"/>
        </w:rPr>
        <w:t xml:space="preserve">. </w:t>
      </w:r>
      <w:r>
        <w:rPr>
          <w:rtl w:val="true"/>
        </w:rPr>
        <w:t>دور هرمنوتیکی</w:t>
      </w:r>
      <w:bookmarkEnd w:id="368"/>
    </w:p>
    <w:p>
      <w:pPr>
        <w:pStyle w:val="BookText"/>
        <w:rPr/>
      </w:pPr>
      <w:r>
        <w:rPr>
          <w:rFonts w:ascii="IRNazanin" w:hAnsi="IRNazanin" w:eastAsia="IRNazanin"/>
          <w:color w:val="111111"/>
          <w:sz w:val="28"/>
          <w:sz w:val="28"/>
          <w:szCs w:val="28"/>
          <w:rtl w:val="true"/>
          <w:lang w:bidi="fa-IR"/>
        </w:rPr>
        <w:t xml:space="preserve">سؤال اصلی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منشأ و سرچشمه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همان بند اول کتاب،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اثر هنری، هنرمند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منشأ اثر هنری، در همان ابتدا، تبدیل به پرسش از هنر می‌شود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هایدگر می‌گوید این‌که هنر چیست را باید از اثر هنری فهمید و این‌که اثر چیست را تنها از ذات هنر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اثر هنری را از ذات هنر درمی‌یابیم و چیستی هنر را از ذات اثر باید استتناج کرد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آشکارا دوری مطرح می‌شود که در منطق باطل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در روش هرمنوتیکی خود دور را می‌پذیرد و آن را برای فرآیند فهم اجتناب‌ناپذیر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دور هرمنوتیکی را مطرح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فهمیدن این‌که هستی چیست، نیازمند بررسی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می‌توان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فهم قبلی از هستی فهمید؟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 تأویل هر چیزی نیازمند پیش‌فهم‌ها است، ولی پیش‌فهم‌ها خودشان چیزی غیر از فهم و تأویل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فهمی از هستی نمی‌تواند با هستی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فهم از هستی، هستی معنا ندارد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 در قالب هنر و اثر هنری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فهمید هنر چیست، بدون آن‌که اثر هنری را مورد بررسی قرار داده باشیم؟ اما اثر هنری چگونه هنر خوانده می‌شود، اگر ندانیم که هنر چیست؟ هایدگر معتقد است این دور امکان بنیادی‌ترین نوع شناخت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هنر در ارتباط با فهم اثر هنری و فهم اثر هنری در ارتباط با فهم هنر است و بدون هریک، فهم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هایدگر، در دور هرمنوتیکی، مهم ورود به حلقه هرمنوتیکی است نه خروج از آن</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Heidegger, Martin, The Hermeneutics of Factictity, trs: John Van Buren (Indiana: Indiana University Press, 1999), p. 85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این دور، وی ازخود اثر هنری آغاز می‌کند، اما توضیح چندانی برای این انتخاب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دم دست است باید آغاز کرد</w:t>
      </w:r>
      <w:r>
        <w:rPr>
          <w:rFonts w:eastAsia="IRNazanin" w:cs="IRNazanin"/>
          <w:color w:val="111111"/>
          <w:sz w:val="28"/>
          <w:szCs w:val="28"/>
          <w:rtl w:val="true"/>
          <w:lang w:bidi="fa-IR"/>
        </w:rPr>
        <w:t xml:space="preserve">. </w:t>
      </w:r>
      <w:bookmarkStart w:id="369" w:name="pg4472_41857"/>
    </w:p>
    <w:p>
      <w:pPr>
        <w:pStyle w:val="BookText"/>
        <w:rPr/>
      </w:pPr>
      <w:bookmarkEnd w:id="369"/>
      <w:r>
        <w:rPr>
          <w:rFonts w:ascii="IRNazanin" w:hAnsi="IRNazanin" w:eastAsia="IRNazanin"/>
          <w:color w:val="111111"/>
          <w:sz w:val="28"/>
          <w:sz w:val="28"/>
          <w:szCs w:val="28"/>
          <w:rtl w:val="true"/>
          <w:lang w:bidi="fa-IR"/>
        </w:rPr>
        <w:t>هایدگر برای درک امر انتزاعی از قبیل هنر مصداق انضمامی آن را مقدم می‌سازد تا با توصیف آن، به فهم امر انتزاعی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 مفهوم کلی است که مشخص نیست دقیقاً به چه چیزی اشاره دارد، به اثر هنری بالفعل موجود می‌پردازد که ما را راهنمایی کند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370" w:name="__RefHeading___Toc374341_3644566090"/>
      <w:bookmarkStart w:id="371" w:name="_Toc135"/>
      <w:bookmarkEnd w:id="370"/>
      <w:r>
        <w:rPr/>
        <w:t>1</w:t>
      </w:r>
      <w:r>
        <w:rPr>
          <w:rtl w:val="true"/>
        </w:rPr>
        <w:t xml:space="preserve">. </w:t>
      </w:r>
      <w:r>
        <w:rPr/>
        <w:t>2</w:t>
      </w:r>
      <w:r>
        <w:rPr>
          <w:rtl w:val="true"/>
        </w:rPr>
        <w:t xml:space="preserve">. </w:t>
      </w:r>
      <w:r>
        <w:rPr>
          <w:rtl w:val="true"/>
        </w:rPr>
        <w:t>اثر هنری</w:t>
      </w:r>
      <w:bookmarkEnd w:id="371"/>
    </w:p>
    <w:p>
      <w:pPr>
        <w:pStyle w:val="Heading5"/>
        <w:numPr>
          <w:ilvl w:val="4"/>
          <w:numId w:val="1"/>
        </w:numPr>
        <w:rPr/>
      </w:pPr>
      <w:bookmarkStart w:id="372" w:name="__RefHeading___Toc374343_3644566090"/>
      <w:bookmarkStart w:id="373" w:name="_Toc136"/>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اثر هنری هم‌چون شیئی میان سایر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اثر را اثر</w:t>
      </w:r>
    </w:p>
    <w:p>
      <w:pPr>
        <w:pStyle w:val="BookText"/>
        <w:rPr/>
      </w:pPr>
      <w:r>
        <w:rPr>
          <w:rFonts w:ascii="IRNazanin" w:hAnsi="IRNazanin" w:eastAsia="IRNazanin"/>
          <w:color w:val="111111"/>
          <w:sz w:val="28"/>
          <w:sz w:val="28"/>
          <w:szCs w:val="28"/>
          <w:rtl w:val="true"/>
          <w:lang w:bidi="fa-IR"/>
        </w:rPr>
        <w:t>هنری می‌سازد و آن را از سایر اشیاء تفکیک می‌کند، چیست؟ بنیان</w:t>
      </w:r>
    </w:p>
    <w:p>
      <w:pPr>
        <w:pStyle w:val="BookText"/>
        <w:rPr/>
      </w:pPr>
      <w:r>
        <w:rPr>
          <w:rFonts w:ascii="IRNazanin" w:hAnsi="IRNazanin" w:eastAsia="IRNazanin"/>
          <w:color w:val="111111"/>
          <w:sz w:val="28"/>
          <w:sz w:val="28"/>
          <w:szCs w:val="28"/>
          <w:rtl w:val="true"/>
          <w:lang w:bidi="fa-IR"/>
        </w:rPr>
        <w:t>اثر هنری بر چه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برای دست یافتن به حقیقت</w:t>
      </w:r>
    </w:p>
    <w:p>
      <w:pPr>
        <w:pStyle w:val="BookText"/>
        <w:rPr/>
      </w:pPr>
      <w:r>
        <w:rPr>
          <w:rFonts w:ascii="IRNazanin" w:hAnsi="IRNazanin" w:eastAsia="IRNazanin"/>
          <w:color w:val="111111"/>
          <w:sz w:val="28"/>
          <w:sz w:val="28"/>
          <w:szCs w:val="28"/>
          <w:rtl w:val="true"/>
          <w:lang w:bidi="fa-IR"/>
        </w:rPr>
        <w:t>هنر، سه تفسیر از شیء را که فلسفه در سنت تفکر غربی بسط داده است، تبیین می‌نماید</w:t>
      </w:r>
      <w:r>
        <w:rPr>
          <w:rFonts w:eastAsia="IRNazanin" w:cs="IRNazanin"/>
          <w:color w:val="111111"/>
          <w:sz w:val="28"/>
          <w:szCs w:val="28"/>
          <w:rtl w:val="true"/>
          <w:lang w:bidi="fa-IR"/>
        </w:rPr>
        <w:t>:</w:t>
      </w:r>
    </w:p>
    <w:p>
      <w:pPr>
        <w:pStyle w:val="Heading5"/>
        <w:numPr>
          <w:ilvl w:val="4"/>
          <w:numId w:val="1"/>
        </w:numPr>
        <w:rPr/>
      </w:pPr>
      <w:bookmarkStart w:id="374" w:name="__RefHeading___Toc374345_3644566090"/>
      <w:bookmarkStart w:id="375" w:name="_Toc137"/>
      <w:bookmarkEnd w:id="374"/>
      <w:r>
        <w:rPr>
          <w:rtl w:val="true"/>
        </w:rPr>
        <w:t>الف</w:t>
      </w:r>
      <w:r>
        <w:rPr>
          <w:rtl w:val="true"/>
        </w:rPr>
        <w:t xml:space="preserve">) </w:t>
      </w:r>
      <w:r>
        <w:rPr>
          <w:rtl w:val="true"/>
        </w:rPr>
        <w:t xml:space="preserve">شی‌ء، جوهر و حامل اعراض و اوصاف است </w:t>
      </w:r>
      <w:r>
        <w:rPr>
          <w:rtl w:val="true"/>
        </w:rPr>
        <w:t>(</w:t>
      </w:r>
      <w:r>
        <w:rPr>
          <w:rtl w:val="true"/>
        </w:rPr>
        <w:t>نظریه جوهر و عرض</w:t>
      </w:r>
      <w:r>
        <w:rPr>
          <w:rtl w:val="true"/>
        </w:rPr>
        <w:t>)</w:t>
      </w:r>
      <w:bookmarkEnd w:id="375"/>
    </w:p>
    <w:p>
      <w:pPr>
        <w:pStyle w:val="BookText"/>
        <w:rPr/>
      </w:pPr>
      <w:r>
        <w:rPr>
          <w:rFonts w:ascii="IRNazanin" w:hAnsi="IRNazanin" w:eastAsia="IRNazanin"/>
          <w:color w:val="111111"/>
          <w:sz w:val="28"/>
          <w:sz w:val="28"/>
          <w:szCs w:val="28"/>
          <w:rtl w:val="true"/>
          <w:lang w:bidi="fa-IR"/>
        </w:rPr>
        <w:t>این نظریه ریشه در تفکر یونان دارد که مطابق آن یک نهاد وجود دارد</w:t>
      </w:r>
    </w:p>
    <w:p>
      <w:pPr>
        <w:pStyle w:val="BookText"/>
        <w:rPr/>
      </w:pPr>
      <w:r>
        <w:rPr>
          <w:rFonts w:ascii="IRNazanin" w:hAnsi="IRNazanin" w:eastAsia="IRNazanin"/>
          <w:color w:val="111111"/>
          <w:sz w:val="28"/>
          <w:sz w:val="28"/>
          <w:szCs w:val="28"/>
          <w:rtl w:val="true"/>
          <w:lang w:bidi="fa-IR"/>
        </w:rPr>
        <w:t>که حامل خصوصیاتی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رنگ، بو، زبری،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شیء تا حدودی بازتاب ساختار زبان است که ارسطو آن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حاوی محمول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مجموعه‌ای است که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مشروعیت خویش را از ساختار زبان می‌گیرد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به نقد این تعریف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زبان یا واقعیت به‌گونه‌ای است که نمی‌توان تعیین کرد کدام اصل است و نمی‌توان پاسخ </w:t>
      </w:r>
      <w:bookmarkStart w:id="376" w:name="pg4472_41858"/>
    </w:p>
    <w:p>
      <w:pPr>
        <w:pStyle w:val="BookText"/>
        <w:rPr/>
      </w:pPr>
      <w:bookmarkEnd w:id="376"/>
      <w:r>
        <w:rPr>
          <w:rFonts w:ascii="IRNazanin" w:hAnsi="IRNazanin" w:eastAsia="IRNazanin"/>
          <w:color w:val="111111"/>
          <w:sz w:val="28"/>
          <w:sz w:val="28"/>
          <w:szCs w:val="28"/>
          <w:rtl w:val="true"/>
          <w:lang w:bidi="fa-IR"/>
        </w:rPr>
        <w:t>روشنی به چنین پرسش‌هایی داد</w:t>
      </w:r>
      <w:r>
        <w:rPr>
          <w:rFonts w:eastAsia="IRNazanin" w:cs="IRNazanin"/>
          <w:color w:val="111111"/>
          <w:sz w:val="28"/>
          <w:szCs w:val="28"/>
          <w:rtl w:val="true"/>
          <w:lang w:bidi="fa-IR"/>
        </w:rPr>
        <w:t xml:space="preserve">. </w:t>
      </w:r>
      <w:r>
        <w:rPr>
          <w:rStyle w:val="FootnoteAnchor"/>
          <w:rtl w:val="true"/>
        </w:rPr>
        <w:footnoteReference w:id="505"/>
      </w:r>
    </w:p>
    <w:p>
      <w:pPr>
        <w:pStyle w:val="Heading5"/>
        <w:numPr>
          <w:ilvl w:val="4"/>
          <w:numId w:val="1"/>
        </w:numPr>
        <w:rPr/>
      </w:pPr>
      <w:bookmarkStart w:id="377" w:name="__RefHeading___Toc374347_3644566090"/>
      <w:bookmarkStart w:id="378" w:name="_Toc138"/>
      <w:bookmarkEnd w:id="377"/>
      <w:r>
        <w:rPr>
          <w:rtl w:val="true"/>
        </w:rPr>
        <w:t>ب</w:t>
      </w:r>
      <w:r>
        <w:rPr>
          <w:rtl w:val="true"/>
        </w:rPr>
        <w:t xml:space="preserve">) </w:t>
      </w:r>
      <w:r>
        <w:rPr>
          <w:rtl w:val="true"/>
        </w:rPr>
        <w:t xml:space="preserve">شیء کثرتی از انطباعات حسی است که از چیزی برای حواس حاصل شده است </w:t>
      </w:r>
      <w:r>
        <w:rPr>
          <w:rtl w:val="true"/>
        </w:rPr>
        <w:t>(</w:t>
      </w:r>
      <w:r>
        <w:rPr>
          <w:rtl w:val="true"/>
        </w:rPr>
        <w:t>نظریه شیء به‌عنوان وحدت محسوسات</w:t>
      </w:r>
      <w:r>
        <w:rPr>
          <w:rtl w:val="true"/>
        </w:rPr>
        <w:t>)</w:t>
      </w:r>
      <w:bookmarkEnd w:id="378"/>
    </w:p>
    <w:p>
      <w:pPr>
        <w:pStyle w:val="BookText"/>
        <w:rPr/>
      </w:pPr>
      <w:r>
        <w:rPr>
          <w:rFonts w:ascii="IRNazanin" w:hAnsi="IRNazanin" w:eastAsia="IRNazanin"/>
          <w:color w:val="111111"/>
          <w:sz w:val="28"/>
          <w:sz w:val="28"/>
          <w:szCs w:val="28"/>
          <w:rtl w:val="true"/>
          <w:lang w:bidi="fa-IR"/>
        </w:rPr>
        <w:t>بر طبق این نظریه، شیء امر محسوس و چیزی است که به ادراک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این تفسیر از شیئیت را نیز مورد نقد قرار می‌دهد و می‌گوید این تعریف زیاده از حد شیء را جسمانی کرده در حالی‌که تعریف اول شیء بیش از حد از جسمانیت دور شده است</w:t>
      </w:r>
      <w:r>
        <w:rPr>
          <w:rFonts w:eastAsia="IRNazanin" w:cs="IRNazanin"/>
          <w:color w:val="111111"/>
          <w:sz w:val="28"/>
          <w:szCs w:val="28"/>
          <w:rtl w:val="true"/>
          <w:lang w:bidi="fa-IR"/>
        </w:rPr>
        <w:t>.</w:t>
      </w:r>
    </w:p>
    <w:p>
      <w:pPr>
        <w:pStyle w:val="Heading5"/>
        <w:numPr>
          <w:ilvl w:val="4"/>
          <w:numId w:val="1"/>
        </w:numPr>
        <w:rPr/>
      </w:pPr>
      <w:bookmarkStart w:id="379" w:name="__RefHeading___Toc374349_3644566090"/>
      <w:bookmarkStart w:id="380" w:name="_Toc139"/>
      <w:bookmarkEnd w:id="379"/>
      <w:r>
        <w:rPr>
          <w:rtl w:val="true"/>
        </w:rPr>
        <w:t>ج</w:t>
      </w:r>
      <w:r>
        <w:rPr>
          <w:rtl w:val="true"/>
        </w:rPr>
        <w:t xml:space="preserve">) </w:t>
      </w:r>
      <w:r>
        <w:rPr>
          <w:rtl w:val="true"/>
        </w:rPr>
        <w:t xml:space="preserve">شیء، ماده صورت یافته است </w:t>
      </w:r>
      <w:r>
        <w:rPr>
          <w:rtl w:val="true"/>
        </w:rPr>
        <w:t>(</w:t>
      </w:r>
      <w:r>
        <w:rPr>
          <w:rtl w:val="true"/>
        </w:rPr>
        <w:t>نظریه ماده و صورت</w:t>
      </w:r>
      <w:r>
        <w:rPr>
          <w:rtl w:val="true"/>
        </w:rPr>
        <w:t>)</w:t>
      </w:r>
      <w:bookmarkEnd w:id="380"/>
    </w:p>
    <w:p>
      <w:pPr>
        <w:pStyle w:val="BookText"/>
        <w:rPr/>
      </w:pPr>
      <w:r>
        <w:rPr>
          <w:rFonts w:ascii="IRNazanin" w:hAnsi="IRNazanin" w:eastAsia="IRNazanin"/>
          <w:color w:val="111111"/>
          <w:sz w:val="28"/>
          <w:sz w:val="28"/>
          <w:szCs w:val="28"/>
          <w:rtl w:val="true"/>
          <w:lang w:bidi="fa-IR"/>
        </w:rPr>
        <w:t>هایدگر در رد نظریه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صدای هواپیمایی را می‌شنوم، تنها صورت محض نیست که هواپیما است، بلکه من غیر از شنیدن یا دیدن هواپیما تصوری از آن در ذهن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نظریه‌ای را یافت که هسته اصلی آن‌چه را که ما شیء می‌نامیم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این مشکل است؛ زیرا به هر دو جزء یک شیء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این نظریه، تنها شامل اشیاء طبیعی و ابزاری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کارکرد ابزارهایی مانند کوزه، کفش و دیگر ابزارها است و ماده خام این ابزارها در جمع با این صورت، ماهیت یک ابزار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بنای تصور ماده و صورت را کارکرد ابزاری اشیاء می‌شمرد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نظریه اخیر را یکسره باطل نمی‌داند و به کنار نمی‌گذارد؛ بلکه این </w:t>
      </w:r>
      <w:bookmarkStart w:id="381" w:name="pg4472_41859"/>
    </w:p>
    <w:p>
      <w:pPr>
        <w:pStyle w:val="BookText"/>
        <w:rPr/>
      </w:pPr>
      <w:bookmarkEnd w:id="381"/>
      <w:r>
        <w:rPr>
          <w:rFonts w:ascii="IRNazanin" w:hAnsi="IRNazanin" w:eastAsia="IRNazanin"/>
          <w:color w:val="111111"/>
          <w:sz w:val="28"/>
          <w:sz w:val="28"/>
          <w:szCs w:val="28"/>
          <w:rtl w:val="true"/>
          <w:lang w:bidi="fa-IR"/>
        </w:rPr>
        <w:t>نظریه را سرنخی برای شناخت بهتر اثر هنری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نظریه دیگری از شیء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معتقد است آثار هنری اگرچه شیء هستند اما نه یک شیء صرف مثل یک تکه سنگ طبیعی یا یک کنده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ساخته دست آدمی است و عالمی که برای آدمی ظهور داشته، در آن آثار متجلی است و این عالم دیگر در یک شی‌ء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هنری علاوه بر شیئیت،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است و هنری بودن اثر هنری بازگشت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علاوه بر این‌که یک شیء است، از چیز دیگر حکایت می‌کند و این ویژگی آن را از شیء محض که تنها خودش است و نماد چیزی نیست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ظهور و انکشاف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هایدگر بیان می‌دارد که سه نظریه‌ای که در فلسفه مطرح شده ما را از حقیقت شیء دور می‌کند و سعی می‌کند در پرتو یک مثال، ما را در تمییز بین یک شیء به‌عنوان یک ابزار صرف و اثر هنری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 زن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وان گوگ چه تفاوتی با یک شیء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کفش معمولی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نقاشی شده در تابلو، تمامی عالم یک زن روستایی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می‌گردد و همین رویدادگی حقیقت است که یک شیء را به یک اثر هنری تبدیل می‌کند</w:t>
      </w:r>
      <w:r>
        <w:rPr>
          <w:rFonts w:eastAsia="IRNazanin" w:cs="IRNazanin"/>
          <w:color w:val="111111"/>
          <w:sz w:val="28"/>
          <w:szCs w:val="28"/>
          <w:rtl w:val="true"/>
          <w:lang w:bidi="fa-IR"/>
        </w:rPr>
        <w:t>.</w:t>
      </w:r>
    </w:p>
    <w:p>
      <w:pPr>
        <w:pStyle w:val="Heading4"/>
        <w:numPr>
          <w:ilvl w:val="3"/>
          <w:numId w:val="1"/>
        </w:numPr>
        <w:rPr/>
      </w:pPr>
      <w:bookmarkStart w:id="382" w:name="__RefHeading___Toc374351_3644566090"/>
      <w:bookmarkStart w:id="383" w:name="_Toc140"/>
      <w:bookmarkEnd w:id="382"/>
      <w:r>
        <w:rPr/>
        <w:t>1</w:t>
      </w:r>
      <w:r>
        <w:rPr>
          <w:rtl w:val="true"/>
        </w:rPr>
        <w:t xml:space="preserve">. </w:t>
      </w:r>
      <w:r>
        <w:rPr/>
        <w:t>3</w:t>
      </w:r>
      <w:r>
        <w:rPr>
          <w:rtl w:val="true"/>
        </w:rPr>
        <w:t xml:space="preserve">. </w:t>
      </w:r>
      <w:r>
        <w:rPr>
          <w:rtl w:val="true"/>
        </w:rPr>
        <w:t>چیستی هنر</w:t>
      </w:r>
      <w:bookmarkEnd w:id="3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تنها ابزاری نیست که در پرتو به خدمت گرفته شدن،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 ابزار براساس ارتباط با غیر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حروف </w:t>
      </w:r>
    </w:p>
    <w:p>
      <w:pPr>
        <w:pStyle w:val="BookText"/>
        <w:rPr/>
      </w:pPr>
      <w:r>
        <w:rPr>
          <w:rFonts w:ascii="IRNazanin" w:hAnsi="IRNazanin" w:eastAsia="IRNazanin"/>
          <w:color w:val="111111"/>
          <w:sz w:val="28"/>
          <w:sz w:val="28"/>
          <w:szCs w:val="28"/>
          <w:rtl w:val="true"/>
          <w:lang w:bidi="fa-IR"/>
        </w:rPr>
        <w:t>از خود معنای مستقلی ندارند و در ارتباط با غیر است که در جمله معنا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تعریف ابزاری بیش‌تر از جنبه زیبایی‌شناسی مورد توجه قرار می‌گیرد و به اثر هنری از جهت زیبایی‌شناسی نگاه می‌شود و از آن لذت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منزله ابزار، نوعی فعالیت فرهنگی است که تنها در موزه‌ها و نمایشگاه‌های هنری باید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تلقی به هنر، ناظر اثر هنری، مانند نظافت‌چیان موزه‌ها که از یک مجسمه گردگیری می‌کنند یا کسانی که در کار جابه‌جا کردن آثار هنری از یک نمایشگاه به نمایشگاه دیگر هستند و اثر هنری را چون تنه درختی یا تکه زغال سنگی منتقل می‌کنند، به هنر می‌نگرد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با مردود دانستن چنین برداشتی از هنر، هنر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برگشودن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را می‌گشاید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در تابلوی کفش‌های وان گوگ، کفش‌های زن روستایی در فضایی تهی به نمایش درمی‌آید که بر آن گرد راه مزرعه و مسیر کار و روزمرگی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عالم کشاورز را با خستگی‌ها، بیم‌ها و امیدهایش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روزمره، این جفت کفش‌ها، نه تنها مورد توجه نیستند، که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دستگیره دری که تا پیش از خراب شدن توجه ما را به خود جلب نمی‌کند؛ زیرا که در روند استفاده شدن، اطمینان از سلامت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کفش‌ها در تابلو نقاشی جلوه‌گر حقیقت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هایدگر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خود را در اثر هنری </w:t>
      </w:r>
    </w:p>
    <w:p>
      <w:pPr>
        <w:pStyle w:val="BookText"/>
        <w:rPr/>
      </w:pP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هنر فی حد ذاته استقلال و هویت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ذاتی هنر، زیبایی‌آفرینی نیست، بلکه هنر، حقیقت‌آفرین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هایدگر، حقیقت به معنای مطابقت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ظهور و انکشاف وجود است و هنرمند کسی است که در اثر خود، وجود را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را نباید به معنای پدید آوردن یک بازنمایی</w:t>
      </w:r>
    </w:p>
    <w:p>
      <w:pPr>
        <w:pStyle w:val="BookText"/>
        <w:rPr/>
      </w:pPr>
      <w:r>
        <w:rPr>
          <w:rFonts w:ascii="IRNazanin" w:hAnsi="IRNazanin" w:eastAsia="IRNazanin"/>
          <w:color w:val="111111"/>
          <w:sz w:val="28"/>
          <w:sz w:val="28"/>
          <w:szCs w:val="28"/>
          <w:rtl w:val="true"/>
          <w:lang w:bidi="fa-IR"/>
        </w:rPr>
        <w:t>یا تصویری دقیق و رسا از موجودات یا اشیاء تلقی کرد، بلکه</w:t>
      </w:r>
    </w:p>
    <w:p>
      <w:pPr>
        <w:pStyle w:val="BookText"/>
        <w:rPr/>
      </w:pPr>
      <w:r>
        <w:rPr>
          <w:rFonts w:ascii="IRNazanin" w:hAnsi="IRNazanin" w:eastAsia="IRNazanin"/>
          <w:color w:val="111111"/>
          <w:sz w:val="28"/>
          <w:sz w:val="28"/>
          <w:szCs w:val="28"/>
          <w:rtl w:val="true"/>
          <w:lang w:bidi="fa-IR"/>
        </w:rPr>
        <w:t>یک گشودگی یا آشکارگی اصیل موجود است، موجودات آن‌گونه که هستند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این‌جاست که هایدگر به جای تصور اثر هنری برحسب ماده و صورت یا جوهر و عرض، نظریه بدیع خود را در باب هنر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 xml:space="preserve">هنری به‌عنوان یک شیء نه حامل خصوصیات حسی و نه جوهر و عرض و نه ماده و صورت، بلکه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پیکار زمین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شیئیت اثر هنری که همان نحوه وجود آن است، پیکار میان عالمی است که بر گشوده می‌شود و زمینی که می‌خواهد رازهای اثر را فرو پوشیده سازد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استفاده از اصطلاحات آشنا و متداول فلسفه و زیبایی‌شناسی غربی، مجموعه‌ای خاص و منحصر به فرد از اصطلاحات جدید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نظیر عالم، زمین و نزاع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برحسب مفاهیم زمین و عالم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p>
    <w:p>
      <w:pPr>
        <w:pStyle w:val="BookText"/>
        <w:rPr/>
      </w:pPr>
      <w:r>
        <w:rPr>
          <w:rFonts w:ascii="IRNazanin" w:hAnsi="IRNazanin" w:eastAsia="IRNazanin"/>
          <w:color w:val="111111"/>
          <w:sz w:val="28"/>
          <w:sz w:val="28"/>
          <w:szCs w:val="28"/>
          <w:rtl w:val="true"/>
          <w:lang w:bidi="fa-IR"/>
        </w:rPr>
        <w:t>خود را بر زمین بنا می‌نهد و زمین از طریق عالم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عین اتکا و سکونت بر زمین، می‌کوشد بر آن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آن‌جا که ذاتاً بازکننده و افشاگر است نمی‌تواند آن‌چه را فرو بسته است، رخصت دهد و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از آن حیث که هم نگهدارنده است و هم پنهان‌کننده، همواره می‌خواهد عالم را به درون خویش کشد و آن را پنهان و مستور نماید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تفکر هایدگر،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صورت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ماده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نظر ابتدایی، به نظر می‌رسد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جنبه انفعالی اثر هنری که هم‌چون ماده در ابزار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زمین جنبه فرو بسته اثر هنری است که تنها با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گشوده می‌شود، نه این‌که همچون ابزار یک ماده در کاربرد و قابلیت استفاده از ابزار محو گردد، مانند چاقویی که تا خوب می‌برد و یا تبری که تا به راحتی می‌شکند، کسی به خود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هنری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و به فضای گشوده عالم اثر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عالم در واقع صورت و سیرت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صورت اثر هنری است که محصول مهارت توأم با خلاقیت هنرمند است و زمین، سیرت آن است که همواره حامل محتوا، پیام و حقیقتی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سنگی در یک پیکره، رنگی در یک نقاشی یا آهنگی در یک قطعه موسیقی باشد که به خودی خود مانند سایر اشیاء فرو بسته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مناسبات خاصی است که این وجه فرو بسته را در فضایی </w:t>
      </w:r>
    </w:p>
    <w:p>
      <w:pPr>
        <w:pStyle w:val="BookText"/>
        <w:rPr/>
      </w:pPr>
      <w:r>
        <w:rPr>
          <w:rFonts w:ascii="IRNazanin" w:hAnsi="IRNazanin" w:eastAsia="IRNazanin"/>
          <w:color w:val="111111"/>
          <w:sz w:val="28"/>
          <w:sz w:val="28"/>
          <w:szCs w:val="28"/>
          <w:rtl w:val="true"/>
          <w:lang w:bidi="fa-IR"/>
        </w:rPr>
        <w:t>باز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رنگ و آهنگ، به خودی خود اشیایی محض‌اند که در مناسبات خاص اثر که هایدگر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معنا پیدا می‌کند و به تعبیر هایدگر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نقاشی کفش‌های زن روستایی، هایدگر به ما می‌فهماند که در تعامل عادی ما با اشیاء نوعی غفلت وجود دارد و اثر هنری ما را متوجه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هنری این توجه را با غیر معمول بودن خود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شیء معمول و خارج از توجه انسان را برمی‌گزیند و به آن عالمی می‌بخشد که او را از حالت معمول بیرون آورد و امکان گشودگی وجود دار به آن شیء می‌بخشد و یک بار دیگر وجود داشتن آن شیء در حوزه آگاهی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سیرت اثر هنری از جنس معرفت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ایجاد این التفات خاص است و وجود داشتن چیزها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خصوصیتی در کار هنری وجود خالق و آفریننده را ایجاب 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تعابیر هایدگر مبهم و رازگونه است، آن است که به هنر و اثر هنری، قدرتی جادویی می‌دهد که باعث تقرر ظهوری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هایدگر، هنرمند در برابر هنر و اثر هنری بود و نبودنش یکسان است و به سان معبری است که خود را در فرآیند ابداع هنر نیست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مجرایی است که در آن حقیقت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حقیقت هستی است، هستی برای ظهور، آدمی را واسطه قرار می‌دهد، یعنی مثل نی‌نوازی که نی بنوازد و اثر هنری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از هنر، هنرمند واسطه‌ایی است و گویی حقیقت هستی را به </w:t>
      </w:r>
    </w:p>
    <w:p>
      <w:pPr>
        <w:pStyle w:val="BookText"/>
        <w:rPr/>
      </w:pPr>
      <w:r>
        <w:rPr>
          <w:rFonts w:ascii="IRNazanin" w:hAnsi="IRNazanin" w:eastAsia="IRNazanin"/>
          <w:color w:val="111111"/>
          <w:sz w:val="28"/>
          <w:sz w:val="28"/>
          <w:szCs w:val="28"/>
          <w:rtl w:val="true"/>
          <w:lang w:bidi="fa-IR"/>
        </w:rPr>
        <w:t>کار می‌گیرد تا موجب ظهور حقیقت گردد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اثر هنری و هنر در غیاب هنرمند به‌عنوان تولیدکننده آن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رخدادی از حقیقت است که انسانیت انسان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 رو منشأ و سرآغاز اثر هنری، از منظر هایدگر، هنرمند نیست،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در آغاز یک باشنده، یعنی انسان داریم که اشیاء هنری می‌آفریند، بلکه با رخدادی مواجهیم که می‌گذارد انسان،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هرچه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خود را آن‌گونه که هست، نشان دهد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این‌جاست که بیان هایدگر که سرآغاز و منشأ اثر هنری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بسط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رایج این است که هنر زاییده ذهن هنرمند و یا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هایدگر می‌گوید چون هنر هست، اثر هنری نیز هست و چون هنر هست، هنرمند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سرآغاز هر چیز ذات آن چیز است و سرآغاز اثر هنری، ذات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هنرمند منشأ علّی اثر هنری است، اما شأن والای یک اثر هنری را در خود هنر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منشأ کار هنری است و اگر هنر ظهور حقیقت است و اگر حقیقت، ظهور و انکشاف وجود است، بنابراین وجود، منشأ اثر هنری است و هنرمند واسطه ظهور هستی و حقیقت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نه تنها هنرمند را در انکشاف و تجلی وجود و حقیقت دخیل </w:t>
      </w:r>
      <w:bookmarkStart w:id="384" w:name="pg4472_41865"/>
    </w:p>
    <w:p>
      <w:pPr>
        <w:pStyle w:val="BookText"/>
        <w:rPr/>
      </w:pPr>
      <w:bookmarkEnd w:id="384"/>
      <w:r>
        <w:rPr>
          <w:rFonts w:ascii="IRNazanin" w:hAnsi="IRNazanin" w:eastAsia="IRNazanin"/>
          <w:color w:val="111111"/>
          <w:sz w:val="28"/>
          <w:sz w:val="28"/>
          <w:szCs w:val="28"/>
          <w:rtl w:val="true"/>
          <w:lang w:bidi="fa-IR"/>
        </w:rPr>
        <w:t xml:space="preserve">می‌داند؛ بلکه ناظران اثر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می‌داند که به رویداد حقیقت در اثر هنری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ناظری، نگاهدار اثر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نگاهداران، ناظرانی هستند که مقام والای هنر را درک و حیطه قدسی آن را حفظ می‌نمایند و برای اثر هنری نقش حقیقت‌بخشی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سنتی کسانی هستند که نقشی در هنر شدن اثر هنری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ناظری، برای مثال، تابلوی کفش‌های زن روستایی را می‌نگرد و برای حظّ هنری و یادگاری حتی بر دیوار آن را حفظ می‌کند و در موزه نگاه می‌دارد، اما این تابلو، برای او از هرگونه تحقق حقیقت خالی است</w:t>
      </w:r>
      <w:r>
        <w:rPr>
          <w:rFonts w:eastAsia="IRNazanin" w:cs="IRNazanin"/>
          <w:color w:val="111111"/>
          <w:sz w:val="28"/>
          <w:szCs w:val="28"/>
          <w:rtl w:val="true"/>
          <w:lang w:bidi="fa-IR"/>
        </w:rPr>
        <w:t>.</w:t>
      </w:r>
    </w:p>
    <w:p>
      <w:pPr>
        <w:pStyle w:val="Heading4"/>
        <w:numPr>
          <w:ilvl w:val="3"/>
          <w:numId w:val="1"/>
        </w:numPr>
        <w:rPr/>
      </w:pPr>
      <w:bookmarkStart w:id="385" w:name="__RefHeading___Toc374353_3644566090"/>
      <w:bookmarkStart w:id="386" w:name="_Toc141"/>
      <w:bookmarkEnd w:id="385"/>
      <w:r>
        <w:rPr/>
        <w:t>1</w:t>
      </w:r>
      <w:r>
        <w:rPr>
          <w:rtl w:val="true"/>
        </w:rPr>
        <w:t xml:space="preserve">. </w:t>
      </w:r>
      <w:r>
        <w:rPr/>
        <w:t>4</w:t>
      </w:r>
      <w:r>
        <w:rPr>
          <w:rtl w:val="true"/>
        </w:rPr>
        <w:t xml:space="preserve">. </w:t>
      </w:r>
      <w:r>
        <w:rPr>
          <w:rtl w:val="true"/>
        </w:rPr>
        <w:t>شعر</w:t>
      </w:r>
      <w:bookmarkEnd w:id="386"/>
    </w:p>
    <w:p>
      <w:pPr>
        <w:pStyle w:val="BookText"/>
        <w:rPr/>
      </w:pPr>
      <w:r>
        <w:rPr>
          <w:rFonts w:ascii="IRNazanin" w:hAnsi="IRNazanin" w:eastAsia="IRNazanin"/>
          <w:color w:val="111111"/>
          <w:sz w:val="28"/>
          <w:sz w:val="28"/>
          <w:szCs w:val="28"/>
          <w:rtl w:val="true"/>
          <w:lang w:bidi="fa-IR"/>
        </w:rPr>
        <w:t xml:space="preserve">هایدگر هر هنری را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معماری، نقاشی، موسیقی همه به نوعی شعر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هنر شعر سرودن نیست بلکه آن چیزی است که ذات همه صور هنر بدان وابسته است</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معنا نیست که همه صور هنر را بتوان به شعر تحویل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هایدگر، شاعری ذات هنر است؛ اما مرادش از شعر کلام موزون خیال‌انگیزی نیست که باعث قبض و بسط روح شود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فلسفه او، شعر وسعتی به اندازه تمام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همان‌گونه که از هنر تفسیری انتولوژیک دارد، شعر و زبان را نیز در فرآیندی هستی‌شناسانه تفسیر </w:t>
      </w:r>
      <w:bookmarkStart w:id="387" w:name="pg4472_41866"/>
    </w:p>
    <w:p>
      <w:pPr>
        <w:pStyle w:val="BookText"/>
        <w:rPr/>
      </w:pPr>
      <w:bookmarkEnd w:id="38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زبان است و زبان یعنی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عرض اندام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تصور متعارف از زبان را که تنها وسیله‌ای برای ارتباط و بیان حالات درونی است،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یعنی انکشاف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تلقی از زبان، هر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نقاشی،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زبان است که وجود، در آن به زبان درمی‌آید و از پنهانی به گشودگی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موجودات به معنای وضع یک نشانه برای یک شیء نیست، بلکه نام‌گذاری چیزی، همان به زبان در آوردن و به لفظ در آوردن و گفتن است و این گفتن و به لفظ درآوردن، نشان دادن و حاضر کردن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خاستگاه وجود است و شعر چیزها را با نامیدن به حضور درمی‌آورد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بنابراین شعر، همان زبان است مانند سایر هنرها، اما شعر زبانی نامتعارف است؛ زیرا در شعر است که بیش از هر هنری تأکید بر به هم ریختن نظم زبان متداول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موجوداتی که در تعامل روزمره با آن روبرو هستیم در هنر به‌گونه‌ای دیگر جلوه می‌یابند</w:t>
      </w:r>
      <w:r>
        <w:rPr>
          <w:rFonts w:eastAsia="IRNazanin" w:cs="IRNazanin"/>
          <w:color w:val="111111"/>
          <w:sz w:val="28"/>
          <w:szCs w:val="28"/>
          <w:rtl w:val="true"/>
          <w:lang w:bidi="fa-IR"/>
        </w:rPr>
        <w:t>.</w:t>
      </w:r>
    </w:p>
    <w:p>
      <w:pPr>
        <w:pStyle w:val="Heading3"/>
        <w:numPr>
          <w:ilvl w:val="2"/>
          <w:numId w:val="1"/>
        </w:numPr>
        <w:rPr/>
      </w:pPr>
      <w:bookmarkStart w:id="388" w:name="__RefHeading___Toc374355_3644566090"/>
      <w:bookmarkStart w:id="389" w:name="_Toc142"/>
      <w:bookmarkEnd w:id="388"/>
      <w:r>
        <w:rPr/>
        <w:t>2</w:t>
      </w:r>
      <w:r>
        <w:rPr>
          <w:rtl w:val="true"/>
        </w:rPr>
        <w:t xml:space="preserve">. </w:t>
      </w:r>
      <w:r>
        <w:rPr>
          <w:rtl w:val="true"/>
        </w:rPr>
        <w:t>هنر از منظر تفکر اسلامی با روی‌کرد به اندیشه هایدگر</w:t>
      </w:r>
      <w:bookmarkEnd w:id="389"/>
    </w:p>
    <w:p>
      <w:pPr>
        <w:pStyle w:val="Heading4"/>
        <w:numPr>
          <w:ilvl w:val="3"/>
          <w:numId w:val="1"/>
        </w:numPr>
        <w:rPr/>
      </w:pPr>
      <w:bookmarkStart w:id="390" w:name="__RefHeading___Toc374357_3644566090"/>
      <w:bookmarkStart w:id="391" w:name="_Toc143"/>
      <w:bookmarkEnd w:id="390"/>
      <w:r>
        <w:rPr>
          <w:rtl w:val="true"/>
        </w:rPr>
        <w:t>اشاره</w:t>
      </w:r>
      <w:bookmarkEnd w:id="39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فلسفه هنر هایدگر، نشان دادن نقش هنر در آشکار کردن حقیقت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هنر در اندیشه این فیلسوف آن‌چنان ضرورت دارد که خوانشی صحیح از فلسفه او در گرو فهم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متفکرانی است که هنر را نه به جهت گسترش دامنه مباحث فلسفی خود، بلکه به‌عنوان بخشی اساسی از فلسفه‌اش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مهم </w:t>
      </w:r>
    </w:p>
    <w:p>
      <w:pPr>
        <w:pStyle w:val="BookText"/>
        <w:rPr/>
      </w:pPr>
      <w:r>
        <w:rPr>
          <w:rFonts w:ascii="IRNazanin" w:hAnsi="IRNazanin" w:eastAsia="IRNazanin"/>
          <w:color w:val="111111"/>
          <w:sz w:val="28"/>
          <w:sz w:val="28"/>
          <w:szCs w:val="28"/>
          <w:rtl w:val="true"/>
          <w:lang w:bidi="fa-IR"/>
        </w:rPr>
        <w:t xml:space="preserve">توجه داشت که تأکید و اهمیت نقش هنر در فلسفه هایدگر تا حدودی ناشی از مقتضیات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جامعه معاصر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هایدگر بعد از تجربه تلخی که در عرصه سیاست داشت به تأمل بر هنر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زبان و هنر در آن دوره در واقع‌گریزی از واقعیات سیاسی بود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وی سلطه تکنولوژی بر حیات اجتماعی دوره معاصر را می‌دید و سعی داشت راه نجات انسان تکنولوژی زده غربی را در درون هنر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هایدگر پیامد پر مخاطره ظهور تکنولوژی مدرن، حضور فزاینده پدیده‌ای از نوع جدید، متمایز و خطرناک در میان ما نیست، بلکه خطر، در سیطره یافتن نوع جدید، متمایز و خطرناکی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اشیاء را خدای جدید خود ساخته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یک ناقد سرسخت مدرنیته است که تمامی مبانی اصلی تفکر روزگار مدرن را به چالش می‌کشد و هرگونه تجلی مادی، فنی و فکری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روزگار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تنگدستی</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یاد می‌کند و خردباوری، علم‌باوری و حتی پیشرفت‌های مادی آن را بی‌اساس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نوشت که در دوران کنونی و در دوران سلطه تکنولوژی، هرگونه تأکید زیاده از حد بر دستاوردهای مادی و رفاهی مدرنیته و فراموشی مصیبت‌های زندگی مدرن، در جهت سرکوب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مدرن اوج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اندیشه در آن ماشینی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تمامی تجلی فرهنگی و فکری مدرنیته را مردود نمی‌دانست؛ ولی به </w:t>
      </w:r>
    </w:p>
    <w:p>
      <w:pPr>
        <w:pStyle w:val="BookText"/>
        <w:rPr/>
      </w:pPr>
      <w:r>
        <w:rPr>
          <w:rFonts w:ascii="IRNazanin" w:hAnsi="IRNazanin" w:eastAsia="IRNazanin"/>
          <w:color w:val="111111"/>
          <w:sz w:val="28"/>
          <w:sz w:val="28"/>
          <w:szCs w:val="28"/>
          <w:rtl w:val="true"/>
          <w:lang w:bidi="fa-IR"/>
        </w:rPr>
        <w:t xml:space="preserve">گرایش کلی فرهنگی دوران مدرن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رو به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اعتراض داشت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مفسران و تحلیل‌گران فلسفه هنر هایدگر به صراحت گفته‌اند که آن‌چه هایدگر در باب هنر و اثر هنری می‌گوید، به یقین موقت، ناتمام و از بسیاری جهات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اصطلاحات شاعرانه چون زمین و عالم و نزاع آن‌ها با یک‌دیگر و شکل ناتمام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بر پیچیدگی این اثر افزوده است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نمود که هایدگر دشوارنویس‌ترین فلیسوف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وضع واژه‌های جدید، الفاظ را در معانی جدید به کار می‌برد و این امر باعث غموض مضاعف نظام فلسفی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هایدگر در عین پیچیدگی در قالب زبانی بیان شده که آمیخته با زبان‌های باستانی و واژه‌هایی است که در هیچ فرهنگ لغتی، معادل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از محققان معاصر، سعی در مقایسه نظام معرفتی این متفکر با فیلسوفان و عارفان مسلمانی چون صدرای شیرازی و محی‌الدین عربی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مقاله داعیه چنین کاری ندارد و تنها می‌کوشد، نشان دهد افق اندیشه این فیلسوف در باب هنر برای شرق اسلامی غریب و نامأنوس نیست و می‌توان ردپایی از این نحوه تفکر را در میان افکار متفکران مسلمان یافت که می‌تواند پیچیدگی‌ها و نواقص اندیشه هایدگر در باب هنر را جبران سازد</w:t>
      </w:r>
      <w:r>
        <w:rPr>
          <w:rFonts w:eastAsia="IRNazanin" w:cs="IRNazanin"/>
          <w:color w:val="111111"/>
          <w:sz w:val="28"/>
          <w:szCs w:val="28"/>
          <w:rtl w:val="true"/>
          <w:lang w:bidi="fa-IR"/>
        </w:rPr>
        <w:t xml:space="preserve">. </w:t>
      </w:r>
      <w:bookmarkStart w:id="392" w:name="pg4472_41869"/>
    </w:p>
    <w:p>
      <w:pPr>
        <w:pStyle w:val="Heading4"/>
        <w:numPr>
          <w:ilvl w:val="3"/>
          <w:numId w:val="1"/>
        </w:numPr>
        <w:rPr/>
      </w:pPr>
      <w:bookmarkStart w:id="393" w:name="__RefHeading___Toc374359_3644566090"/>
      <w:bookmarkStart w:id="394" w:name="_Toc144"/>
      <w:bookmarkEnd w:id="392"/>
      <w:bookmarkEnd w:id="393"/>
      <w:r>
        <w:rPr/>
        <w:t>2</w:t>
      </w:r>
      <w:r>
        <w:rPr>
          <w:rtl w:val="true"/>
        </w:rPr>
        <w:t xml:space="preserve">. </w:t>
      </w:r>
      <w:r>
        <w:rPr/>
        <w:t>1</w:t>
      </w:r>
      <w:r>
        <w:rPr>
          <w:rtl w:val="true"/>
        </w:rPr>
        <w:t xml:space="preserve">. </w:t>
      </w:r>
      <w:r>
        <w:rPr>
          <w:rtl w:val="true"/>
        </w:rPr>
        <w:t>چیستی هنر</w:t>
      </w:r>
      <w:bookmarkEnd w:id="394"/>
    </w:p>
    <w:p>
      <w:pPr>
        <w:pStyle w:val="BookText"/>
        <w:rPr/>
      </w:pPr>
      <w:r>
        <w:rPr>
          <w:rFonts w:ascii="IRNazanin" w:hAnsi="IRNazanin" w:eastAsia="IRNazanin"/>
          <w:color w:val="111111"/>
          <w:sz w:val="28"/>
          <w:sz w:val="28"/>
          <w:szCs w:val="28"/>
          <w:rtl w:val="true"/>
          <w:lang w:bidi="fa-IR"/>
        </w:rPr>
        <w:t xml:space="preserve">در فرهنگ اسلامی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در کاربرد این لفظ از فلسفه یونان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یونان باستان بر فنون و صنایع اطلاق می‌شده است، چه صنایع هنری و چه صنایع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نیز هیچ‌گاه میان صنعت و هنر تفاوت و فاصله چندانی وجود نداشته و این دو به یک‌دیگر گره خورده‌اند؛ زیرا صنعت‌کاران نیز زیبایی و ظرافت را در ضمن پیشه و صنایع دستی می‌آفریدند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را می‌فهمد که مطابق با مفهوم یونانی تخنه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وی معتقد است یونانیان نیز واژه‌ای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فن به همراه همه اشکال آن در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دو حقیقت را آشکار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تکنیک و صنعت یونانی با مفهوم صنعت و تکنولوژی جدید 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یونانی نحوه‌ای از رخ نمود و انکشاف حقیقت </w:t>
      </w:r>
      <w:r>
        <w:rPr>
          <w:rFonts w:eastAsia="Times New Roman" w:cs="Times New Roman" w:ascii="Times New Roman" w:hAnsi="Times New Roman"/>
          <w:color w:val="111111"/>
          <w:sz w:val="28"/>
          <w:szCs w:val="28"/>
          <w:lang w:val="en-US" w:bidi="en-US"/>
        </w:rPr>
        <w:t>Aletheia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دنباله جهان و طبیعت به شمار می‌رفت؛ اما تکنیک جدید تنها شباهتی به امر خارجی دارد و در واقع تحقق صورتی انتزاعی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فوق، بیانگر تلقی خاص بشر جدید از ماده و طبیعت است که در آن، بر طبیعت صورتی انتزاعی قابل محاسبه زده می‌شود و انسان قدرت تصرف در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می‌گوید کثرت آسیاب‌های بادی نشانه چنین نظرگاهی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قدیم همواره به امید وزش باد بودند و هنوز انرژی را از جریان هوا جدا نمی‌کردند، تا آن را ذخیره کنند و طبیعت به‌عنوان منبع انرژی مورد تعرض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جدید، تکنیک دیگر دنباله و مکمل طبیعت نیست، بلکه در برابر طبیعت و وسیله استیلا و سیطره و تعرض بر طبیعت و تصرف بی‌رحمانه آن است؛ که در نهایت به تغییر خطرناک طبیعت انجامیده و بحران محیط‌زیست را پدید آورده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صنعت در معنای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صنعت معنوی تمدن‌های دینی است که اشکالی از آن در قرون وسطی و تمدن اسلامی و نیز تمدن‌های بزرگ شرق نظیر چین و هند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صنعت‌گر به کار خویش از جهتی صورتی طبیعی و از جهت دیگر صورتی روحانی و غیبی می‌دهد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اسلامی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 صنعت را به یک‌دیگر می‌پیوندد و از این رو واژه فن و صناعت به هر دو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صنعت‌کاران نیز با خلاقیت خود، حکایت‌گر زیبایی‌های موجود در طبیعت‌اند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در اندیشه اسلامی، ویژگی ذاتی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متفکران معاصر هنر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w:t>
      </w:r>
      <w:r>
        <w:rPr>
          <w:rStyle w:val="FootnoteAnchor"/>
          <w:rtl w:val="true"/>
        </w:rPr>
        <w:footnoteReference w:id="526"/>
      </w:r>
      <w:r>
        <w:rPr>
          <w:rFonts w:ascii="IRNazanin" w:hAnsi="IRNazanin" w:eastAsia="IRNazanin"/>
          <w:color w:val="111111"/>
          <w:sz w:val="28"/>
          <w:sz w:val="28"/>
          <w:szCs w:val="28"/>
          <w:rtl w:val="true"/>
          <w:lang w:bidi="fa-IR"/>
        </w:rPr>
        <w:t>و برخی هنر را کوششی برای ایجاد زیبایی و عالم ایده‌آل تعریف کرده‌اند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در تفکر هایدگر ویژگی مشترک هنر با تکنولوژی قدیم، 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95" w:name="pg4472_41871"/>
    </w:p>
    <w:p>
      <w:pPr>
        <w:pStyle w:val="BookText"/>
        <w:rPr/>
      </w:pPr>
      <w:bookmarkEnd w:id="395"/>
      <w:r>
        <w:rPr>
          <w:rFonts w:ascii="IRNazanin" w:hAnsi="IRNazanin" w:eastAsia="IRNazanin"/>
          <w:color w:val="111111"/>
          <w:sz w:val="28"/>
          <w:sz w:val="28"/>
          <w:szCs w:val="28"/>
          <w:rtl w:val="true"/>
          <w:lang w:bidi="fa-IR"/>
        </w:rPr>
        <w:t xml:space="preserve">این تفکر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دو اندیشه را به یک‌دیگر نزدیک می‌نماید آن است که در تفکر هایدگر حقیقت با وجود مساوق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اسلامی، قوام هنر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زیبایی مرتبه‌ای از مراتب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تفکر به یک ایده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انکشاف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مسلمان، سلسله مراتب وجود را پنج مرتبه می‌دانند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خمسه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 آن است که هر مرتبه جز ظهور و تجلی حضرت حق،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وجود طولی هستند و هر مرتبه عالی، علت تحقق مرتبه پایین‌تر از خود است و مراتب پایین دارای تکثر و تنوع ولی مراتب بالا دارای وحدت‌اند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سطحی از سطوح هستی، تجلی مرتبه بالاتر است تا به ذات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عوالم و مراتب هستی ساخته و تجلی زیبایی و حسن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ابن‌عربی هستی را صبغة الله می‌خواند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فارابی نیز به صراحت زیبایی را بالاترین مرتبه وجود برای هر موجودی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الجمال و البهاء و الزینة فی کل موجود هو أن یوجد وجوده الافضل و یحصل له کماله الاخیر</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396" w:name="__RefHeading___Toc374361_3644566090"/>
      <w:bookmarkStart w:id="397" w:name="_Toc145"/>
      <w:bookmarkEnd w:id="396"/>
      <w:r>
        <w:rPr/>
        <w:t>2</w:t>
      </w:r>
      <w:r>
        <w:rPr>
          <w:rtl w:val="true"/>
        </w:rPr>
        <w:t xml:space="preserve">. </w:t>
      </w:r>
      <w:r>
        <w:rPr/>
        <w:t>2</w:t>
      </w:r>
      <w:r>
        <w:rPr>
          <w:rtl w:val="true"/>
        </w:rPr>
        <w:t xml:space="preserve">. </w:t>
      </w:r>
      <w:r>
        <w:rPr>
          <w:rtl w:val="true"/>
        </w:rPr>
        <w:t>هستی‌شناسانه بودن مقوله هنر</w:t>
      </w:r>
      <w:bookmarkEnd w:id="3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خارجی و هستی‌شناسانه دارد که حکایت از مرتبه‌ای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زیبایی در </w:t>
      </w:r>
    </w:p>
    <w:p>
      <w:pPr>
        <w:pStyle w:val="BookText"/>
        <w:rPr/>
      </w:pPr>
      <w:r>
        <w:rPr>
          <w:rFonts w:ascii="IRNazanin" w:hAnsi="IRNazanin" w:eastAsia="IRNazanin"/>
          <w:color w:val="111111"/>
          <w:sz w:val="28"/>
          <w:sz w:val="28"/>
          <w:szCs w:val="28"/>
          <w:rtl w:val="true"/>
          <w:lang w:bidi="fa-IR"/>
        </w:rPr>
        <w:t>کاربرد متعارفش به موجودات خارجی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مناقشه در این است که آیا واقعاً اشیاء در میان صفاتی چون حجم، جرم یا رنگ که دارند، صفتی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دارند؛ به‌گونه‌ای که اگر فرض کنیم آدمی در جهان نباشد، باز هم این اشیاء این صفت را دارند؛ یا زیبایی امری است که ما به اشیاء خارجی می‌دهیم و ما آن‌ها را زیبا می‌یابیم و زیبایی اشیاء برحسب دریافت ما از اشیاء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اموری در ما احساس زیبایی را پدید می‌آورند و چیزهایی نیز وجود دارند که در ما احساس زشتی را سبب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ضمیر یک فرد واحد که دریافت‌های ویژه‌ای از این جهان دارد، در مواجهه با دو موجود، یکی را زشت و دیگری را زیبا می‌بیند، باید بپذیریم که این دو موجود با هم متفاوت بوده‌اند و برای آن شخص، شیء زیبا، غیر از چیز زشت است، یعنی در واقع، دو اثر از دو مؤثر به فرد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زیبایی امری واقعی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واقعیت خارجی، این دو شیء با هم متفاوت‌اند و به همین دلیل، برای فرد نیز متفاوت جلوه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احساس زیبایی متفاوت با آن چیزی است که این احساس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خارجی هستند که احساس زیبایی را پدید می‌آورند، و از این نظر، زیبایی امری عینی و واقعی است، اما احساس زیبایی، امری ذوقی و درونی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زشتی ممکن است برای دیگران زیبا جلوه کند، ارتباطی با عینی یا ذهنی بودن زیبایی ندارد، زیرا انسان‌ها از حیث ساختمان روحی و اثرپذیری از خارج با هم متفاوت‌اند، و از این رو، یک امر خارجی ممکن </w:t>
      </w:r>
    </w:p>
    <w:p>
      <w:pPr>
        <w:pStyle w:val="BookText"/>
        <w:rPr/>
      </w:pPr>
      <w:r>
        <w:rPr>
          <w:rFonts w:ascii="IRNazanin" w:hAnsi="IRNazanin" w:eastAsia="IRNazanin"/>
          <w:color w:val="111111"/>
          <w:sz w:val="28"/>
          <w:sz w:val="28"/>
          <w:szCs w:val="28"/>
          <w:rtl w:val="true"/>
          <w:lang w:bidi="fa-IR"/>
        </w:rPr>
        <w:t>است احساس‌های مختلفی را در آن‌ها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ما همگی دارای ساختمان روحی یکسانی بودیم، احساس مشابهی از زشتی و زیبایی و هنری یا غیرهنری بودن یک شیء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جعفری در باب زیبایی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عبارت است از درک و دریافت ذهنی از پدیده‌های عینی که اگر آدمی از چنین ذهن یا از چنین استعدادهای روانی برخوردار نباشد، زیبایی هم وجود ندارد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آن‌چه مفهوم زیبایی را در فرهنگ اسلامی سوبژکتیو می‌نماید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است که گمان می‌شود اثر هنری تنها از وهم هنرمند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در کتاب‌های خود به‌طور مفصل از چهار قوه ادراکی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خیال، وهم،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خیال را برخی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نیمه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رایج آن است که قوه خیال اشیایی را در ذهن حاضر می‌کند که در جهان مادی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این حضور، حضور امری موهوم نیست؛ یعنی ذهن، اشیایی که در هیچ عرصه و مرتبه‌ای از عالم هستی وجود نداشته باشد، تصور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تخیل، ادراک و شهود اموری است که در جهانی بالاتر و والاتر از جهان مادی و محسوس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در این زمینه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 خیالی مخلوق و ساخته و پرداخته ذهن نیستند، بلکه صورت‌های خیالی، شبیه محسوسات وجود منحاز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ادراک خیالی یعنی مشاهده این صورت‌ها در جهان خاص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صورت‌های خیالی در آن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مادی نیست، بلکه جهانی است که عالم خیال منفصل یا عالم مثل نامیده می‌شود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مقوله هنر در نزد هایدگر نیز کارکردی هستی‌شناسانه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تفکر هایدگر، گذر از سوبژکتیویسم مستقر در تاریخ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هایدگر هنر امری 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نبوغ هنرمند نیست، بلکه معنایی کاملاً انتولوژیک و وجودشناختی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جدید که بنیان‌گذار آن دکارت است، انسان را مرکز و محور عالم و ملاک حق و باطل و هست و نیست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بشر از اساسی‌ترین مفاهیم مثل هنر، زبان،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تحولی اساسی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همه حقایق را از دریچه تنگ عالم ماده می‌نگرد و به انکار سایر ساحات هستی می‌پردازد و بر این انکار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علوم جدید و روش علمی به ابزار تسلط بر عالم و آدم تنزل یافته و از عقل جز عقل ابزاری و محاسبه‌گر معنایی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منبع نیرو و انرژی تنزل یافته و زبان تنها وسیله ارتباط بین افراد برای بیان احساس‌ها و خواسته‌ها محسوب شده و زیبایی به احساس خوشایند و مطبوع تبدیل گشته است و هنر محصول نبوغ هنرمند دانسته می‌شود و این همه کاملاً بدیهی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در فلسفه خویش به تخریب چنین تفکری می‌پردازد و راه را بر تفکر قلبی حضوری و همراه با تذکر هموار </w:t>
      </w:r>
      <w:bookmarkStart w:id="398" w:name="pg4472_41875"/>
    </w:p>
    <w:p>
      <w:pPr>
        <w:pStyle w:val="BookText"/>
        <w:rPr/>
      </w:pPr>
      <w:bookmarkEnd w:id="398"/>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برای رهایی از این سوبژکیتویسم مدرن به مقوله هنر از دریچه هستی‌شناسانه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آینه‌ای می‌گردد که وجود، خود را در آن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وی، آشکار ساختن حضور و تجلی هستی در اثر هنری است</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399" w:name="__RefHeading___Toc374363_3644566090"/>
      <w:bookmarkStart w:id="400" w:name="_Toc146"/>
      <w:bookmarkEnd w:id="399"/>
      <w:r>
        <w:rPr/>
        <w:t>2</w:t>
      </w:r>
      <w:r>
        <w:rPr>
          <w:rtl w:val="true"/>
        </w:rPr>
        <w:t xml:space="preserve">. </w:t>
      </w:r>
      <w:r>
        <w:rPr/>
        <w:t>3</w:t>
      </w:r>
      <w:r>
        <w:rPr>
          <w:rtl w:val="true"/>
        </w:rPr>
        <w:t xml:space="preserve">. </w:t>
      </w:r>
      <w:r>
        <w:rPr>
          <w:rtl w:val="true"/>
        </w:rPr>
        <w:t>منشأ هنر</w:t>
      </w:r>
      <w:bookmarkEnd w:id="400"/>
    </w:p>
    <w:p>
      <w:pPr>
        <w:pStyle w:val="BookText"/>
        <w:rPr/>
      </w:pPr>
      <w:r>
        <w:rPr>
          <w:rFonts w:ascii="IRNazanin" w:hAnsi="IRNazanin" w:eastAsia="IRNazanin"/>
          <w:color w:val="111111"/>
          <w:sz w:val="28"/>
          <w:sz w:val="28"/>
          <w:szCs w:val="28"/>
          <w:rtl w:val="true"/>
          <w:lang w:bidi="fa-IR"/>
        </w:rPr>
        <w:t xml:space="preserve">اندیشمندان مسلمان،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ویژگی ذاتی هنر است، حق متعال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الوجود له الجمال و البهاء المحض و هو مبدأ جمال کل شیء و بهاء کل شیء</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صدرای شیرازی نیز زیبایی‌های این جهان را پرتو و سایه‌ای از زیبایی موجود در عوالم بالا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خداوند سرآغاز و منشأ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مبدء کل خیر و کمال و منشأ کل حسن و جمال</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هنر امری قدسی است که نه تنها ظهور و تجلی ناقصی از زیبایی مطلق می‌باشد، بلکه منشأ هنر نیز برخی اسماء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مانند سایر انسان‌ها در حد ظرفیت خویش جانشین خداوند هستند و جانشین باری تعالی، مظهر اسماء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هنر از روحی خدایی که وارث برخی صفات حق است، </w:t>
      </w:r>
    </w:p>
    <w:p>
      <w:pPr>
        <w:pStyle w:val="BookText"/>
        <w:rPr/>
      </w:pPr>
      <w:r>
        <w:rPr>
          <w:rFonts w:ascii="IRNazanin" w:hAnsi="IRNazanin" w:eastAsia="IRNazanin"/>
          <w:color w:val="111111"/>
          <w:sz w:val="28"/>
          <w:sz w:val="28"/>
          <w:szCs w:val="28"/>
          <w:rtl w:val="true"/>
          <w:lang w:bidi="fa-IR"/>
        </w:rPr>
        <w:t>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احاد بشر، ناقص یا کامل، از خلافت الهی بهره‌ای دارند؛ به اندازه بهره‌ای که از انسانیت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شما را بر روی زمین خلیفه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دارد به این‌که هریک از افراد بشر چه برترین‌ها و غیر برترین‌ها خلیفه خداوند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فضلیت در آینه اخلاق ربانی خود مظاهر صفات جمال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ذات خود در آینه دل‌های انسان‌های کامل تجلی می‌کند، تا این‌که آینه دل آنها، مظهر جلال ذات و جمال صفات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 نیز جمال و زیبایی خداوند را در آینه هنرهای خود متجلی می‌سازند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هایدگر، منشأ و سرآغاز اثر هنری،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زیبایی‌شناسی دوره جدید آفرینش اثر هنری به نبوغ و خلاقیت هنرمند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نابغه‌ای است که دارای قوه تخیل قوی است و احساس‌های خویش را در قالب آثار هنری بیان می‌کند و اثر هنری ابزاری است برای انتقال احساس‌ها و اندیشه‌های هنرمند به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چنین رهیافتی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ذات هنر منشأ اثر هنری است و هنرمند واسطه‌ای است بین ساحت قدس و مردم زمانه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محافظان آثار هنری کسانی هستند که می‌توانند به عالمی که اثر هنری می‌گشاید، راه یابند و راه‌یابی آنان به این عالم خود نوعی مشارکت در آفرینش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هنری عالمی را </w:t>
      </w:r>
    </w:p>
    <w:p>
      <w:pPr>
        <w:pStyle w:val="BookText"/>
        <w:rPr/>
      </w:pPr>
      <w:r>
        <w:rPr>
          <w:rFonts w:ascii="IRNazanin" w:hAnsi="IRNazanin" w:eastAsia="IRNazanin"/>
          <w:color w:val="111111"/>
          <w:sz w:val="28"/>
          <w:sz w:val="28"/>
          <w:szCs w:val="28"/>
          <w:rtl w:val="true"/>
          <w:lang w:bidi="fa-IR"/>
        </w:rPr>
        <w:t>می‌گشاید که در آن موجودات به نحو دیگری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یکی از طرق اساسی تحقق حقیقت است و حقیقت خود را در اثر هنری بنیاد می‌نهد </w:t>
      </w:r>
      <w:r>
        <w:rPr>
          <w:rStyle w:val="FootnoteAnchor"/>
          <w:rtl w:val="true"/>
        </w:rPr>
        <w:footnoteReference w:id="536"/>
      </w:r>
      <w:r>
        <w:rPr>
          <w:rFonts w:ascii="IRNazanin" w:hAnsi="IRNazanin" w:eastAsia="IRNazanin"/>
          <w:color w:val="111111"/>
          <w:sz w:val="28"/>
          <w:sz w:val="28"/>
          <w:szCs w:val="28"/>
          <w:rtl w:val="true"/>
          <w:lang w:bidi="fa-IR"/>
        </w:rPr>
        <w:t>و سرآغاز و منشأ اثر هنری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حقیقت نزاع و کشمکش بین مستوری و نامستوری، ظهور و 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خفای وجود است که موجب ظهور اثر هنری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حقیقت چهره نمودن و چهره پنهان کردن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هستی زمانی که ظهور می‌کند، ظهورش باعث خفای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و نامستوری وجود، ظهور حقیقت است و ظهور حقیقت باعث خفای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سهل‌تر، چهره نمودن هستی، موجب آن است که چهره هستی در حجاب رود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عرفان اسلامی،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اثر هنری از منظر هایدگر است به خداوند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شدت ظهور در خفاست و از افراط ظهور و پیدایی،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وجه او حجابی ندارد مگر به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هو اختفی لفرط نوره الظاهر الباطن فی ظهوره </w:t>
      </w:r>
      <w:r>
        <w:rPr>
          <w:rStyle w:val="FootnoteAnchor"/>
          <w:rtl w:val="true"/>
        </w:rPr>
        <w:footnoteReference w:id="53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فردی است که خود را نه ملحد و نه متاله می‌داند و فلسفه او سکوتی است درباره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تمامی تفسیرهای رسمی در باب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دین مسیحیت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مانع مواجهه صحیح با وجود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در آثارش بارها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می‌برد، اما به نظر می‌رسد این واژه بیش‌تر جنبه فرضی دارد و وجود خدا برای او از قضایای مقبوله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نویسندگان بسیاری، آثار او را برای یافتن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کاوش و کنکاش قرار داده‌اند و کتابی نیز در این زمینه نوشته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 و پرسش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حتی نویسندگانی که نگرش‌های کاتولیکی نیز داشته‌اند، به هیچ رهیافت قابل قبولی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هایدگر در اواخر عمر خویش که جهان درگیر جنگ سرد بود و در اواخر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موشکی کوبا، جهان را تا لبه پرتگاه درگیری هسته‌ای میان امریکا و روسیه پیش برد، به این فکر افتاد که تنها خدایی می‌تواند نژاد بشر را از انهدام به دست خویش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هایدگر پس از گرایش به جانب نوعی الحاد نیست‌انگارانه، به بینش فلسفی گرایش یافت که به نظر می‌رسید در حال هرچه بیش‌تر دینی شدن بود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هایدگر در گفت‌وگو با مجله اشپیگل در سؤال به روزنامه‌نگاری</w:t>
      </w:r>
    </w:p>
    <w:p>
      <w:pPr>
        <w:pStyle w:val="BookText"/>
        <w:rPr/>
      </w:pPr>
      <w:r>
        <w:rPr>
          <w:rFonts w:ascii="IRNazanin" w:hAnsi="IRNazanin" w:eastAsia="IRNazanin"/>
          <w:color w:val="111111"/>
          <w:sz w:val="28"/>
          <w:sz w:val="28"/>
          <w:szCs w:val="28"/>
          <w:rtl w:val="true"/>
          <w:lang w:bidi="fa-IR"/>
        </w:rPr>
        <w:t>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فلسفه می‌تواند در شرایط کنونی، بشر را نجات دهد؟ جواب می‌دهد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پاسخی کوتاه و جامع بدهم که البته حاصل تفکری طولانی در این‌باره است و آن این است که فلسفه به هیچ وجه نمی‌تواند تغییر مستقیم و بی‌واسطه در وضعیت کنونی عالم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درباره فلسفه نیست بلکه شامل همه علوم انسانی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فقط خدایی می‌تواند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امکانی که برای ما باقی مانده این </w:t>
      </w:r>
    </w:p>
    <w:p>
      <w:pPr>
        <w:pStyle w:val="BookText"/>
        <w:rPr/>
      </w:pPr>
      <w:r>
        <w:rPr>
          <w:rFonts w:ascii="IRNazanin" w:hAnsi="IRNazanin" w:eastAsia="IRNazanin"/>
          <w:color w:val="111111"/>
          <w:sz w:val="28"/>
          <w:sz w:val="28"/>
          <w:szCs w:val="28"/>
          <w:rtl w:val="true"/>
          <w:lang w:bidi="fa-IR"/>
        </w:rPr>
        <w:t>است که در شعر و تفکر می‌تواند نوعی آمادگی برای ظهور خدا فراهم شود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روزنامه‌نگار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ارتباطی میان تفکر شما و ظهور این خدا وجود دارد؟ آیا از نظر شما این رابطه یک رابطه علّی است؟ آیا مقصود شما این است که ما با تفکر می‌توانیم خدا را نزدیک‌تر کنیم؟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خدا را با تفکر نزدیک بیاوریم، بلکه حداکثر این است که می‌توانیم آمادگی انتظار او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کمکی در جهت تسهیل آمدن خدا کنیم؟ هایدگر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آمادگی باید نخستین قدم در این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هایدگر در بدگمانی‌ها و نگران‌هایی که درباره عصر تکنولوژی جدید دارد، هنر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در آخرین مقاله‌ای که در نشریه وزین آلمانی‌زبان اشپیگل به چاپ رسیده است، به صراحت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خدایی می‌تواند ما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خداوندی که شعر و هنر نوعی آمادگی برای ظهورش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این مقاله بارها گفته شد، هنر از منظر هایدگر، انکشاف حقیقت است و در این‌جا، هایدگر هنر را آمادگی برای ظهور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ما منطقاً اجازه داریم که انکشاف حقیقت را در تفکر وی، نوعی مواجهه برای ظهور و تجلی خدا بدانیم؟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اطمینان دارم، این است که هایدگر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w:t>
      </w:r>
    </w:p>
    <w:p>
      <w:pPr>
        <w:pStyle w:val="BookText"/>
        <w:rPr/>
      </w:pPr>
      <w:r>
        <w:rPr>
          <w:rFonts w:ascii="IRNazanin" w:hAnsi="IRNazanin" w:eastAsia="IRNazanin"/>
          <w:color w:val="111111"/>
          <w:sz w:val="28"/>
          <w:sz w:val="28"/>
          <w:szCs w:val="28"/>
          <w:rtl w:val="true"/>
          <w:lang w:bidi="fa-IR"/>
        </w:rPr>
        <w:t>مسیحیت را اراده نکرده است، گرچه از تفکر مسیحی بسیار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نباید فراموش کرد که این فیلسوف آلمانی در خانواده‌ای کاتولیک به سر می‌برده و پدرش خادم کلیسا بوده و خود درس کشیشی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غالباً به جای خدا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حتی در این مصاحبه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نمی‌گوید،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مقصود هایدگر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الهه‌های متعدد و متکثر نیست، زیرا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اسماء و صفات الهی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مایستر اکهارت نیز از اسماء و صفات حق تعالی، مانند عرفای اسلام، استفاده کرده است و هایدگر از این بابت تحت تأثیر عرفای قرون وسطا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نیز وجود دارد که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قدسی وجود یا شاید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با لحنی تند در برابر پرسش از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این‌که خدا زنده است یا مرده ربطی به آدم متدین ندارد تا چه رسد به آرزوهای کلامی فلسفه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بودنِ خدا چیزی است که از متن وجود و در متن وجود تعیین می‌شود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منظور هایدگر از حقیقت وجود، خدای احد و واحد و منحاز و مستقل ادیان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تفکیک میان مطلق وجود و وجود مطلق در فلسفه و عرفان اسلامی مراجعه کنیم، یعنی چیزی که از آن تعبیر به وجود لابشرط و به شرط لا می‌شود، به این نتیجه می‌رسیم که هایدگر خدای ادیان را یکی از انواع بشرط لا و از نوع وجود مطلق می‌داند و </w:t>
      </w:r>
    </w:p>
    <w:p>
      <w:pPr>
        <w:pStyle w:val="BookText"/>
        <w:rPr/>
      </w:pPr>
      <w:r>
        <w:rPr>
          <w:rFonts w:ascii="IRNazanin" w:hAnsi="IRNazanin" w:eastAsia="IRNazanin"/>
          <w:color w:val="111111"/>
          <w:sz w:val="28"/>
          <w:sz w:val="28"/>
          <w:szCs w:val="28"/>
          <w:rtl w:val="true"/>
          <w:lang w:bidi="fa-IR"/>
        </w:rPr>
        <w:t xml:space="preserve">لذا خدا را هم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می‌داند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تصور می‌کنم نوعی ماتریالیسم عرفانی یا عرفان ماتریالیستی را باید در اندیشه هایدگر جستجو کرد؛ اندیشه‌ای که طبق آن عالم دارای روحی سراسری و تنیده در کالبد آن است که فقط به نحوی شهودی می‌توان با آن پیوند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به عرفان بودایی نزدیک می‌شود که جهان را برگرفته از یک غیاب قدسی </w:t>
      </w:r>
      <w:r>
        <w:rPr>
          <w:rStyle w:val="FootnoteAnchor"/>
          <w:rtl w:val="true"/>
        </w:rPr>
        <w:footnoteReference w:id="543"/>
      </w:r>
      <w:r>
        <w:rPr>
          <w:rFonts w:ascii="IRNazanin" w:hAnsi="IRNazanin" w:eastAsia="IRNazanin"/>
          <w:color w:val="111111"/>
          <w:sz w:val="28"/>
          <w:sz w:val="28"/>
          <w:szCs w:val="28"/>
          <w:rtl w:val="true"/>
          <w:lang w:bidi="fa-IR"/>
        </w:rPr>
        <w:t>می‌داند و دو سوی این هستی کنونی را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محض </w:t>
      </w:r>
      <w:r>
        <w:rPr>
          <w:rStyle w:val="FootnoteAnchor"/>
          <w:rtl w:val="true"/>
        </w:rPr>
        <w:footnoteReference w:id="544"/>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که حقیقت وجود هایدگری کمی بیش‌تر از روح مطلق هگلی محل ابهام و پذیرای تفاسیر بی‌پایان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اراده کرده باشد، بارقه‌های انتظار و موعودگرایی در تفکر وی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تفکر او، منجی دوران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انکشاف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حقیقت که در کشاکش مستوری و نامستوری است، از حقیقت وجود چهره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از شدت ظهور در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نام چنین هنر غیر ابزاری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هنری است که از ابتذال روزمر‌گی و تنوع سر بر کشیده و روزنه‌ای به سوی دنیای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است در بن‌بست تکرار، طراح زندگی است و جلودار و پیش‌رو</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هنر بزرگ، از منظر اسلامی یک مقوله دینی است، حقیقتی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متعالی و مقدس که نجات‌بخش بشریت است و یک رسالت مافوق مادی و متعالی و در عین حال انسانی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جلوه‌گاه زیبایی مطلق است و زیبایی مطلق منشأ و خاستگاه آن است</w:t>
      </w:r>
      <w:r>
        <w:rPr>
          <w:rFonts w:eastAsia="IRNazanin" w:cs="IRNazanin"/>
          <w:color w:val="111111"/>
          <w:sz w:val="28"/>
          <w:szCs w:val="28"/>
          <w:rtl w:val="true"/>
          <w:lang w:bidi="fa-IR"/>
        </w:rPr>
        <w:t xml:space="preserve">. </w:t>
      </w:r>
      <w:bookmarkStart w:id="401" w:name="pg4472_41883"/>
    </w:p>
    <w:p>
      <w:pPr>
        <w:pStyle w:val="Heading2"/>
        <w:numPr>
          <w:ilvl w:val="1"/>
          <w:numId w:val="1"/>
        </w:numPr>
        <w:rPr/>
      </w:pPr>
      <w:bookmarkStart w:id="402" w:name="__RefHeading___Toc374365_3644566090"/>
      <w:bookmarkStart w:id="403" w:name="_Toc147"/>
      <w:bookmarkEnd w:id="401"/>
      <w:bookmarkEnd w:id="402"/>
      <w:r>
        <w:rPr>
          <w:rtl w:val="true"/>
        </w:rPr>
        <w:t>فصل هفتم</w:t>
      </w:r>
      <w:r>
        <w:rPr>
          <w:rtl w:val="true"/>
        </w:rPr>
        <w:t xml:space="preserve">: </w:t>
      </w:r>
      <w:r>
        <w:rPr>
          <w:rtl w:val="true"/>
        </w:rPr>
        <w:t>خانواده زمینه‌ساز ظهور و خانواده در مکاتب اخلاقی غرب</w:t>
      </w:r>
      <w:bookmarkEnd w:id="403"/>
    </w:p>
    <w:p>
      <w:pPr>
        <w:pStyle w:val="Heading3"/>
        <w:numPr>
          <w:ilvl w:val="2"/>
          <w:numId w:val="1"/>
        </w:numPr>
        <w:rPr/>
      </w:pPr>
      <w:bookmarkStart w:id="404" w:name="__RefHeading___Toc374367_3644566090"/>
      <w:bookmarkStart w:id="405" w:name="_Toc14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نهاد خانواده نخستین نهاد تربیتی است که رفتار آدمی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ناهنجاری‌های اخلاقی و رفتاری انسان‌ها در خانواده ریشه</w:t>
      </w:r>
    </w:p>
    <w:p>
      <w:pPr>
        <w:pStyle w:val="BookText"/>
        <w:rPr/>
      </w:pPr>
      <w:r>
        <w:rPr>
          <w:rFonts w:ascii="IRNazanin" w:hAnsi="IRNazanin" w:eastAsia="IRNazanin"/>
          <w:color w:val="111111"/>
          <w:sz w:val="28"/>
          <w:sz w:val="28"/>
          <w:szCs w:val="28"/>
          <w:rtl w:val="true"/>
          <w:lang w:bidi="fa-IR"/>
        </w:rPr>
        <w:t>دارد و در عین حال بسیاری از پیشرفت‌های بشر نیز از خانواده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دهه گذشته، رشته‌های مربوط به درمان مشکلات خانواده، توجه خود را از نقص‌ها و کمبودهای خانواده به توان‌مندی‌های آن معطوف داشته‌اند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توان‌مندی‌های خانواده، نقش شکل‌گیری و معنادهی نظام‌های باور در بین اعضای خانواده در حل معضلات پیش روی خانواده و جامعه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دین اسلام، باور به ظهور منجی موعود، می‌تواند چشم‌اندازی امیدوارکننده و مثبت را در خانواده ایجاد کند، ارزش‌های معنوی و متعالی را پرورش دهد و خانواده را از آفت‌ها و </w:t>
      </w:r>
    </w:p>
    <w:p>
      <w:pPr>
        <w:pStyle w:val="BookText"/>
        <w:rPr/>
      </w:pPr>
      <w:r>
        <w:rPr>
          <w:rFonts w:ascii="IRNazanin" w:hAnsi="IRNazanin" w:eastAsia="IRNazanin"/>
          <w:color w:val="111111"/>
          <w:sz w:val="28"/>
          <w:sz w:val="28"/>
          <w:szCs w:val="28"/>
          <w:rtl w:val="true"/>
          <w:lang w:bidi="fa-IR"/>
        </w:rPr>
        <w:t>بحران‌های عصر غیبت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آموزۀ انتظار، تقویت هنجارهای اخلاقی و آراستگی افراد خانواده به خوبی‌ها و پیراستن از ناهنجاری‌ها و بدی‌هاست که هدف رسالت نبوی به شمار می‌آید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اعضای خانوادۀ منتظر با آراسته شدن به فضایلی چون ورع، اجتهاد، عفت، سداد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ظهور نقشی عمده ایفا می‌کنند و از آن‌جا که شهرها از خانواده‌ها پدید می‌آیند، </w:t>
      </w:r>
      <w:r>
        <w:rPr>
          <w:rStyle w:val="FootnoteAnchor"/>
          <w:rtl w:val="true"/>
        </w:rPr>
        <w:footnoteReference w:id="548"/>
      </w:r>
      <w:r>
        <w:rPr>
          <w:rFonts w:ascii="IRNazanin" w:hAnsi="IRNazanin" w:eastAsia="IRNazanin"/>
          <w:color w:val="111111"/>
          <w:sz w:val="28"/>
          <w:sz w:val="28"/>
          <w:szCs w:val="28"/>
          <w:rtl w:val="true"/>
          <w:lang w:bidi="fa-IR"/>
        </w:rPr>
        <w:t>با راسخ شدن این صفات نفسانی در بین افراد خانواده، جوامع نیز به اخلاق زمینه‌ساز مزین می‌شوند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زمینه‌ساز ظهور در خانواده به‌عنوان بخشی از اخلاق خانواده به منزله حوزه‌ای از اخلاق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کاربردی عبارت است از کاربرد و تطبیق استدلال‌ها، اصول، ارزش‌ها و ایده‌آل‌های اخلاقی درباره رفتارهای اخلاقی، اعم از رفتارهای فردی و اجتماعی</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یکی از رسالت‌های اخلاق کاربردی این است که راه تشخیص تکالیف اخلاقی و شیوه تحقق آن‌ها در حوزه‌های خاص را معین کند و به جای ارائه فهرستی بلند از فضایل و رذایل اخلاقی، شیوه استدلال اخلاقی در امور روزمره زندگی را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اخلاق خانواده، شاید افراد، بسیاری از فضایل و رذایل اخلاقی را به خوبی بشناسند و وظیفه اخلاقی خویش را تشخیص دهند، اما راه به‌جا آوردن وظایف اخلاقی و چگونگی اجرای احکام اخلاقی را به درستی درنیابند یا در شرایط خاص، تصمیم اخلاقی درستی نتوانند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کاربردی سعی دارد جلوه‌ها، نشانه‌ها و راهکارهای مناسب در این زمینه‌ها را به آنان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خانواده به‌عنوان بخشی از اخلاق کاربردی، با مکاتب و نظریات متعدد اخلاقی چون وظیفه‌گرایی، سودگرایی، اخلاق فضیلت‌مدار و اخلاق فمینیستی ارتباط مستقیم دارد که براساس پذیرش معیار هر نظریه خاص، تبیین نوع رفتار افراد خانواده با یک‌دیگر متفاوت خواهد بود و نیز اخلاق خانواده با علوم متعددی چون جامعه‌شناسی و روان‌شناسی نیز تعامل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مثل جنسیت و ازدواج از اموری به شمار می‌روند که از دغدغه‌های اصلی جامعه‌شناسان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روان‌شناسی نیز با تمییز تفاوت‌های روانی، احساسات و عواطف بین زن و مرد و تفکیک رفتارهای زنانه از مردانه با اخلاق خانواده ارتباط می‌یابد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اخلاقی اسلام، اخلاق به‌عنوان بخشی از دین قلمداد می‌شود و آموزه‌های دین، از جمله آموزه انتظار در جهت‌دهی و تبیین دنیوی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اخروی قواعد اخلاقی و تأمین بُعد انگیزشی قواعد و آموزه‌های اخلاقی از رهگذر گوشزد کردن ضمانت اجرایی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الهی احکام اخلاقی و توصیه‌هایی برای برون‌رفت از بن‌بست‌ها و معماهای اخلاقی در خانواده،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یک خانوادۀ زمینه‌ساز، برای عمل به وظیفه خود در تربیت زمینه‌ساز، باید از همان ابتدا که تصمیم به تشکیل خانواده می‌گیرند در انتخاب همسر دقت کنند که عشق و محبت به امام در او نهادینه شده باشد، آن‌گاه با همکاری یک‌دیگر، پایه‌های تحقق ظهور را در خانواده استحکام بخشند</w:t>
      </w:r>
      <w:r>
        <w:rPr>
          <w:rFonts w:eastAsia="IRNazanin" w:cs="IRNazanin"/>
          <w:color w:val="111111"/>
          <w:sz w:val="28"/>
          <w:szCs w:val="28"/>
          <w:rtl w:val="true"/>
          <w:lang w:bidi="fa-IR"/>
        </w:rPr>
        <w:t xml:space="preserve">. </w:t>
      </w:r>
      <w:bookmarkStart w:id="406" w:name="pg4472_41886"/>
    </w:p>
    <w:p>
      <w:pPr>
        <w:pStyle w:val="BookText"/>
        <w:rPr/>
      </w:pPr>
      <w:bookmarkEnd w:id="406"/>
      <w:r>
        <w:rPr>
          <w:rFonts w:ascii="IRNazanin" w:hAnsi="IRNazanin" w:eastAsia="IRNazanin"/>
          <w:color w:val="111111"/>
          <w:sz w:val="28"/>
          <w:sz w:val="28"/>
          <w:szCs w:val="28"/>
          <w:rtl w:val="true"/>
          <w:lang w:bidi="fa-IR"/>
        </w:rPr>
        <w:t>در این فصل، ابتدا به بررسی مبادی تصوری اخلاق زمینه‌ساز در خانواده می‌پردازیم و پس از معین کردن نوع رابطه دین با اخلاق، تفکیک فعل اخلاقی از فعل طبیعی و چیستی غایتِ فعل اخلاقی از منظر اسلام، می‌کوشیم اخلاق در خانواده زمینه‌ساز را در دو قلمرو روابط بین همسران و روابط والدین با فرزندان واکاوای نماییم</w:t>
      </w:r>
      <w:r>
        <w:rPr>
          <w:rFonts w:eastAsia="IRNazanin" w:cs="IRNazanin"/>
          <w:color w:val="111111"/>
          <w:sz w:val="28"/>
          <w:szCs w:val="28"/>
          <w:rtl w:val="true"/>
          <w:lang w:bidi="fa-IR"/>
        </w:rPr>
        <w:t>.</w:t>
      </w:r>
    </w:p>
    <w:p>
      <w:pPr>
        <w:pStyle w:val="Heading3"/>
        <w:numPr>
          <w:ilvl w:val="2"/>
          <w:numId w:val="1"/>
        </w:numPr>
        <w:rPr/>
      </w:pPr>
      <w:bookmarkStart w:id="407" w:name="__RefHeading___Toc374369_3644566090"/>
      <w:bookmarkStart w:id="408" w:name="_Toc149"/>
      <w:bookmarkEnd w:id="407"/>
      <w:r>
        <w:rPr/>
        <w:t>1</w:t>
      </w:r>
      <w:r>
        <w:rPr>
          <w:rtl w:val="true"/>
        </w:rPr>
        <w:t xml:space="preserve">. </w:t>
      </w:r>
      <w:r>
        <w:rPr>
          <w:rtl w:val="true"/>
        </w:rPr>
        <w:t>مفهوم‌شناسی و مبانی نظری</w:t>
      </w:r>
      <w:bookmarkEnd w:id="408"/>
    </w:p>
    <w:p>
      <w:pPr>
        <w:pStyle w:val="Heading4"/>
        <w:numPr>
          <w:ilvl w:val="3"/>
          <w:numId w:val="1"/>
        </w:numPr>
        <w:rPr/>
      </w:pPr>
      <w:bookmarkStart w:id="409" w:name="__RefHeading___Toc374371_3644566090"/>
      <w:bookmarkStart w:id="410" w:name="_Toc150"/>
      <w:bookmarkEnd w:id="409"/>
      <w:r>
        <w:rPr/>
        <w:t>1</w:t>
      </w:r>
      <w:r>
        <w:rPr>
          <w:rtl w:val="true"/>
        </w:rPr>
        <w:t xml:space="preserve">. </w:t>
      </w:r>
      <w:r>
        <w:rPr/>
        <w:t>1</w:t>
      </w:r>
      <w:r>
        <w:rPr>
          <w:rtl w:val="true"/>
        </w:rPr>
        <w:t xml:space="preserve">. </w:t>
      </w:r>
      <w:r>
        <w:rPr>
          <w:rtl w:val="true"/>
        </w:rPr>
        <w:t>خانواده</w:t>
      </w:r>
      <w:bookmarkEnd w:id="410"/>
    </w:p>
    <w:p>
      <w:pPr>
        <w:pStyle w:val="BookText"/>
        <w:rPr/>
      </w:pPr>
      <w:r>
        <w:rPr>
          <w:rFonts w:ascii="IRNazanin" w:hAnsi="IRNazanin" w:eastAsia="IRNazanin"/>
          <w:color w:val="111111"/>
          <w:sz w:val="28"/>
          <w:sz w:val="28"/>
          <w:szCs w:val="28"/>
          <w:rtl w:val="true"/>
          <w:lang w:bidi="fa-IR"/>
        </w:rPr>
        <w:t>خانواده به‌عنوان طبیعی‌ترین و قدیمی‌ترین نهاد اجتماعی، از جهت مفهوم عرفی امری واضح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اصطلاحی خانواده به جهت تحول آن در طول تاریخ و خالی بودن قرآن کریم و سنت شریف از آن با دشواری همراه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حقیقت این است که خانواده امری عرفی و تابع معیارهای عرف است و مصطلح شرعی یا متشرعه نیست؛ البته از آیات متعدد و روایات بسیار چنین برمی‌آید که از منظر اسلام، وجود زن و شوهری که میان آنان پیوند زناشویی برقرار شده، سرآغاز و رکن اساسی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واژه‌ای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بار معنایی را دارد، تکرار شده که تا حدودی مرز یک خانواده را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 و زنی که بدون عقد شرعی و قانونی با یک‌دیگر زندگی می‌کنند،</w:t>
      </w:r>
    </w:p>
    <w:p>
      <w:pPr>
        <w:pStyle w:val="BookText"/>
        <w:rPr/>
      </w:pPr>
      <w:r>
        <w:rPr>
          <w:rFonts w:ascii="Amiri" w:hAnsi="Amiri" w:eastAsia="Amiri" w:cs="Amiri"/>
          <w:color w:val="111111"/>
          <w:sz w:val="28"/>
          <w:sz w:val="28"/>
          <w:szCs w:val="28"/>
          <w:rtl w:val="true"/>
          <w:lang w:bidi="ar-SA"/>
        </w:rPr>
        <w:t>خانواده اطلاق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مُنَجُّوکَ وَأَهْلَکَ إِلَّا امْرَأَتَکَ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شاهد مدعا این است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اطلاق می‌شود که شرعاً به عقد مردی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در شمار افراد خانواده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ابْنِی</w:t>
      </w:r>
    </w:p>
    <w:p>
      <w:pPr>
        <w:pStyle w:val="BookText"/>
        <w:rPr/>
      </w:pPr>
      <w:r>
        <w:rPr>
          <w:rFonts w:ascii="Amiri" w:hAnsi="Amiri" w:eastAsia="Amiri" w:cs="Amiri"/>
          <w:color w:val="111111"/>
          <w:sz w:val="28"/>
          <w:sz w:val="28"/>
          <w:szCs w:val="28"/>
          <w:rtl w:val="true"/>
          <w:lang w:bidi="ar-SA"/>
        </w:rPr>
        <w:t>مِنْ أَهْلِی</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 جزء خانواده محسوب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خانواده را می‌توان به دو شکل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مجموع اشخاصی هستند که به سبب قرابت به</w:t>
      </w:r>
    </w:p>
    <w:p>
      <w:pPr>
        <w:pStyle w:val="BookText"/>
        <w:rPr/>
      </w:pPr>
      <w:r>
        <w:rPr>
          <w:rFonts w:ascii="IRNazanin" w:hAnsi="IRNazanin" w:eastAsia="IRNazanin"/>
          <w:color w:val="111111"/>
          <w:sz w:val="28"/>
          <w:sz w:val="28"/>
          <w:szCs w:val="28"/>
          <w:rtl w:val="true"/>
          <w:lang w:bidi="fa-IR"/>
        </w:rPr>
        <w:t xml:space="preserve">هم وابسته‌اند </w:t>
      </w:r>
      <w:r>
        <w:rPr>
          <w:rStyle w:val="FootnoteAnchor"/>
          <w:rtl w:val="true"/>
        </w:rPr>
        <w:footnoteReference w:id="553"/>
      </w:r>
      <w:r>
        <w:rPr>
          <w:rFonts w:ascii="IRNazanin" w:hAnsi="IRNazanin" w:eastAsia="IRNazanin"/>
          <w:color w:val="111111"/>
          <w:sz w:val="28"/>
          <w:sz w:val="28"/>
          <w:szCs w:val="28"/>
          <w:rtl w:val="true"/>
          <w:lang w:bidi="fa-IR"/>
        </w:rPr>
        <w:t>یا گروهی که به واسطه قرابت یا زوجیت، همبستگی</w:t>
      </w:r>
    </w:p>
    <w:p>
      <w:pPr>
        <w:pStyle w:val="BookText"/>
        <w:rPr/>
      </w:pPr>
      <w:r>
        <w:rPr>
          <w:rFonts w:ascii="IRNazanin" w:hAnsi="IRNazanin" w:eastAsia="IRNazanin"/>
          <w:color w:val="111111"/>
          <w:sz w:val="28"/>
          <w:sz w:val="28"/>
          <w:szCs w:val="28"/>
          <w:rtl w:val="true"/>
          <w:lang w:bidi="fa-IR"/>
        </w:rPr>
        <w:t>حقوقی و اجتماعی یافته و تحت رهبری و ریاست مقامی قرار گرفته‌اند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در خانواده هسته‌ای، شبکه خویشاوندی دامنه‌ای وسیع ندارد و متشکل از پدر، مادر یا یکی از آن دو و فرزندان است که معمولاً منظور، فرزندان ازدواج نکرده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خانواده در این نوشتار، خانواده‌های تک والدی، بدون فرزند و زندگی مشترک بدون ازدواج رسمی نیست و اگرچه می‌توان از منظر دینی، خانواده را هسته‌ای یا گسترده در نظر گرفت، به منظور محدود کردن دایره </w:t>
      </w:r>
      <w:bookmarkStart w:id="411" w:name="pg4472_41888"/>
    </w:p>
    <w:p>
      <w:pPr>
        <w:pStyle w:val="BookText"/>
        <w:rPr/>
      </w:pPr>
      <w:bookmarkEnd w:id="411"/>
      <w:r>
        <w:rPr>
          <w:rFonts w:ascii="IRNazanin" w:hAnsi="IRNazanin" w:eastAsia="IRNazanin"/>
          <w:color w:val="111111"/>
          <w:sz w:val="28"/>
          <w:sz w:val="28"/>
          <w:szCs w:val="28"/>
          <w:rtl w:val="true"/>
          <w:lang w:bidi="fa-IR"/>
        </w:rPr>
        <w:t>تحقیق، خانواده هسته‌ای را مدنظر داریم؛ یعنی خانواده‌ای متشکل از زن، شوهر و فرزندان تحت سرپرستی آنان که معمولاً با هم زندگی می‌کنند و تحت ریاست شوهر و پدر هستند</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412" w:name="__RefHeading___Toc374373_3644566090"/>
      <w:bookmarkStart w:id="413" w:name="_Toc151"/>
      <w:bookmarkEnd w:id="412"/>
      <w:r>
        <w:rPr/>
        <w:t>1</w:t>
      </w:r>
      <w:r>
        <w:rPr>
          <w:rtl w:val="true"/>
        </w:rPr>
        <w:t xml:space="preserve">. </w:t>
      </w:r>
      <w:r>
        <w:rPr/>
        <w:t>2</w:t>
      </w:r>
      <w:r>
        <w:rPr>
          <w:rtl w:val="true"/>
        </w:rPr>
        <w:t xml:space="preserve">. </w:t>
      </w:r>
      <w:r>
        <w:rPr>
          <w:rtl w:val="true"/>
        </w:rPr>
        <w:t>اخلاق زمینه‌ساز</w:t>
      </w:r>
      <w:bookmarkEnd w:id="413"/>
    </w:p>
    <w:p>
      <w:pPr>
        <w:pStyle w:val="Heading5"/>
        <w:numPr>
          <w:ilvl w:val="4"/>
          <w:numId w:val="1"/>
        </w:numPr>
        <w:rPr/>
      </w:pPr>
      <w:bookmarkStart w:id="414" w:name="__RefHeading___Toc374375_3644566090"/>
      <w:bookmarkStart w:id="415" w:name="_Toc152"/>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برای رسیدن به مفهوم جامعی از اخلاق زمینه‌ساز، ابتدا باید اخلاق و دین را تعریف کرده و رابطه دین و اخلاق را بررسی نماییم تا بتوانیم به نوعی خاص از این رابطه،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آموزۀ انتظار بر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5"/>
        <w:numPr>
          <w:ilvl w:val="4"/>
          <w:numId w:val="1"/>
        </w:numPr>
        <w:rPr/>
      </w:pPr>
      <w:bookmarkStart w:id="416" w:name="__RefHeading___Toc374377_3644566090"/>
      <w:bookmarkStart w:id="417" w:name="_Toc153"/>
      <w:bookmarkEnd w:id="416"/>
      <w:r>
        <w:rPr/>
        <w:t>1</w:t>
      </w:r>
      <w:r>
        <w:rPr>
          <w:rtl w:val="true"/>
        </w:rPr>
        <w:t xml:space="preserve">. </w:t>
      </w:r>
      <w:r>
        <w:rPr/>
        <w:t>2</w:t>
      </w:r>
      <w:r>
        <w:rPr>
          <w:rtl w:val="true"/>
        </w:rPr>
        <w:t xml:space="preserve">. </w:t>
      </w:r>
      <w:r>
        <w:rPr/>
        <w:t>1</w:t>
      </w:r>
      <w:r>
        <w:rPr>
          <w:rtl w:val="true"/>
        </w:rPr>
        <w:t xml:space="preserve">. </w:t>
      </w:r>
      <w:r>
        <w:rPr>
          <w:rtl w:val="true"/>
        </w:rPr>
        <w:t>اخلاق</w:t>
      </w:r>
      <w:bookmarkEnd w:id="417"/>
    </w:p>
    <w:p>
      <w:pPr>
        <w:pStyle w:val="BookText"/>
        <w:rPr/>
      </w:pPr>
      <w:r>
        <w:rPr>
          <w:rFonts w:ascii="IRNazanin" w:hAnsi="IRNazanin" w:eastAsia="IRNazanin"/>
          <w:color w:val="111111"/>
          <w:sz w:val="28"/>
          <w:sz w:val="28"/>
          <w:szCs w:val="28"/>
          <w:rtl w:val="true"/>
          <w:lang w:bidi="fa-IR"/>
        </w:rPr>
        <w:t>اخلاق جمع خُلق به معنای خوی، سجیه و طبع است که بر</w:t>
      </w:r>
    </w:p>
    <w:p>
      <w:pPr>
        <w:pStyle w:val="BookText"/>
        <w:rPr/>
      </w:pPr>
      <w:r>
        <w:rPr>
          <w:rFonts w:ascii="IRNazanin" w:hAnsi="IRNazanin" w:eastAsia="IRNazanin"/>
          <w:color w:val="111111"/>
          <w:sz w:val="28"/>
          <w:sz w:val="28"/>
          <w:szCs w:val="28"/>
          <w:rtl w:val="true"/>
          <w:lang w:bidi="fa-IR"/>
        </w:rPr>
        <w:t>سرشت درونی دلالت می‌کند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اخلاق در اصطلاح به معنای حالت</w:t>
      </w:r>
    </w:p>
    <w:p>
      <w:pPr>
        <w:pStyle w:val="BookText"/>
        <w:rPr/>
      </w:pPr>
      <w:r>
        <w:rPr>
          <w:rFonts w:ascii="IRNazanin" w:hAnsi="IRNazanin" w:eastAsia="IRNazanin"/>
          <w:color w:val="111111"/>
          <w:sz w:val="28"/>
          <w:sz w:val="28"/>
          <w:szCs w:val="28"/>
          <w:rtl w:val="true"/>
          <w:lang w:bidi="fa-IR"/>
        </w:rPr>
        <w:t>و هیئت راسخ نفس است که به سبب آن، افعال به سهولت و</w:t>
      </w:r>
    </w:p>
    <w:p>
      <w:pPr>
        <w:pStyle w:val="BookText"/>
        <w:rPr/>
      </w:pPr>
      <w:r>
        <w:rPr>
          <w:rFonts w:ascii="IRNazanin" w:hAnsi="IRNazanin" w:eastAsia="IRNazanin"/>
          <w:color w:val="111111"/>
          <w:sz w:val="28"/>
          <w:sz w:val="28"/>
          <w:szCs w:val="28"/>
          <w:rtl w:val="true"/>
          <w:lang w:bidi="fa-IR"/>
        </w:rPr>
        <w:t>آسانی و بدون نیاز به اندیشه و تأمل از نفس صادر می‌شود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حالت راسخ، همان ملکه نفسانی است که ممکن است در فرد به</w:t>
      </w:r>
    </w:p>
    <w:p>
      <w:pPr>
        <w:pStyle w:val="BookText"/>
        <w:rPr/>
      </w:pPr>
      <w:r>
        <w:rPr>
          <w:rFonts w:ascii="IRNazanin" w:hAnsi="IRNazanin" w:eastAsia="IRNazanin"/>
          <w:color w:val="111111"/>
          <w:sz w:val="28"/>
          <w:sz w:val="28"/>
          <w:szCs w:val="28"/>
          <w:rtl w:val="true"/>
          <w:lang w:bidi="fa-IR"/>
        </w:rPr>
        <w:t>شکل طبیعی یا به دلیل عادت و تمرین به وجود آید و در اثر تکرار در او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 گردد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بنابراین حالات غیر راسخ نفس را خُلق نمی‌گویند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اگر افعالی که از این هیئت ثابت نفسانی صادر می‌شود شرعاً و عقلاً پسندیده باشند، این هیئت را خلق نیکو و اگر زشت و ناپسند باشند، خُلق بد می‌گویند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مباحث اخلاقی و در راستای اهداف این پژوهش، ذکر سه نکته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مسائل اخلاقی از امور اعتباری‌اند که ریشه تکوینی دارند؛ بدین معنا که گرچه اوصاف و احکام اخلاقی در خارج مابه‌ازای عینی ندارند، اما دارای منشأ انتزاع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اخلاق با سنن و آداب و رسوم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تابع قرارداد محض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تشخیص فعل اخلاقی از فعل طبیعی و عادی مثل خوردن، خوابیدن،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فعل اخلاقی قابل ستایش و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بیان دیگر، این افعال از صفاتی نشئت می‌گیرند که قابل ستایش و نکوهش هستند و انسان از هر مکتب و اندیشه‌ای که باشد برای این‌گونه افعال ارزش قائل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ارزشمندی عمل اخلاقی، آزادی و اختیار فاعل، انگیزه و نیت او و حُسن فِعلی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فعلی این است که فعل، صرف‌نظر از نیت فاعل، فی‌نفسه نیک و شایسته باشد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bookmarkStart w:id="418" w:name="pg4472_41890"/>
    </w:p>
    <w:p>
      <w:pPr>
        <w:pStyle w:val="Heading5"/>
        <w:numPr>
          <w:ilvl w:val="4"/>
          <w:numId w:val="1"/>
        </w:numPr>
        <w:rPr/>
      </w:pPr>
      <w:bookmarkStart w:id="419" w:name="__RefHeading___Toc374379_3644566090"/>
      <w:bookmarkStart w:id="420" w:name="_Toc154"/>
      <w:bookmarkEnd w:id="418"/>
      <w:bookmarkEnd w:id="419"/>
      <w:r>
        <w:rPr/>
        <w:t>1</w:t>
      </w:r>
      <w:r>
        <w:rPr>
          <w:rtl w:val="true"/>
        </w:rPr>
        <w:t xml:space="preserve">. </w:t>
      </w:r>
      <w:r>
        <w:rPr/>
        <w:t>2</w:t>
      </w:r>
      <w:r>
        <w:rPr>
          <w:rtl w:val="true"/>
        </w:rPr>
        <w:t xml:space="preserve">. </w:t>
      </w:r>
      <w:r>
        <w:rPr/>
        <w:t>2</w:t>
      </w:r>
      <w:r>
        <w:rPr>
          <w:rtl w:val="true"/>
        </w:rPr>
        <w:t xml:space="preserve">. </w:t>
      </w:r>
      <w:r>
        <w:rPr>
          <w:rtl w:val="true"/>
        </w:rPr>
        <w:t>دین</w:t>
      </w:r>
      <w:bookmarkEnd w:id="420"/>
    </w:p>
    <w:p>
      <w:pPr>
        <w:pStyle w:val="BookText"/>
        <w:rPr/>
      </w:pPr>
      <w:r>
        <w:rPr>
          <w:rFonts w:ascii="IRNazanin" w:hAnsi="IRNazanin" w:eastAsia="IRNazanin"/>
          <w:color w:val="111111"/>
          <w:sz w:val="28"/>
          <w:sz w:val="28"/>
          <w:szCs w:val="28"/>
          <w:rtl w:val="true"/>
          <w:lang w:bidi="fa-IR"/>
        </w:rPr>
        <w:t xml:space="preserve">مفاهیم نظری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مفاهیمی که با انسان ارتباط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همواره در معرض آرا قرار می‌گیرند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وضعیت مستثنا نیست و تاکنون توافقی بر تعریف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تعاریف دین به قدری گسترش دارند که حتی ارائه فهرستی ناقص از آن میسر نیست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در این نوشتار، مراد از دین، آن‌چه قرآن به سوی آن دعوت کرده، سنت نبوی و روایات امام معصوم علیه السلام است</w:t>
      </w:r>
      <w:r>
        <w:rPr>
          <w:rFonts w:eastAsia="IRNazanin" w:cs="IRNazanin"/>
          <w:color w:val="111111"/>
          <w:sz w:val="28"/>
          <w:szCs w:val="28"/>
          <w:rtl w:val="true"/>
          <w:lang w:bidi="fa-IR"/>
        </w:rPr>
        <w:t>.</w:t>
      </w:r>
    </w:p>
    <w:p>
      <w:pPr>
        <w:pStyle w:val="Heading5"/>
        <w:numPr>
          <w:ilvl w:val="4"/>
          <w:numId w:val="1"/>
        </w:numPr>
        <w:rPr/>
      </w:pPr>
      <w:bookmarkStart w:id="421" w:name="__RefHeading___Toc374381_3644566090"/>
      <w:bookmarkStart w:id="422" w:name="_Toc155"/>
      <w:bookmarkEnd w:id="421"/>
      <w:r>
        <w:rPr/>
        <w:t>1</w:t>
      </w:r>
      <w:r>
        <w:rPr>
          <w:rtl w:val="true"/>
        </w:rPr>
        <w:t xml:space="preserve">. </w:t>
      </w:r>
      <w:r>
        <w:rPr/>
        <w:t>2</w:t>
      </w:r>
      <w:r>
        <w:rPr>
          <w:rtl w:val="true"/>
        </w:rPr>
        <w:t xml:space="preserve">. </w:t>
      </w:r>
      <w:r>
        <w:rPr/>
        <w:t>3</w:t>
      </w:r>
      <w:r>
        <w:rPr>
          <w:rtl w:val="true"/>
        </w:rPr>
        <w:t xml:space="preserve">. </w:t>
      </w:r>
      <w:r>
        <w:rPr>
          <w:rtl w:val="true"/>
        </w:rPr>
        <w:t>رابطه اخلاق با دین</w:t>
      </w:r>
      <w:bookmarkEnd w:id="422"/>
    </w:p>
    <w:p>
      <w:pPr>
        <w:pStyle w:val="BookText"/>
        <w:rPr/>
      </w:pPr>
      <w:r>
        <w:rPr>
          <w:rFonts w:ascii="IRNazanin" w:hAnsi="IRNazanin" w:eastAsia="IRNazanin"/>
          <w:color w:val="111111"/>
          <w:sz w:val="28"/>
          <w:sz w:val="28"/>
          <w:szCs w:val="28"/>
          <w:rtl w:val="true"/>
          <w:lang w:bidi="fa-IR"/>
        </w:rPr>
        <w:t>درباره نسبت بین دین و اخلاق، دیدگاه‌های گوناگونی مطرح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دین و اخلاق و استقلال دین و اخلاق با وجود امکان ارتباط 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اتحاد دین و اخلاق قائل‌اند، یا یگانگی و عینیت دین و اخلاق یا استنتاج دین از اخلاق و یا استنتاج اخلاق از دین را مطرح می‌کنند و دیدگاهی که استقلال دین و اخلاق را مطرح می‌کند، یا به تعارض جزئی بین دین و اخلاق قائل‌اند، یا دین و اخلاق را دو ماهیت کاملاً ناسازگار و مستقل می‌دانند و یا دین و اخلاق را دو ماهیت مستقل و کاملاً سازگار می‌دانند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هم‌گام با بسیاری از متفکران اسلامی، اخلاق را جزء جدایی‌ناپذیر دین و بخشی از ساحت‌های سه‌گانه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احکام، </w:t>
      </w:r>
      <w:bookmarkStart w:id="423" w:name="pg4472_41891"/>
    </w:p>
    <w:p>
      <w:pPr>
        <w:pStyle w:val="BookText"/>
        <w:rPr/>
      </w:pPr>
      <w:bookmarkEnd w:id="423"/>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به معنای استقلال و بی‌نیازی این سه بخش از یک‌دیگر نیست؛ بلکه اخلاق در مقام ثبوت و ارزش واقعی و در مقام اثبات و تحقق و در مقام ضمانت اجرا محتاج به دین است؛ بدین معنا که هرچند هریک از بخش‌های دین از جمله اخلاق، جزئی از مجموعه کلی دین را تشکیل می‌دهند، اما این‌گونه نیست که این اجزا کاملاً از یک‌دیگر بیگانه باشند و با هم هیچ ارتباطی نداشته باشند؛ بلکه نظام دینی یک نظام در هم تنیده است که همه بخش‌های آن با یک‌دیگر مرتبط و بر یک‌دیگر استوارند</w:t>
      </w:r>
      <w:r>
        <w:rPr>
          <w:rFonts w:eastAsia="IRNazanin" w:cs="IRNazanin"/>
          <w:color w:val="111111"/>
          <w:sz w:val="28"/>
          <w:szCs w:val="28"/>
          <w:rtl w:val="true"/>
          <w:lang w:bidi="fa-IR"/>
        </w:rPr>
        <w:t xml:space="preserve">. </w:t>
      </w:r>
      <w:r>
        <w:rPr>
          <w:rStyle w:val="FootnoteAnchor"/>
          <w:rtl w:val="true"/>
        </w:rPr>
        <w:footnoteReference w:id="566"/>
      </w:r>
    </w:p>
    <w:p>
      <w:pPr>
        <w:pStyle w:val="Heading5"/>
        <w:numPr>
          <w:ilvl w:val="4"/>
          <w:numId w:val="1"/>
        </w:numPr>
        <w:rPr/>
      </w:pPr>
      <w:bookmarkStart w:id="424" w:name="__RefHeading___Toc374383_3644566090"/>
      <w:bookmarkStart w:id="425" w:name="_Toc156"/>
      <w:bookmarkEnd w:id="424"/>
      <w:r>
        <w:rPr/>
        <w:t>1</w:t>
      </w:r>
      <w:r>
        <w:rPr>
          <w:rtl w:val="true"/>
        </w:rPr>
        <w:t xml:space="preserve">. </w:t>
      </w:r>
      <w:r>
        <w:rPr/>
        <w:t>2</w:t>
      </w:r>
      <w:r>
        <w:rPr>
          <w:rtl w:val="true"/>
        </w:rPr>
        <w:t xml:space="preserve">. </w:t>
      </w:r>
      <w:r>
        <w:rPr/>
        <w:t>4</w:t>
      </w:r>
      <w:r>
        <w:rPr>
          <w:rtl w:val="true"/>
        </w:rPr>
        <w:t xml:space="preserve">. </w:t>
      </w:r>
      <w:r>
        <w:rPr>
          <w:rtl w:val="true"/>
        </w:rPr>
        <w:t>اخلاق اسلامی و اخلاق زمینه‌ساز</w:t>
      </w:r>
      <w:bookmarkEnd w:id="425"/>
    </w:p>
    <w:p>
      <w:pPr>
        <w:pStyle w:val="BookText"/>
        <w:rPr/>
      </w:pPr>
      <w:r>
        <w:rPr>
          <w:rFonts w:ascii="IRNazanin" w:hAnsi="IRNazanin" w:eastAsia="IRNazanin"/>
          <w:color w:val="111111"/>
          <w:sz w:val="28"/>
          <w:sz w:val="28"/>
          <w:szCs w:val="28"/>
          <w:rtl w:val="true"/>
          <w:lang w:bidi="fa-IR"/>
        </w:rPr>
        <w:t>با توجه به آن‌چه گفته شد، اخلاق اسلامی، اخلاق منسوب به</w:t>
      </w:r>
    </w:p>
    <w:p>
      <w:pPr>
        <w:pStyle w:val="BookText"/>
        <w:rPr/>
      </w:pPr>
      <w:r>
        <w:rPr>
          <w:rFonts w:ascii="IRNazanin" w:hAnsi="IRNazanin" w:eastAsia="IRNazanin"/>
          <w:color w:val="111111"/>
          <w:sz w:val="28"/>
          <w:sz w:val="28"/>
          <w:szCs w:val="28"/>
          <w:rtl w:val="true"/>
          <w:lang w:bidi="fa-IR"/>
        </w:rPr>
        <w:t>دین اسلام است؛ یعنی مجموعه صفات و الزام‌های اخلاقی برگرفته</w:t>
      </w:r>
    </w:p>
    <w:p>
      <w:pPr>
        <w:pStyle w:val="BookText"/>
        <w:rPr/>
      </w:pPr>
      <w:r>
        <w:rPr>
          <w:rFonts w:ascii="IRNazanin" w:hAnsi="IRNazanin" w:eastAsia="IRNazanin"/>
          <w:color w:val="111111"/>
          <w:sz w:val="28"/>
          <w:sz w:val="28"/>
          <w:szCs w:val="28"/>
          <w:rtl w:val="true"/>
          <w:lang w:bidi="fa-IR"/>
        </w:rPr>
        <w:t>از دین اسلام که راه و رسم زندگی کردن را به‌گونه‌ای شایسته ترسیم</w:t>
      </w:r>
    </w:p>
    <w:p>
      <w:pPr>
        <w:pStyle w:val="BookText"/>
        <w:rPr/>
      </w:pPr>
      <w:r>
        <w:rPr>
          <w:rFonts w:ascii="IRNazanin" w:hAnsi="IRNazanin" w:eastAsia="IRNazanin"/>
          <w:color w:val="111111"/>
          <w:sz w:val="28"/>
          <w:sz w:val="28"/>
          <w:szCs w:val="28"/>
          <w:rtl w:val="true"/>
          <w:lang w:bidi="fa-IR"/>
        </w:rPr>
        <w:t>می‌کند و بایدها و نبایدهای ارزشی حاکم بر رفتار آدمی را می‌نمایاند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اخلاق اسلامی است، مراد از اخلاق زمینه‌ساز، صفات و الزامات اخلاقی خاصی است که برگرفته از آموزه انتظار، و زمینه‌ساز ظهور ولیّ‌عصر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اوصاف و افعال اخلاقی است که مقدماتی ایجاد می‌کند تا شرایط فردی و اجتماعی برای تحمل ولایت معصوم و ظهور امام عجل الله تعالی فرجه الشریف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زمینه‌سازی اهداف و انگیزه‌های یک فرد و در نتیجه روابط او با دیگران را </w:t>
      </w:r>
    </w:p>
    <w:p>
      <w:pPr>
        <w:pStyle w:val="BookText"/>
        <w:rPr/>
      </w:pPr>
      <w:r>
        <w:rPr>
          <w:rFonts w:ascii="IRNazanin" w:hAnsi="IRNazanin" w:eastAsia="IRNazanin"/>
          <w:color w:val="111111"/>
          <w:sz w:val="28"/>
          <w:sz w:val="28"/>
          <w:szCs w:val="28"/>
          <w:rtl w:val="true"/>
          <w:lang w:bidi="fa-IR"/>
        </w:rPr>
        <w:t>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زمینه‌ساز ظهور، غایت فعل اخلاقی عدالت اجتماعی</w:t>
      </w:r>
    </w:p>
    <w:p>
      <w:pPr>
        <w:pStyle w:val="BookText"/>
        <w:rPr/>
      </w:pPr>
      <w:r>
        <w:rPr>
          <w:rFonts w:ascii="IRNazanin" w:hAnsi="IRNazanin" w:eastAsia="IRNazanin"/>
          <w:color w:val="111111"/>
          <w:sz w:val="28"/>
          <w:sz w:val="28"/>
          <w:szCs w:val="28"/>
          <w:rtl w:val="true"/>
          <w:lang w:bidi="fa-IR"/>
        </w:rPr>
        <w:t xml:space="preserve">و سیاست مدن نیست؛ </w:t>
      </w:r>
      <w:r>
        <w:rPr>
          <w:rStyle w:val="FootnoteAnchor"/>
          <w:rtl w:val="true"/>
        </w:rPr>
        <w:footnoteReference w:id="567"/>
      </w:r>
      <w:r>
        <w:rPr>
          <w:rFonts w:ascii="IRNazanin" w:hAnsi="IRNazanin" w:eastAsia="IRNazanin"/>
          <w:color w:val="111111"/>
          <w:sz w:val="28"/>
          <w:sz w:val="28"/>
          <w:szCs w:val="28"/>
          <w:rtl w:val="true"/>
          <w:lang w:bidi="fa-IR"/>
        </w:rPr>
        <w:t>آن‌گونه که افلاطون قائل است و فرد</w:t>
      </w:r>
    </w:p>
    <w:p>
      <w:pPr>
        <w:pStyle w:val="BookText"/>
        <w:rPr/>
      </w:pPr>
      <w:r>
        <w:rPr>
          <w:rFonts w:ascii="IRNazanin" w:hAnsi="IRNazanin" w:eastAsia="IRNazanin"/>
          <w:color w:val="111111"/>
          <w:sz w:val="28"/>
          <w:sz w:val="28"/>
          <w:szCs w:val="28"/>
          <w:rtl w:val="true"/>
          <w:lang w:bidi="fa-IR"/>
        </w:rPr>
        <w:t xml:space="preserve">منتظر بهره‌مندی از لذات ممکن و دوری گزیدن از ناخوشی‌ها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و آلام عقلانی و روحانی یا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سعادت نمی‌داند؛ آن‌گونه که ارسطو ذکر می‌کند؛ </w:t>
      </w:r>
      <w:r>
        <w:rPr>
          <w:rStyle w:val="FootnoteAnchor"/>
          <w:rtl w:val="true"/>
        </w:rPr>
        <w:footnoteReference w:id="568"/>
      </w:r>
      <w:r>
        <w:rPr>
          <w:rFonts w:ascii="IRNazanin" w:hAnsi="IRNazanin" w:eastAsia="IRNazanin"/>
          <w:color w:val="111111"/>
          <w:sz w:val="28"/>
          <w:sz w:val="28"/>
          <w:szCs w:val="28"/>
          <w:rtl w:val="true"/>
          <w:lang w:bidi="fa-IR"/>
        </w:rPr>
        <w:t>بلکه انسان منتظر جز امام را نمی‌خواهد و عشق و محبت به امام عصر عجل الله تعالی فرجه الشریف است که او را به تلاش وامی‌دارد تا این رفعت و بی‌قراری را به دیگران نیز منتقل کند و برای اهداف بلندش نیروی انسانی تربیت نماید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معیار و ضابطه اخلاقی بودن فعل در این نگرش اتصاف به حسن و قبح است؛ اما فعلی حسن است که بسترساز زمینه ظهور باشد و فعلی قبیح است که عامل تأخیر در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رسیدن به حاکمیت ولیّ‌عصر عجل الله تعالی فرجه الشریف و تحقق ظهور است که مایه سعادت حقیقی است و بر مبنای این معیار، انسان تکلیف اخلاقی خود را در عصر غیبت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باشد و ممکن است در شرایط و زمان‌های گوناگون تغییر کند؛ اما همین اصل و معیار و ضابطه ثابت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زمینه‌سازی و اخلاق زمینه‌ساز در عرصه‌های گوناگونی قابل طرح است که خانواده یکی از این حوزه‌ها به شمار می‌آید</w:t>
      </w:r>
      <w:r>
        <w:rPr>
          <w:rFonts w:eastAsia="IRNazanin" w:cs="IRNazanin"/>
          <w:color w:val="111111"/>
          <w:sz w:val="28"/>
          <w:szCs w:val="28"/>
          <w:rtl w:val="true"/>
          <w:lang w:bidi="fa-IR"/>
        </w:rPr>
        <w:t xml:space="preserve">. </w:t>
      </w:r>
      <w:bookmarkStart w:id="426" w:name="pg4472_41893"/>
    </w:p>
    <w:p>
      <w:pPr>
        <w:pStyle w:val="Heading4"/>
        <w:numPr>
          <w:ilvl w:val="3"/>
          <w:numId w:val="1"/>
        </w:numPr>
        <w:rPr/>
      </w:pPr>
      <w:bookmarkStart w:id="427" w:name="__RefHeading___Toc374385_3644566090"/>
      <w:bookmarkStart w:id="428" w:name="_Toc157"/>
      <w:bookmarkEnd w:id="426"/>
      <w:bookmarkEnd w:id="427"/>
      <w:r>
        <w:rPr/>
        <w:t>1</w:t>
      </w:r>
      <w:r>
        <w:rPr>
          <w:rtl w:val="true"/>
        </w:rPr>
        <w:t xml:space="preserve">. </w:t>
      </w:r>
      <w:r>
        <w:rPr/>
        <w:t>3</w:t>
      </w:r>
      <w:r>
        <w:rPr>
          <w:rtl w:val="true"/>
        </w:rPr>
        <w:t xml:space="preserve">. </w:t>
      </w:r>
      <w:r>
        <w:rPr>
          <w:rtl w:val="true"/>
        </w:rPr>
        <w:t>اخلاق در حوزه خانواده</w:t>
      </w:r>
      <w:bookmarkEnd w:id="428"/>
    </w:p>
    <w:p>
      <w:pPr>
        <w:pStyle w:val="BookText"/>
        <w:rPr/>
      </w:pPr>
      <w:r>
        <w:rPr>
          <w:rFonts w:ascii="IRNazanin" w:hAnsi="IRNazanin" w:eastAsia="IRNazanin"/>
          <w:color w:val="111111"/>
          <w:sz w:val="28"/>
          <w:sz w:val="28"/>
          <w:szCs w:val="28"/>
          <w:rtl w:val="true"/>
          <w:lang w:bidi="fa-IR"/>
        </w:rPr>
        <w:t>اخلاق در حوزه خانواده با حوزه‌های مختلف اخلاق کاربردی چون اخلاق خانواده، اخلاق ازدواج، اخلاق همسرداری، اخلاق جنسی، اخلاق مادری، اخلاق مدیریت و اخلاق تربیت ارتباطی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دامان نزاع‌های لفظی گرفتار نیاییم، ارائه تعریفی روشن از این حوزه‌های اخلاقی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قلمرو اخلاقی، زن و مرد در نقش پدر و مادر</w:t>
      </w:r>
    </w:p>
    <w:p>
      <w:pPr>
        <w:pStyle w:val="BookText"/>
        <w:rPr/>
      </w:pPr>
      <w:r>
        <w:rPr>
          <w:rFonts w:ascii="IRNazanin" w:hAnsi="IRNazanin" w:eastAsia="IRNazanin"/>
          <w:color w:val="111111"/>
          <w:sz w:val="28"/>
          <w:sz w:val="28"/>
          <w:szCs w:val="28"/>
          <w:rtl w:val="true"/>
          <w:lang w:bidi="fa-IR"/>
        </w:rPr>
        <w:t>و رابطه آن‌ها با فرزندان و وظایف اخلاقی هریک نسبت به یک‌دیگر</w:t>
      </w:r>
    </w:p>
    <w:p>
      <w:pPr>
        <w:pStyle w:val="BookText"/>
        <w:rPr/>
      </w:pPr>
      <w:r>
        <w:rPr>
          <w:rFonts w:ascii="IRNazanin" w:hAnsi="IRNazanin" w:eastAsia="IRNazanin"/>
          <w:color w:val="111111"/>
          <w:sz w:val="28"/>
          <w:sz w:val="28"/>
          <w:szCs w:val="28"/>
          <w:rtl w:val="true"/>
          <w:lang w:bidi="fa-IR"/>
        </w:rPr>
        <w:t>مدنظر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اخلاق ازدواج، ارتباط اخلاقی زن و مرد در</w:t>
      </w:r>
    </w:p>
    <w:p>
      <w:pPr>
        <w:pStyle w:val="BookText"/>
        <w:rPr/>
      </w:pPr>
      <w:r>
        <w:rPr>
          <w:rFonts w:ascii="IRNazanin" w:hAnsi="IRNazanin" w:eastAsia="IRNazanin"/>
          <w:color w:val="111111"/>
          <w:sz w:val="28"/>
          <w:sz w:val="28"/>
          <w:szCs w:val="28"/>
          <w:rtl w:val="true"/>
          <w:lang w:bidi="fa-IR"/>
        </w:rPr>
        <w:t>قالب نهاد ازدواج، به‌عنوان یک قرارداد یا تعهد، و حقوق اخلاقی متقابل هریک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مهارتی است که زن و شوهر بر اساس آن،</w:t>
      </w:r>
    </w:p>
    <w:p>
      <w:pPr>
        <w:pStyle w:val="BookText"/>
        <w:rPr/>
      </w:pPr>
      <w:r>
        <w:rPr>
          <w:rFonts w:ascii="IRNazanin" w:hAnsi="IRNazanin" w:eastAsia="IRNazanin"/>
          <w:color w:val="111111"/>
          <w:sz w:val="28"/>
          <w:sz w:val="28"/>
          <w:szCs w:val="28"/>
          <w:rtl w:val="true"/>
          <w:lang w:bidi="fa-IR"/>
        </w:rPr>
        <w:t>با شناخت توان‌مندی‌ها، تفاوت‌ها و حساسیت‌های یک‌دیگر به نیازهای جسمی، عاطفی، روانی و حتی جنسی طرف مقابل می‌توانند پاسخ</w:t>
      </w:r>
    </w:p>
    <w:p>
      <w:pPr>
        <w:pStyle w:val="BookText"/>
        <w:rPr/>
      </w:pPr>
      <w:r>
        <w:rPr>
          <w:rFonts w:ascii="IRNazanin" w:hAnsi="IRNazanin" w:eastAsia="IRNazanin"/>
          <w:color w:val="111111"/>
          <w:sz w:val="28"/>
          <w:sz w:val="28"/>
          <w:szCs w:val="28"/>
          <w:rtl w:val="true"/>
          <w:lang w:bidi="fa-IR"/>
        </w:rPr>
        <w:t>دهند، به‌طوری که هر دو احساس رضایت خاطر و آرامش نسبی نمایند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تعریف از اخلاق همسرداری، اخلاق جنسی در قالب نهاد خانواده، بخشی از اخلاق همسرداری است</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اوصاف و رفتارهای اخلاقی مورد انتظار زن و شوهر در برابر یک‌دیگر را نیز </w:t>
      </w:r>
    </w:p>
    <w:p>
      <w:pPr>
        <w:pStyle w:val="BookText"/>
        <w:rPr/>
      </w:pPr>
      <w:r>
        <w:rPr>
          <w:rFonts w:ascii="IRNazanin" w:hAnsi="IRNazanin" w:eastAsia="IRNazanin"/>
          <w:color w:val="111111"/>
          <w:sz w:val="28"/>
          <w:sz w:val="28"/>
          <w:szCs w:val="28"/>
          <w:rtl w:val="true"/>
          <w:lang w:bidi="fa-IR"/>
        </w:rPr>
        <w:t>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مادری برترین شکل از اخلاق مراقبت است که رابطه مادر و فرزند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گاه اخلاق مراقبت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مراقبت به معنای توجه به نیازهای دیگران، توجهی که به فردیت و شخصیت دیگران احترام می‌گذارد، نه این‌که با آن‌ها صرفاً طبق قوانین انتزاعی عدالت رفتار کند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اخلاق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مدیریت عبارت است از ملکات نفسانی انسان، از آن جهت که اداره امور جمعی از انسان‌ها را در نیل به اهداف معین عهده‌دار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اخلاق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حوزۀ اخلاقی برانگیختن، فراهم ساختن</w:t>
      </w:r>
    </w:p>
    <w:p>
      <w:pPr>
        <w:pStyle w:val="BookText"/>
        <w:rPr/>
      </w:pPr>
      <w:r>
        <w:rPr>
          <w:rFonts w:ascii="IRNazanin" w:hAnsi="IRNazanin" w:eastAsia="IRNazanin"/>
          <w:color w:val="111111"/>
          <w:sz w:val="28"/>
          <w:sz w:val="28"/>
          <w:szCs w:val="28"/>
          <w:rtl w:val="true"/>
          <w:lang w:bidi="fa-IR"/>
        </w:rPr>
        <w:t>و به کار بستن سازوکارهای آموزشی و پرورشی در جهت دریافت</w:t>
      </w:r>
    </w:p>
    <w:p>
      <w:pPr>
        <w:pStyle w:val="BookText"/>
        <w:rPr/>
      </w:pPr>
      <w:r>
        <w:rPr>
          <w:rFonts w:ascii="IRNazanin" w:hAnsi="IRNazanin" w:eastAsia="IRNazanin"/>
          <w:color w:val="111111"/>
          <w:sz w:val="28"/>
          <w:sz w:val="28"/>
          <w:szCs w:val="28"/>
          <w:rtl w:val="true"/>
          <w:lang w:bidi="fa-IR"/>
        </w:rPr>
        <w:t>گزاره‌های اخلاقی و شناختن و شناساندن فضایل و رذایل و زمینه‌سازی برای ایجاد نگرش و روی آوردن به اخلاق حسنه و تقید و پای‌بندی و عینیت دادن ارزش‌های اخلاقی به منظور رسیدن به سعادت و کمال جاودانه است</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تربیت یا تربیت اخلاقی فرایند زمینه‌سازی و به‌کارگیری شیوه‌هایی برای شکوفاسازی، تقویت، ایجاد صفات، رفتارها و آداب اخلاقی و اصلاح یا از بین بردن صفات، رفتارها و آداب غیراخلاقی در خود </w:t>
      </w:r>
      <w:bookmarkStart w:id="429" w:name="pg4472_41895"/>
    </w:p>
    <w:p>
      <w:pPr>
        <w:pStyle w:val="BookText"/>
        <w:rPr/>
      </w:pPr>
      <w:bookmarkEnd w:id="429"/>
      <w:r>
        <w:rPr>
          <w:rFonts w:ascii="IRNazanin" w:hAnsi="IRNazanin" w:eastAsia="IRNazanin"/>
          <w:color w:val="111111"/>
          <w:sz w:val="28"/>
          <w:sz w:val="28"/>
          <w:szCs w:val="28"/>
          <w:rtl w:val="true"/>
          <w:lang w:bidi="fa-IR"/>
        </w:rPr>
        <w:t>انسان یا دیگری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این پژوهش، اخلاق مدیریت، اخلاق مادری و اخلاق تربیت را عناوین فرعی و زیرمجموعه اخلاق در حوزه خانواده و اخلاق ازدواج، اخلاق جنسی و اخلاق همسری را زیرمجموعه اخلاق همسرداری قرار می‌دهیم و می‌کوشیم اوصاف و اخلاقی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زمینه‌ساز ظهور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هریک از این حوزه‌های اخلاق کاربردی واکاوی کنیم</w:t>
      </w:r>
      <w:r>
        <w:rPr>
          <w:rFonts w:eastAsia="IRNazanin" w:cs="IRNazanin"/>
          <w:color w:val="111111"/>
          <w:sz w:val="28"/>
          <w:szCs w:val="28"/>
          <w:rtl w:val="true"/>
          <w:lang w:bidi="fa-IR"/>
        </w:rPr>
        <w:t>.</w:t>
      </w:r>
    </w:p>
    <w:p>
      <w:pPr>
        <w:pStyle w:val="Heading3"/>
        <w:numPr>
          <w:ilvl w:val="2"/>
          <w:numId w:val="1"/>
        </w:numPr>
        <w:rPr/>
      </w:pPr>
      <w:bookmarkStart w:id="430" w:name="__RefHeading___Toc374387_3644566090"/>
      <w:bookmarkStart w:id="431" w:name="_Toc158"/>
      <w:bookmarkEnd w:id="430"/>
      <w:r>
        <w:rPr/>
        <w:t>2</w:t>
      </w:r>
      <w:r>
        <w:rPr>
          <w:rtl w:val="true"/>
        </w:rPr>
        <w:t xml:space="preserve">. </w:t>
      </w:r>
      <w:r>
        <w:rPr>
          <w:rtl w:val="true"/>
        </w:rPr>
        <w:t>اخلاق همسرداری</w:t>
      </w:r>
      <w:bookmarkEnd w:id="431"/>
    </w:p>
    <w:p>
      <w:pPr>
        <w:pStyle w:val="Heading4"/>
        <w:numPr>
          <w:ilvl w:val="3"/>
          <w:numId w:val="1"/>
        </w:numPr>
        <w:rPr/>
      </w:pPr>
      <w:bookmarkStart w:id="432" w:name="__RefHeading___Toc374389_3644566090"/>
      <w:bookmarkStart w:id="433" w:name="_Toc15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برای یافتن مصادیق اخلاق زمینه‌ساز در قلمرو روابط بین همسران، شناخت بحران‌هایی که این روابط را در عصر غیبت تهدید</w:t>
      </w:r>
    </w:p>
    <w:p>
      <w:pPr>
        <w:pStyle w:val="BookText"/>
        <w:rPr/>
      </w:pPr>
      <w:r>
        <w:rPr>
          <w:rFonts w:ascii="IRNazanin" w:hAnsi="IRNazanin" w:eastAsia="IRNazanin"/>
          <w:color w:val="111111"/>
          <w:sz w:val="28"/>
          <w:sz w:val="28"/>
          <w:szCs w:val="28"/>
          <w:rtl w:val="true"/>
          <w:lang w:bidi="fa-IR"/>
        </w:rPr>
        <w:t>می‌کند ضروری است تا در سایه آن اوصاف و افعال اخلاقی مهمی</w:t>
      </w:r>
    </w:p>
    <w:p>
      <w:pPr>
        <w:pStyle w:val="BookText"/>
        <w:rPr/>
      </w:pPr>
      <w:r>
        <w:rPr>
          <w:rFonts w:ascii="IRNazanin" w:hAnsi="IRNazanin" w:eastAsia="IRNazanin"/>
          <w:color w:val="111111"/>
          <w:sz w:val="28"/>
          <w:sz w:val="28"/>
          <w:szCs w:val="28"/>
          <w:rtl w:val="true"/>
          <w:lang w:bidi="fa-IR"/>
        </w:rPr>
        <w:t>که در جهت خروج از این بحران‌ها و ایجاد بستر مناسب برای تحقق ظهور است، بازشناسیم</w:t>
      </w:r>
      <w:r>
        <w:rPr>
          <w:rFonts w:eastAsia="IRNazanin" w:cs="IRNazanin"/>
          <w:color w:val="111111"/>
          <w:sz w:val="28"/>
          <w:szCs w:val="28"/>
          <w:rtl w:val="true"/>
          <w:lang w:bidi="fa-IR"/>
        </w:rPr>
        <w:t>.</w:t>
      </w:r>
    </w:p>
    <w:p>
      <w:pPr>
        <w:pStyle w:val="Heading4"/>
        <w:numPr>
          <w:ilvl w:val="3"/>
          <w:numId w:val="1"/>
        </w:numPr>
        <w:rPr/>
      </w:pPr>
      <w:bookmarkStart w:id="434" w:name="__RefHeading___Toc374391_3644566090"/>
      <w:bookmarkStart w:id="435" w:name="_Toc160"/>
      <w:bookmarkEnd w:id="434"/>
      <w:r>
        <w:rPr/>
        <w:t>2</w:t>
      </w:r>
      <w:r>
        <w:rPr>
          <w:rtl w:val="true"/>
        </w:rPr>
        <w:t xml:space="preserve">. </w:t>
      </w:r>
      <w:r>
        <w:rPr/>
        <w:t>1</w:t>
      </w:r>
      <w:r>
        <w:rPr>
          <w:rtl w:val="true"/>
        </w:rPr>
        <w:t xml:space="preserve">. </w:t>
      </w:r>
      <w:r>
        <w:rPr>
          <w:rtl w:val="true"/>
        </w:rPr>
        <w:t>اخلاق ازدواج</w:t>
      </w:r>
      <w:bookmarkEnd w:id="435"/>
    </w:p>
    <w:p>
      <w:pPr>
        <w:pStyle w:val="Heading5"/>
        <w:numPr>
          <w:ilvl w:val="4"/>
          <w:numId w:val="1"/>
        </w:numPr>
        <w:rPr/>
      </w:pPr>
      <w:bookmarkStart w:id="436" w:name="__RefHeading___Toc374393_3644566090"/>
      <w:bookmarkStart w:id="437" w:name="_Toc161"/>
      <w:bookmarkEnd w:id="436"/>
      <w:r>
        <w:rPr/>
        <w:t>2</w:t>
      </w:r>
      <w:r>
        <w:rPr>
          <w:rtl w:val="true"/>
        </w:rPr>
        <w:t xml:space="preserve">. </w:t>
      </w:r>
      <w:r>
        <w:rPr/>
        <w:t>1</w:t>
      </w:r>
      <w:r>
        <w:rPr>
          <w:rtl w:val="true"/>
        </w:rPr>
        <w:t xml:space="preserve">. </w:t>
      </w:r>
      <w:r>
        <w:rPr/>
        <w:t>1</w:t>
      </w:r>
      <w:r>
        <w:rPr>
          <w:rtl w:val="true"/>
        </w:rPr>
        <w:t xml:space="preserve">. </w:t>
      </w:r>
      <w:r>
        <w:rPr>
          <w:rtl w:val="true"/>
        </w:rPr>
        <w:t>ازدواج در مکاتب اخلاقی غرب</w:t>
      </w:r>
      <w:bookmarkEnd w:id="437"/>
    </w:p>
    <w:p>
      <w:pPr>
        <w:pStyle w:val="Heading6"/>
        <w:numPr>
          <w:ilvl w:val="5"/>
          <w:numId w:val="1"/>
        </w:numPr>
        <w:rPr/>
      </w:pPr>
      <w:bookmarkStart w:id="438" w:name="__RefHeading___Toc374395_3644566090"/>
      <w:bookmarkStart w:id="439" w:name="_Toc162"/>
      <w:bookmarkEnd w:id="438"/>
      <w:r>
        <w:rPr>
          <w:rtl w:val="true"/>
        </w:rPr>
        <w:t>اشاره</w:t>
      </w:r>
      <w:bookmarkEnd w:id="4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ازدواج را به حق جزء نهادهای جهان شمول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زیرا توافق و قراردادی دو جانبه است که دارای لوازم سیاسی، فرهنگی و اجتماعی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با وجود افزایش چشم‌گیر روابط و معاشرت دو فرد، خارج از چارچوب ازدواج، در اکثر مناطق جهان، روی‌کرد </w:t>
      </w:r>
      <w:bookmarkStart w:id="440" w:name="pg4472_41896"/>
    </w:p>
    <w:p>
      <w:pPr>
        <w:pStyle w:val="BookText"/>
        <w:rPr/>
      </w:pPr>
      <w:bookmarkEnd w:id="440"/>
      <w:r>
        <w:rPr>
          <w:rFonts w:ascii="IRNazanin" w:hAnsi="IRNazanin" w:eastAsia="IRNazanin"/>
          <w:color w:val="111111"/>
          <w:sz w:val="28"/>
          <w:sz w:val="28"/>
          <w:szCs w:val="28"/>
          <w:rtl w:val="true"/>
          <w:lang w:bidi="fa-IR"/>
        </w:rPr>
        <w:t>به ازدواج رایج بوده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زندگی خود، حداقل یک بار ازدواج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اما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ازدواج‌ها به طلاق</w:t>
      </w:r>
    </w:p>
    <w:p>
      <w:pPr>
        <w:pStyle w:val="BookText"/>
        <w:rPr/>
      </w:pP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J Fowers. The of Marital happines: How embracing the virtues of loyalty, generosity, Justice and courage can strengthen your relationship (Sanfrancisco, C A: Jossey – Bass Publishers and Littlefield Publishers, Inc, 2000), P. 31</w:t>
      </w:r>
    </w:p>
    <w:p>
      <w:pPr>
        <w:pStyle w:val="BookText"/>
        <w:rPr/>
      </w:pPr>
      <w:r>
        <w:rPr>
          <w:rFonts w:ascii="IRNazanin" w:hAnsi="IRNazanin" w:eastAsia="IRNazanin"/>
          <w:color w:val="111111"/>
          <w:sz w:val="28"/>
          <w:sz w:val="28"/>
          <w:szCs w:val="28"/>
          <w:rtl w:val="true"/>
          <w:lang w:bidi="fa-IR"/>
        </w:rPr>
        <w:t>اما با بالا رفتن آمار طلاق و ازدواج</w:t>
      </w:r>
    </w:p>
    <w:p>
      <w:pPr>
        <w:pStyle w:val="BookText"/>
        <w:rPr/>
      </w:pPr>
      <w:r>
        <w:rPr>
          <w:rFonts w:ascii="IRNazanin" w:hAnsi="IRNazanin" w:eastAsia="IRNazanin"/>
          <w:color w:val="111111"/>
          <w:sz w:val="28"/>
          <w:sz w:val="28"/>
          <w:szCs w:val="28"/>
          <w:rtl w:val="true"/>
          <w:lang w:bidi="fa-IR"/>
        </w:rPr>
        <w:t>مجدد، اهمیت پژوهش در باب ازدواج و پی آمدهای اقتصادی، اخلاقی، حقوقی و حتی بین‌المللی آن در زندگی مردم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علوم اجتماعی، روان‌شناسان، جامعه شناسان و مشاوران خانوادگی زمان و انرژی زیادی را در بهبود روابط زوجین مصروف داشته‌اند، اما به نظر می‌رسد که ساختار ازدواج بسیار پیچیده است و باید مورد بازبینی قرار گیرد</w:t>
      </w:r>
      <w:r>
        <w:rPr>
          <w:rFonts w:eastAsia="IRNazanin" w:cs="IRNazanin"/>
          <w:color w:val="111111"/>
          <w:sz w:val="28"/>
          <w:szCs w:val="28"/>
          <w:rtl w:val="true"/>
          <w:lang w:bidi="fa-IR"/>
        </w:rPr>
        <w:t>.</w:t>
      </w:r>
    </w:p>
    <w:p>
      <w:pPr>
        <w:pStyle w:val="Heading6"/>
        <w:numPr>
          <w:ilvl w:val="5"/>
          <w:numId w:val="1"/>
        </w:numPr>
        <w:rPr/>
      </w:pPr>
      <w:bookmarkStart w:id="441" w:name="__RefHeading___Toc374397_3644566090"/>
      <w:bookmarkStart w:id="442" w:name="_Toc163"/>
      <w:bookmarkEnd w:id="441"/>
      <w:r>
        <w:rPr/>
        <w:t>2</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ازدواج در اخلاق خودگروی</w:t>
      </w:r>
      <w:bookmarkEnd w:id="4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اخلاق خودگروی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خود گروانه، ازدواج قرار دادی </w:t>
      </w:r>
      <w:r>
        <w:rPr>
          <w:rStyle w:val="FootnoteAnchor"/>
          <w:rtl w:val="true"/>
        </w:rPr>
        <w:footnoteReference w:id="575"/>
      </w:r>
      <w:r>
        <w:rPr>
          <w:rFonts w:ascii="IRNazanin" w:hAnsi="IRNazanin" w:eastAsia="IRNazanin"/>
          <w:color w:val="111111"/>
          <w:sz w:val="28"/>
          <w:sz w:val="28"/>
          <w:szCs w:val="28"/>
          <w:rtl w:val="true"/>
          <w:lang w:bidi="fa-IR"/>
        </w:rPr>
        <w:t>دو جانبه میان دو فرد مستقل و برابر است که از طریق رابطه‌ای که رضایت دو طرف را در بر دارد، به دنبال حداکثر سود شخصی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ازدواج روشی برای خودارضایی است که شخص برای رسیدن به آن، باید به دیگران نیز اهمیت دهد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حامیان این دیدگاه،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 تمام روابط انسانی می‌دانند و معتقدند که باید ارزش‌های جامعه به سمت اهمیت فرهنگی خودگرایی و اصالت فرد هدایت شود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ارزش یک ازدواج به میزان رضایت و سودی که برای فرد در زندگی فراهم می‌آورد،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زوجین همواره باید در مورد نقش‌های زناشویی، نیازها و انتظاراتشان با یک‌دیگر گفت‌وگو کنند تا شرایطی را فراهم آورند که هر کدام بتوانند به بیشترین سود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مشاوران و روان‌شناسان ازدواج، تحت تأثیر اخلاق خودگروانه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زوجین باید درهمان ابتدا، غایت ازدواج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صرفاً برای تشکیل خانواده، یافتن یک فرد خوب، یا انتخاب شدن توسط یک فرد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ارتقاء و رشد شخصی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از آن‌جا که نیازها و امیال بشری بسیار پیچیده است، این‌که زوجین چگونه می‌توانند در روابط خویش به حداکثر خواسته‌های شخصی خود برسند،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اخلاق خودگروی، یکی از فاکتورهای اساسی یکی ازدواج موفق این است که زوجین خواسته‌ها و نیازهای واقعی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یک ازدواج خوب در گرو تناسب بین نیازها و خواسته‌های طرفین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یک ازدواج موفق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مکتب، بیش‌تر برآنند که نشان دهند پیش از آن‌که بتوانیم دیگران را دوست داشته باشیم، باید خودمان را بشناسیم و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متخصصان و مشاوران ازدواج و خانواده می‌توانند در این زمینه یعنی خودشناسی و یافتن راه‌کارهای مناسب در این‌که همسران چگونه </w:t>
      </w:r>
    </w:p>
    <w:p>
      <w:pPr>
        <w:pStyle w:val="BookText"/>
        <w:rPr/>
      </w:pPr>
      <w:r>
        <w:rPr>
          <w:rFonts w:ascii="IRNazanin" w:hAnsi="IRNazanin" w:eastAsia="IRNazanin"/>
          <w:color w:val="111111"/>
          <w:sz w:val="28"/>
          <w:sz w:val="28"/>
          <w:szCs w:val="28"/>
          <w:rtl w:val="true"/>
          <w:lang w:bidi="fa-IR"/>
        </w:rPr>
        <w:t xml:space="preserve">نیازهای خویش را به یک‌دیگر بشناسانند، زوجین را مدد نمایند و مهارت‌هایی چون مدافعانه گوش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گوش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ساختن هویت و نیازهای فردی، مدیریت صحیح روابط و ایستادگی در برابر ناسازگاری‌ها را در دراز مدت آموزش دهند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اما پیش فرض اصلی تعلیم و ترویج چنین مهارت‌هایی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اولین و مهم‌ترین غایت است و باید با توجه به دارا بودن نیازهای متعدد به دنبال اموری رود که او را راضی نگه دارد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منتقدان بیان می‌دارند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ازدواج است، پس هیچ</w:t>
      </w:r>
    </w:p>
    <w:p>
      <w:pPr>
        <w:pStyle w:val="BookText"/>
        <w:rPr/>
      </w:pPr>
      <w:r>
        <w:rPr>
          <w:rFonts w:ascii="IRNazanin" w:hAnsi="IRNazanin" w:eastAsia="IRNazanin"/>
          <w:color w:val="111111"/>
          <w:sz w:val="28"/>
          <w:sz w:val="28"/>
          <w:szCs w:val="28"/>
          <w:rtl w:val="true"/>
          <w:lang w:bidi="fa-IR"/>
        </w:rPr>
        <w:t xml:space="preserve">چیز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اراده‌های آزاد اشخاص وجود ندارد و ازدواج هیچ</w:t>
      </w:r>
    </w:p>
    <w:p>
      <w:pPr>
        <w:pStyle w:val="BookText"/>
        <w:rPr/>
      </w:pPr>
      <w:r>
        <w:rPr>
          <w:rFonts w:ascii="IRNazanin" w:hAnsi="IRNazanin" w:eastAsia="IRNazanin"/>
          <w:color w:val="111111"/>
          <w:sz w:val="28"/>
          <w:sz w:val="28"/>
          <w:szCs w:val="28"/>
          <w:rtl w:val="true"/>
          <w:lang w:bidi="fa-IR"/>
        </w:rPr>
        <w:t>لوازم و بایدها اجباری اجتماعی را به همراه ندارد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در این نظریه، هدف از مناسبات متقابل انسانی در حد سودمندی تنزل می‌یابد و همه انسان‌ها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تنها ابزاری برای رسیدن به رضایت‌مندی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ارتباط زوجین چیزی بیش از مجموعه‌ای از معاوضات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و انرژی‌مان را به اشکال مختلف در اختیار همسرمان قرار می‌دهیم و به‌طور متقابل انتظار سود داریم</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خودگروانه، نقش همسری به نقش فروشنده‌ای سرسخت </w:t>
      </w:r>
      <w:bookmarkStart w:id="443" w:name="pg4472_41899"/>
    </w:p>
    <w:p>
      <w:pPr>
        <w:pStyle w:val="BookText"/>
        <w:rPr/>
      </w:pPr>
      <w:bookmarkEnd w:id="443"/>
      <w:r>
        <w:rPr>
          <w:rFonts w:ascii="IRNazanin" w:hAnsi="IRNazanin" w:eastAsia="IRNazanin"/>
          <w:color w:val="111111"/>
          <w:sz w:val="28"/>
          <w:sz w:val="28"/>
          <w:szCs w:val="28"/>
          <w:rtl w:val="true"/>
          <w:lang w:bidi="fa-IR"/>
        </w:rPr>
        <w:t>تقلیل می‌یابد که بی‌صبرانه منتظر است که تجارت بازار زندگی را کنترل کند تا بیش‌ترین سود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سود حاصل شد، بازار خوبی برای معامله دارد و اگر حاصل نشد باید سود خویش را در جای دیگری جست و جو کند</w:t>
      </w:r>
      <w:r>
        <w:rPr>
          <w:rFonts w:eastAsia="IRNazanin" w:cs="IRNazanin"/>
          <w:color w:val="111111"/>
          <w:sz w:val="28"/>
          <w:szCs w:val="28"/>
          <w:rtl w:val="true"/>
          <w:lang w:bidi="fa-IR"/>
        </w:rPr>
        <w:t>!</w:t>
      </w:r>
    </w:p>
    <w:p>
      <w:pPr>
        <w:pStyle w:val="Heading6"/>
        <w:numPr>
          <w:ilvl w:val="5"/>
          <w:numId w:val="1"/>
        </w:numPr>
        <w:rPr/>
      </w:pPr>
      <w:bookmarkStart w:id="444" w:name="__RefHeading___Toc374399_3644566090"/>
      <w:bookmarkStart w:id="445" w:name="_Toc164"/>
      <w:bookmarkEnd w:id="444"/>
      <w:r>
        <w:rPr/>
        <w:t>2</w:t>
      </w:r>
      <w:r>
        <w:rPr>
          <w:rtl w:val="true"/>
        </w:rPr>
        <w:t xml:space="preserve">. </w:t>
      </w:r>
      <w:r>
        <w:rPr/>
        <w:t>1</w:t>
      </w:r>
      <w:r>
        <w:rPr>
          <w:rtl w:val="true"/>
        </w:rPr>
        <w:t xml:space="preserve">. </w:t>
      </w:r>
      <w:r>
        <w:rPr/>
        <w:t>1</w:t>
      </w:r>
      <w:r>
        <w:rPr>
          <w:rtl w:val="true"/>
        </w:rPr>
        <w:t xml:space="preserve">. </w:t>
      </w:r>
      <w:r>
        <w:rPr/>
        <w:t>2</w:t>
      </w:r>
      <w:r>
        <w:rPr>
          <w:rtl w:val="true"/>
        </w:rPr>
        <w:t xml:space="preserve">. </w:t>
      </w:r>
      <w:r>
        <w:rPr>
          <w:rtl w:val="true"/>
        </w:rPr>
        <w:t>ازدواج در اخلاق فضیلت</w:t>
      </w:r>
      <w:bookmarkEnd w:id="4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اخلاق فضیلت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اخلاق فضیلت ازدواج تنها یک قرارداد نیست، بلکه تعهدی </w:t>
      </w:r>
      <w:r>
        <w:rPr>
          <w:rStyle w:val="FootnoteAnchor"/>
          <w:rtl w:val="true"/>
        </w:rPr>
        <w:footnoteReference w:id="583"/>
      </w:r>
      <w:r>
        <w:rPr>
          <w:rFonts w:ascii="IRNazanin" w:hAnsi="IRNazanin" w:eastAsia="IRNazanin"/>
          <w:color w:val="111111"/>
          <w:sz w:val="28"/>
          <w:sz w:val="28"/>
          <w:szCs w:val="28"/>
          <w:rtl w:val="true"/>
          <w:lang w:bidi="fa-IR"/>
        </w:rPr>
        <w:t xml:space="preserve">است که زوجین با انتخاب آزاد خویش نسبت به یکدیگر دارند، اما خود را در برابر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نگاه دینی،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متعهد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ازدواج به جای این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متمرکز باشد، بیش‌تر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برای من سود دارد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درست است یا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فضیلت، پیمان زناشویی نیاز به تمرین خویشتن‌داری </w:t>
      </w:r>
      <w:r>
        <w:rPr>
          <w:rStyle w:val="FootnoteAnchor"/>
          <w:rtl w:val="true"/>
        </w:rPr>
        <w:footnoteReference w:id="584"/>
      </w:r>
      <w:r>
        <w:rPr>
          <w:rFonts w:ascii="IRNazanin" w:hAnsi="IRNazanin" w:eastAsia="IRNazanin"/>
          <w:color w:val="111111"/>
          <w:sz w:val="28"/>
          <w:sz w:val="28"/>
          <w:szCs w:val="28"/>
          <w:rtl w:val="true"/>
          <w:lang w:bidi="fa-IR"/>
        </w:rPr>
        <w:t>و کف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گذاشته، برای دیگری ایثار </w:t>
      </w:r>
      <w:r>
        <w:rPr>
          <w:rStyle w:val="FootnoteAnchor"/>
          <w:rtl w:val="true"/>
        </w:rPr>
        <w:footnoteReference w:id="585"/>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پی‌جویی خیر ارزش ذاتی دارد و فضیلت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روابط زناشویی این است که زوجین با به‌کارگیری عقل خویش در تعقیب فضیلت‌هایی چون عدالت، وفاداری، دوستی،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یعنی همکاری مشترک دو زوج به منظور دستیابی به خیر بیش‌تر</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ازدواج‌هایی که به هدف کسب رضایت عاطفی فرد، شکل می‌گیرد، حتی اگر همسران مهارت‌های ارتباطی بسیاری را از متخصصان </w:t>
      </w:r>
    </w:p>
    <w:p>
      <w:pPr>
        <w:pStyle w:val="BookText"/>
        <w:rPr/>
      </w:pPr>
      <w:r>
        <w:rPr>
          <w:rFonts w:ascii="IRNazanin" w:hAnsi="IRNazanin" w:eastAsia="IRNazanin"/>
          <w:color w:val="111111"/>
          <w:sz w:val="28"/>
          <w:sz w:val="28"/>
          <w:szCs w:val="28"/>
          <w:rtl w:val="true"/>
          <w:lang w:bidi="fa-IR"/>
        </w:rPr>
        <w:t>فراگرفته باشند، اساس ضعیف و سستی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عواطف و احساسات غیرقابل پیش‌بینی‌اند و ویژگی‌های احساسی که همسران در برابر یکدیگر تجربه می‌کنند، ممکن است در طول روز، هفته،ماه یا سال‌ها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یادگیری مهارت‌های ارتباطی ارزش‌مند است، اما چنین مهارت‌هایی، زمانی ثمربخش هستند که زوجین پیش از پرداختن به آن‌ها خویشتن‌داری و کنترل خود را بیاموزند و تمرین کنند و به کارهای فضیلت‌آمیز بپردازند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انسان فضیلت مدار، وجدان آگاهی دارد که می‌تواند خویش را</w:t>
      </w:r>
    </w:p>
    <w:p>
      <w:pPr>
        <w:pStyle w:val="BookText"/>
        <w:rPr/>
      </w:pPr>
      <w:r>
        <w:rPr>
          <w:rFonts w:ascii="IRNazanin" w:hAnsi="IRNazanin" w:eastAsia="IRNazanin"/>
          <w:color w:val="111111"/>
          <w:sz w:val="28"/>
          <w:sz w:val="28"/>
          <w:szCs w:val="28"/>
          <w:rtl w:val="true"/>
          <w:lang w:bidi="fa-IR"/>
        </w:rPr>
        <w:t>جهت دهد و به جای انجام کارهای دون و پست به انجام کارهای با فضیلت بپردازد و بیش‌ترین تلاش خویش را برای دست‌یابی به بیش‌ترین خیر به کار گیرد، خویشتن‌داری در زندگی زناشویی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یعنی چشم‌پوشی از ارضا تمایلات کم‌ارزش به سود مسائل والاتر و پر ارزش‌تر</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حامیان اخلاق فضیلت، به پیروی از ارسطو، معتقدند فضیلت آن است که آدمی کار خیر را فقط به جهت خیر بودن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تمایلی به انجام آن نیز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بیان می‌دارند کاری کاملاً فضیلت‌آمیز است که فرد در انجام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حداقل در مراحل اولیه انجام 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احساس خوشایندی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ما رفتاری فضیلت‌آمیز داریم که تصمیم بگیریم کاری را که به‌طور طبیعی مایل به انجامش هستیم، انجام ندهیم؛ زیرا فهمیده‌ایم که می‌توانیم و باید هدفی بهتر، </w:t>
      </w:r>
    </w:p>
    <w:p>
      <w:pPr>
        <w:pStyle w:val="BookText"/>
        <w:rPr/>
      </w:pPr>
      <w:r>
        <w:rPr>
          <w:rFonts w:ascii="IRNazanin" w:hAnsi="IRNazanin" w:eastAsia="IRNazanin"/>
          <w:color w:val="111111"/>
          <w:sz w:val="28"/>
          <w:sz w:val="28"/>
          <w:szCs w:val="28"/>
          <w:rtl w:val="true"/>
          <w:lang w:bidi="fa-IR"/>
        </w:rPr>
        <w:t>اصیل‌تر و با ارزش‌تر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 تمرین و تکرار کارهای با فضیلت می‌تواند بین احساس، عقل و رفتار خویش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دو فرد با یکدیگر متحد می‌شوند تا در پی اهدافی باشند که فراتر از خواسته‌های خودشان است و این اهداف، به تنهایی قابل دست‌یابی نیستند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برخی پنداشته‌اند به کارگیری اصول اخلاق فضیلت در ازدواج به</w:t>
      </w:r>
    </w:p>
    <w:p>
      <w:pPr>
        <w:pStyle w:val="BookText"/>
        <w:rPr/>
      </w:pPr>
      <w:r>
        <w:rPr>
          <w:rFonts w:ascii="IRNazanin" w:hAnsi="IRNazanin" w:eastAsia="IRNazanin"/>
          <w:color w:val="111111"/>
          <w:sz w:val="28"/>
          <w:sz w:val="28"/>
          <w:szCs w:val="28"/>
          <w:rtl w:val="true"/>
          <w:lang w:bidi="fa-IR"/>
        </w:rPr>
        <w:t>معنای این است که اصل در رابطه زناشویی ایثار کردن، خود را فدای دیگری کردن و یا تن دادن به قوانین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اخلاق فضیلت احکام ناظر به وظیفه را احکام اساسی اخلاق نمی‌داند و شخص بر حسب وظیفه ملزم به تبعیت کردن از قوانین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نیست، بلکه رفتاری فضیلت آمیز است که فرد با به کارگیری دقیق عقل خویش درک کند آن کار از نظر اخلاقی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فضیلت‌آمیز یعنی در پی خیر بیش‌تر رفتن و چشم‌پوشیدن از امکانات بیش‌تر برای رسیدن به امکانات بهتر</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بیان می‌کنند که اخلاق فضیلت باید مشخص کند خیر بیش‌تری که هر شخص باید در پی آن باشد چیست؟ از آن‌جا که طیف گسترده‌ای از ظرفیت‌ها و استعدادها در آدمی وجود دارد و به دلیل فرهنگ‌های مختلف، هرگز به وضوح نمی‌توانیم خیر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تردیدها، سردرگمی‌ها و آزمون و خطا وجود دارد</w:t>
      </w:r>
      <w:r>
        <w:rPr>
          <w:rFonts w:eastAsia="IRNazanin" w:cs="IRNazanin"/>
          <w:color w:val="111111"/>
          <w:sz w:val="28"/>
          <w:szCs w:val="28"/>
          <w:rtl w:val="true"/>
          <w:lang w:bidi="fa-IR"/>
        </w:rPr>
        <w:t xml:space="preserve">. </w:t>
      </w:r>
      <w:r>
        <w:rPr>
          <w:rStyle w:val="FootnoteAnchor"/>
          <w:rtl w:val="true"/>
        </w:rPr>
        <w:footnoteReference w:id="591"/>
      </w:r>
      <w:bookmarkStart w:id="446" w:name="pg4472_41902"/>
    </w:p>
    <w:p>
      <w:pPr>
        <w:pStyle w:val="BookText"/>
        <w:rPr/>
      </w:pPr>
      <w:bookmarkEnd w:id="446"/>
      <w:r>
        <w:rPr>
          <w:rFonts w:ascii="IRNazanin" w:hAnsi="IRNazanin" w:eastAsia="IRNazanin"/>
          <w:color w:val="111111"/>
          <w:sz w:val="28"/>
          <w:sz w:val="28"/>
          <w:szCs w:val="28"/>
          <w:rtl w:val="true"/>
          <w:lang w:bidi="fa-IR"/>
        </w:rPr>
        <w:t xml:space="preserve">اشکال دیگری که بر اخلاق فضیلت وارد است این است که به نظر می‌رسد نمی‌تواند به‌طور کامل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مدافعان آن می‌پذیرند که در ازدواج، هریک از زوجین باید خودشان درباب اهداف و غایاتشان در زندگی تصمیم‌گیری کنند؛ خواه همسر آنان در آرزو‌ها و غایاتشان با ایشان اشتراک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انتخاب همسر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همسری را برگزینیم که بیش‌ترین و مهم‌ترین سهم را در اهداف زندگی مشترک با ما داشته باشد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بنابراین خیر بیش‌تر بازهم باید توسط خود فرد معین و روشن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ارزش قرار می‌گیرد</w:t>
      </w:r>
      <w:r>
        <w:rPr>
          <w:rFonts w:eastAsia="IRNazanin" w:cs="IRNazanin"/>
          <w:color w:val="111111"/>
          <w:sz w:val="28"/>
          <w:szCs w:val="28"/>
          <w:rtl w:val="true"/>
          <w:lang w:bidi="fa-IR"/>
        </w:rPr>
        <w:t xml:space="preserve">. </w:t>
      </w:r>
      <w:r>
        <w:rPr>
          <w:rStyle w:val="FootnoteAnchor"/>
          <w:rtl w:val="true"/>
        </w:rPr>
        <w:footnoteReference w:id="594"/>
      </w:r>
    </w:p>
    <w:p>
      <w:pPr>
        <w:pStyle w:val="Heading6"/>
        <w:numPr>
          <w:ilvl w:val="5"/>
          <w:numId w:val="1"/>
        </w:numPr>
        <w:rPr/>
      </w:pPr>
      <w:bookmarkStart w:id="447" w:name="__RefHeading___Toc374401_3644566090"/>
      <w:bookmarkStart w:id="448" w:name="_Toc165"/>
      <w:bookmarkEnd w:id="447"/>
      <w:r>
        <w:rPr/>
        <w:t>2</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ازدواج در مکاتب جامعه‌گرا</w:t>
      </w:r>
      <w:bookmarkEnd w:id="4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مکاتب جامعه‌گرا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مکاتب اخلاقی، سعی می‌شود برای غلبه کامل بر فردگرایی، انسان را در بافت سنت‌های اجتماعی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جامعه‌گرایان، فردگرایی را محکوم می‌کنند، اما نه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رضایت‌مندی احساسی، تمرکز و منافات با عمل فضیلت‌آمیز دارد، بلکه آن‌ها معتقدند که ازدواج در اخلاق خودگروی، به مانند ظرف خالی است که ممکن است با هرچیزی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نظریه، فرد از غایاتی که دنبال می‌کند، مهم‌تر است و آشکارا امکان دارد در موقعیت‌های مختلف به تردید بیفتد و از خود بپرسد که آیا دوست دارد دیگر ادامه دهد؟ و این امر منجر می‌شود که روابط زناشویی از رضایت </w:t>
      </w:r>
      <w:bookmarkStart w:id="449" w:name="pg4472_41903"/>
    </w:p>
    <w:p>
      <w:pPr>
        <w:pStyle w:val="BookText"/>
        <w:rPr/>
      </w:pPr>
      <w:bookmarkEnd w:id="449"/>
      <w:r>
        <w:rPr>
          <w:rFonts w:ascii="IRNazanin" w:hAnsi="IRNazanin" w:eastAsia="IRNazanin"/>
          <w:color w:val="111111"/>
          <w:sz w:val="28"/>
          <w:sz w:val="28"/>
          <w:szCs w:val="28"/>
          <w:rtl w:val="true"/>
          <w:lang w:bidi="fa-IR"/>
        </w:rPr>
        <w:t>اخلاقی تهی گردد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این دیدگاه تأکید می‌شود که روابط اجتماعی، شرایطی را</w:t>
      </w:r>
    </w:p>
    <w:p>
      <w:pPr>
        <w:pStyle w:val="BookText"/>
        <w:rPr/>
      </w:pPr>
      <w:r>
        <w:rPr>
          <w:rFonts w:ascii="IRNazanin" w:hAnsi="IRNazanin" w:eastAsia="IRNazanin"/>
          <w:color w:val="111111"/>
          <w:sz w:val="28"/>
          <w:sz w:val="28"/>
          <w:szCs w:val="28"/>
          <w:rtl w:val="true"/>
          <w:lang w:bidi="fa-IR"/>
        </w:rPr>
        <w:t>ایجاد می‌کند که فرد در آن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 در متن اجتماع شکل می‌گیرد و فرد را نمی‌توان مجزا از روابط اجتماعی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اساساً رابطه‌ای است که مملو از انتظارات و توقعات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این خودِ فرد نیست که تصمیم می‌گیرد و یا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اختیار و اراده دو فرد مستقل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سنن اجتماعی برخود زوجین و حتی توانایی‌های عقلانی آن‌ها در تشخیص خیر،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این دیدگاه، به جای آن که از زوجین به‌عنوان عوامل اخلاقی سخن به میان آورند، تمایل دارند تا از تغییر در فرهنگ و اجتماع و تأثیر</w:t>
      </w:r>
    </w:p>
    <w:p>
      <w:pPr>
        <w:pStyle w:val="BookText"/>
        <w:rPr/>
      </w:pPr>
      <w:r>
        <w:rPr>
          <w:rFonts w:ascii="IRNazanin" w:hAnsi="IRNazanin" w:eastAsia="IRNazanin"/>
          <w:color w:val="111111"/>
          <w:sz w:val="28"/>
          <w:sz w:val="28"/>
          <w:szCs w:val="28"/>
          <w:rtl w:val="true"/>
          <w:lang w:bidi="fa-IR"/>
        </w:rPr>
        <w:t>آن بر ازدواج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مقایسه با معیارهای اجتماعی،</w:t>
      </w:r>
    </w:p>
    <w:p>
      <w:pPr>
        <w:pStyle w:val="BookText"/>
        <w:rPr/>
      </w:pPr>
      <w:r>
        <w:rPr>
          <w:rFonts w:ascii="IRNazanin" w:hAnsi="IRNazanin" w:eastAsia="IRNazanin"/>
          <w:color w:val="111111"/>
          <w:sz w:val="28"/>
          <w:sz w:val="28"/>
          <w:szCs w:val="28"/>
          <w:rtl w:val="true"/>
          <w:lang w:bidi="fa-IR"/>
        </w:rPr>
        <w:t>باید خواسته‌ها و امیال افراد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تغییرات</w:t>
      </w:r>
    </w:p>
    <w:p>
      <w:pPr>
        <w:pStyle w:val="BookText"/>
        <w:rPr/>
      </w:pPr>
      <w:r>
        <w:rPr>
          <w:rFonts w:ascii="IRNazanin" w:hAnsi="IRNazanin" w:eastAsia="IRNazanin"/>
          <w:color w:val="111111"/>
          <w:sz w:val="28"/>
          <w:sz w:val="28"/>
          <w:szCs w:val="28"/>
          <w:rtl w:val="true"/>
          <w:lang w:bidi="fa-IR"/>
        </w:rPr>
        <w:t>فرهنگی و اجتماعی را برای اصلاح ازدواج مدرن در دستور کار خود</w:t>
      </w:r>
    </w:p>
    <w:p>
      <w:pPr>
        <w:pStyle w:val="BookText"/>
        <w:rPr/>
      </w:pP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Style w:val="FootnoteAnchor"/>
          <w:rtl w:val="true"/>
        </w:rPr>
        <w:footnoteReference w:id="596"/>
      </w:r>
    </w:p>
    <w:p>
      <w:pPr>
        <w:pStyle w:val="Heading5"/>
        <w:numPr>
          <w:ilvl w:val="4"/>
          <w:numId w:val="1"/>
        </w:numPr>
        <w:rPr/>
      </w:pPr>
      <w:bookmarkStart w:id="450" w:name="__RefHeading___Toc374403_3644566090"/>
      <w:bookmarkStart w:id="451" w:name="_Toc166"/>
      <w:bookmarkEnd w:id="450"/>
      <w:r>
        <w:rPr/>
        <w:t>2</w:t>
      </w:r>
      <w:r>
        <w:rPr>
          <w:rtl w:val="true"/>
        </w:rPr>
        <w:t xml:space="preserve">. </w:t>
      </w:r>
      <w:r>
        <w:rPr/>
        <w:t>1</w:t>
      </w:r>
      <w:r>
        <w:rPr>
          <w:rtl w:val="true"/>
        </w:rPr>
        <w:t xml:space="preserve">. </w:t>
      </w:r>
      <w:r>
        <w:rPr/>
        <w:t>2</w:t>
      </w:r>
      <w:r>
        <w:rPr>
          <w:rtl w:val="true"/>
        </w:rPr>
        <w:t xml:space="preserve">. </w:t>
      </w:r>
      <w:r>
        <w:rPr>
          <w:rtl w:val="true"/>
        </w:rPr>
        <w:t>اخلاق ازدواج در اسلام</w:t>
      </w:r>
      <w:bookmarkEnd w:id="451"/>
    </w:p>
    <w:p>
      <w:pPr>
        <w:pStyle w:val="BookText"/>
        <w:rPr/>
      </w:pPr>
      <w:r>
        <w:rPr>
          <w:rFonts w:ascii="IRNazanin" w:hAnsi="IRNazanin" w:eastAsia="IRNazanin"/>
          <w:color w:val="111111"/>
          <w:sz w:val="28"/>
          <w:sz w:val="28"/>
          <w:szCs w:val="28"/>
          <w:rtl w:val="true"/>
          <w:lang w:bidi="fa-IR"/>
        </w:rPr>
        <w:t>در اسلام برای تشکیل یک خانواده اخلاق‌مدار، الگوی ازدواج اسلامی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اخلاقی ازدواج، نتیجه پیوند ارادی دو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مخالف است که حسن معاشرت، وفاداری، صداقت، عفت، </w:t>
      </w:r>
    </w:p>
    <w:p>
      <w:pPr>
        <w:pStyle w:val="BookText"/>
        <w:rPr/>
      </w:pPr>
      <w:r>
        <w:rPr>
          <w:rFonts w:ascii="IRNazanin" w:hAnsi="IRNazanin" w:eastAsia="IRNazanin"/>
          <w:color w:val="111111"/>
          <w:sz w:val="28"/>
          <w:sz w:val="28"/>
          <w:szCs w:val="28"/>
          <w:rtl w:val="true"/>
          <w:lang w:bidi="fa-IR"/>
        </w:rPr>
        <w:t>حیا و دیگر موارد ارزشی را در محیط خانواده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قرآن کریم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مورد تأکید است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در انجیل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نمونه‌ای زمینی از یک حقیقت آسمانی است</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اهتمام مسیحیت به مسئله ازدواج به حدی است که هرگونه عملی که منجر به گسستن این پیمان گردد، محکوم می‌شود و ازدواج به‌عنوان عقد انحلال‌ناپذیر شناخته شده و طلاق امکان‌پذیر نیست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طول تاریخ بشر، مسئله ازدواج با معضلات عدیده‌ای به‌ویژه در</w:t>
      </w:r>
    </w:p>
    <w:p>
      <w:pPr>
        <w:pStyle w:val="BookText"/>
        <w:rPr/>
      </w:pPr>
      <w:r>
        <w:rPr>
          <w:rFonts w:ascii="IRNazanin" w:hAnsi="IRNazanin" w:eastAsia="IRNazanin"/>
          <w:color w:val="111111"/>
          <w:sz w:val="28"/>
          <w:sz w:val="28"/>
          <w:szCs w:val="28"/>
          <w:rtl w:val="true"/>
          <w:lang w:bidi="fa-IR"/>
        </w:rPr>
        <w:t>بُعد اخلاقی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آشکار الگوهای غیراخلاقی ازدواج را در عصر جاهلیت پیش از اسلام و در دوره جاهلی معاصر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بردن و ازدواج با نامادری پس از مرگ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فاقد مهر یا این‌که مهریه هر نکاح، نکاح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نامشروع و پنهانی با 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همسر خود به دیگری برای ایجاد صفات مطلوب خُلقی و خَلقی 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رابطه زناشویی چند مرد با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از منظر اسلام منفور، زشت و نادرست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منفورتر را در جاهلیت معاصر می‌توان یافت؛ مانند هم‌خانگی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زن و مرد با رابطه جنسی بدون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w:t>
      </w:r>
    </w:p>
    <w:p>
      <w:pPr>
        <w:pStyle w:val="BookText"/>
        <w:rPr/>
      </w:pPr>
      <w:r>
        <w:rPr>
          <w:rFonts w:ascii="IRNazanin" w:hAnsi="IRNazanin" w:eastAsia="IRNazanin"/>
          <w:color w:val="111111"/>
          <w:sz w:val="28"/>
          <w:sz w:val="28"/>
          <w:szCs w:val="28"/>
          <w:rtl w:val="true"/>
          <w:lang w:bidi="fa-IR"/>
        </w:rPr>
        <w:t xml:space="preserve">اشتراکی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مختلط و مشترک بین چند زن و تعدادی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هم‌جنس‌بازی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جنسی نسبت به 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چندشوهری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یک زن با چند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ناهنجاری‌های اخلاقی در عصر غیبت است که به این‌گونه موارد می‌توان مسائلی چون عشق و ازدواج‌های اینترنتی را نیز افزود که محرک‌های رو به تزاید جنسی گام به گام شرایط را بحرانی‌تر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آن‌چه این بحران‌ها را دامن می‌زنند، نگرش‌های فمینیستی است که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حریم خانواده و تحریم ازدواج با مردان پرداخته و در افراطی‌ترین شکل، کانون خانواده را عمده‌ترین عامل بدبختی و تبعیض زنان معرفی می‌کنند </w:t>
      </w:r>
      <w:r>
        <w:rPr>
          <w:rStyle w:val="FootnoteAnchor"/>
          <w:rtl w:val="true"/>
        </w:rPr>
        <w:footnoteReference w:id="604"/>
      </w:r>
      <w:r>
        <w:rPr>
          <w:rFonts w:ascii="IRNazanin" w:hAnsi="IRNazanin" w:eastAsia="IRNazanin"/>
          <w:color w:val="111111"/>
          <w:sz w:val="28"/>
          <w:sz w:val="28"/>
          <w:szCs w:val="28"/>
          <w:rtl w:val="true"/>
          <w:lang w:bidi="fa-IR"/>
        </w:rPr>
        <w:t>و هم‌جنس‌گرایی و گرایش جنسی زنان به خود را تجویز می‌کنند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امروزه زنی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 دختری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جنسی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برگرفته از چنین دیدگاه‌هایی منجر به شیوع زنا، افزایش بی‌رویه بیماری‌های مقاربتی، سقط جنین و از بین رفتن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نگرش‌ها، تمدن غربی را به سویی هدایت می‌کند که در آن هیچ ارزش مطلقی وجود ندارد، هیچ اصول اخلاقی، جز سودگروی و لذت‌گروی </w:t>
      </w:r>
      <w:bookmarkStart w:id="452" w:name="pg4472_41906"/>
    </w:p>
    <w:p>
      <w:pPr>
        <w:pStyle w:val="BookText"/>
        <w:rPr/>
      </w:pPr>
      <w:bookmarkEnd w:id="452"/>
      <w:r>
        <w:rPr>
          <w:rFonts w:ascii="IRNazanin" w:hAnsi="IRNazanin" w:eastAsia="IRNazanin"/>
          <w:color w:val="111111"/>
          <w:sz w:val="28"/>
          <w:sz w:val="28"/>
          <w:szCs w:val="28"/>
          <w:rtl w:val="true"/>
          <w:lang w:bidi="fa-IR"/>
        </w:rPr>
        <w:t>مادی، ارزش پیدا نمی‌کند و اخلاق بر مدار استقلال و خودمختاری فردی معنا می‌یابد و فضایل اخلاقی چون پاک‌دامنی، سخاوت،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دوران اساطیر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خروج از این بحران و فراهم آوردن شرایط ظهور، ازدواج مهم‌ترین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انسانی که در انتظار ظهور به سر می‌برد در برابر این کج‌روی‌ها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برخی روایات تنها سبب طولانی شدن غیبت شمرده شده </w:t>
      </w:r>
      <w:r>
        <w:rPr>
          <w:rStyle w:val="FootnoteAnchor"/>
          <w:rtl w:val="true"/>
        </w:rPr>
        <w:footnoteReference w:id="60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سکوت نمی‌کند و با خودآگاهی و تهذیب نفس به ترویج فرهنگ ازدواج در سطح جامعه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توافق و قرارداد دوجانبه‌ای است که لوازم سیاسی، فرهنگی، اجتماعی و اخلاقی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اخلاق اسلامی فعلی اخلاقی است که مستحب مؤکد و در برخی شرایط واجب شمرده شده است </w:t>
      </w:r>
      <w:r>
        <w:rPr>
          <w:rStyle w:val="FootnoteAnchor"/>
          <w:rtl w:val="true"/>
        </w:rPr>
        <w:footnoteReference w:id="608"/>
      </w:r>
      <w:r>
        <w:rPr>
          <w:rFonts w:ascii="IRNazanin" w:hAnsi="IRNazanin" w:eastAsia="IRNazanin"/>
          <w:color w:val="111111"/>
          <w:sz w:val="28"/>
          <w:sz w:val="28"/>
          <w:szCs w:val="28"/>
          <w:rtl w:val="true"/>
          <w:lang w:bidi="fa-IR"/>
        </w:rPr>
        <w:t xml:space="preserve">و مورد طلب و درخواست الهی است </w:t>
      </w:r>
      <w:r>
        <w:rPr>
          <w:rStyle w:val="FootnoteAnchor"/>
          <w:rtl w:val="true"/>
        </w:rPr>
        <w:footnoteReference w:id="609"/>
      </w:r>
      <w:r>
        <w:rPr>
          <w:rFonts w:ascii="IRNazanin" w:hAnsi="IRNazanin" w:eastAsia="IRNazanin"/>
          <w:color w:val="111111"/>
          <w:sz w:val="28"/>
          <w:sz w:val="28"/>
          <w:szCs w:val="28"/>
          <w:rtl w:val="true"/>
          <w:lang w:bidi="fa-IR"/>
        </w:rPr>
        <w:t>و از این‌رو مطلوبیت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با ذکر فواید پنج‌گانه برای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شکستن شهوت، ترویج نفس، تفریغ قلب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را مهم‌ترین برمی‌شمارد</w:t>
      </w:r>
      <w:r>
        <w:rPr>
          <w:rFonts w:eastAsia="IRNazanin" w:cs="IRNazanin"/>
          <w:color w:val="111111"/>
          <w:sz w:val="28"/>
          <w:szCs w:val="28"/>
          <w:rtl w:val="true"/>
          <w:lang w:bidi="fa-IR"/>
        </w:rPr>
        <w:t xml:space="preserve">. </w:t>
      </w:r>
      <w:r>
        <w:rPr>
          <w:rStyle w:val="FootnoteAnchor"/>
          <w:rtl w:val="true"/>
        </w:rPr>
        <w:footnoteReference w:id="610"/>
      </w:r>
    </w:p>
    <w:p>
      <w:pPr>
        <w:pStyle w:val="Heading4"/>
        <w:numPr>
          <w:ilvl w:val="3"/>
          <w:numId w:val="1"/>
        </w:numPr>
        <w:rPr/>
      </w:pPr>
      <w:bookmarkStart w:id="453" w:name="__RefHeading___Toc374405_3644566090"/>
      <w:bookmarkStart w:id="454" w:name="_Toc167"/>
      <w:bookmarkEnd w:id="453"/>
      <w:r>
        <w:rPr/>
        <w:t>2</w:t>
      </w:r>
      <w:r>
        <w:rPr>
          <w:rtl w:val="true"/>
        </w:rPr>
        <w:t xml:space="preserve">. </w:t>
      </w:r>
      <w:r>
        <w:rPr/>
        <w:t>2</w:t>
      </w:r>
      <w:r>
        <w:rPr>
          <w:rtl w:val="true"/>
        </w:rPr>
        <w:t xml:space="preserve">. </w:t>
      </w:r>
      <w:r>
        <w:rPr>
          <w:rtl w:val="true"/>
        </w:rPr>
        <w:t>اخلاق همسری</w:t>
      </w:r>
      <w:bookmarkEnd w:id="454"/>
    </w:p>
    <w:p>
      <w:pPr>
        <w:pStyle w:val="Heading5"/>
        <w:numPr>
          <w:ilvl w:val="4"/>
          <w:numId w:val="1"/>
        </w:numPr>
        <w:rPr/>
      </w:pPr>
      <w:bookmarkStart w:id="455" w:name="__RefHeading___Toc374407_3644566090"/>
      <w:bookmarkStart w:id="456" w:name="_Toc168"/>
      <w:bookmarkEnd w:id="455"/>
      <w:r>
        <w:rPr/>
        <w:t>2</w:t>
      </w:r>
      <w:r>
        <w:rPr>
          <w:rtl w:val="true"/>
        </w:rPr>
        <w:t xml:space="preserve">. </w:t>
      </w:r>
      <w:r>
        <w:rPr/>
        <w:t>2</w:t>
      </w:r>
      <w:r>
        <w:rPr>
          <w:rtl w:val="true"/>
        </w:rPr>
        <w:t xml:space="preserve">. </w:t>
      </w:r>
      <w:r>
        <w:rPr/>
        <w:t>1</w:t>
      </w:r>
      <w:r>
        <w:rPr>
          <w:rtl w:val="true"/>
        </w:rPr>
        <w:t xml:space="preserve">. </w:t>
      </w:r>
      <w:r>
        <w:rPr>
          <w:rtl w:val="true"/>
        </w:rPr>
        <w:t>محبت اساس اخلاق مسیحی</w:t>
      </w:r>
      <w:bookmarkEnd w:id="45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مسیحی، خانواده محل تحقق عشق و محبت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همسران به یگدیگر، محبت والدین به فرزندان و عشق و محبت فرزندان به والدین مثلث سه گانه ای است که سرود محبت را در سراسر هستی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چیز همواره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امید و محبت، اما از همه این‌ها بزرگ‌تر، محبت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به‌طور گسترده و در تمامی حوزه‌های اخلاق یهودی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مسیحی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تنها یک دستور اخلاقی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 باید سایر دستورات را از آن گرفت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منتقدان اخلاق محبت گفته‌اند که چگونه دوست داشتن می‌تواند دستورالعملی در اختیار ما بنهد که بیان کند کدام عمل را باید انجام داد یا از کدام قاعده باید پیروی کرد؟ چطور ممکن است همه وظایف خویش را صرفاً از آموزه محبت اخذ کنیم؟ به‌طور مثال، به نظر می‌رسد که اخذ وظیفه عادل بودن از قانون محبت ناممکن است، به شکلی که برخی محبت و عدالت را در مقابل یکدیگر قرار می‌دهند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یهودی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مسیحی اخلاق محبت در جواب این انتقاد بیان </w:t>
      </w:r>
      <w:bookmarkStart w:id="457" w:name="pg4472_41908"/>
    </w:p>
    <w:p>
      <w:pPr>
        <w:pStyle w:val="BookText"/>
        <w:rPr/>
      </w:pPr>
      <w:bookmarkEnd w:id="457"/>
      <w:r>
        <w:rPr>
          <w:rFonts w:ascii="IRNazanin" w:hAnsi="IRNazanin" w:eastAsia="IRNazanin"/>
          <w:color w:val="111111"/>
          <w:sz w:val="28"/>
          <w:sz w:val="28"/>
          <w:szCs w:val="28"/>
          <w:rtl w:val="true"/>
          <w:lang w:bidi="fa-IR"/>
        </w:rPr>
        <w:t>می‌دارند که این نظریه ابتدا در قالب وحی خاصی در جهان ظهور یافته و اساساً بر عقاید و تجارب توحیدی خاصی مبتنی است و به‌عنوان یک اصل کار آمد تنها در دسترس کسانی قرار می‌گیرد که با فیض و رحمت الهی از حیات معنوی برخوردارند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اخلاق مسیحی، محبت سرمنشأ بسیاری از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محبت دارد، صبور است و مهربان؛ حسود نیست و به کسی رشک نمی‌برد، مغرور نیست و هیچ گاه خودستایی نمی‌کند؛ به دیگران بدی نمی‌کند؛ خودخواه نیست و باعث رنجش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دارد، پرتوقع نیست و از دیگران انتظار بی‌جا ندارد، عصبی و زودرنج نیست و کینه به دل نمی‌گیرد؛ هرگز از بی‌انصافی و بی‌عدالتی خوشحال نمی‌شود، بلکه از پیروز شدن صدق و راستی 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دوست بدارید، به هر قیمتی که باشد، به او وفادار می‌مانید، همیشه سخنان او را باور می‌کنید، سعادت او را می‌خواهید و از او دفاع می‌کنید</w:t>
      </w:r>
      <w:r>
        <w:rPr>
          <w:rFonts w:eastAsia="IRNazanin" w:cs="IRNazanin"/>
          <w:color w:val="111111"/>
          <w:sz w:val="28"/>
          <w:szCs w:val="28"/>
          <w:rtl w:val="true"/>
          <w:lang w:bidi="fa-IR"/>
        </w:rPr>
        <w:t xml:space="preserve">. </w:t>
      </w:r>
      <w:r>
        <w:rPr>
          <w:rStyle w:val="FootnoteAnchor"/>
          <w:rtl w:val="true"/>
        </w:rPr>
        <w:footnoteReference w:id="616"/>
      </w:r>
    </w:p>
    <w:p>
      <w:pPr>
        <w:pStyle w:val="Heading5"/>
        <w:numPr>
          <w:ilvl w:val="4"/>
          <w:numId w:val="1"/>
        </w:numPr>
        <w:rPr/>
      </w:pPr>
      <w:bookmarkStart w:id="458" w:name="__RefHeading___Toc374409_3644566090"/>
      <w:bookmarkStart w:id="459" w:name="_Toc169"/>
      <w:bookmarkEnd w:id="458"/>
      <w:r>
        <w:rPr/>
        <w:t>2</w:t>
      </w:r>
      <w:r>
        <w:rPr>
          <w:rtl w:val="true"/>
        </w:rPr>
        <w:t xml:space="preserve">. </w:t>
      </w:r>
      <w:r>
        <w:rPr/>
        <w:t>2</w:t>
      </w:r>
      <w:r>
        <w:rPr>
          <w:rtl w:val="true"/>
        </w:rPr>
        <w:t xml:space="preserve">. </w:t>
      </w:r>
      <w:r>
        <w:rPr/>
        <w:t>2</w:t>
      </w:r>
      <w:r>
        <w:rPr>
          <w:rtl w:val="true"/>
        </w:rPr>
        <w:t xml:space="preserve">. </w:t>
      </w:r>
      <w:r>
        <w:rPr>
          <w:rtl w:val="true"/>
        </w:rPr>
        <w:t>اخلاق همسری در اسلام</w:t>
      </w:r>
      <w:bookmarkEnd w:id="459"/>
    </w:p>
    <w:p>
      <w:pPr>
        <w:pStyle w:val="Heading6"/>
        <w:numPr>
          <w:ilvl w:val="5"/>
          <w:numId w:val="1"/>
        </w:numPr>
        <w:rPr/>
      </w:pPr>
      <w:bookmarkStart w:id="460" w:name="__RefHeading___Toc374411_3644566090"/>
      <w:bookmarkStart w:id="461" w:name="_Toc170"/>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روابط میان زن و مرد افزون بر این‌که نیازمند به حقوق است و مقررات ازدواج، نفقه، مهریه، حضانت، فرزندان،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و اگر</w:t>
      </w:r>
    </w:p>
    <w:p>
      <w:pPr>
        <w:pStyle w:val="BookText"/>
        <w:rPr/>
      </w:pPr>
      <w:r>
        <w:rPr>
          <w:rFonts w:ascii="IRNazanin" w:hAnsi="IRNazanin" w:eastAsia="IRNazanin"/>
          <w:color w:val="111111"/>
          <w:sz w:val="28"/>
          <w:sz w:val="28"/>
          <w:szCs w:val="28"/>
          <w:rtl w:val="true"/>
          <w:lang w:bidi="fa-IR"/>
        </w:rPr>
        <w:t>این حقوق رعایت نگردد، عدالت در میان زوجین محقق نمی‌شود،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اخلاق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ازدواج، بقای این رابطه نیازمند </w:t>
      </w:r>
    </w:p>
    <w:p>
      <w:pPr>
        <w:pStyle w:val="BookText"/>
        <w:rPr/>
      </w:pPr>
      <w:r>
        <w:rPr>
          <w:rFonts w:ascii="IRNazanin" w:hAnsi="IRNazanin" w:eastAsia="IRNazanin"/>
          <w:color w:val="111111"/>
          <w:sz w:val="28"/>
          <w:sz w:val="28"/>
          <w:szCs w:val="28"/>
          <w:rtl w:val="true"/>
          <w:lang w:bidi="fa-IR"/>
        </w:rPr>
        <w:t>به آراسته شدن به فضایل و افعال اخلاقی است که در این تحقیق از</w:t>
      </w:r>
    </w:p>
    <w:p>
      <w:pPr>
        <w:pStyle w:val="BookText"/>
        <w:rPr/>
      </w:pP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انس و</w:t>
      </w:r>
    </w:p>
    <w:p>
      <w:pPr>
        <w:pStyle w:val="BookText"/>
        <w:rPr/>
      </w:pPr>
      <w:r>
        <w:rPr>
          <w:rFonts w:ascii="IRNazanin" w:hAnsi="IRNazanin" w:eastAsia="IRNazanin"/>
          <w:color w:val="111111"/>
          <w:sz w:val="28"/>
          <w:sz w:val="28"/>
          <w:szCs w:val="28"/>
          <w:rtl w:val="true"/>
          <w:lang w:bidi="fa-IR"/>
        </w:rPr>
        <w:t>آرامش یکی از اهداف الهی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مرد به زن و</w:t>
      </w:r>
    </w:p>
    <w:p>
      <w:pPr>
        <w:pStyle w:val="BookText"/>
        <w:rPr/>
      </w:pPr>
      <w:r>
        <w:rPr>
          <w:rFonts w:ascii="IRNazanin" w:hAnsi="IRNazanin" w:eastAsia="IRNazanin"/>
          <w:color w:val="111111"/>
          <w:sz w:val="28"/>
          <w:sz w:val="28"/>
          <w:szCs w:val="28"/>
          <w:rtl w:val="true"/>
          <w:lang w:bidi="fa-IR"/>
        </w:rPr>
        <w:t>آرمیدن در سایه انس با یک‌دیگر، همانا مودت و رحمتی است که</w:t>
      </w:r>
    </w:p>
    <w:p>
      <w:pPr>
        <w:pStyle w:val="BookText"/>
        <w:rPr/>
      </w:pPr>
      <w:r>
        <w:rPr>
          <w:rFonts w:ascii="IRNazanin" w:hAnsi="IRNazanin" w:eastAsia="IRNazanin"/>
          <w:color w:val="111111"/>
          <w:sz w:val="28"/>
          <w:sz w:val="28"/>
          <w:szCs w:val="28"/>
          <w:rtl w:val="true"/>
          <w:lang w:bidi="fa-IR"/>
        </w:rPr>
        <w:t>خداوند بین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الهی و انس روحی غیر از گرایش‌های غریزی است که برخی جریان‌های انحرافی در رابطه زن و مرد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 که در سایه ازدواج فراهم می‌آید، بر مبنای افعال اخلاقی برگرفته 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بدبینی، بدخواهی، بدرفتاری، شماتت و خشونت در روابط همسران، به جای آرامش، آتش می‌افروزد و تکرار و تذکر مداوم ملال‌آور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آرامش توقع را باید کم کرد و تحمل را افزود و صبر و عفو و تغافل میوه شیرین کم‌توقعی است و این همه همان محاسن اخلاقی است که یک فرد منتظر در حیطه خانواده باید آراسته به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 وَ هُوَ مُنْتَظِرٌ</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منشور اخلاقی اوصاف و افعال منتظران، در این سخن امام معصوم علیه السلام ترسیم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أَعِینُونِی بِوَرَعٍ وَ اجْتِهَادٍ وَ عِفَّةٍ وَ سَدَادٍ</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با توجه به مضمون روایت، اعانت و یاری امام عصر عجل الله تعالی فرجه الشریف در پرتو چهار ویژگی اخلاقی ورع، اجتهاد، عفت و سداد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پیشین، ورع و محاسن اخلاق مطرح شد که به نظر می‌رسد ذکر خاص قبل از عام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ذکر خاص بعد از عام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بیان‌گر تعظیم و بزرگداشت و اهمیت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اخلاق، شامل ورع، اجتهاد، عفت و سداد نیز می‌شود، ولی به دلیل اهمیت، این چهار صفت به‌طور جداگانه 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در ادبیات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 یا غیرعرب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شیوه ادبی مرسوم است و در لسان قرآن کریم نیز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وَمَلَائِکَتِهِ وَرُسُلِهِ وَجِبْرِیلَ وَمِیکَالَ فَإِنَّ اللَّهَ عَدُوٌّ لِلْکَافِرِینَ</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منتظر باید مزین به اخلاق حسنه باشد، بدیهی است خوش‌رفتاری و خوش‌گفتاری، مدارا و محبت، صبر و حلم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رفتار زوجین در خانواده منتظر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تحقیق با تکیه بر روایت مهم پیشین، سعی داریم ورع، اجتهاد، عفت و سداد را به‌عنوان مهم‌ترین شاخصه‌های اخلاقی روابط زوجین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که در مرحله عون و یاری امام عصر عجل الله تعالی فرجه الشریف قرار گرفته، از پیش باید به معرفت کامل آن وجود مبارک نائل آمده باشد و در پرتو این معرفت، به محبت و عشقی رسیده باشد که قوه محرکه حرکتش در جهت یاری ایشان و زمینه‌سازی برای ظهورش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انسان مادامی که نوع بینش و تلقی او از خود، خدا، هستی و </w:t>
      </w:r>
      <w:bookmarkStart w:id="462" w:name="pg4472_41911"/>
    </w:p>
    <w:p>
      <w:pPr>
        <w:pStyle w:val="BookText"/>
        <w:rPr/>
      </w:pPr>
      <w:bookmarkEnd w:id="462"/>
      <w:r>
        <w:rPr>
          <w:rFonts w:ascii="IRNazanin" w:hAnsi="IRNazanin" w:eastAsia="IRNazanin"/>
          <w:color w:val="111111"/>
          <w:sz w:val="28"/>
          <w:sz w:val="28"/>
          <w:szCs w:val="28"/>
          <w:rtl w:val="true"/>
          <w:lang w:bidi="fa-IR"/>
        </w:rPr>
        <w:t>جامعه تغییر نکرده باشد به چنین شناختی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تلقی ما از انسان و برداشت ما از خویشتن دگرگون نشود و تا آن‌گاه که نقش انسان به‌عنوان خلیفه الهی مجهول بماند و بینش او از این نقش در حد تنوع، زندگی تکراری، در حد خوشی‌ها و سرگرمی‌ها و در حد بازیگر شدن و بازیچه ماندن خلاصه شود، شناخت و عشق و عون امام بودن معنایی نخواهد داشت</w:t>
      </w:r>
      <w:r>
        <w:rPr>
          <w:rFonts w:eastAsia="IRNazanin" w:cs="IRNazanin"/>
          <w:color w:val="111111"/>
          <w:sz w:val="28"/>
          <w:szCs w:val="28"/>
          <w:rtl w:val="true"/>
          <w:lang w:bidi="fa-IR"/>
        </w:rPr>
        <w:t>:</w:t>
      </w:r>
    </w:p>
    <w:p>
      <w:pPr>
        <w:pStyle w:val="Heading6"/>
        <w:numPr>
          <w:ilvl w:val="5"/>
          <w:numId w:val="1"/>
        </w:numPr>
        <w:rPr/>
      </w:pPr>
      <w:bookmarkStart w:id="463" w:name="__RefHeading___Toc374413_3644566090"/>
      <w:bookmarkStart w:id="464" w:name="_Toc171"/>
      <w:bookmarkEnd w:id="463"/>
      <w:r>
        <w:rPr/>
        <w:t>2</w:t>
      </w:r>
      <w:r>
        <w:rPr>
          <w:rtl w:val="true"/>
        </w:rPr>
        <w:t xml:space="preserve">. </w:t>
      </w:r>
      <w:r>
        <w:rPr/>
        <w:t>2</w:t>
      </w:r>
      <w:r>
        <w:rPr>
          <w:rtl w:val="true"/>
        </w:rPr>
        <w:t xml:space="preserve">. </w:t>
      </w:r>
      <w:r>
        <w:rPr/>
        <w:t>2</w:t>
      </w:r>
      <w:r>
        <w:rPr>
          <w:rtl w:val="true"/>
        </w:rPr>
        <w:t xml:space="preserve">. </w:t>
      </w:r>
      <w:r>
        <w:rPr/>
        <w:t>1</w:t>
      </w:r>
      <w:r>
        <w:rPr>
          <w:rtl w:val="true"/>
        </w:rPr>
        <w:t xml:space="preserve">. </w:t>
      </w:r>
      <w:r>
        <w:rPr>
          <w:rtl w:val="true"/>
        </w:rPr>
        <w:t>ورع</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الکفّ</w:t>
      </w:r>
    </w:p>
    <w:p>
      <w:pPr>
        <w:pStyle w:val="BookText"/>
        <w:rPr/>
      </w:pPr>
      <w:r>
        <w:rPr>
          <w:rFonts w:ascii="IRNazanin" w:hAnsi="IRNazanin" w:eastAsia="IRNazanin"/>
          <w:color w:val="111111"/>
          <w:sz w:val="28"/>
          <w:sz w:val="28"/>
          <w:szCs w:val="28"/>
          <w:rtl w:val="true"/>
          <w:lang w:bidi="fa-IR"/>
        </w:rPr>
        <w:t>و الانقباض</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این واژه در روایات بسیار تکرار شده، اما در لسان قرآن چنین واژه‌ای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تقوا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دارای معنای بسیار نزدیکی به این کلمه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کاربرد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در برخورد با شبهه توقف کند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کتب لغت، انسان باورع، ترسو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الجبان</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حالتی از حذر است که در انسان شکل گرفته و همین حالت او را بسیار محتاط می‌نماید؛ تا آن‌جا که نه‌تنها از گناه، که حتی از شبهه نیز بیمناک است و در خود حریمی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روایات، از ورع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یک از دو واژه ورع و تقوا به تنهایی به کار برده شوند، می‌توانند مرادف باشند؛ اما در جایی که در کنار یک‌دیگر می‌آیند به یقین معنایی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من اتقی کل ما نهی الله عنه، و اکبر من التقوی الورع، و الورع من اتقی الشبهات و ترک الحلال مخافة الوقوع بالحرام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تقوا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صیانت و نگه داری است؛ نگه‌داری نفس از آن‌چه انسان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گناه نکردن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حریم گناه نشدن و حتی شبهات را نیز ترک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باورع نه‌تنها واجبات را انجام می‌دهد و از محرمات پرهیز می‌کند، بلکه از مکروهات و مباحات نیز می‌پرهیزد؛ زیرا پیامبر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یُرِیبُکَ إِلَی مَا لَا یُرِیبُکَ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بنابراین، ورع از مراتب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أُوصِیکَ بِتَقْوَی اللَّهِ وَ طَاعَتِهِ، فَإِنَّ مِنَ التَّقْوَی الطَّاعَةَ وَ الْوَرَعَ وَ التَّوَاضُعَ</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نقشه راه رسیدن به مقام قرب خدا، تابلوی راهنمای حرکت به سمت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و شهود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گزیدن در جوار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به درجه اعلای مقام تقوا برسند باید منازل و </w:t>
      </w:r>
    </w:p>
    <w:p>
      <w:pPr>
        <w:pStyle w:val="BookText"/>
        <w:rPr/>
      </w:pPr>
      <w:r>
        <w:rPr>
          <w:rFonts w:ascii="IRNazanin" w:hAnsi="IRNazanin" w:eastAsia="IRNazanin"/>
          <w:color w:val="111111"/>
          <w:sz w:val="28"/>
          <w:sz w:val="28"/>
          <w:szCs w:val="28"/>
          <w:rtl w:val="true"/>
          <w:lang w:bidi="fa-IR"/>
        </w:rPr>
        <w:t>مراحلی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 ایمان و تسلیم است؛ مرتبه دوم، مقام توبه است که در این مقام، مؤمن از همه گناهان اجتناب می‌ورزد؛ مرتبه سوم، از شبهات اجتناب کردن، که همان مقام ورع می‌باشد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ورع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التائبین، ورع المساکین، ورع المتقین، ورع الصدیقین و</w:t>
      </w:r>
      <w:r>
        <w:rPr>
          <w:rFonts w:eastAsia="IRNazanin" w:cs="IRNazanin"/>
          <w:color w:val="111111"/>
          <w:sz w:val="28"/>
          <w:szCs w:val="28"/>
          <w:rtl w:val="true"/>
          <w:lang w:bidi="fa-IR"/>
        </w:rPr>
        <w:t xml:space="preserve">... . </w:t>
      </w:r>
      <w:r>
        <w:rPr>
          <w:rStyle w:val="FootnoteAnchor"/>
          <w:rtl w:val="true"/>
        </w:rPr>
        <w:footnoteReference w:id="628"/>
      </w:r>
      <w:r>
        <w:rPr>
          <w:rFonts w:ascii="IRNazanin" w:hAnsi="IRNazanin" w:eastAsia="IRNazanin"/>
          <w:color w:val="111111"/>
          <w:sz w:val="28"/>
          <w:sz w:val="28"/>
          <w:szCs w:val="28"/>
          <w:rtl w:val="true"/>
          <w:lang w:bidi="fa-IR"/>
        </w:rPr>
        <w:t>صدیقین در مقام ورع از هر آن‌چه غیر خداست اعراض می‌کنند، از خوف این‌که ساعتی از عمر را در کاری که سودی ندارد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منتظر که قلبش مملو از عشق و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المهدیّ عجل الله تعالی فرجه الشریف الذین قال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رنگ خدایی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به وحدانیت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آن‌چنان که حق وحدانیت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الذین وحدوا الله حق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امامت موعود منتظر ایمان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القائمین بإمامته</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چنین انسانی به همان میزان که عشق و علاقه در او شکل گرفته، خوف و خشیت جدایی و از دست دادن این عشق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جدایی و محرومیت در فرد منتظر حالت حذر، ترس و ورع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ورع در قلمرو روابط همسران، رابطه‌ای هماهنگ را ایجاد می‌کند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زمینه‌ساز نظام برین انسانی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به منزله اساس </w:t>
      </w:r>
    </w:p>
    <w:p>
      <w:pPr>
        <w:pStyle w:val="BookText"/>
        <w:rPr/>
      </w:pP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الدِّینِ الْوَرَعُ وَ رَأْسُهُ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منشأ هر خُلق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نیکو ثمره ورع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الْوَرَعِ یُثْمِرُ الْعَمَلُ</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در روایت، پیش از اخلاق نیکو، ورع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در زندگی نورانیت و پاکی مطلق را به ارمغان می‌آورد و آرامش بین زوجین را رقم می‌زند و</w:t>
      </w:r>
    </w:p>
    <w:p>
      <w:pPr>
        <w:pStyle w:val="BookText"/>
        <w:rPr/>
      </w:pPr>
      <w:r>
        <w:rPr>
          <w:rFonts w:ascii="IRNazanin" w:hAnsi="IRNazanin" w:eastAsia="IRNazanin"/>
          <w:color w:val="111111"/>
          <w:sz w:val="28"/>
          <w:sz w:val="28"/>
          <w:szCs w:val="28"/>
          <w:rtl w:val="true"/>
          <w:lang w:bidi="fa-IR"/>
        </w:rPr>
        <w:t>باعث شکوه و هیبت در چهره و قاطعیت در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عامل محبوب شدن در نزد یک‌دیگر و بر قلب‌ها حکومت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به‌عنوان یک حالت نفسانی در دل احتکار شود و آثار و نشانه‌ای از خود نداشته باشد،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ورع در بین زوجین‌ها به دو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و خوش‌گفتاری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ورع مقدمه اخلاق نیکوست، مهم‌ترین خلق نیک خوش‌رفتاری و خوش‌گفتاری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یکی از وظایف مهم اخلاقی مرد نسبت به زن خوش‌رفتاری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 فَإِن کَرِهْتُمُوهُنَّ فَعَسَی أَن تَکْرَهُوا شَیْئاً وَیَجْعَلَ اللهُ فِیهِ خَیْراً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خوش‌گفتاری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زنانتان خوش‌گفتار باشید و به نیکی سخن بگویید تا شاید آنان هم به نیکی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رحمة الله در تفسیر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قلمرو لزوم حسن معاشرت و رفتار شایسته با زنان را حتی فراتر از زندگی خانوادگی دانسته است و لازمه آن را قرار دادن زن در جایگاه واقعی خود در ایجاد جامعه‌ای </w:t>
      </w:r>
    </w:p>
    <w:p>
      <w:pPr>
        <w:pStyle w:val="BookText"/>
        <w:rPr/>
      </w:pPr>
      <w:r>
        <w:rPr>
          <w:rFonts w:ascii="IRNazanin" w:hAnsi="IRNazanin" w:eastAsia="IRNazanin"/>
          <w:color w:val="111111"/>
          <w:sz w:val="28"/>
          <w:sz w:val="28"/>
          <w:szCs w:val="28"/>
          <w:rtl w:val="true"/>
          <w:lang w:bidi="fa-IR"/>
        </w:rPr>
        <w:t>مطلوب و به‌عنوان یکی از دو رکن سازندۀ جامعه انسانی، هم‌سنگ مردان می‌داند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پیامبر اکرم صلی الله علیه و آله و سلم رفتار و کلام نیکو را اساس پذیرش عبادات زن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با زبانش شوهرش را بیازارد، خداوند توبه و کفاره او را نمی‌پذیرد، بلکه هیچ کار نیکی را از وی قبول نمی‌کند، حتی اگر روزها را به روزه‌داری و شب‌ها را به عبادت بگذراند تا وقتی که شوهرش را راضی کند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امام صادق علیه السلام زنی را که با همسرش به نیکویی رفتار کند و به استقبال و بدرقۀ شوهرش در منزل بیاید، از کارگزاران خداوند که نیمی از پاداش شهید را دارد می‌داند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دادن محبوب، انسان با ورع را به احتیاط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 به همسر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نشانه‌ای از محبت امام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همراه با خشیتی است که به‌گونه‌ای حرکت نکند که سد راه او باشد؛ بلکه با او و به وسیله او ظهور را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نشانه‌های محبت و عشق به امام عجل الله تعالی فرجه الشریف، محبت به همسر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محبتش نسبت به ما شدیدتر گردد، محبت وی به زنان شدیدتر است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bookmarkStart w:id="465" w:name="pg4472_41916"/>
    </w:p>
    <w:p>
      <w:pPr>
        <w:pStyle w:val="BookText"/>
        <w:rPr/>
      </w:pPr>
      <w:bookmarkEnd w:id="465"/>
      <w:r>
        <w:rPr>
          <w:rFonts w:ascii="Amiri" w:hAnsi="Amiri" w:eastAsia="Amiri" w:cs="Amiri"/>
          <w:color w:val="111111"/>
          <w:sz w:val="28"/>
          <w:sz w:val="28"/>
          <w:szCs w:val="28"/>
          <w:rtl w:val="true"/>
          <w:lang w:bidi="ar-SA"/>
        </w:rPr>
        <w:t>اعْلَمْ أَنَّ النِّسَاءَ شَتَّی فَمِنْهُنَّ الْغَنِیمَةُ وَ الْغَرَامَةُ وَ هِیَ الْمُتَحَبِّبَةُ لِزَوْجِهَا وَ الْعَاشِقَةُ 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ابراز محبت متقابل می‌تواند سودمندترین رابطه کلامی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الرّجل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لا یذهب من قلبها أبداً</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این نکته اخلاقی سودمند است که در ابراز محبت باید همواره حد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هنوز به جمله‌هایی از تو مشتاق‌اند، خاموشی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دل‌زدگی حتی در ابراز محبت، تنفر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اهمیت دارد که ارتباط کلامی در خانه، برای مرد به اندازۀ زن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روابط به صرف حضور بیشتر توجه دارد</w:t>
      </w:r>
      <w:r>
        <w:rPr>
          <w:rFonts w:eastAsia="IRNazanin" w:cs="IRNazanin"/>
          <w:color w:val="111111"/>
          <w:sz w:val="28"/>
          <w:szCs w:val="28"/>
          <w:rtl w:val="true"/>
          <w:lang w:bidi="fa-IR"/>
        </w:rPr>
        <w:t xml:space="preserve">. </w:t>
      </w:r>
      <w:r>
        <w:rPr>
          <w:rStyle w:val="FootnoteAnchor"/>
          <w:rtl w:val="true"/>
        </w:rPr>
        <w:footnoteReference w:id="640"/>
      </w:r>
    </w:p>
    <w:p>
      <w:pPr>
        <w:pStyle w:val="Heading6"/>
        <w:numPr>
          <w:ilvl w:val="5"/>
          <w:numId w:val="1"/>
        </w:numPr>
        <w:rPr/>
      </w:pPr>
      <w:bookmarkStart w:id="466" w:name="__RefHeading___Toc374415_3644566090"/>
      <w:bookmarkStart w:id="467" w:name="_Toc172"/>
      <w:bookmarkEnd w:id="466"/>
      <w:r>
        <w:rPr/>
        <w:t>2</w:t>
      </w:r>
      <w:r>
        <w:rPr>
          <w:rtl w:val="true"/>
        </w:rPr>
        <w:t xml:space="preserve">. </w:t>
      </w:r>
      <w:r>
        <w:rPr/>
        <w:t>2</w:t>
      </w:r>
      <w:r>
        <w:rPr>
          <w:rtl w:val="true"/>
        </w:rPr>
        <w:t xml:space="preserve">. </w:t>
      </w:r>
      <w:r>
        <w:rPr/>
        <w:t>2</w:t>
      </w:r>
      <w:r>
        <w:rPr>
          <w:rtl w:val="true"/>
        </w:rPr>
        <w:t xml:space="preserve">. </w:t>
      </w:r>
      <w:r>
        <w:rPr/>
        <w:t>2</w:t>
      </w:r>
      <w:r>
        <w:rPr>
          <w:rtl w:val="true"/>
        </w:rPr>
        <w:t xml:space="preserve">. </w:t>
      </w:r>
      <w:r>
        <w:rPr>
          <w:rtl w:val="true"/>
        </w:rPr>
        <w:t xml:space="preserve">اجتهاد </w:t>
      </w:r>
      <w:r>
        <w:rPr>
          <w:rtl w:val="true"/>
        </w:rPr>
        <w:t>(</w:t>
      </w:r>
      <w:r>
        <w:rPr>
          <w:rtl w:val="true"/>
        </w:rPr>
        <w:t>کوشایی</w:t>
      </w:r>
      <w:r>
        <w:rPr>
          <w:rtl w:val="true"/>
        </w:rPr>
        <w:t>)</w:t>
      </w:r>
      <w:bookmarkEnd w:id="4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و خشیت و ترس ناشی از آن، شاید انزوا و خمودی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از شدت احتیاط از هر اقدامی جدا شود و گوشه عزلت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روایت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ورع،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می‌شود؛ یعنی منتظر باید به اندازه تمامی امکانات و ظرفیت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با اقدام متفاوت است؛ اجتهاد اقدامی است که با همه وجود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عملی همراه با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عاشق محبوب است، از هر عملی که شاید او را اندوهگین کند می‌پرهیزد و </w:t>
      </w:r>
    </w:p>
    <w:p>
      <w:pPr>
        <w:pStyle w:val="BookText"/>
        <w:rPr/>
      </w:pPr>
      <w:r>
        <w:rPr>
          <w:rFonts w:ascii="IRNazanin" w:hAnsi="IRNazanin" w:eastAsia="IRNazanin"/>
          <w:color w:val="111111"/>
          <w:sz w:val="28"/>
          <w:sz w:val="28"/>
          <w:szCs w:val="28"/>
          <w:rtl w:val="true"/>
          <w:lang w:bidi="fa-IR"/>
        </w:rPr>
        <w:t>نه‌تنها دوری می‌کند که هراسان است و در این حالت باید به کوشش و تلاش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آن‌جا شکل می‌گیرد که فرصت‌ها محدود باشند و انسان میان کاری که انجام داده و کاری که می‌تواند انجام دهد و باید انجام می‌داد، محاسبه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محدود و جایگاه مناسب و نسبت توان و عمل از زمینه‌های اجتهاد و تلاش هستند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آغاز روایت با ورع برای این است که اگر ورع نباشد، احتمال وارد شدن به راه نادرست زیاد است؛ از این‌رو نخست باید مصونیت شکل گیرد تا تلاشی مثبت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بینشی دیگر، اجتهاد بعد از ورع، کوششی برای تمرین و ممارست برای ثابت و راسخ کردن اوصاف اخلاقی است که دوری از شبهات نیازمند تمرین و ممارست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چنین اجتهادی در اخلاق همسرداری، دوری از سستی، قنوط و یأس است؛ زیرا آفت بزرگ خوف و افراط در آن کاهلی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امروز، نیازمند تدارک فرداست و تدارک فردا، به آینده‌نگری، دوراندیشی و تلاش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ورع و زهد نباید به انزوا و کاهلی گرفتار شویم و حتی در تهیه معاش و امور زندگی سستی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با گفتار و عمل، همواره پیروان خود را به تلاش برای روزی حلال تشویق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الشاخص فی طلب الرزق الحلال کالمجاهد فی سبیل الله</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اجتهاد را در کنار ورع، تمرین و ممارست در راسخ شدن صفات </w:t>
      </w:r>
      <w:bookmarkStart w:id="468" w:name="pg4472_41918"/>
    </w:p>
    <w:p>
      <w:pPr>
        <w:pStyle w:val="BookText"/>
        <w:rPr/>
      </w:pPr>
      <w:bookmarkEnd w:id="468"/>
      <w:r>
        <w:rPr>
          <w:rFonts w:ascii="IRNazanin" w:hAnsi="IRNazanin" w:eastAsia="IRNazanin"/>
          <w:color w:val="111111"/>
          <w:sz w:val="28"/>
          <w:sz w:val="28"/>
          <w:szCs w:val="28"/>
          <w:rtl w:val="true"/>
          <w:lang w:bidi="fa-IR"/>
        </w:rPr>
        <w:t>نفسانی بدانیم، بهترین کوشش در این راستا در قلمرو اخلاق همسری شکل می‌گیرد؛ زیرا ازدواج نخستین گام برای رهایی از خودپرستی و خوددوستی به سوی غیردوستی و نخستین و سخت‌ترین میدان واقعی برای تجربه دیگر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فضایل و رذایل اخلاقی، در ظرف روابط همسری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ظرف ظهور فضایلی مانند عدالت، انصاف، احسان، ایثار انفاق، تواضع، صداقت و همچنین رذایلی</w:t>
      </w:r>
    </w:p>
    <w:p>
      <w:pPr>
        <w:pStyle w:val="BookText"/>
        <w:rPr/>
      </w:pPr>
      <w:r>
        <w:rPr>
          <w:rFonts w:ascii="IRNazanin" w:hAnsi="IRNazanin" w:eastAsia="IRNazanin"/>
          <w:color w:val="111111"/>
          <w:sz w:val="28"/>
          <w:sz w:val="28"/>
          <w:szCs w:val="28"/>
          <w:rtl w:val="true"/>
          <w:lang w:bidi="fa-IR"/>
        </w:rPr>
        <w:t>چون ظلم، حق‌کشی، خودخواهی، تکبر، خیانت، دروغ، بی‌حیایی و حسادت است</w:t>
      </w:r>
      <w:r>
        <w:rPr>
          <w:rFonts w:eastAsia="IRNazanin" w:cs="IRNazanin"/>
          <w:color w:val="111111"/>
          <w:sz w:val="28"/>
          <w:szCs w:val="28"/>
          <w:rtl w:val="true"/>
          <w:lang w:bidi="fa-IR"/>
        </w:rPr>
        <w:t>.</w:t>
      </w:r>
    </w:p>
    <w:p>
      <w:pPr>
        <w:pStyle w:val="Heading6"/>
        <w:numPr>
          <w:ilvl w:val="5"/>
          <w:numId w:val="1"/>
        </w:numPr>
        <w:rPr/>
      </w:pPr>
      <w:bookmarkStart w:id="469" w:name="__RefHeading___Toc374417_3644566090"/>
      <w:bookmarkStart w:id="470" w:name="_Toc173"/>
      <w:bookmarkEnd w:id="469"/>
      <w:r>
        <w:rPr/>
        <w:t>2</w:t>
      </w:r>
      <w:r>
        <w:rPr>
          <w:rtl w:val="true"/>
        </w:rPr>
        <w:t xml:space="preserve">. </w:t>
      </w:r>
      <w:r>
        <w:rPr/>
        <w:t>2</w:t>
      </w:r>
      <w:r>
        <w:rPr>
          <w:rtl w:val="true"/>
        </w:rPr>
        <w:t xml:space="preserve">. </w:t>
      </w:r>
      <w:r>
        <w:rPr/>
        <w:t>2</w:t>
      </w:r>
      <w:r>
        <w:rPr>
          <w:rtl w:val="true"/>
        </w:rPr>
        <w:t xml:space="preserve">. </w:t>
      </w:r>
      <w:r>
        <w:rPr/>
        <w:t>3</w:t>
      </w:r>
      <w:r>
        <w:rPr>
          <w:rtl w:val="true"/>
        </w:rPr>
        <w:t xml:space="preserve">. </w:t>
      </w:r>
      <w:r>
        <w:rPr>
          <w:rtl w:val="true"/>
        </w:rPr>
        <w:t>عفت</w:t>
      </w:r>
      <w:bookmarkEnd w:id="47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حفظ نفس از امور قبیح است و در اصطلاح خودداری از تمایلات و شهوات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عفت با تقوا این است که تقوا حفظ نفس از محرمات و از هر آن‌چه که موجب خلاف و عصیان می‌شود،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عفت به امور و تمایلات درونی نفس، و تقوا به امور خارج از نفس تعلق می‌گیرد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تمایلات نفسانی به اختلاف اشخاص و موارد مختلف می‌گردد، معنای عفت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فرد فقیر به معنای قناعت و خودداری نفس از تمایلات و شهوت شکم و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ازدواج به معنای کف نفس از شهوت به هر وسیلۀ ممکن چون روزه، عبادت، اشتغال و برکناری از صحنه‌های تحریک‌کننده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w:t>
      </w:r>
    </w:p>
    <w:p>
      <w:pPr>
        <w:pStyle w:val="BookText"/>
        <w:rPr/>
      </w:pPr>
      <w:r>
        <w:rPr>
          <w:rFonts w:ascii="IRNazanin" w:hAnsi="IRNazanin" w:eastAsia="IRNazanin"/>
          <w:color w:val="111111"/>
          <w:sz w:val="28"/>
          <w:sz w:val="28"/>
          <w:szCs w:val="28"/>
          <w:rtl w:val="true"/>
          <w:lang w:bidi="fa-IR"/>
        </w:rPr>
        <w:t>بُعد عفت، عفت شکم و عفت دامن 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در این نوشتار، مجموعه بایدها و نبایدهای هنجاری و اخلاقی حاکم بر روابط و زندگی جنسی زن 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 جنسی، رفتار، گفتار و اندیشه‌های مرتبط با غریزه جنسی است که یا به‌طور مستقیم اختیاری بوده، یا دارای مبادی و مقدمات اختیاری هستند و هدف آن هدایت نظام‌مند، منطقی و هماهنگ غریزه و عمل جنسی است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در اسلام با واقع‌بینی به غریزۀ جنسی، به‌عنوان یکی از غرایز اصلی انسان توجه شده است و به بهره‌برداری صحیح از آن از طریق ازدواج و همسر توصیه شده و رهبانیت را مردود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یَلْقَی اللَّهَ طَاهِراً مُطَهَّراً فَلْیَلْقَهُ بِزَوْجَةٍ</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اخلاقی عفت و آراسته شدن زوجین به آن، یکی از راهکارهای دین اسلام برای تعدیل روابط جنسی است و از صفات اخلاقی است که فرد منتظر برای یاری امام زمان خویش باید به آن مزین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عفت با دو ویژگی ورع و اجتهاد در این است که در حوزه عمل و در میدان اقدام، آفات گوناگونی از شهوات و از غضبی که پشتوانۀ این شهوات است در کمین است؛ به‌ویژه آن‌جا که این شهوات محبوب شده باشد و توجیه و </w:t>
      </w:r>
    </w:p>
    <w:p>
      <w:pPr>
        <w:pStyle w:val="BookText"/>
        <w:rPr/>
      </w:pPr>
      <w:r>
        <w:rPr>
          <w:rFonts w:ascii="IRNazanin" w:hAnsi="IRNazanin" w:eastAsia="IRNazanin"/>
          <w:color w:val="111111"/>
          <w:sz w:val="28"/>
          <w:sz w:val="28"/>
          <w:szCs w:val="28"/>
          <w:rtl w:val="true"/>
          <w:lang w:bidi="fa-IR"/>
        </w:rPr>
        <w:t>تزیین گردیده باشد؛ زیرا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این‌جاست که آدمی باید حرکت کند و از کمترین امکان برای تأمین نیازهایش بهره گیرد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می‌توان به برخی از مهم‌ترین جلوه‌ها و نمودهای عفت در اخلاق جنسی اسلام که روابط همسران را پایدار می‌نماید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و حصول رضایت همسر و توجه به نیازهای زناشویی تنها قرار دادن زن در تحت اعمال غریزه جنسی نیست؛ زن نیز همچون مرد دارای غریزه جنسی است، هرچند حیای زن باعث می‌شود نیازهای خود را به‌طور صریح به زبان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خودآرایی زن و مرد در پاسخ‌گویی به نیاز جنسی یک‌دیگر، توصیه اسلام در توجه به نیازهای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زنی را که در پاسخ‌گویی به نیاز جنسی همسر کوتاهی کرده بود تسویف‌دهنده‌ای خواند که مورد لعن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زن یا مردی که وظایف زناشویی خود را در برابر همسر خود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این اقدام از سوی هر دو</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التزام و پایداری به پیمان زناشویی و خیانت نکردن به همبستگی عاطفی و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متضمن لزوم وفاداری در مطلق پیمان‌ها و ضرورت پای‌بندی به همبستگی عاطفی در پیمان زناشویی، مهم‌ترین ادله</w:t>
      </w:r>
    </w:p>
    <w:p>
      <w:pPr>
        <w:pStyle w:val="BookText"/>
        <w:rPr/>
      </w:pPr>
      <w:r>
        <w:rPr>
          <w:rFonts w:ascii="IRNazanin" w:hAnsi="IRNazanin" w:eastAsia="IRNazanin"/>
          <w:color w:val="111111"/>
          <w:sz w:val="28"/>
          <w:sz w:val="28"/>
          <w:szCs w:val="28"/>
          <w:rtl w:val="true"/>
          <w:lang w:bidi="fa-IR"/>
        </w:rPr>
        <w:t>وجوب وفاداری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وفاداری، بستر شکل‌گیری اعتماد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جمله بحران‌های عصر غیبت، شهوات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شهوات ممکن است زوجین را نسبت به یک‌دیگر بی‌انگیزه کرده و میل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نسبت به بیگانه را در نزد آنان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چنین شرایطی باید حریم جنسی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ایجاد وفاداری در بین همسران، زدودن زمینه‌ها و انگیزه‌های گرایش به روش‌های غیرمجاز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نگاه شهوت‌آمیز، حفظ حریم میان افراد نامحرم، حجاب، درک صحیح و بدون پیرایه از جایگاه ازدواج موقت و تعدد زوجات به منظور پرهیز از هوس‌رانی و پارسایی ذهنی در روابط همسری از تدابیر اسلام برای حفظ وفاداری در خانواده منتظر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نیاز جنسی بین همسران در هر موقعیت </w:t>
      </w:r>
      <w:r>
        <w:rPr>
          <w:rStyle w:val="FootnoteAnchor"/>
          <w:rtl w:val="true"/>
        </w:rPr>
        <w:footnoteReference w:id="651"/>
      </w:r>
      <w:r>
        <w:rPr>
          <w:rFonts w:ascii="IRNazanin" w:hAnsi="IRNazanin" w:eastAsia="IRNazanin"/>
          <w:color w:val="111111"/>
          <w:sz w:val="28"/>
          <w:sz w:val="28"/>
          <w:szCs w:val="28"/>
          <w:rtl w:val="true"/>
          <w:lang w:bidi="fa-IR"/>
        </w:rPr>
        <w:t xml:space="preserve">برای ایجاد آرامش و نشاط در روح و روان زن و شوهر </w:t>
      </w:r>
      <w:bookmarkStart w:id="471" w:name="pg4472_41922"/>
    </w:p>
    <w:p>
      <w:pPr>
        <w:pStyle w:val="BookText"/>
        <w:rPr/>
      </w:pPr>
      <w:bookmarkEnd w:id="471"/>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وفاداری و پرهیز از هر گونه بی‌احتیاطی و حفظ ورع در محافظت جنسی و سلامت اخلاقی رابطه همسری، عفت عمومی جامعه را تضمین می‌کند</w:t>
      </w:r>
      <w:r>
        <w:rPr>
          <w:rFonts w:eastAsia="IRNazanin" w:cs="IRNazanin"/>
          <w:color w:val="111111"/>
          <w:sz w:val="28"/>
          <w:szCs w:val="28"/>
          <w:rtl w:val="true"/>
          <w:lang w:bidi="fa-IR"/>
        </w:rPr>
        <w:t>.</w:t>
      </w:r>
    </w:p>
    <w:p>
      <w:pPr>
        <w:pStyle w:val="Heading6"/>
        <w:numPr>
          <w:ilvl w:val="5"/>
          <w:numId w:val="1"/>
        </w:numPr>
        <w:rPr/>
      </w:pPr>
      <w:bookmarkStart w:id="472" w:name="__RefHeading___Toc374419_3644566090"/>
      <w:bookmarkStart w:id="473" w:name="_Toc174"/>
      <w:bookmarkEnd w:id="472"/>
      <w:r>
        <w:rPr/>
        <w:t>2</w:t>
      </w:r>
      <w:r>
        <w:rPr>
          <w:rtl w:val="true"/>
        </w:rPr>
        <w:t xml:space="preserve">. </w:t>
      </w:r>
      <w:r>
        <w:rPr/>
        <w:t>2</w:t>
      </w:r>
      <w:r>
        <w:rPr>
          <w:rtl w:val="true"/>
        </w:rPr>
        <w:t xml:space="preserve">. </w:t>
      </w:r>
      <w:r>
        <w:rPr/>
        <w:t>2</w:t>
      </w:r>
      <w:r>
        <w:rPr>
          <w:rtl w:val="true"/>
        </w:rPr>
        <w:t xml:space="preserve">. </w:t>
      </w:r>
      <w:r>
        <w:rPr/>
        <w:t>4</w:t>
      </w:r>
      <w:r>
        <w:rPr>
          <w:rtl w:val="true"/>
        </w:rPr>
        <w:t xml:space="preserve">. </w:t>
      </w:r>
      <w:r>
        <w:rPr>
          <w:rtl w:val="true"/>
        </w:rPr>
        <w:t>سداد</w:t>
      </w:r>
      <w:bookmarkEnd w:id="473"/>
    </w:p>
    <w:p>
      <w:pPr>
        <w:pStyle w:val="BookText"/>
        <w:rPr/>
      </w:pPr>
      <w:r>
        <w:rPr>
          <w:rFonts w:ascii="IRNazanin" w:hAnsi="IRNazanin" w:eastAsia="IRNazanin"/>
          <w:color w:val="111111"/>
          <w:sz w:val="28"/>
          <w:sz w:val="28"/>
          <w:szCs w:val="28"/>
          <w:rtl w:val="true"/>
          <w:lang w:bidi="fa-IR"/>
        </w:rPr>
        <w:t xml:space="preserve">واژه سداد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سددت الثلمة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حاجز و مانعی را بین دوشی بستن و شکاف و رخنه را ترمیم</w:t>
      </w:r>
    </w:p>
    <w:p>
      <w:pPr>
        <w:pStyle w:val="BookText"/>
        <w:rPr/>
      </w:pPr>
      <w:r>
        <w:rPr>
          <w:rFonts w:ascii="IRNazanin" w:hAnsi="IRNazanin" w:eastAsia="IRNazanin"/>
          <w:color w:val="111111"/>
          <w:sz w:val="28"/>
          <w:sz w:val="28"/>
          <w:szCs w:val="28"/>
          <w:rtl w:val="true"/>
          <w:lang w:bidi="fa-IR"/>
        </w:rPr>
        <w:t xml:space="preserve">کردن است و از همین‌رو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 است؛ گویا هیچ شکاف و رخنه‌ای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استواری است که مانع از ورود امور</w:t>
      </w:r>
    </w:p>
    <w:p>
      <w:pPr>
        <w:pStyle w:val="BookText"/>
        <w:rPr/>
      </w:pP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قید لحاظ می‌گردد؛ اتقان و استحکام فی‌نفسه با حاجزیت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متقن و حق که مانع از تشابه می‌گردد و عواملی که ممکن است برای آن آسیب‌زا باشد را می‌بندد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شکاف‌ها و برداشتن کسری‌ها و کمبودهاست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مسدد، وجودی است که خود شکاف و کسری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شکاف‌ها و کسری‌ها را پر می‌کنند و کمبودها را می‌آورند و تمامی کارهای انجام نشده و نیازهای برآورده نشده را در نظر داشته و با توجه به اهمیت‌ها و اولویت‌ها به آن می‌پردازند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عنصر سداد با ورع، اجتهاد و عفت آن است که آن‌جا که کوشش بسیار انجام شده و حاصل کار کم است، باید محاسبه‌ای مستمر </w:t>
      </w:r>
      <w:bookmarkStart w:id="474" w:name="pg4472_41923"/>
    </w:p>
    <w:p>
      <w:pPr>
        <w:pStyle w:val="BookText"/>
        <w:rPr/>
      </w:pPr>
      <w:bookmarkEnd w:id="474"/>
      <w:r>
        <w:rPr>
          <w:rFonts w:ascii="IRNazanin" w:hAnsi="IRNazanin" w:eastAsia="IRNazanin"/>
          <w:color w:val="111111"/>
          <w:sz w:val="28"/>
          <w:sz w:val="28"/>
          <w:szCs w:val="28"/>
          <w:rtl w:val="true"/>
          <w:lang w:bidi="fa-IR"/>
        </w:rPr>
        <w:t>و جمع‌بندی مداوم صورت گیرد تا کسرها و ضعف‌ها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مجموعه نیازها و کارها نگاه می‌کنند و از دم دست برنمی‌دارند و می‌خواهند کاری مؤثر انجام داده باشند و نمی‌خواهند وقت را پر کرده باشند، اهل سداد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مرحله تمامی مراحل ورع و اجتهاد و عفت را می‌خواهد که اهل سداد باید خود مسدد باشند و کسری‌هایشان را پر کرده باشند و آن‌گاه با احاطه و بصیرت بر تمامی طرحی که دارند و کارهایی که مانده، به اقدام بپردازند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انسانی که بدون ورع اقدام می‌کند و می‌کوشد، ضعف‌ها و کمبودها و منفذهایش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ناپاکی بود و عفت وجود نداشت، ضعف‌ها و کسری‌ها مضاعف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سداد در اخلاق همسرداری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زن و مرد نسبت به یک‌دیگر ظهور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همسران عیب‌های یک‌دیگر را می‌بندند و می‌پوشانند و از شیوع و گسترش آن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مسدد، علاوه بر پوشش کاستی‌ها و ضعف‌ها، باید کمبودها را نیز مداوا کند و این امر حاصل نمی‌گردد جز در سایه ایجاد زمینه برای گفت‌وگو، دادن فرصت بازگشت و صلح و چشم‌پوشی و فاصله گرفتن از خوددوستی به سوی غیردوستی</w:t>
      </w:r>
      <w:r>
        <w:rPr>
          <w:rFonts w:eastAsia="IRNazanin" w:cs="IRNazanin"/>
          <w:color w:val="111111"/>
          <w:sz w:val="28"/>
          <w:szCs w:val="28"/>
          <w:rtl w:val="true"/>
          <w:lang w:bidi="fa-IR"/>
        </w:rPr>
        <w:t>.</w:t>
      </w:r>
    </w:p>
    <w:p>
      <w:pPr>
        <w:pStyle w:val="Heading3"/>
        <w:numPr>
          <w:ilvl w:val="2"/>
          <w:numId w:val="1"/>
        </w:numPr>
        <w:rPr/>
      </w:pPr>
      <w:bookmarkStart w:id="475" w:name="__RefHeading___Toc374421_3644566090"/>
      <w:bookmarkStart w:id="476" w:name="_Toc175"/>
      <w:bookmarkEnd w:id="475"/>
      <w:r>
        <w:rPr/>
        <w:t>3</w:t>
      </w:r>
      <w:r>
        <w:rPr>
          <w:rtl w:val="true"/>
        </w:rPr>
        <w:t xml:space="preserve">. </w:t>
      </w:r>
      <w:r>
        <w:rPr>
          <w:rtl w:val="true"/>
        </w:rPr>
        <w:t>اخلاق در حوزه خانواده</w:t>
      </w:r>
      <w:bookmarkEnd w:id="476"/>
    </w:p>
    <w:p>
      <w:pPr>
        <w:pStyle w:val="Heading4"/>
        <w:numPr>
          <w:ilvl w:val="3"/>
          <w:numId w:val="1"/>
        </w:numPr>
        <w:rPr/>
      </w:pPr>
      <w:bookmarkStart w:id="477" w:name="__RefHeading___Toc374423_3644566090"/>
      <w:bookmarkStart w:id="478" w:name="_Toc176"/>
      <w:bookmarkEnd w:id="477"/>
      <w:r>
        <w:rPr>
          <w:rtl w:val="true"/>
        </w:rPr>
        <w:t>اشاره</w:t>
      </w:r>
      <w:bookmarkEnd w:id="4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عوامل تأثیرگذار بر زمینه‌سازی ظهور ولیّ‌عصر عجل الله تعالی فرجه الشریف نقش والدین </w:t>
      </w:r>
    </w:p>
    <w:p>
      <w:pPr>
        <w:pStyle w:val="BookText"/>
        <w:rPr/>
      </w:pPr>
      <w:r>
        <w:rPr>
          <w:rFonts w:ascii="IRNazanin" w:hAnsi="IRNazanin" w:eastAsia="IRNazanin"/>
          <w:color w:val="111111"/>
          <w:sz w:val="28"/>
          <w:sz w:val="28"/>
          <w:szCs w:val="28"/>
          <w:rtl w:val="true"/>
          <w:lang w:bidi="fa-IR"/>
        </w:rPr>
        <w:t>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نخستین الگوهای زندگی خویش را از والدین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نهادی بسیار ارزش‌گذار و انتقال‌دهنده ارزش‌ها از نسلی به نسل دیگر است و تنها سازمان اجتماعی است که با اعضای خود با عشق، عقل و مراقبت بسیار برخورد می‌کند و همین نیروی همبستگی باعث تعالی افراد می‌شود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خانواده یک ارگانیسم با روح جمعی است که باورها و اصول اخلاقی متعالی در آن نقشی محوری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باورهای تأثیرگذار در خانواده که سبب همبستگی و رفتار اخلاقی می‌شود، باور به ظهور یک منجی و تحقق مدینه فاضله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و صفات یاران امام مهدی عجل الله تعالی فرجه الشریف آمده است که آنان چنان رفتار برادرانه‌ای دارند که گویا از یک پدر و مادر زاده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اصحاب المهدی عجل الله تعالی فرجه الشریف یلقی بعضهم بعضاً کأنّهم بنو أب و أم</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اخلاق زمینه‌ساز در قلمرو خانواده، در این نوشتار ناظر بر چهار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افعال اخلاقی که والدین در فرزندان خود ایجاد و</w:t>
      </w:r>
    </w:p>
    <w:p>
      <w:pPr>
        <w:pStyle w:val="BookText"/>
        <w:rPr/>
      </w:pPr>
      <w:r>
        <w:rPr>
          <w:rFonts w:ascii="IRNazanin" w:hAnsi="IRNazanin" w:eastAsia="IRNazanin"/>
          <w:color w:val="111111"/>
          <w:sz w:val="28"/>
          <w:sz w:val="28"/>
          <w:szCs w:val="28"/>
          <w:rtl w:val="true"/>
          <w:lang w:bidi="fa-IR"/>
        </w:rPr>
        <w:t xml:space="preserve">تقویت می‌کنند 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فرزندانشان در شمار اصحاب و یاران</w:t>
      </w:r>
    </w:p>
    <w:p>
      <w:pPr>
        <w:pStyle w:val="BookText"/>
        <w:rPr/>
      </w:pPr>
      <w:r>
        <w:rPr>
          <w:rFonts w:ascii="IRNazanin" w:hAnsi="IRNazanin" w:eastAsia="IRNazanin"/>
          <w:color w:val="111111"/>
          <w:sz w:val="28"/>
          <w:sz w:val="28"/>
          <w:szCs w:val="28"/>
          <w:rtl w:val="true"/>
          <w:lang w:bidi="fa-IR"/>
        </w:rPr>
        <w:t>امام زمان عجل الله تعالی فرجه الشریف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افعالی که والدین در فرزندان خود ایجاد و تقویت می‌کنند تا در مقابل بحران‌هایی که در عصر غیبت آن‌ها را تهدید می‌کند، حفظ شوند تا از این طریق بستری مناسب برای ظهور حضرت تحقق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و افعال اخلاقی که والدین در خود ایجاد و تقویت می‌کنند تا </w:t>
      </w:r>
      <w:bookmarkStart w:id="479" w:name="pg4472_41925"/>
    </w:p>
    <w:p>
      <w:pPr>
        <w:pStyle w:val="BookText"/>
        <w:rPr/>
      </w:pPr>
      <w:bookmarkEnd w:id="479"/>
      <w:r>
        <w:rPr>
          <w:rFonts w:ascii="IRNazanin" w:hAnsi="IRNazanin" w:eastAsia="IRNazanin"/>
          <w:color w:val="111111"/>
          <w:sz w:val="28"/>
          <w:sz w:val="28"/>
          <w:szCs w:val="28"/>
          <w:rtl w:val="true"/>
          <w:lang w:bidi="fa-IR"/>
        </w:rPr>
        <w:t>شناخت و عشق به حضرت مهدی عجل الله تعالی فرجه الشریف و آرزوی فرج آن گوهر هستی را در فرزندان خود شکوفا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افعال اخلاقی در فرزندان که وظایف اخلاقی خاصی را برای آن‌ها نسبت به والدین ترسیم می‌کند که بسترساز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برآنیم اخلاق زمینه‌ساز در خانواده را در سه قلمرو اول بررسی نماییم و از نقش پدر در این امر مهم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نقش مادر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زیرا به نظر می‌رسد مهم‌ترین وظیفه مرد در حیطه خانواده، مدیریت است و اساسی‌ترین وظیفه زن در خانواده، مراقبت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والدین سهمی یکسان قائل هستیم و وظایف اخلاقی زمینه‌ساز فرزندان نسبت به والدین را به فرصتی دیگر وامی‌گذاریم</w:t>
      </w:r>
      <w:r>
        <w:rPr>
          <w:rFonts w:eastAsia="IRNazanin" w:cs="IRNazanin"/>
          <w:color w:val="111111"/>
          <w:sz w:val="28"/>
          <w:szCs w:val="28"/>
          <w:rtl w:val="true"/>
          <w:lang w:bidi="fa-IR"/>
        </w:rPr>
        <w:t>.</w:t>
      </w:r>
    </w:p>
    <w:p>
      <w:pPr>
        <w:pStyle w:val="Heading4"/>
        <w:numPr>
          <w:ilvl w:val="3"/>
          <w:numId w:val="1"/>
        </w:numPr>
        <w:rPr/>
      </w:pPr>
      <w:bookmarkStart w:id="480" w:name="__RefHeading___Toc374425_3644566090"/>
      <w:bookmarkStart w:id="481" w:name="_Toc177"/>
      <w:bookmarkEnd w:id="480"/>
      <w:r>
        <w:rPr/>
        <w:t>3</w:t>
      </w:r>
      <w:r>
        <w:rPr>
          <w:rtl w:val="true"/>
        </w:rPr>
        <w:t xml:space="preserve">. </w:t>
      </w:r>
      <w:r>
        <w:rPr/>
        <w:t>1</w:t>
      </w:r>
      <w:r>
        <w:rPr>
          <w:rtl w:val="true"/>
        </w:rPr>
        <w:t xml:space="preserve">. </w:t>
      </w:r>
      <w:r>
        <w:rPr>
          <w:rtl w:val="true"/>
        </w:rPr>
        <w:t>اخلاق مدیریت</w:t>
      </w:r>
      <w:bookmarkEnd w:id="481"/>
    </w:p>
    <w:p>
      <w:pPr>
        <w:pStyle w:val="Heading5"/>
        <w:numPr>
          <w:ilvl w:val="4"/>
          <w:numId w:val="1"/>
        </w:numPr>
        <w:rPr/>
      </w:pPr>
      <w:bookmarkStart w:id="482" w:name="__RefHeading___Toc374427_3644566090"/>
      <w:bookmarkStart w:id="483" w:name="_Toc178"/>
      <w:bookmarkEnd w:id="482"/>
      <w:r>
        <w:rPr>
          <w:rtl w:val="true"/>
        </w:rPr>
        <w:t>اشاره</w:t>
      </w:r>
      <w:bookmarkEnd w:id="4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مراد از خانواده در این نوشتار، خانواده هسته‌ای است؛ یعنی زن، شوهر و فرزندانی که معمولاً با هم زندگی می‌کنند و تحت ریاست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تشکیل خانواده، ریاست مرد بر اعضای آن است که نوعی وحدت و هماهنگی در امور خانواده و میان اعضای آن ایجاد می‌شود و از آنان گروهی منسجم می‌سازد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این است که خانواده بی‌سرپرست و فاقد مرد، با آن‌که شخصی به‌عنوان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آن را بر عهده ندارد، ولی باز خانواده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خانواده مانند دیگر نظام‌های انسانی و اجتماعی دارای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سازمان، هر فرد برای خود جایگاهی ویژه دارد که نشانه قدرت و تأثیر او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سازمانی که همه افراد در آن در یک رتبه باشند،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صاحب‌نظران خانواده، وجود سلسله‌مراتب شفاف و صحیح درون‌خانوادگی را پیش‌فرض کار این خانواده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انسجام خانواده به سلسله‌مراتب آن بستگی دارد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لزوم مدیریت و ریاست برای خانواده امری فطری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از مدیر منزل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او را در منزل به مدیر منزل و منزل را به بدن انسان تشبیه می‌نماید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اسلام نیز بر لزوم سلسله‌مراتب در خانواده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سلسله‌مراتب، اقتدار بیشتر برخی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سلسله‌مراتب رعایت نشود و والدین از اقتدار کافی برخوردار نباشند، خانواده با مشکلات فراوانی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می‌برم از فرزندی که خدایم باشد</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افزون بر تأکید بر اقتدار والدین به مرد اقتدار بیشتری داده شده است و ریاست خانواده برعهده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مدیریت و ریاست، تصمیم‌گیری در امور خانواده براساس مراعات مصلحت و راهبری و کنترل </w:t>
      </w:r>
    </w:p>
    <w:p>
      <w:pPr>
        <w:pStyle w:val="BookText"/>
        <w:rPr/>
      </w:pPr>
      <w:r>
        <w:rPr>
          <w:rFonts w:ascii="IRNazanin" w:hAnsi="IRNazanin" w:eastAsia="IRNazanin"/>
          <w:color w:val="111111"/>
          <w:sz w:val="28"/>
          <w:sz w:val="28"/>
          <w:szCs w:val="28"/>
          <w:rtl w:val="true"/>
          <w:lang w:bidi="fa-IR"/>
        </w:rPr>
        <w:t>خانواده برای دست‌یابی به اهداف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احراز ریاست مرد در خانواده مستلزم برخورداری از اوصاف و شرایطی مثل اهلیت، عقل، قدرت و توان‌مندی و صلاحیت اخلاقی است که فقدان آن‌ها مرد را از این موقعیت و مسئولیت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امتیاز فردی برای وی به شمار نمی‌آید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بی‌بهره می‌سازد؛ زیرا تفویض مسئولیت به نااهلان مصداق ظلم است و ظلم عقلاً و شرعاً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باید تأکید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ویژگی‌های نفسانی و فضایلی می‌دانیم که یک مدیر باید به آن‌ها آراسته باشد و ویژگی‌های ناپسندی که باید از آن‌ها پرهیز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اداره و کنترل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مدیریت اخلاق، شناسایی و اولویت‌بندی ارزش‌های اخلاقی برای هدایت رفتارهاست و با ایجاد برنامه‌ای دقیق، می‌توان اخلاقیات را در محیط خانواده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در حیطه اخلاق مدیریت، مرد را مدیر خانواده می‌دانیم و اخلاق مدیریت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 جهت که اداره امور خانواده را در نیل به اهداف معیّن عهده‌دار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ملکات نفسانی او تعریف می‌کنیم، اما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خانوادگی قائل به مدیریت مشارکت‌گرایانه زن و مرد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زمینه‌ساز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به</w:t>
      </w:r>
    </w:p>
    <w:p>
      <w:pPr>
        <w:pStyle w:val="BookText"/>
        <w:rPr/>
      </w:pPr>
      <w:r>
        <w:rPr>
          <w:rFonts w:ascii="IRNazanin" w:hAnsi="IRNazanin" w:eastAsia="IRNazanin"/>
          <w:color w:val="111111"/>
          <w:sz w:val="28"/>
          <w:sz w:val="28"/>
          <w:szCs w:val="28"/>
          <w:rtl w:val="true"/>
          <w:lang w:bidi="fa-IR"/>
        </w:rPr>
        <w:t>معنای اوصاف اخلاقی است که مدیر خانواده باید واجد باشد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اخلاقی خویش را براساس آن سامان دهد تا بتواند خانواده‌ای </w:t>
      </w:r>
      <w:bookmarkStart w:id="484" w:name="pg4472_41928"/>
    </w:p>
    <w:p>
      <w:pPr>
        <w:pStyle w:val="BookText"/>
        <w:rPr/>
      </w:pPr>
      <w:bookmarkEnd w:id="484"/>
      <w:r>
        <w:rPr>
          <w:rFonts w:ascii="IRNazanin" w:hAnsi="IRNazanin" w:eastAsia="IRNazanin"/>
          <w:color w:val="111111"/>
          <w:sz w:val="28"/>
          <w:sz w:val="28"/>
          <w:szCs w:val="28"/>
          <w:rtl w:val="true"/>
          <w:lang w:bidi="fa-IR"/>
        </w:rPr>
        <w:t xml:space="preserve">مهدوی را اداره کند و به هدف اصلی این خانواده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همانا تحقق</w:t>
      </w:r>
    </w:p>
    <w:p>
      <w:pPr>
        <w:pStyle w:val="BookText"/>
        <w:rPr/>
      </w:pPr>
      <w:r>
        <w:rPr>
          <w:rFonts w:ascii="IRNazanin" w:hAnsi="IRNazanin" w:eastAsia="IRNazanin"/>
          <w:color w:val="111111"/>
          <w:sz w:val="28"/>
          <w:sz w:val="28"/>
          <w:szCs w:val="28"/>
          <w:rtl w:val="true"/>
          <w:lang w:bidi="fa-IR"/>
        </w:rPr>
        <w:t xml:space="preserve">ظهور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بتواند بر بحران‌هایی که</w:t>
      </w:r>
    </w:p>
    <w:p>
      <w:pPr>
        <w:pStyle w:val="BookText"/>
        <w:rPr/>
      </w:pPr>
      <w:r>
        <w:rPr>
          <w:rFonts w:ascii="IRNazanin" w:hAnsi="IRNazanin" w:eastAsia="IRNazanin"/>
          <w:color w:val="111111"/>
          <w:sz w:val="28"/>
          <w:sz w:val="28"/>
          <w:szCs w:val="28"/>
          <w:rtl w:val="true"/>
          <w:lang w:bidi="fa-IR"/>
        </w:rPr>
        <w:t>افراد خانواده را در عصر غیبت تهدید می‌کند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w:t>
      </w:r>
    </w:p>
    <w:p>
      <w:pPr>
        <w:pStyle w:val="BookText"/>
        <w:rPr/>
      </w:pPr>
      <w:r>
        <w:rPr>
          <w:rFonts w:ascii="IRNazanin" w:hAnsi="IRNazanin" w:eastAsia="IRNazanin"/>
          <w:color w:val="111111"/>
          <w:sz w:val="28"/>
          <w:sz w:val="28"/>
          <w:szCs w:val="28"/>
          <w:rtl w:val="true"/>
          <w:lang w:bidi="fa-IR"/>
        </w:rPr>
        <w:t>یک مدیر، فضایلی مانند ایمان، بصیرت، شجاعت، شرح صدر،</w:t>
      </w:r>
    </w:p>
    <w:p>
      <w:pPr>
        <w:pStyle w:val="BookText"/>
        <w:rPr/>
      </w:pPr>
      <w:r>
        <w:rPr>
          <w:rFonts w:ascii="IRNazanin" w:hAnsi="IRNazanin" w:eastAsia="IRNazanin"/>
          <w:color w:val="111111"/>
          <w:sz w:val="28"/>
          <w:sz w:val="28"/>
          <w:szCs w:val="28"/>
          <w:rtl w:val="true"/>
          <w:lang w:bidi="fa-IR"/>
        </w:rPr>
        <w:t xml:space="preserve">حلم، نظم و صداقت پسندیده‌تر و بایسته‌تر از دیگران است و همین‌طور رذایلی چون ترس، تزلزل، اضطراب، یأس، شتاب‌زدگی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برای همه انسان‌ها در هر شرایط و موقعیتی زشت و ناپسند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زشت‌تر و قبیح‌تر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 اوصاف و افعال اخلاقی تأکید می‌ورزیم که در سایه ورع، اجتهاد، عفت و سداد فراهم می‌آید و این چهار ویژگی را مبنا و اساس اخلاق زمینه‌ساز می‌دانیم و معتقدیم مهم‌ترین شاخصه‌های اخلاقی یک مدیر در خانواده مهدوی عدالت، امیدواری، قاطعیت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صبر ثمره ورع، امیدواری ثمره اجتهاد و قاطعیت میوه سداد است</w:t>
      </w:r>
      <w:r>
        <w:rPr>
          <w:rFonts w:eastAsia="IRNazanin" w:cs="IRNazanin"/>
          <w:color w:val="111111"/>
          <w:sz w:val="28"/>
          <w:szCs w:val="28"/>
          <w:rtl w:val="true"/>
          <w:lang w:bidi="fa-IR"/>
        </w:rPr>
        <w:t>:</w:t>
      </w:r>
    </w:p>
    <w:p>
      <w:pPr>
        <w:pStyle w:val="Heading5"/>
        <w:numPr>
          <w:ilvl w:val="4"/>
          <w:numId w:val="1"/>
        </w:numPr>
        <w:rPr/>
      </w:pPr>
      <w:bookmarkStart w:id="485" w:name="__RefHeading___Toc374429_3644566090"/>
      <w:bookmarkStart w:id="486" w:name="_Toc179"/>
      <w:bookmarkEnd w:id="485"/>
      <w:r>
        <w:rPr/>
        <w:t>3</w:t>
      </w:r>
      <w:r>
        <w:rPr>
          <w:rtl w:val="true"/>
        </w:rPr>
        <w:t xml:space="preserve">. </w:t>
      </w:r>
      <w:r>
        <w:rPr/>
        <w:t>1</w:t>
      </w:r>
      <w:r>
        <w:rPr>
          <w:rtl w:val="true"/>
        </w:rPr>
        <w:t xml:space="preserve">. </w:t>
      </w:r>
      <w:r>
        <w:rPr/>
        <w:t>1</w:t>
      </w:r>
      <w:r>
        <w:rPr>
          <w:rtl w:val="true"/>
        </w:rPr>
        <w:t xml:space="preserve">. </w:t>
      </w:r>
      <w:r>
        <w:rPr>
          <w:rtl w:val="true"/>
        </w:rPr>
        <w:t>عدالت</w:t>
      </w:r>
      <w:bookmarkEnd w:id="48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لغوی به تسویه دو چیز اطلاق می‌شود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عدالت لفظی است که مساوات، </w:t>
      </w:r>
      <w:r>
        <w:rPr>
          <w:rStyle w:val="FootnoteAnchor"/>
          <w:rtl w:val="true"/>
        </w:rPr>
        <w:footnoteReference w:id="664"/>
      </w:r>
      <w:r>
        <w:rPr>
          <w:rFonts w:ascii="IRNazanin" w:hAnsi="IRNazanin" w:eastAsia="IRNazanin"/>
          <w:color w:val="111111"/>
          <w:sz w:val="28"/>
          <w:sz w:val="28"/>
          <w:szCs w:val="28"/>
          <w:rtl w:val="true"/>
          <w:lang w:bidi="fa-IR"/>
        </w:rPr>
        <w:t>میانه‌روی و اجتناب از افراط و تفریط در هر امری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عدالت را به قرار دادن هر چیز در جایگاه خود معنا می‌کنند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برخی نیز آن را رساندن هر صاحب حقی به </w:t>
      </w:r>
    </w:p>
    <w:p>
      <w:pPr>
        <w:pStyle w:val="BookText"/>
        <w:rPr/>
      </w:pPr>
      <w:r>
        <w:rPr>
          <w:rFonts w:ascii="IRNazanin" w:hAnsi="IRNazanin" w:eastAsia="IRNazanin"/>
          <w:color w:val="111111"/>
          <w:sz w:val="28"/>
          <w:sz w:val="28"/>
          <w:szCs w:val="28"/>
          <w:rtl w:val="true"/>
          <w:lang w:bidi="fa-IR"/>
        </w:rPr>
        <w:t>حق خویش معنا کرده‌اند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عدالت در اصطلاح علم اخلاق، اعتدال در قوای نفسانی در تحت تدبیر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عدالت اخلاقی، فضیلتی جامع سایر فضایل است و به تبع آن قوه غضب از افراط و تفریط رهایی یافته و قوه شهوت مسیر اعتدال را می‌پیماید و در نتیجه آن قوه عقل نیز به حکمت رسیده و قوای دیگر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عدالت، در اخلاق به معنای عام است و به عدالت فردی از آن یاد می‌شود و در برابر آن عدالت اجتماعی قرار دارد که به معنای دفع ظلم از دیگران بوده و به عدالت به معنای خاص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عدالت فردی نیز ظلم قرار دارد که به معنای تعدی و تجاوز از حد اعتدال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علمای علم اخلاق یکی از رئوس فضایل اخلاقی را عدالت می‌دانند و معتقدند دوازده فضیلت صداقت، الفت، وفا، شفقت و مهربانی، صله رحم، مکافات، حسن معاشرت، حسن قضا، تودد، تسلیم، توکل و عبادت زیرمجموعه فضیلت عدالت است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یکی از مفاهیم مهم و عام اخلاقی است که در خانواده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مدیریت خانواده مراد از عدالت هم می‌تواند عدالت فردی باشد که در این صورت مدیر خانواده باید جامع بسیاری از فضایل اخلاقی باشد و هم می‌تواند مراد عدالت اجتماعی باشد که در حوزه روابط مدیر با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مهدوی به نظر </w:t>
      </w:r>
      <w:bookmarkStart w:id="487" w:name="pg4472_41930"/>
    </w:p>
    <w:p>
      <w:pPr>
        <w:pStyle w:val="BookText"/>
        <w:rPr/>
      </w:pPr>
      <w:bookmarkEnd w:id="487"/>
      <w:r>
        <w:rPr>
          <w:rFonts w:ascii="IRNazanin" w:hAnsi="IRNazanin" w:eastAsia="IRNazanin"/>
          <w:color w:val="111111"/>
          <w:sz w:val="28"/>
          <w:sz w:val="28"/>
          <w:szCs w:val="28"/>
          <w:rtl w:val="true"/>
          <w:lang w:bidi="fa-IR"/>
        </w:rPr>
        <w:t>می‌رسد می‌توان واژه عدالت را بیشتر ناظر به عدالت اجتماعی بدانیم؛ گرچه قابل اطلاق به عدالت فردی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مهدی عجل الله تعالی فرجه الشریف سلوک بر مبنای عدالت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الْأَرْضَ قِسْطاً وَ عَدْلًا کَمَا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سیره یاران او نیز این‌چنین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وَامْلَأْ بِهِمْ کُلَّ أُفُقٍ مِنَ الْآفَاقِ وَ قُطْرٍ مِنَ الْأَقْطَارِ قِسْطاً وَ عَدْلًا وَ مَرْحَمَةً وَ فَضْلًا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همچنین در فضایل اخلاقی امام عجل الله تعالی فرجه الشریف و یارانش صفاتی ذکر می‌شود که ناظر به عدالت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نه‌تنها عدالت اجتماعی، بلکه عدالت فردی نیز شاخصه فرد منتظر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خانواده با داشتن فضیلت عدالت باید بتواند در هر موقعیتی با توجه به مقتضیات زمان، نقش خود را ایفا کند و از هر کسی به اندازه استعداد و ظرفیت‌هایش توقع داشته باشد</w:t>
      </w:r>
      <w:r>
        <w:rPr>
          <w:rFonts w:eastAsia="IRNazanin" w:cs="IRNazanin"/>
          <w:color w:val="111111"/>
          <w:sz w:val="28"/>
          <w:szCs w:val="28"/>
          <w:rtl w:val="true"/>
          <w:lang w:bidi="fa-IR"/>
        </w:rPr>
        <w:t>.</w:t>
      </w:r>
    </w:p>
    <w:p>
      <w:pPr>
        <w:pStyle w:val="Heading5"/>
        <w:numPr>
          <w:ilvl w:val="4"/>
          <w:numId w:val="1"/>
        </w:numPr>
        <w:rPr/>
      </w:pPr>
      <w:bookmarkStart w:id="488" w:name="__RefHeading___Toc374431_3644566090"/>
      <w:bookmarkStart w:id="489" w:name="_Toc180"/>
      <w:bookmarkEnd w:id="488"/>
      <w:r>
        <w:rPr/>
        <w:t>3</w:t>
      </w:r>
      <w:r>
        <w:rPr>
          <w:rtl w:val="true"/>
        </w:rPr>
        <w:t xml:space="preserve">. </w:t>
      </w:r>
      <w:r>
        <w:rPr/>
        <w:t>1</w:t>
      </w:r>
      <w:r>
        <w:rPr>
          <w:rtl w:val="true"/>
        </w:rPr>
        <w:t xml:space="preserve">. </w:t>
      </w:r>
      <w:r>
        <w:rPr/>
        <w:t>2</w:t>
      </w:r>
      <w:r>
        <w:rPr>
          <w:rtl w:val="true"/>
        </w:rPr>
        <w:t xml:space="preserve">. </w:t>
      </w:r>
      <w:r>
        <w:rPr>
          <w:rtl w:val="true"/>
        </w:rPr>
        <w:t>صبر</w:t>
      </w:r>
      <w:bookmarkEnd w:id="489"/>
    </w:p>
    <w:p>
      <w:pPr>
        <w:pStyle w:val="BookText"/>
        <w:rPr/>
      </w:pPr>
      <w:r>
        <w:rPr>
          <w:rFonts w:ascii="IRNazanin" w:hAnsi="IRNazanin" w:eastAsia="IRNazanin"/>
          <w:color w:val="111111"/>
          <w:sz w:val="28"/>
          <w:sz w:val="28"/>
          <w:szCs w:val="28"/>
          <w:rtl w:val="true"/>
          <w:lang w:bidi="fa-IR"/>
        </w:rPr>
        <w:t>مقاومت و پایداری در مسیر انتظار موعود جهانی، از مهم‌ترین شاخصه‌های خانواده منتظر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انتظار، استقامت در برابر نقصان‌ها و کمبودهاست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لِلصَّابِرِینَ فِی غَیْبَتِهِ</w:t>
      </w:r>
      <w:r>
        <w:rPr>
          <w:rFonts w:eastAsia="Amiri" w:cs="Amiri" w:ascii="Amiri" w:hAnsi="Amiri"/>
          <w:color w:val="111111"/>
          <w:sz w:val="28"/>
          <w:szCs w:val="28"/>
          <w:rtl w:val="true"/>
          <w:lang w:bidi="ar-SA"/>
        </w:rPr>
        <w:t xml:space="preserve">. </w:t>
      </w:r>
      <w:r>
        <w:rPr>
          <w:rStyle w:val="FootnoteAnchor"/>
          <w:rtl w:val="true"/>
        </w:rPr>
        <w:footnoteReference w:id="671"/>
      </w:r>
      <w:bookmarkStart w:id="490" w:name="pg4472_41931"/>
    </w:p>
    <w:p>
      <w:pPr>
        <w:pStyle w:val="BookText"/>
        <w:rPr/>
      </w:pPr>
      <w:bookmarkEnd w:id="490"/>
      <w:r>
        <w:rPr>
          <w:rFonts w:ascii="IRNazanin" w:hAnsi="IRNazanin" w:eastAsia="IRNazanin"/>
          <w:color w:val="111111"/>
          <w:sz w:val="28"/>
          <w:sz w:val="28"/>
          <w:szCs w:val="28"/>
          <w:rtl w:val="true"/>
          <w:lang w:bidi="fa-IR"/>
        </w:rPr>
        <w:t>در فرهنگ اخلاقی صبر به معنای وادار نمودن و حبس کردن نفس به آن‌چه عقل و شرع اقتضا می‌کنند و باز داشتن از آن‌چه عقل و شرع نهی می‌کنند، اطلاق می‌شود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صبر بر سختی‌ها و مصیبت‌ها و عدم اضطراب و پریشانی، سعه صدر است و از ابزارهای مهم و مؤثر در مدیریت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خانواده صبور نباشد، نظام خانواده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سعه صدر در خانواده، رفق و مدارا، تغافل، انتقادپذیری، وقار و متانت است که لازمه ضروری هر مدیریتی است</w:t>
      </w:r>
      <w:r>
        <w:rPr>
          <w:rFonts w:eastAsia="IRNazanin" w:cs="IRNazanin"/>
          <w:color w:val="111111"/>
          <w:sz w:val="28"/>
          <w:szCs w:val="28"/>
          <w:rtl w:val="true"/>
          <w:lang w:bidi="fa-IR"/>
        </w:rPr>
        <w:t>.</w:t>
      </w:r>
    </w:p>
    <w:p>
      <w:pPr>
        <w:pStyle w:val="Heading5"/>
        <w:numPr>
          <w:ilvl w:val="4"/>
          <w:numId w:val="1"/>
        </w:numPr>
        <w:rPr/>
      </w:pPr>
      <w:bookmarkStart w:id="491" w:name="__RefHeading___Toc374433_3644566090"/>
      <w:bookmarkStart w:id="492" w:name="_Toc181"/>
      <w:bookmarkEnd w:id="491"/>
      <w:r>
        <w:rPr/>
        <w:t>3</w:t>
      </w:r>
      <w:r>
        <w:rPr>
          <w:rtl w:val="true"/>
        </w:rPr>
        <w:t xml:space="preserve">. </w:t>
      </w:r>
      <w:r>
        <w:rPr/>
        <w:t>1</w:t>
      </w:r>
      <w:r>
        <w:rPr>
          <w:rtl w:val="true"/>
        </w:rPr>
        <w:t xml:space="preserve">. </w:t>
      </w:r>
      <w:r>
        <w:rPr/>
        <w:t>3</w:t>
      </w:r>
      <w:r>
        <w:rPr>
          <w:rtl w:val="true"/>
        </w:rPr>
        <w:t xml:space="preserve">. </w:t>
      </w:r>
      <w:r>
        <w:rPr>
          <w:rtl w:val="true"/>
        </w:rPr>
        <w:t>امید</w:t>
      </w:r>
      <w:bookmarkEnd w:id="492"/>
    </w:p>
    <w:p>
      <w:pPr>
        <w:pStyle w:val="BookText"/>
        <w:rPr/>
      </w:pPr>
      <w:r>
        <w:rPr>
          <w:rFonts w:ascii="IRNazanin" w:hAnsi="IRNazanin" w:eastAsia="IRNazanin"/>
          <w:color w:val="111111"/>
          <w:sz w:val="28"/>
          <w:sz w:val="28"/>
          <w:szCs w:val="28"/>
          <w:rtl w:val="true"/>
          <w:lang w:bidi="fa-IR"/>
        </w:rPr>
        <w:t>امید به معنای احساس راحتی قلب در نتیجه انتظار تحقق امری</w:t>
      </w:r>
    </w:p>
    <w:p>
      <w:pPr>
        <w:pStyle w:val="BookText"/>
        <w:rPr/>
      </w:pPr>
      <w:r>
        <w:rPr>
          <w:rFonts w:ascii="IRNazanin" w:hAnsi="IRNazanin" w:eastAsia="IRNazanin"/>
          <w:color w:val="111111"/>
          <w:sz w:val="28"/>
          <w:sz w:val="28"/>
          <w:szCs w:val="28"/>
          <w:rtl w:val="true"/>
          <w:lang w:bidi="fa-IR"/>
        </w:rPr>
        <w:t xml:space="preserve">که محبوب و خوشایند است </w:t>
      </w:r>
      <w:r>
        <w:rPr>
          <w:rStyle w:val="FootnoteAnchor"/>
          <w:rtl w:val="true"/>
        </w:rPr>
        <w:footnoteReference w:id="673"/>
      </w:r>
      <w:r>
        <w:rPr>
          <w:rFonts w:ascii="IRNazanin" w:hAnsi="IRNazanin" w:eastAsia="IRNazanin"/>
          <w:color w:val="111111"/>
          <w:sz w:val="28"/>
          <w:sz w:val="28"/>
          <w:szCs w:val="28"/>
          <w:rtl w:val="true"/>
          <w:lang w:bidi="fa-IR"/>
        </w:rPr>
        <w:t>با مقوله انتظار ارتباطی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نه یک حالت، بلکه یک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w:t>
      </w:r>
    </w:p>
    <w:p>
      <w:pPr>
        <w:pStyle w:val="BookText"/>
        <w:rPr/>
      </w:pP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انسان منتظر همواره امیدوارانه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نیز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مدیر خانواده، امیدوار بودن به تحقق اهداف خانواده و از جمله تحقق ظهور است که از آثار انتظار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اشتیاق و امید از مدیر به افراد خانواده نیز سرایت می‌کند و سبب پویایی، دوری از افسردگی و خمودی و انزوای در جامعه می‌شود و خانواده منفعل را به خانواده‌ای فعال تبدیل می‌گرداند</w:t>
      </w:r>
      <w:r>
        <w:rPr>
          <w:rFonts w:eastAsia="IRNazanin" w:cs="IRNazanin"/>
          <w:color w:val="111111"/>
          <w:sz w:val="28"/>
          <w:szCs w:val="28"/>
          <w:rtl w:val="true"/>
          <w:lang w:bidi="fa-IR"/>
        </w:rPr>
        <w:t xml:space="preserve">. </w:t>
      </w:r>
      <w:bookmarkStart w:id="493" w:name="pg4472_41932"/>
    </w:p>
    <w:p>
      <w:pPr>
        <w:pStyle w:val="Heading5"/>
        <w:numPr>
          <w:ilvl w:val="4"/>
          <w:numId w:val="1"/>
        </w:numPr>
        <w:rPr/>
      </w:pPr>
      <w:bookmarkStart w:id="494" w:name="__RefHeading___Toc374435_3644566090"/>
      <w:bookmarkStart w:id="495" w:name="_Toc182"/>
      <w:bookmarkEnd w:id="493"/>
      <w:bookmarkEnd w:id="494"/>
      <w:r>
        <w:rPr/>
        <w:t>3</w:t>
      </w:r>
      <w:r>
        <w:rPr>
          <w:rtl w:val="true"/>
        </w:rPr>
        <w:t xml:space="preserve">. </w:t>
      </w:r>
      <w:r>
        <w:rPr/>
        <w:t>1</w:t>
      </w:r>
      <w:r>
        <w:rPr>
          <w:rtl w:val="true"/>
        </w:rPr>
        <w:t xml:space="preserve">. </w:t>
      </w:r>
      <w:r>
        <w:rPr/>
        <w:t>4</w:t>
      </w:r>
      <w:r>
        <w:rPr>
          <w:rtl w:val="true"/>
        </w:rPr>
        <w:t xml:space="preserve">. </w:t>
      </w:r>
      <w:r>
        <w:rPr>
          <w:rtl w:val="true"/>
        </w:rPr>
        <w:t>قاطعیت</w:t>
      </w:r>
      <w:bookmarkEnd w:id="495"/>
    </w:p>
    <w:p>
      <w:pPr>
        <w:pStyle w:val="BookText"/>
        <w:rPr/>
      </w:pPr>
      <w:r>
        <w:rPr>
          <w:rFonts w:ascii="IRNazanin" w:hAnsi="IRNazanin" w:eastAsia="IRNazanin"/>
          <w:color w:val="111111"/>
          <w:sz w:val="28"/>
          <w:sz w:val="28"/>
          <w:szCs w:val="28"/>
          <w:rtl w:val="true"/>
          <w:lang w:bidi="fa-IR"/>
        </w:rPr>
        <w:t>ثمره ویژگی سداد در مدیر خانواده، قاطعیت در تصمیم‌گیری، انضباط و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خانواده برای پیشبرد اهداف متعالی در خانواده با برنامه‌ریزی، سازمان‌دهی و هماهنگی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ارکان مدیریت اسلامی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اقدام می‌کند و به توانایی‌های خویش ایمان دارد و در رأس هرم مدیریت خانواده در تصمیم‌گیری راسخ است و اگر احیاناً دچار اشتباه شد با شجاعت و صداقت اشتباه خویش را می‌پذیرد</w:t>
      </w:r>
      <w:r>
        <w:rPr>
          <w:rFonts w:eastAsia="IRNazanin" w:cs="IRNazanin"/>
          <w:color w:val="111111"/>
          <w:sz w:val="28"/>
          <w:szCs w:val="28"/>
          <w:rtl w:val="true"/>
          <w:lang w:bidi="fa-IR"/>
        </w:rPr>
        <w:t>.</w:t>
      </w:r>
    </w:p>
    <w:p>
      <w:pPr>
        <w:pStyle w:val="Heading4"/>
        <w:numPr>
          <w:ilvl w:val="3"/>
          <w:numId w:val="1"/>
        </w:numPr>
        <w:rPr/>
      </w:pPr>
      <w:bookmarkStart w:id="496" w:name="__RefHeading___Toc374437_3644566090"/>
      <w:bookmarkStart w:id="497" w:name="_Toc183"/>
      <w:bookmarkEnd w:id="496"/>
      <w:r>
        <w:rPr/>
        <w:t>3</w:t>
      </w:r>
      <w:r>
        <w:rPr>
          <w:rtl w:val="true"/>
        </w:rPr>
        <w:t xml:space="preserve">. </w:t>
      </w:r>
      <w:r>
        <w:rPr/>
        <w:t>2</w:t>
      </w:r>
      <w:r>
        <w:rPr>
          <w:rtl w:val="true"/>
        </w:rPr>
        <w:t xml:space="preserve">. </w:t>
      </w:r>
      <w:r>
        <w:rPr>
          <w:rtl w:val="true"/>
        </w:rPr>
        <w:t>اخلاق مادری</w:t>
      </w:r>
      <w:bookmarkEnd w:id="49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فمینیستی در دوران معاصر یکی از جدی‌ترین بحران‌های عصر غیبت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تقبیح و آن را بیان گر تمایلات درونی زنان برای نوعی مراقبت از دیگران می‌داند که آنان را به شدت درگیر روابط عاطفی می‌کند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خصایص سنتی زنانه مثل مراقبت، دل‌سوزی، خیرخواهی، پرورش دادن و مهرورزی از ویژگی‌های منفی قلمداد شده که جامعه مردسالار بر زنان تحمیل کرده است</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خانواده صحنه نابرابری است که زنان در آن به انقیاد کشیده می‌شوند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در این دیدگاه، مادری سرشت طبیعی زنان و کارکردی غریزی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گروهی از </w:t>
      </w:r>
    </w:p>
    <w:p>
      <w:pPr>
        <w:pStyle w:val="BookText"/>
        <w:rPr/>
      </w:pPr>
      <w:r>
        <w:rPr>
          <w:rFonts w:ascii="IRNazanin" w:hAnsi="IRNazanin" w:eastAsia="IRNazanin"/>
          <w:color w:val="111111"/>
          <w:sz w:val="28"/>
          <w:sz w:val="28"/>
          <w:szCs w:val="28"/>
          <w:rtl w:val="true"/>
          <w:lang w:bidi="fa-IR"/>
        </w:rPr>
        <w:t>فمینیست‌های تندرو، سرکوب زنان را به موضوع مادری ربط داده و حتی رایج‌ترین مانع زنان را بیولوژی تولید مثل می‌دانند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زن منتظر در عصر غیبت باید با شناخت و آگاهی کامل به مقابله</w:t>
      </w:r>
    </w:p>
    <w:p>
      <w:pPr>
        <w:pStyle w:val="BookText"/>
        <w:rPr/>
      </w:pPr>
      <w:r>
        <w:rPr>
          <w:rFonts w:ascii="IRNazanin" w:hAnsi="IRNazanin" w:eastAsia="IRNazanin"/>
          <w:color w:val="111111"/>
          <w:sz w:val="28"/>
          <w:sz w:val="28"/>
          <w:szCs w:val="28"/>
          <w:rtl w:val="true"/>
          <w:lang w:bidi="fa-IR"/>
        </w:rPr>
        <w:t>با این دیدگاه‌ها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زن به منزله رکن اساسی</w:t>
      </w:r>
    </w:p>
    <w:p>
      <w:pPr>
        <w:pStyle w:val="BookText"/>
        <w:rPr/>
      </w:pPr>
      <w:r>
        <w:rPr>
          <w:rFonts w:ascii="IRNazanin" w:hAnsi="IRNazanin" w:eastAsia="IRNazanin"/>
          <w:color w:val="111111"/>
          <w:sz w:val="28"/>
          <w:sz w:val="28"/>
          <w:szCs w:val="28"/>
          <w:rtl w:val="true"/>
          <w:lang w:bidi="fa-IR"/>
        </w:rPr>
        <w:t>خانواده، شالوده خانواده را بنیان می‌نهد و به دلیل جایگاه عاطفی</w:t>
      </w:r>
    </w:p>
    <w:p>
      <w:pPr>
        <w:pStyle w:val="BookText"/>
        <w:rPr/>
      </w:pPr>
      <w:r>
        <w:rPr>
          <w:rFonts w:ascii="IRNazanin" w:hAnsi="IRNazanin" w:eastAsia="IRNazanin"/>
          <w:color w:val="111111"/>
          <w:sz w:val="28"/>
          <w:sz w:val="28"/>
          <w:szCs w:val="28"/>
          <w:rtl w:val="true"/>
          <w:lang w:bidi="fa-IR"/>
        </w:rPr>
        <w:t>که در خانواده دارد، می‌تواند با فضایل و افعال اخلاقی خود جلوه‌گاه</w:t>
      </w:r>
    </w:p>
    <w:p>
      <w:pPr>
        <w:pStyle w:val="BookText"/>
        <w:rPr/>
      </w:pPr>
      <w:r>
        <w:rPr>
          <w:rFonts w:ascii="IRNazanin" w:hAnsi="IRNazanin" w:eastAsia="IRNazanin"/>
          <w:color w:val="111111"/>
          <w:sz w:val="28"/>
          <w:sz w:val="28"/>
          <w:szCs w:val="28"/>
          <w:rtl w:val="true"/>
          <w:lang w:bidi="fa-IR"/>
        </w:rPr>
        <w:t>رحمت الهی و بهترین انتقال‌دهنده فرهنگ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مهم‌ترین نقش زن را مادری و مهم‌ترین وظیفه‌اش را مراقبت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حتی احساسات و عواطف زن به همسر خود،</w:t>
      </w:r>
    </w:p>
    <w:p>
      <w:pPr>
        <w:pStyle w:val="BookText"/>
        <w:rPr/>
      </w:pPr>
      <w:r>
        <w:rPr>
          <w:rFonts w:ascii="IRNazanin" w:hAnsi="IRNazanin" w:eastAsia="IRNazanin"/>
          <w:color w:val="111111"/>
          <w:sz w:val="28"/>
          <w:sz w:val="28"/>
          <w:szCs w:val="28"/>
          <w:rtl w:val="true"/>
          <w:lang w:bidi="fa-IR"/>
        </w:rPr>
        <w:t>پایه در عشق مادری داشته، حالتی ثانوی از مادری زن است و از غریزه</w:t>
      </w:r>
    </w:p>
    <w:p>
      <w:pPr>
        <w:pStyle w:val="BookText"/>
        <w:rPr/>
      </w:pPr>
      <w:r>
        <w:rPr>
          <w:rFonts w:ascii="IRNazanin" w:hAnsi="IRNazanin" w:eastAsia="IRNazanin"/>
          <w:color w:val="111111"/>
          <w:sz w:val="28"/>
          <w:sz w:val="28"/>
          <w:szCs w:val="28"/>
          <w:rtl w:val="true"/>
          <w:lang w:bidi="fa-IR"/>
        </w:rPr>
        <w:t>او در انطباق با اوضاع برمی‌خیزد</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نقش اجتماعی</w:t>
      </w:r>
    </w:p>
    <w:p>
      <w:pPr>
        <w:pStyle w:val="BookText"/>
        <w:rPr/>
      </w:pPr>
      <w:r>
        <w:rPr>
          <w:rFonts w:ascii="IRNazanin" w:hAnsi="IRNazanin" w:eastAsia="IRNazanin"/>
          <w:color w:val="111111"/>
          <w:sz w:val="28"/>
          <w:sz w:val="28"/>
          <w:szCs w:val="28"/>
          <w:rtl w:val="true"/>
          <w:lang w:bidi="fa-IR"/>
        </w:rPr>
        <w:t>در پرورش جسمی و روحی فرزندان و حمایت عاطفی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به فرزندان و مراقبت از آن‌ها در تفکر اسلامی، نقشی زنانه و نقطه</w:t>
      </w:r>
    </w:p>
    <w:p>
      <w:pPr>
        <w:pStyle w:val="BookText"/>
        <w:rPr/>
      </w:pPr>
      <w:r>
        <w:rPr>
          <w:rFonts w:ascii="IRNazanin" w:hAnsi="IRNazanin" w:eastAsia="IRNazanin"/>
          <w:color w:val="111111"/>
          <w:sz w:val="28"/>
          <w:sz w:val="28"/>
          <w:szCs w:val="28"/>
          <w:rtl w:val="true"/>
          <w:lang w:bidi="fa-IR"/>
        </w:rPr>
        <w:t>کمال و تعالی زن دانسته می‌شود تا جایی که بهشت زیر پای مادران قرار داده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مادری یا مراقبت، رابطه‌ای است که در آن مادر نه براساس وظیفه یا عدالت، بلکه بر اساس خیرخواهی، محبت و دل‌سوزی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چیزی فراتر از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فنی عمیق، </w:t>
      </w:r>
    </w:p>
    <w:p>
      <w:pPr>
        <w:pStyle w:val="BookText"/>
        <w:rPr/>
      </w:pPr>
      <w:r>
        <w:rPr>
          <w:rFonts w:ascii="IRNazanin" w:hAnsi="IRNazanin" w:eastAsia="IRNazanin"/>
          <w:color w:val="111111"/>
          <w:sz w:val="28"/>
          <w:sz w:val="28"/>
          <w:szCs w:val="28"/>
          <w:rtl w:val="true"/>
          <w:lang w:bidi="fa-IR"/>
        </w:rPr>
        <w:t>همراه با مبانی دقیق و مهارتی است که غفلت از آن موجب تباهی نسل و فساد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پایه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مهم‌ترین نقش زن در خانواده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مهم‌ترین ویژگی اخلاقی زن منتظر در خانواده، محبت کردن انجام وظیفه مادری از طریق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اقتدار و مدیریت پدر شکل می‌گیرد و رفتارش بیش از هر چیز بر پایه عدالت قرار می‌گیرد، برخورد محبت‌آمیز مادر می‌تواند گره‌های ناگشوده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گام را فراتر نهاده و ادعا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راهکارهایی برای بروز و ظهور محبت در بین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خانواده را گسترش دهیم، در مرحله‌ای بالاتر به اخلاق اجتماعی و در مرتبه دیگر به اخلاق حرفه و تجارت می‌رسیم و حتی می‌توان</w:t>
      </w:r>
    </w:p>
    <w:p>
      <w:pPr>
        <w:pStyle w:val="BookText"/>
        <w:rPr/>
      </w:pPr>
      <w:r>
        <w:rPr>
          <w:rFonts w:ascii="IRNazanin" w:hAnsi="IRNazanin" w:eastAsia="IRNazanin"/>
          <w:color w:val="111111"/>
          <w:sz w:val="28"/>
          <w:sz w:val="28"/>
          <w:szCs w:val="28"/>
          <w:rtl w:val="true"/>
          <w:lang w:bidi="fa-IR"/>
        </w:rPr>
        <w:t>آن را در سطحی گسترده‌تر به اخلاق بین‌المللی بسط دهیم؛ به‌ویژه</w:t>
      </w:r>
    </w:p>
    <w:p>
      <w:pPr>
        <w:pStyle w:val="BookText"/>
        <w:rPr/>
      </w:pPr>
      <w:r>
        <w:rPr>
          <w:rFonts w:ascii="IRNazanin" w:hAnsi="IRNazanin" w:eastAsia="IRNazanin"/>
          <w:color w:val="111111"/>
          <w:sz w:val="28"/>
          <w:sz w:val="28"/>
          <w:szCs w:val="28"/>
          <w:rtl w:val="true"/>
          <w:lang w:bidi="fa-IR"/>
        </w:rPr>
        <w:t>اگر به دهکده جهانی و تبدیل شدن جهان به یک خانواده قائل</w:t>
      </w:r>
    </w:p>
    <w:p>
      <w:pPr>
        <w:pStyle w:val="BookText"/>
        <w:rPr/>
      </w:pPr>
      <w:r>
        <w:rPr>
          <w:rFonts w:ascii="IRNazanin" w:hAnsi="IRNazanin" w:eastAsia="IRNazanin"/>
          <w:color w:val="111111"/>
          <w:sz w:val="28"/>
          <w:sz w:val="28"/>
          <w:szCs w:val="28"/>
          <w:rtl w:val="true"/>
          <w:lang w:bidi="fa-IR"/>
        </w:rPr>
        <w:t>باشیم، اخلاق خانواده، اخلاق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رفتار</w:t>
      </w:r>
    </w:p>
    <w:p>
      <w:pPr>
        <w:pStyle w:val="BookText"/>
        <w:rPr/>
      </w:pPr>
      <w:r>
        <w:rPr>
          <w:rFonts w:ascii="IRNazanin" w:hAnsi="IRNazanin" w:eastAsia="IRNazanin"/>
          <w:color w:val="111111"/>
          <w:sz w:val="28"/>
          <w:sz w:val="28"/>
          <w:szCs w:val="28"/>
          <w:rtl w:val="true"/>
          <w:lang w:bidi="fa-IR"/>
        </w:rPr>
        <w:t xml:space="preserve">اخلاقی همه انسان‌ها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محبت،</w:t>
      </w:r>
    </w:p>
    <w:p>
      <w:pPr>
        <w:pStyle w:val="BookText"/>
        <w:rPr/>
      </w:pPr>
      <w:r>
        <w:rPr>
          <w:rFonts w:ascii="IRNazanin" w:hAnsi="IRNazanin" w:eastAsia="IRNazanin"/>
          <w:color w:val="111111"/>
          <w:sz w:val="28"/>
          <w:sz w:val="28"/>
          <w:szCs w:val="28"/>
          <w:rtl w:val="true"/>
          <w:lang w:bidi="fa-IR"/>
        </w:rPr>
        <w:t>نه محبت غریزی، بلکه محبت عقلی است که جلوه و نشانه‌ای از</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باری تعالی است و در سایه محبت او رنگ می‌یابد؛ محبتی که محب، محبوب را نه صرفاً برای خودش، بلکه او را برای خدا می‌خواهد؛ محبتی که راه رسیدن به کمال و قرب الهی است؛ محبتی بدون چشم‌داشت و ایثارگرانه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ولیّ‌عصر عجل الله تعالی فرجه الشریف از پدر و مادر بر انسان‌ها مهربان‌تر است</w:t>
      </w:r>
      <w:r>
        <w:rPr>
          <w:rFonts w:eastAsia="IRNazanin" w:cs="IRNazanin"/>
          <w:color w:val="111111"/>
          <w:sz w:val="28"/>
          <w:szCs w:val="28"/>
          <w:rtl w:val="true"/>
          <w:lang w:bidi="fa-IR"/>
        </w:rPr>
        <w:t xml:space="preserve">: </w:t>
      </w:r>
      <w:bookmarkStart w:id="498" w:name="pg4472_41935"/>
    </w:p>
    <w:p>
      <w:pPr>
        <w:pStyle w:val="BookText"/>
        <w:rPr/>
      </w:pPr>
      <w:bookmarkEnd w:id="498"/>
      <w:r>
        <w:rPr>
          <w:rFonts w:ascii="Amiri" w:hAnsi="Amiri" w:eastAsia="Amiri" w:cs="Amiri"/>
          <w:color w:val="111111"/>
          <w:sz w:val="28"/>
          <w:sz w:val="28"/>
          <w:szCs w:val="28"/>
          <w:rtl w:val="true"/>
          <w:lang w:bidi="ar-SA"/>
        </w:rPr>
        <w:t xml:space="preserve">یَکُونُ أَوْلَی النَّاسِ مِنْهُمْ بِأَنْفُسِهِمْ وَ أَشْفَقَ عَلَیْهِمْ مِنْ آبَائِهِمْ وَ أُمَّهَاتِهِم؛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از خودشان سزاوراتر و از پدر و مادرشان دل‌سوزتر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مهر و محبت اوست که خطاب به منتظران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مَا عِنْدَنَا مِنْ مَحَبَّةِ صَلَاحِکُمْ وَ رَحْمَتِکُمْ وَ الْإِشْفَاقِ عَلَیْکُمْ لَکُنَّا عَنْ مُخَاطَبَتِکُمْ فِی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اگر محبت و عشق به اصلاح و نجات شما و مهر و دل‌سوزی نسبت به شما نبود، هیچ سخنی با شما نداشتم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در خانواده مهدوی با متصف شدن به فضایل ورع، اجتهاد، عفت و سداد، محبت به اعضای خانواده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رنگی از محبت خدا و عشق به امام زمان عجل الله تعالی فرجه الشریف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پیشه می‌سازد؛ محبت برگرفته از این فضایل به یقین تنها محبتی غریزی نیست</w:t>
      </w:r>
      <w:r>
        <w:rPr>
          <w:rFonts w:eastAsia="IRNazanin" w:cs="IRNazanin"/>
          <w:color w:val="111111"/>
          <w:sz w:val="28"/>
          <w:szCs w:val="28"/>
          <w:rtl w:val="true"/>
          <w:lang w:bidi="fa-IR"/>
        </w:rPr>
        <w:t>.</w:t>
      </w:r>
    </w:p>
    <w:p>
      <w:pPr>
        <w:pStyle w:val="Heading4"/>
        <w:numPr>
          <w:ilvl w:val="3"/>
          <w:numId w:val="1"/>
        </w:numPr>
        <w:rPr/>
      </w:pPr>
      <w:bookmarkStart w:id="499" w:name="__RefHeading___Toc374439_3644566090"/>
      <w:bookmarkStart w:id="500" w:name="_Toc184"/>
      <w:bookmarkEnd w:id="499"/>
      <w:r>
        <w:rPr/>
        <w:t>3</w:t>
      </w:r>
      <w:r>
        <w:rPr>
          <w:rtl w:val="true"/>
        </w:rPr>
        <w:t xml:space="preserve">. </w:t>
      </w:r>
      <w:r>
        <w:rPr/>
        <w:t>3</w:t>
      </w:r>
      <w:r>
        <w:rPr>
          <w:rtl w:val="true"/>
        </w:rPr>
        <w:t xml:space="preserve">. </w:t>
      </w:r>
      <w:r>
        <w:rPr>
          <w:rtl w:val="true"/>
        </w:rPr>
        <w:t>اخلاق تربیت</w:t>
      </w:r>
      <w:bookmarkEnd w:id="5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تربیت در خانواده منتظر، تبیین شیوه‌ها و ابزارهای آراستن افراد خانواده به فضیلت‌ها و پیراستن آن‌ها از رذایل اخلاقی است که موجب تأخیر در ظهور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روش‌های تربیتی، گاه به صورت خودتربیتی، گاه دیگرتربیتی، گاه گفتاری و گاه عملی، گاه سلبی و بازدارنده، گاه ایجابی و اصلاحی و گاهی برای همه مراحل سنی و گاه سن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آن‌که تربیت مهدوی تحمیلی نشود باید مبادی رفتار را در فرزند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ابتدا باید تصوری صحیح از مفهوم انتظار و امام‌باوری در فرزند ایجاد شود؛ زیرا شاخصه ارزش‌گذاری در انسان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چنین شناختی، وی باید فایده عمل به فضایل و دوری از رذایل را تصدیق کند تا در نهایت شوق مؤکد به انجام فعل در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تربیت این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تصدیق به فایده و شوق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نگردد، نه‌تنها نمی‌توانیم فرهنگ مهدوی را در خانواده راسخ کنیم، بلکه شاید حتی بی‌تفاوتی یا تنفر را دامن 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صحابی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عَلَی شِیعَتِنَا وَ ارْفُقُوا بِهِمْ فَإِنَّ النَّاسَ لَا یَحْتَمِلُونَ مَا تَحْمِلُونَ</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بنابراین والدین در امر تربیت به جای توجه به ظرفیت‌های خود،</w:t>
      </w:r>
    </w:p>
    <w:p>
      <w:pPr>
        <w:pStyle w:val="BookText"/>
        <w:rPr/>
      </w:pPr>
      <w:r>
        <w:rPr>
          <w:rFonts w:ascii="IRNazanin" w:hAnsi="IRNazanin" w:eastAsia="IRNazanin"/>
          <w:color w:val="111111"/>
          <w:sz w:val="28"/>
          <w:sz w:val="28"/>
          <w:szCs w:val="28"/>
          <w:rtl w:val="true"/>
          <w:lang w:bidi="fa-IR"/>
        </w:rPr>
        <w:t>باید ظرفیت فرزندان را در نظر گرفته و فعالیت‌های تربیتی را بر آن اساس سامان دهند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 حذر بودن از تربیت تحمیلی باید فرایند تربیت، مستمر و تدریجی باشد و از شتاب‌زدگی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دانه‌ای بکاریم و مدت‌ها بعد، از میوه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شرایط دوران بلوغ و نوجوانی و جوانی اجازه ندهد تربیت اخلاقی بالفعل بروز کند؛ باید به دعا بنشینیم و منتظر ثمرۀ آن در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معرفت صحیح و تبدیل شدن فضایل اخلاقی به صفات انسانی راسخ نیازمند زمینه‌سازی و فراهم کردن </w:t>
      </w:r>
    </w:p>
    <w:p>
      <w:pPr>
        <w:pStyle w:val="BookText"/>
        <w:rPr/>
      </w:pPr>
      <w:r>
        <w:rPr>
          <w:rFonts w:ascii="IRNazanin" w:hAnsi="IRNazanin" w:eastAsia="IRNazanin"/>
          <w:color w:val="111111"/>
          <w:sz w:val="28"/>
          <w:sz w:val="28"/>
          <w:szCs w:val="28"/>
          <w:rtl w:val="true"/>
          <w:lang w:bidi="fa-IR"/>
        </w:rPr>
        <w:t>بستر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نیازهای زیستی در حد متعادل ارضا نگردد، فرد نمی‌تواند به طرف تعالی اخلاقی سوق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اعتدال و ارضای قوا را امری ضروری برای پیشرفت اخلاقی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به نظام معیشتی، ازدواج، تأمین صحیح نیازهای جسمانی و تخلیه نیروهای جوانی فرزندانمان توجه نداشته باشیم، سخن گفتن از فرزندان مهدی‌باور و مهدی‌یاور در حد شعار تنزل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از این امر مهم نیز نمی‌توان غافل شد که جریان تربیت گام به گام نباید منجر به از دست دادن فرصت‌ها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شدن صفات و فضایل نفسانی نیازمند تمرین و ممارست است و در این راستا، می‌توان به راهکارهایی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بسترهای مناسب برای تقویت اخلاق، الگوسازی است؛ زیرا مهم‌ترین نوع یادگیری، از طریق مشاهده یا تقلید است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از این رو باید با در نظر گرفتن حفظ حق آزادی انسان‌ها با ارائه معیارها و معرفی الگوهای مطلوب زمینه گزینش آزادانه را برای فرزندان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یاران حضرت عجل الله تعالی فرجه الشریف از طریق فیلم و داستان، برپایی مجالس به نام حضرت ولیّ‌عصر عجل الله تعالی فرجه الشریف، بزرگداشت اعیاد شعبانیه و روزهایی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همچون روز جمعه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منتسب به ایشان است، مداومت در توسل به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محیط تربیتی مساعدی را برای پرورش اوصاف اخلاقی فرد منتظر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فرزندان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 زنده نگاه داشتن یاد و ذکر امام عجل الله تعالی فرجه الشریف دوستی </w:t>
      </w:r>
    </w:p>
    <w:p>
      <w:pPr>
        <w:pStyle w:val="BookText"/>
        <w:rPr/>
      </w:pPr>
      <w:r>
        <w:rPr>
          <w:rFonts w:ascii="Amiri" w:hAnsi="Amiri" w:eastAsia="Amiri" w:cs="Amiri"/>
          <w:color w:val="111111"/>
          <w:sz w:val="28"/>
          <w:sz w:val="28"/>
          <w:szCs w:val="28"/>
          <w:rtl w:val="true"/>
          <w:lang w:bidi="ar-SA"/>
        </w:rPr>
        <w:t>و عشق خود را به آن وجود مبارک به فرزندان می‌آموزند؛ 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شَیْئاً لَهِجَ بِذِکْرِهِ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حفظ فرزندان در گرو خوبی‌ها و شایستگی‌ها و اعمال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بسترهای مناسب برای تقویت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روان‌شناسان احساس حقارت یا کهتری را تقریباً منشأ تمام رفتارهای غیرعادی انسان می‌دانند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توجه دادن انسان به شرافت و کرامت ذاتی خویش و این‌که او گوهری ارزشمند و بی‌مانند است، وی را به سوی ارزش‌های متعالی اخلاقی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روش‌های تربیت اخلاقی، انجام دادن اموری است که به باور ارزشمند بودن فرزند بینجامد؛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 شدیم چهار عنصر اخلاقی ورع، اجتهاد، عفت و سداد را در قلمروهای متفاوت اخلاق در خانواده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ثمره‌های این نوشتار برای نگارنده، آگاهی از مهجور بودن اخلاق مهدوی در حیطه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اخیر، اندیشمندان غربی به مباحث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فلسفه اخلاق و مکاتب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توجهی جدی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فکری، در کشور ما نیز این موضوعات اهمیت یافته و به‌خصوص عرصه‌های گوناگون اخلاق کاربردی، توجه محققان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اسلامی با کندوکاو در متون علمای اخلاق، کوشیده‌اند ساختار نظام‌مندی برای اخلاق اسلامی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فضایل، رذایل، بایدها و نبایدهای اخلاقی به صورت پراکنده و در شکل اخلاق نقلی در منابع و کتب اخلاق اسلامی وجود دارد؛ اما استخراج و سامان دادن آن‌ها در قالب‌های منسجم و جدید به در انداختن طرحی نو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مهدی‌پژوهان نیز روی‌کردی اخلاقی به مباحث مهدویت را در برنامه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غنی ساختن تحقیقات درباره تأثیر دکترین مهدویت بر خانواده، نیازمندیم اهل فن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حوزه و دانشگاه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را از سخنان معصومان علیهم السلام استخراج کرده و تنظیم نمایند و اندیشمندان آن‌ها را تحلیل و تفسیر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تا با دقت و غور در کلمات گهربار امامان علیهم السلام و یافتن ارتباط میان آن‌ها و هم افق شدن با زمان آنان، مراد معصوم علیه السلام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اخلاق مهدوی کار ناشده بسیار است و تحقیق با دشواری‌های خاص خود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بین اخلاق اسلامی و اخلاق زمینه‌ساز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رابطه‌ای عام و خاص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بس دشوار است و در این مسیر هنوز در ابتدای راه هستیم</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4472_41941"/>
      <w:bookmarkStart w:id="502" w:name="pg4472_41941"/>
      <w:bookmarkEnd w:id="502"/>
    </w:p>
    <w:p>
      <w:pPr>
        <w:pStyle w:val="Heading2"/>
        <w:numPr>
          <w:ilvl w:val="1"/>
          <w:numId w:val="1"/>
        </w:numPr>
        <w:rPr/>
      </w:pPr>
      <w:bookmarkStart w:id="503" w:name="pg4472_41941"/>
      <w:bookmarkStart w:id="504" w:name="__RefHeading___Toc374441_3644566090"/>
      <w:bookmarkStart w:id="505" w:name="_Toc185"/>
      <w:bookmarkEnd w:id="503"/>
      <w:bookmarkEnd w:id="504"/>
      <w:r>
        <w:rPr>
          <w:rtl w:val="true"/>
        </w:rPr>
        <w:t>فصل هشتم</w:t>
      </w:r>
      <w:r>
        <w:rPr>
          <w:rtl w:val="true"/>
        </w:rPr>
        <w:t xml:space="preserve">: </w:t>
      </w:r>
      <w:r>
        <w:rPr>
          <w:rtl w:val="true"/>
        </w:rPr>
        <w:t>نگاهی فلسفی بر رسانه و نقش آن در انتقال فرهنگ مهدوی</w:t>
      </w:r>
      <w:bookmarkEnd w:id="505"/>
    </w:p>
    <w:p>
      <w:pPr>
        <w:pStyle w:val="Heading3"/>
        <w:numPr>
          <w:ilvl w:val="2"/>
          <w:numId w:val="1"/>
        </w:numPr>
        <w:rPr/>
      </w:pPr>
      <w:bookmarkStart w:id="506" w:name="__RefHeading___Toc374443_3644566090"/>
      <w:bookmarkStart w:id="507" w:name="_Toc186"/>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ارتباط، سنگ‌بنای ساختار جامعه و آغاز فرهنگ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فرهنگ و تمدنی بدون ارتباطات نمی‌تواند پویا و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ارتباطات و ارتباطات از فرهنگ جدا نیست و هریک نه‌تنها زمینه‌ساز دیگری، بلکه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از یک‌دیگر تفکیک‌ناپذیرند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از آن‌جا که دین برای فرهنگ و تمدن جوامع، عنصری ضروری است، بنابراین دین نیز بدون ارتباط محقق نخواهد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ارتباط، در اندیشه برخی فیلسوفان آن‌چنان ویژه است که انسان را محصول روابط و مناسباتی می‌دانند که او را دربر گرفته و بر او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قطع نظر از عالم ناممکن و در حقیقت او هستیِ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انسانی در میان کنش مداوم با موجودات دیگر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هستیِ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عالم، انسانی </w:t>
      </w:r>
    </w:p>
    <w:p>
      <w:pPr>
        <w:pStyle w:val="BookText"/>
        <w:rPr/>
      </w:pPr>
      <w:r>
        <w:rPr>
          <w:rFonts w:ascii="IRNazanin" w:hAnsi="IRNazanin" w:eastAsia="IRNazanin"/>
          <w:color w:val="111111"/>
          <w:sz w:val="28"/>
          <w:sz w:val="28"/>
          <w:szCs w:val="28"/>
          <w:rtl w:val="true"/>
          <w:lang w:bidi="fa-IR"/>
        </w:rPr>
        <w:t>تحقق نمی‌یابد و حتی وجود اشخاص دیگر در مفهوم انسان به اندازه مفهوم عالم،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آن‌گونه خصلت اجتماعی دارد که بدون دیگران نمی‌تواند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این‌که از نیستی فرد رهایی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نیازمند دیگری است آدمی فقط در حال ارتباط با دیگری به خود اعتماد می‌تواند کرد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کی‌یرکگور معتقد است که زندگی همه انسان‌ها را می‌توان به‌صورت یک گفتار بزرگ در نظر گرفت که در آن افراد مختلف، اجزای مختلف گفتار را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آدم‌ها صرفاً نقش یک صفت، حرف ندا، حرف ربط و قید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اسم و فعل هستند؛ بسیاری هم نقش فعل‌های ربطی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در ارتباط با یک‌دیگر، مانند فعل‌های بی‌قاعده در زبان‌های مختلفند؛ تقریباً همه فعل‌ها بی‌قاعده‌اند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ارتباط را انتقال معانی و اطلاعات از فردی به فرد دیگر بدانیم، ارتباط با تلاش انسان برای فراگیری، درک و سپس تبیین و توضیح آن‌چه فرا گرفته و فهمیده شده است،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به‌عنوان موجودی اجتماعی که زندگی و هستی‌اش در جمع شکل می‌گیرد، برای آن‌که به درک و دریافت محیط اجتماعی خود نایل شود و شناختی از آن به دست آورد و این دریافت‌ها و برداشت‌ها را به دیگری منتقل سازد، نیازمند گونه‌ای وسیله </w:t>
      </w:r>
    </w:p>
    <w:p>
      <w:pPr>
        <w:pStyle w:val="BookText"/>
        <w:rPr/>
      </w:pPr>
      <w:r>
        <w:rPr>
          <w:rFonts w:ascii="IRNazanin" w:hAnsi="IRNazanin" w:eastAsia="IRNazanin"/>
          <w:color w:val="111111"/>
          <w:sz w:val="28"/>
          <w:sz w:val="28"/>
          <w:szCs w:val="28"/>
          <w:rtl w:val="true"/>
          <w:lang w:bidi="fa-IR"/>
        </w:rPr>
        <w:t>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رسانه‌ها، ابزارهای اساسی برای برقراری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نه‌تنها کانال و مسیر ارتباط شمرده می‌شوند، بلکه اکنون فراتر از گذشته، گویا به اصل پیام تبدیل شده‌اند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رسانه‌های جدید و تحولات بزرگ</w:t>
      </w:r>
    </w:p>
    <w:p>
      <w:pPr>
        <w:pStyle w:val="BookText"/>
        <w:rPr/>
      </w:pPr>
      <w:r>
        <w:rPr>
          <w:rFonts w:ascii="IRNazanin" w:hAnsi="IRNazanin" w:eastAsia="IRNazanin"/>
          <w:color w:val="111111"/>
          <w:sz w:val="28"/>
          <w:sz w:val="28"/>
          <w:szCs w:val="28"/>
          <w:rtl w:val="true"/>
          <w:lang w:bidi="fa-IR"/>
        </w:rPr>
        <w:t>قرن اخیر در ارتباطات، در شناخت و فهم انسان معاصر از جهان نیز</w:t>
      </w:r>
    </w:p>
    <w:p>
      <w:pPr>
        <w:pStyle w:val="BookText"/>
        <w:rPr/>
      </w:pPr>
      <w:r>
        <w:rPr>
          <w:rFonts w:ascii="IRNazanin" w:hAnsi="IRNazanin" w:eastAsia="IRNazanin"/>
          <w:color w:val="111111"/>
          <w:sz w:val="28"/>
          <w:sz w:val="28"/>
          <w:szCs w:val="28"/>
          <w:rtl w:val="true"/>
          <w:lang w:bidi="fa-IR"/>
        </w:rPr>
        <w:t>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جدید ارتباطی، از فلسفه‌های مهم مدرنیته بسیار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جدید از انسان و جهان در دوران مدرنیته، عاملی بسیار مهم در شکل‌گیری فضای جدید ارتباطی است و همین امر باعث شده است نوع نگرش به دین و آموزه‌های دینی نیز در اثر تماس</w:t>
      </w:r>
    </w:p>
    <w:p>
      <w:pPr>
        <w:pStyle w:val="BookText"/>
        <w:rPr/>
      </w:pPr>
      <w:r>
        <w:rPr>
          <w:rFonts w:ascii="IRNazanin" w:hAnsi="IRNazanin" w:eastAsia="IRNazanin"/>
          <w:color w:val="111111"/>
          <w:sz w:val="28"/>
          <w:sz w:val="28"/>
          <w:szCs w:val="28"/>
          <w:rtl w:val="true"/>
          <w:lang w:bidi="fa-IR"/>
        </w:rPr>
        <w:t>با جریان‌های جدید ارتباطی تغییر ماهیت دهند و حتی ساختار واقعیت</w:t>
      </w:r>
    </w:p>
    <w:p>
      <w:pPr>
        <w:pStyle w:val="BookText"/>
        <w:rPr/>
      </w:pPr>
      <w:r>
        <w:rPr>
          <w:rFonts w:ascii="IRNazanin" w:hAnsi="IRNazanin" w:eastAsia="IRNazanin"/>
          <w:color w:val="111111"/>
          <w:sz w:val="28"/>
          <w:sz w:val="28"/>
          <w:szCs w:val="28"/>
          <w:rtl w:val="true"/>
          <w:lang w:bidi="fa-IR"/>
        </w:rPr>
        <w:t>در ذهن از رسانه‌ها متأثر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به نظر می‌رسد دین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جوهره خود یک مقوله ارتباطی از جنس پیام است و در طرف مقابل، عرصه ارتباطات نیز در حقیقت خود منفک از مقوله‌های دینی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رسانه‌ها قادر به عدم انعکاس مفاهیم و مطالب دینی هستند و نه دین می‌تواند در مقابل طرح اصول خود از طریق رسانه‌ها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با پرداختن به مبانی نظری و مفهوم‌شناسی، حیطه پژوهش را معین می‌نمائیم و سپس با توجه به نظریه‌های متفاوت در باب تأثیر رسانه بر پیام و مخاطب نقش رسانه‌ها را در انتقال فرهنگ مهدوی مورد بررسی قرار می‌دهیم</w:t>
      </w:r>
      <w:r>
        <w:rPr>
          <w:rFonts w:eastAsia="IRNazanin" w:cs="IRNazanin"/>
          <w:color w:val="111111"/>
          <w:sz w:val="28"/>
          <w:szCs w:val="28"/>
          <w:rtl w:val="true"/>
          <w:lang w:bidi="fa-IR"/>
        </w:rPr>
        <w:t xml:space="preserve">. </w:t>
      </w:r>
      <w:bookmarkStart w:id="508" w:name="pg4472_41944"/>
    </w:p>
    <w:p>
      <w:pPr>
        <w:pStyle w:val="Heading3"/>
        <w:numPr>
          <w:ilvl w:val="2"/>
          <w:numId w:val="1"/>
        </w:numPr>
        <w:rPr/>
      </w:pPr>
      <w:bookmarkStart w:id="509" w:name="__RefHeading___Toc374445_3644566090"/>
      <w:bookmarkStart w:id="510" w:name="_Toc187"/>
      <w:bookmarkEnd w:id="508"/>
      <w:bookmarkEnd w:id="509"/>
      <w:r>
        <w:rPr/>
        <w:t>1</w:t>
      </w:r>
      <w:r>
        <w:rPr>
          <w:rtl w:val="true"/>
        </w:rPr>
        <w:t xml:space="preserve">. </w:t>
      </w:r>
      <w:r>
        <w:rPr>
          <w:rtl w:val="true"/>
        </w:rPr>
        <w:t>مفهوم‌شناسی و مبانی نظری</w:t>
      </w:r>
      <w:bookmarkEnd w:id="510"/>
    </w:p>
    <w:p>
      <w:pPr>
        <w:pStyle w:val="Heading4"/>
        <w:numPr>
          <w:ilvl w:val="3"/>
          <w:numId w:val="1"/>
        </w:numPr>
        <w:rPr/>
      </w:pPr>
      <w:bookmarkStart w:id="511" w:name="__RefHeading___Toc374447_3644566090"/>
      <w:bookmarkStart w:id="512" w:name="_Toc188"/>
      <w:bookmarkEnd w:id="511"/>
      <w:r>
        <w:rPr/>
        <w:t>1</w:t>
      </w:r>
      <w:r>
        <w:rPr>
          <w:rtl w:val="true"/>
        </w:rPr>
        <w:t xml:space="preserve">. </w:t>
      </w:r>
      <w:r>
        <w:rPr/>
        <w:t>1</w:t>
      </w:r>
      <w:r>
        <w:rPr>
          <w:rtl w:val="true"/>
        </w:rPr>
        <w:t xml:space="preserve">. </w:t>
      </w:r>
      <w:r>
        <w:rPr>
          <w:rtl w:val="true"/>
        </w:rPr>
        <w:t>ارتباط</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مفهومی بدیهی است؛ اما تعاریف گوناگون</w:t>
      </w:r>
    </w:p>
    <w:p>
      <w:pPr>
        <w:pStyle w:val="BookText"/>
        <w:rPr/>
      </w:pPr>
      <w:r>
        <w:rPr>
          <w:rFonts w:ascii="IRNazanin" w:hAnsi="IRNazanin" w:eastAsia="IRNazanin"/>
          <w:color w:val="111111"/>
          <w:sz w:val="28"/>
          <w:sz w:val="28"/>
          <w:szCs w:val="28"/>
          <w:rtl w:val="true"/>
          <w:lang w:bidi="fa-IR"/>
        </w:rPr>
        <w:t>آن، بیان‌کننده پیچیدگی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واژه بیش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هیچ‌یک از این تعاریف، جامع و مانع نیستند و گاه مبتلی به دور در تعاریفند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حل این مشکل، به دسته‌بندی تعاریف روی آورده‌اند؛ برای مثال، تعاریف براساس سطوح تأثیرگذاری یا براساس عناصر و اجزای ارتباط، دسته‌بندی شده‌اند؛ ولی تنوع فراوان این‌گونه دسته‌بندی‌ها کار را دشوارتر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فقدان تعریف جامع و مانع را امر چندان جدی نمی‌دانند و معتقدند که بیش از آن‌که به تعریف اصالت داده شود، باید به حقیقت و جوهره پدیده ارتباط توجه کرد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برای نمونه، می‌توان به چند تعریف مشهور از اصطلاح ارتباط در علم ارتباطات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فرآیندی است که طی آن، یک فکر روی دیگری</w:t>
      </w:r>
    </w:p>
    <w:p>
      <w:pPr>
        <w:pStyle w:val="BookText"/>
        <w:rPr/>
      </w:pPr>
      <w:r>
        <w:rPr>
          <w:rFonts w:ascii="IRNazanin" w:hAnsi="IRNazanin" w:eastAsia="IRNazanin"/>
          <w:color w:val="111111"/>
          <w:sz w:val="28"/>
          <w:sz w:val="28"/>
          <w:szCs w:val="28"/>
          <w:rtl w:val="true"/>
          <w:lang w:bidi="fa-IR"/>
        </w:rPr>
        <w:t xml:space="preserve">تأثیر می‌گذارد؛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عبارت است از فن انتقال اطلاعات، افکار و رفتارهای انسانی از یک شخص به شخص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مکانیسمی است که در خلال آن، روابط انسان‌ها برقرار می‌شود، بسط می‌یابد، تمامی نهادهای ذهن، به همراه وسایل انتقال آنان در فضا و حراست از آنان در زمان در محدوده ارتباط جای می‌گیرند؛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انتقال معانی یا پیام از طریق نمادهایی چند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فرآیندی است که ما توسط آن منظور دیگران را می‌فهمیم و درک می‌کنیم و در مقابل، دیگران نیز منظور ما را می‌فهمند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حالتی دینامیکی است که به‌طور دائم در حال تغییر و انتقال در برابر موقعیت‌های مختلف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ارتباطات فراگرد مرتبط کردن اجزای گسسته جهان با یک‌دیگرند؛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عبارت است از فراگرد انتقال پیام از سوی فرستنده برای گیرنده، مشروط بر آن‌که در گیرنده پیام مشابه معنا، با معنای مورد نظر فرستنده پیام ایجاد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تعریف، ارتباط دیگر به معنای رساندن، انتقال دادن، آگاه ساختن یا ارائه اطلاعات نیست، بلکه پروسه‌ای است که فرستنده را موظف می‌سازد تا برای ایجاد درست معنای مورد نظر خود در ذهن مخاطب، همه عوامل را نیز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مسئله ساده‌ای نیست که بتوان بی‌دغدغه و تحقیق از کنار آن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باقر ساروخانی، جامعه‌شناسی ارتباطات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اطلاعات،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E. X, Dance, The Concept of Communication, In: Journal of Communication, June 1970, Vol 20, P. 10</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مهدی محسنیان‌راد، ارتباط‌شناسی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bookmarkStart w:id="513" w:name="pg4472_41946"/>
    </w:p>
    <w:p>
      <w:pPr>
        <w:pStyle w:val="Heading4"/>
        <w:numPr>
          <w:ilvl w:val="3"/>
          <w:numId w:val="1"/>
        </w:numPr>
        <w:rPr/>
      </w:pPr>
      <w:bookmarkStart w:id="514" w:name="__RefHeading___Toc374449_3644566090"/>
      <w:bookmarkStart w:id="515" w:name="_Toc189"/>
      <w:bookmarkEnd w:id="513"/>
      <w:bookmarkEnd w:id="514"/>
      <w:r>
        <w:rPr/>
        <w:t>1</w:t>
      </w:r>
      <w:r>
        <w:rPr>
          <w:rtl w:val="true"/>
        </w:rPr>
        <w:t xml:space="preserve">. </w:t>
      </w:r>
      <w:r>
        <w:rPr/>
        <w:t>2</w:t>
      </w:r>
      <w:r>
        <w:rPr>
          <w:rtl w:val="true"/>
        </w:rPr>
        <w:t xml:space="preserve">. </w:t>
      </w:r>
      <w:r>
        <w:rPr>
          <w:rtl w:val="true"/>
        </w:rPr>
        <w:t>رسانه</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لاتین جمع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معنای لغوی آن، وسیله، واسطه، و یا واسطه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معادل اصطلاحی آن به‌کار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معمولاً وسیله بیان، قالب بیان، واسطه بیانی یا ابزار بیانی ترجمه شده است و در جوامع پیشرفته به رسانه‌های گروهی جامعه اشاره دارد که کار آن‌ها، رمزگذاری و انتقال پیام‌ها به یک جمعیت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رادیو، تلویزیون و روزنامه‌ها از مصادیق روشن رسانه‌اند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پستمن بیان می‌کند که اصطلاح رسانه، بیش‌تر با کاربردهای رسانه ارتباط دارد، نه فنّاوری‌های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اصطلاح رسانه بیش‌تر به شیوه‌هایی اشاره دارد که افراد مخاطب منابع ارتباطی با واسطه به کار می‌برند؛ نه به انواع فرستنده‌ها و تمهیدات دریافتی به‌کار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غالباً تلویزیون رسانه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مخاطبان، تلویزیون را منبعی اساسی برای تأمین اطلاعات خود از دنیا می‌دانند و محتوای تلویزیون را موضوعی برای گفت‌وگوهای اجتماعی با دوستان و خویشاوندان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رویدادهای تلویزیونی رفت‌وآمد کرده، تماشای تلویزیون در زندگی اجتماعی آن‌ها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از یک رسانه معین به یک روش خاص استفاده نمی‌کنند</w:t>
      </w:r>
      <w:r>
        <w:rPr>
          <w:rFonts w:eastAsia="IRNazanin" w:cs="IRNazanin"/>
          <w:color w:val="111111"/>
          <w:sz w:val="28"/>
          <w:szCs w:val="28"/>
          <w:rtl w:val="true"/>
          <w:lang w:bidi="fa-IR"/>
        </w:rPr>
        <w:t xml:space="preserve">. </w:t>
      </w:r>
      <w:r>
        <w:rPr>
          <w:rStyle w:val="FootnoteAnchor"/>
          <w:rtl w:val="true"/>
        </w:rPr>
        <w:footnoteReference w:id="696"/>
      </w:r>
      <w:bookmarkStart w:id="516" w:name="pg4472_41947"/>
    </w:p>
    <w:p>
      <w:pPr>
        <w:pStyle w:val="Heading4"/>
        <w:numPr>
          <w:ilvl w:val="3"/>
          <w:numId w:val="1"/>
        </w:numPr>
        <w:rPr/>
      </w:pPr>
      <w:bookmarkStart w:id="517" w:name="__RefHeading___Toc374451_3644566090"/>
      <w:bookmarkStart w:id="518" w:name="_Toc190"/>
      <w:bookmarkEnd w:id="516"/>
      <w:bookmarkEnd w:id="517"/>
      <w:r>
        <w:rPr/>
        <w:t>1</w:t>
      </w:r>
      <w:r>
        <w:rPr>
          <w:rtl w:val="true"/>
        </w:rPr>
        <w:t xml:space="preserve">. </w:t>
      </w:r>
      <w:r>
        <w:rPr/>
        <w:t>3</w:t>
      </w:r>
      <w:r>
        <w:rPr>
          <w:rtl w:val="true"/>
        </w:rPr>
        <w:t xml:space="preserve">. </w:t>
      </w:r>
      <w:r>
        <w:rPr>
          <w:rtl w:val="true"/>
        </w:rPr>
        <w:t>اقسام رسانه</w:t>
      </w:r>
      <w:bookmarkEnd w:id="518"/>
    </w:p>
    <w:p>
      <w:pPr>
        <w:pStyle w:val="BookText"/>
        <w:rPr/>
      </w:pPr>
      <w:r>
        <w:rPr>
          <w:rFonts w:ascii="IRNazanin" w:hAnsi="IRNazanin" w:eastAsia="IRNazanin"/>
          <w:color w:val="111111"/>
          <w:sz w:val="28"/>
          <w:sz w:val="28"/>
          <w:szCs w:val="28"/>
          <w:rtl w:val="true"/>
          <w:lang w:bidi="fa-IR"/>
        </w:rPr>
        <w:t>رسانه در یک تقسیم‌بندی، پنج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نشریه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اعلامیه، پلاکارد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کاست، رادیو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 نقاشی، کنده‌کاری، خطاطی، کاریکاتور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رسانه‌های شنیداری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تلویزیون، سینما، کامپیوتر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سخن‌رانی، موعظه و</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فیسک، </w:t>
      </w:r>
      <w:r>
        <w:rPr>
          <w:rStyle w:val="FootnoteAnchor"/>
          <w:rtl w:val="true"/>
        </w:rPr>
        <w:footnoteReference w:id="697"/>
      </w:r>
      <w:r>
        <w:rPr>
          <w:rFonts w:ascii="IRNazanin" w:hAnsi="IRNazanin" w:eastAsia="IRNazanin"/>
          <w:color w:val="111111"/>
          <w:sz w:val="28"/>
          <w:sz w:val="28"/>
          <w:szCs w:val="28"/>
          <w:rtl w:val="true"/>
          <w:lang w:bidi="fa-IR"/>
        </w:rPr>
        <w:t>رسانه‌ها را به سه گروه عمده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نمایشی، </w:t>
      </w:r>
      <w:r>
        <w:rPr>
          <w:rStyle w:val="FootnoteAnchor"/>
          <w:rtl w:val="true"/>
        </w:rPr>
        <w:footnoteReference w:id="698"/>
      </w:r>
      <w:r>
        <w:rPr>
          <w:rFonts w:ascii="IRNazanin" w:hAnsi="IRNazanin" w:eastAsia="IRNazanin"/>
          <w:color w:val="111111"/>
          <w:sz w:val="28"/>
          <w:sz w:val="28"/>
          <w:szCs w:val="28"/>
          <w:rtl w:val="true"/>
          <w:lang w:bidi="fa-IR"/>
        </w:rPr>
        <w:t xml:space="preserve">تصویری، </w:t>
      </w:r>
      <w:r>
        <w:rPr>
          <w:rStyle w:val="FootnoteAnchor"/>
          <w:rtl w:val="true"/>
        </w:rPr>
        <w:footnoteReference w:id="699"/>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رسانه‌های نمایشی شامل صدا، چهره و بدن فردی است که از زبان گفتاری و حرکات استفاده می‌کند و در آن رسانه، برقرارکننده ارتباط است؛ رسانه‌های تصویری شامل همه موارد نوشتاری و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همگی وجودی مستقل از ارتباط‌گر دارند؛ رسانه‌های مکانیکی شامل تلفن، رادیو، تلویزیون، فیلم و اشکال مختلف رسانه‌های دیجیتال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در این مقاله، بر تلویزیون به‌عنوان رسانه صوتی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تصویری تکیه می‌شود؛ زیرا سرعت، مداومت و وسعت حوزه بسیار زیادی دارد و با هزینه پایین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مردم مدت زمانی که با تلویزیون می‌گذرانند، بسیار بیش‌تر از مدتی است که در تمام عمر با همه هنرها و نمونه‌های ارتباطی دیگر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هنگام پخش برنامه تلویزیونی، خوب باشد یا بد، جلو تلویزیون می‌نشینند و حتی زمانی که برنامه بیش از اندازه بد باشد، از آن شکایت می‌کنند؛ ولی از تماشای آن چشم نمی‌پوشند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در دوران پست‌مدرن و تحت تأثیر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هایزنبرگ که جهان را تنها مجموعه‌ای از فاعل‌های دانا می‌داند که بر مفعول‌های منفعل اثر می‌گذارند، تلویزیون را مابه‌ازایی برای حقیقت، مفسر و تجسم‌گر دنیا و اصلاً تلویزیون را عین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جهان به صحنه نمایش بدل شده و یک رویداد موثق نیست؛ یا به عبارتی، واقعی نیست، مگر این‌که آن را بر صفحه تلویزیون مشاهده کنیم</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رسانه، تلویزیون را از سه منظر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مجموعه‌ای از متون دیداری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شنیداری، تجربه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Style w:val="FootnoteAnchor"/>
          <w:rtl w:val="true"/>
        </w:rPr>
        <w:footnoteReference w:id="704"/>
      </w:r>
      <w:bookmarkStart w:id="519" w:name="pg4472_41949"/>
    </w:p>
    <w:p>
      <w:pPr>
        <w:pStyle w:val="BookText"/>
        <w:rPr/>
      </w:pPr>
      <w:bookmarkEnd w:id="519"/>
      <w:r>
        <w:rPr>
          <w:rFonts w:ascii="IRNazanin" w:hAnsi="IRNazanin" w:eastAsia="IRNazanin"/>
          <w:color w:val="111111"/>
          <w:sz w:val="28"/>
          <w:sz w:val="28"/>
          <w:szCs w:val="28"/>
          <w:rtl w:val="true"/>
          <w:lang w:bidi="fa-IR"/>
        </w:rPr>
        <w:t>در منظر نخست، به سازمان رسانه‌ای به‌عنوان جایگاه معینی توجه می‌گردد که در آن فرآورده‌های رسانه‌ای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صفحه تلویزیون ظاهر می‌شود، نه‌تنها محصول زنجیره‌ای از تصمیم‌گیری‌ها و مراحل عملی تولید است، بلکه شرایط مکان حاکم بر نهاد رسانه نیز هست</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در منظر دوم، به متن تلویزیونی و آثاری که آن‌ها تولید و پخش می‌کنند، توجه می‌گردد و برنامه‌ها، مطالعه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منظر سوم، به این امر پرداخته می‌شود که مخاطبان برنامه‌های تلویزیونی چه معنایی را از محتوای تلویزیون دریافته‌اند و برنامه‌ها چه آثاری بر مخاطبان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با برنامه‌ها ارتباط برقرار می‌کنند و آن را در معرض تفسیرهای متفاوتی قرار می‌دهند</w:t>
      </w:r>
      <w:r>
        <w:rPr>
          <w:rFonts w:eastAsia="IRNazanin" w:cs="IRNazanin"/>
          <w:color w:val="111111"/>
          <w:sz w:val="28"/>
          <w:szCs w:val="28"/>
          <w:rtl w:val="true"/>
          <w:lang w:bidi="fa-IR"/>
        </w:rPr>
        <w:t xml:space="preserve">. </w:t>
      </w:r>
      <w:r>
        <w:rPr>
          <w:rStyle w:val="FootnoteAnchor"/>
          <w:rtl w:val="true"/>
        </w:rPr>
        <w:footnoteReference w:id="706"/>
      </w:r>
    </w:p>
    <w:p>
      <w:pPr>
        <w:pStyle w:val="Heading4"/>
        <w:numPr>
          <w:ilvl w:val="3"/>
          <w:numId w:val="1"/>
        </w:numPr>
        <w:rPr/>
      </w:pPr>
      <w:bookmarkStart w:id="520" w:name="__RefHeading___Toc374453_3644566090"/>
      <w:bookmarkStart w:id="521" w:name="_Toc191"/>
      <w:bookmarkEnd w:id="520"/>
      <w:r>
        <w:rPr/>
        <w:t>1</w:t>
      </w:r>
      <w:r>
        <w:rPr>
          <w:rtl w:val="true"/>
        </w:rPr>
        <w:t xml:space="preserve">. </w:t>
      </w:r>
      <w:r>
        <w:rPr/>
        <w:t>4</w:t>
      </w:r>
      <w:r>
        <w:rPr>
          <w:rtl w:val="true"/>
        </w:rPr>
        <w:t xml:space="preserve">. </w:t>
      </w:r>
      <w:r>
        <w:rPr>
          <w:rtl w:val="true"/>
        </w:rPr>
        <w:t>رسانه و فرهنگ مهدوی</w:t>
      </w:r>
      <w:bookmarkEnd w:id="521"/>
    </w:p>
    <w:p>
      <w:pPr>
        <w:pStyle w:val="BookText"/>
        <w:rPr/>
      </w:pPr>
      <w:r>
        <w:rPr>
          <w:rFonts w:ascii="IRNazanin" w:hAnsi="IRNazanin" w:eastAsia="IRNazanin"/>
          <w:color w:val="111111"/>
          <w:sz w:val="28"/>
          <w:sz w:val="28"/>
          <w:szCs w:val="28"/>
          <w:rtl w:val="true"/>
          <w:lang w:bidi="fa-IR"/>
        </w:rPr>
        <w:t>واژه فرهنگ، از جمله واژه‌ها و مفاهیم علوم اجتماعی و انسانی است که با وجود کاربرد بسیار، اتفاق نظر چندانی بر سر تعریف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دویست و هفتاد تعریف از فرهنگ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هرکدام از صاحب‌نظران با توجه به قلمرو، دامنه و میزان حضور فرهنگ در عرصه‌های اجتماعی، مادی و معنوی انسان، تعریف و برداشتی خاص از یک واژه عرضه کرده‌اند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کلاید کلوکون </w:t>
      </w:r>
      <w:r>
        <w:rPr>
          <w:rStyle w:val="FootnoteAnchor"/>
          <w:rtl w:val="true"/>
        </w:rPr>
        <w:footnoteReference w:id="707"/>
      </w:r>
      <w:r>
        <w:rPr>
          <w:rFonts w:ascii="IRNazanin" w:hAnsi="IRNazanin" w:eastAsia="IRNazanin"/>
          <w:color w:val="111111"/>
          <w:sz w:val="28"/>
          <w:sz w:val="28"/>
          <w:szCs w:val="28"/>
          <w:rtl w:val="true"/>
          <w:lang w:bidi="fa-IR"/>
        </w:rPr>
        <w:t xml:space="preserve">در پژوهشی مجموعه تعاریف فرهنگ را در دوازده طبقه دسته‌بندی کرده است؛ فرهنگ به مثابۀ کل روش زندگی، میراث </w:t>
      </w:r>
    </w:p>
    <w:p>
      <w:pPr>
        <w:pStyle w:val="BookText"/>
        <w:rPr/>
      </w:pPr>
      <w:r>
        <w:rPr>
          <w:rFonts w:ascii="IRNazanin" w:hAnsi="IRNazanin" w:eastAsia="IRNazanin"/>
          <w:color w:val="111111"/>
          <w:sz w:val="28"/>
          <w:sz w:val="28"/>
          <w:szCs w:val="28"/>
          <w:rtl w:val="true"/>
          <w:lang w:bidi="fa-IR"/>
        </w:rPr>
        <w:t>اجتماعی، روش تفکر، احساس و اعتقاد مردم، ذهنیت رفتار، چگونگی رفتار، مخزن آموخته‌ها، معیار تکرار امور، رفتار اکتسابی، مکانیسم قواعد هنجاری رفتار، تکنیک تطبیق با محیط و رسوم تاریخ</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تعریف کلاسیک و مشهور از 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پیچیده‌ای شامل معارف، اعتقادات، هنر، اخلاق، حقوق، رسوم و</w:t>
      </w:r>
    </w:p>
    <w:p>
      <w:pPr>
        <w:pStyle w:val="BookText"/>
        <w:rPr/>
      </w:pPr>
      <w:r>
        <w:rPr>
          <w:rFonts w:ascii="IRNazanin" w:hAnsi="IRNazanin" w:eastAsia="IRNazanin"/>
          <w:color w:val="111111"/>
          <w:sz w:val="28"/>
          <w:sz w:val="28"/>
          <w:szCs w:val="28"/>
          <w:rtl w:val="true"/>
          <w:lang w:bidi="fa-IR"/>
        </w:rPr>
        <w:t>تمامی توانایی‌ها و عاداتی که به وسیله انسان به‌عنوان عضوی از جامعه به دست می‌آید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با توجه به تعریف عام از فرهنگ می‌توان فرهنگ مهدوی را مجموعه باورها، ارزش‌ها، تمایلات و هنجارها و نمادهایی دانست که در ارتباط با ظهور منجی موعود از نسل پیامبر صلی الله علیه و آله و سلم و یازدهمین فرزند امام علی علیه السلام شکل گرفته و ریشه‌های اعتقادی آن از آیات قرآن و روایات معصومین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فرهنگ مهدوی عبارت است از میزان تأثیر، روش، منش، کنش، نگرش و بینش حضرت مهدی عجل الله تعالی فرجه الشریف و اندیشه‌های نشأت گرفته از انتظار و موعودگرایی در فرهنگ انسانی دانست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فرهنگ مقوله‌ای نیست که در زمان کوتاه شکل بگیرد؛ فرهنگ مهدوی نیز فرآیندی است که به یک دوره زمانی طولانی نیاز دارد تا شکل و هیأت خاص خود را پیدا کند و به تدریج جزئی از باورهای بنیانی اقشار یا ملتی محسوب گردد</w:t>
      </w:r>
      <w:r>
        <w:rPr>
          <w:rFonts w:eastAsia="IRNazanin" w:cs="IRNazanin"/>
          <w:color w:val="111111"/>
          <w:sz w:val="28"/>
          <w:szCs w:val="28"/>
          <w:rtl w:val="true"/>
          <w:lang w:bidi="fa-IR"/>
        </w:rPr>
        <w:t xml:space="preserve">. </w:t>
      </w:r>
      <w:bookmarkStart w:id="522" w:name="pg4472_41951"/>
    </w:p>
    <w:p>
      <w:pPr>
        <w:pStyle w:val="BookText"/>
        <w:rPr/>
      </w:pPr>
      <w:bookmarkEnd w:id="522"/>
      <w:r>
        <w:rPr>
          <w:rFonts w:ascii="IRNazanin" w:hAnsi="IRNazanin" w:eastAsia="IRNazanin"/>
          <w:color w:val="111111"/>
          <w:sz w:val="28"/>
          <w:sz w:val="28"/>
          <w:szCs w:val="28"/>
          <w:rtl w:val="true"/>
          <w:lang w:bidi="fa-IR"/>
        </w:rPr>
        <w:t>در ارتباط با فرهنگ و رسانه می‌توان گفت که ارتباطات محصول فرهنگ و فرهنگ مشخص‌کنندۀ رمز، ساختار و معنای ارتباطی است که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فرهنگ محکوم به هم‌زیستی هستند و به‌عنوان دو بال یک جامعه محسوب می‌شوند که به یک‌دیگر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فرهنگی بدون ارتباطات قادر به بقا نیست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رسانه‌ها، صور فرهنگی را اشاعه می‌دهند و در تحکیم فرهنگ سنتی نقش دارند و ذهن‌ها را برای پذیرش سبک‌ها و رفتارهای جدید فرهنگی آشنا و آماده می‌کنند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با این بیان فرهنگ مهدوی، از یک سوی معین‌کننده ساختار معنایی و رمزگشای برنامه‌های رسانه است و از سوی دیگر توسعه و گسترش این فرهنگ در عصر جدید در گرو فعالیت‌های رسانه‌ای است</w:t>
      </w:r>
      <w:r>
        <w:rPr>
          <w:rFonts w:eastAsia="IRNazanin" w:cs="IRNazanin"/>
          <w:color w:val="111111"/>
          <w:sz w:val="28"/>
          <w:szCs w:val="28"/>
          <w:rtl w:val="true"/>
          <w:lang w:bidi="fa-IR"/>
        </w:rPr>
        <w:t>.</w:t>
      </w:r>
    </w:p>
    <w:p>
      <w:pPr>
        <w:pStyle w:val="Heading3"/>
        <w:numPr>
          <w:ilvl w:val="2"/>
          <w:numId w:val="1"/>
        </w:numPr>
        <w:rPr/>
      </w:pPr>
      <w:bookmarkStart w:id="523" w:name="__RefHeading___Toc374455_3644566090"/>
      <w:bookmarkStart w:id="524" w:name="_Toc192"/>
      <w:bookmarkEnd w:id="523"/>
      <w:r>
        <w:rPr/>
        <w:t>2</w:t>
      </w:r>
      <w:r>
        <w:rPr>
          <w:rtl w:val="true"/>
        </w:rPr>
        <w:t xml:space="preserve">. </w:t>
      </w:r>
      <w:r>
        <w:rPr>
          <w:rtl w:val="true"/>
        </w:rPr>
        <w:t>نظریه‌های در باب تأثیر رسانه بر پیام دینی و ارزیابی آن‌ها</w:t>
      </w:r>
      <w:bookmarkEnd w:id="524"/>
    </w:p>
    <w:p>
      <w:pPr>
        <w:pStyle w:val="Heading4"/>
        <w:numPr>
          <w:ilvl w:val="3"/>
          <w:numId w:val="1"/>
        </w:numPr>
        <w:rPr/>
      </w:pPr>
      <w:bookmarkStart w:id="525" w:name="__RefHeading___Toc374457_3644566090"/>
      <w:bookmarkStart w:id="526" w:name="_Toc193"/>
      <w:bookmarkEnd w:id="525"/>
      <w:r>
        <w:rPr>
          <w:rtl w:val="true"/>
        </w:rPr>
        <w:t>اشاره</w:t>
      </w:r>
      <w:bookmarkEnd w:id="52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میزان، ابعاد و چگونگی اثرگذاری رسانه‌ها بر پیام، دیدگاه‌های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رسانه‌ها را بدون جهت و تنها وسیله ارتباطی می‌پندارند و برخی با نگاهی متفاوت، رسانه ها را جهت‌دار و ایدئولوژیک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نیز که چنان بر قدرت اثرگذاری رسانه‌ها تأکید می‌ورزند که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واقعیت جلوه دهند؛ به‌گونه‌ای که همگان آن را واقعیت کامل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دیدگاه‌های </w:t>
      </w:r>
      <w:bookmarkStart w:id="527" w:name="pg4472_41952"/>
    </w:p>
    <w:p>
      <w:pPr>
        <w:pStyle w:val="BookText"/>
        <w:rPr/>
      </w:pPr>
      <w:bookmarkEnd w:id="527"/>
      <w:r>
        <w:rPr>
          <w:rFonts w:ascii="IRNazanin" w:hAnsi="IRNazanin" w:eastAsia="IRNazanin"/>
          <w:color w:val="111111"/>
          <w:sz w:val="28"/>
          <w:sz w:val="28"/>
          <w:szCs w:val="28"/>
          <w:rtl w:val="true"/>
          <w:lang w:bidi="fa-IR"/>
        </w:rPr>
        <w:t>متفاوت، هیچ یک توان تأثیرگذاری رسانه را نفی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نظریه اساسی در این باره می‌پردازیم</w:t>
      </w:r>
      <w:r>
        <w:rPr>
          <w:rFonts w:eastAsia="IRNazanin" w:cs="IRNazanin"/>
          <w:color w:val="111111"/>
          <w:sz w:val="28"/>
          <w:szCs w:val="28"/>
          <w:rtl w:val="true"/>
          <w:lang w:bidi="fa-IR"/>
        </w:rPr>
        <w:t>:</w:t>
      </w:r>
    </w:p>
    <w:p>
      <w:pPr>
        <w:pStyle w:val="Heading4"/>
        <w:numPr>
          <w:ilvl w:val="3"/>
          <w:numId w:val="1"/>
        </w:numPr>
        <w:rPr/>
      </w:pPr>
      <w:bookmarkStart w:id="528" w:name="__RefHeading___Toc374459_3644566090"/>
      <w:bookmarkStart w:id="529" w:name="_Toc194"/>
      <w:bookmarkEnd w:id="528"/>
      <w:r>
        <w:rPr/>
        <w:t>2</w:t>
      </w:r>
      <w:r>
        <w:rPr>
          <w:rtl w:val="true"/>
        </w:rPr>
        <w:t xml:space="preserve">. </w:t>
      </w:r>
      <w:r>
        <w:rPr/>
        <w:t>1</w:t>
      </w:r>
      <w:r>
        <w:rPr>
          <w:rtl w:val="true"/>
        </w:rPr>
        <w:t xml:space="preserve">. </w:t>
      </w:r>
      <w:r>
        <w:rPr>
          <w:rtl w:val="true"/>
        </w:rPr>
        <w:t xml:space="preserve">روی‌کرد محتوامحور </w:t>
      </w:r>
      <w:r>
        <w:rPr>
          <w:rtl w:val="true"/>
        </w:rPr>
        <w:t>(</w:t>
      </w:r>
      <w:r>
        <w:rPr>
          <w:rtl w:val="true"/>
        </w:rPr>
        <w:t>معنامحور</w:t>
      </w:r>
      <w:r>
        <w:rPr>
          <w:rtl w:val="true"/>
        </w:rPr>
        <w:t>)</w:t>
      </w:r>
      <w:bookmarkEnd w:id="529"/>
    </w:p>
    <w:p>
      <w:pPr>
        <w:pStyle w:val="Heading5"/>
        <w:numPr>
          <w:ilvl w:val="4"/>
          <w:numId w:val="1"/>
        </w:numPr>
        <w:rPr/>
      </w:pPr>
      <w:bookmarkStart w:id="530" w:name="__RefHeading___Toc374461_3644566090"/>
      <w:bookmarkStart w:id="531" w:name="_Toc195"/>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در این دیدگاه، برای رسانه‌ها جنبه ابزاری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به‌طور ذاتی نه خوب است و نه بد، بلکه همه چیز به نحوه استفاده ما از تکنولوژی بستگی دارد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فنّاوری ابزاری است که کاربرد خیر و شر آن، به انتخاب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ابزاری خنثی و غیرارزشی است که می‌تواند برای مقاصد خیرخواهانه یا اهداف شرورانه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به خودی خود مردم را نمی‌کشد، بلکه این مردم هستند که همدیگر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به فنّاوری بیش‌تر از بُعد سخت‌افزاری، تجهیزات و مصنوعات مکانیکی آن توجه می‌شود </w:t>
      </w:r>
      <w:r>
        <w:rPr>
          <w:rStyle w:val="FootnoteAnchor"/>
          <w:rtl w:val="true"/>
        </w:rPr>
        <w:footnoteReference w:id="713"/>
      </w:r>
      <w:r>
        <w:rPr>
          <w:rFonts w:ascii="IRNazanin" w:hAnsi="IRNazanin" w:eastAsia="IRNazanin"/>
          <w:color w:val="111111"/>
          <w:sz w:val="28"/>
          <w:sz w:val="28"/>
          <w:szCs w:val="28"/>
          <w:rtl w:val="true"/>
          <w:lang w:bidi="fa-IR"/>
        </w:rPr>
        <w:t xml:space="preserve">که می‌تواند ابزاری برای انتقال پیام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دینی یا غیردینی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532" w:name="__RefHeading___Toc374463_3644566090"/>
      <w:bookmarkStart w:id="533" w:name="_Toc196"/>
      <w:bookmarkEnd w:id="532"/>
      <w:r>
        <w:rPr/>
        <w:t>2</w:t>
      </w:r>
      <w:r>
        <w:rPr>
          <w:rtl w:val="true"/>
        </w:rPr>
        <w:t xml:space="preserve">. </w:t>
      </w:r>
      <w:r>
        <w:rPr/>
        <w:t>1</w:t>
      </w:r>
      <w:r>
        <w:rPr>
          <w:rtl w:val="true"/>
        </w:rPr>
        <w:t xml:space="preserve">. </w:t>
      </w:r>
      <w:r>
        <w:rPr/>
        <w:t>1</w:t>
      </w:r>
      <w:r>
        <w:rPr>
          <w:rtl w:val="true"/>
        </w:rPr>
        <w:t xml:space="preserve">. </w:t>
      </w:r>
      <w:r>
        <w:rPr>
          <w:rtl w:val="true"/>
        </w:rPr>
        <w:t>بررسی روی‌کرد محتوامحور</w:t>
      </w:r>
      <w:bookmarkEnd w:id="53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منتقدان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فرآیندهای تکنولوژیک بی‌طرف و خنثی هستند، هزینه‌ای گزاف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دانشمندان و مهندسان از هرگونه مسئولیتی مبرّا هستند و ما رسانه‌های جمعی را مثل مهندسی و پزشکی، می‌توانیم از اروپا و امریکا به ارمغان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امر، مسابقه در تقلید کورکورانه از رسانه‌های خارجی </w:t>
      </w:r>
      <w:bookmarkStart w:id="534" w:name="pg4472_41953"/>
    </w:p>
    <w:p>
      <w:pPr>
        <w:pStyle w:val="BookText"/>
        <w:rPr/>
      </w:pPr>
      <w:bookmarkEnd w:id="534"/>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فنّاوری در فضایی عاری از پیش‌فرض اتفاق نمی‌افتد، بلکه در بستری پوشیده از تجارب انسانی رشد می‌کند و براساس اهداف انسان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صرفاً ابزاری و فنی به تکنولوژی، ناشی از نوعی سفسطه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جزء را جایگزین کل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جنبه فنی، یعنی ابزار، به معنای کل فنّاوری نیست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هم‌چنان‌که ارسطو تصور می‌کرد، فنّاوری با ابزارها، مصنوعات و محصولات برابر نیست، انسان‌ها نسبت به تکنولوژی در موضعی بیرونی قرار ندارند، بلکه فنّاوری با هستی انسان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زیرساخت‌های فعالیت‌های تکنولوژیک، از تمدنی سرچشمه می‌گیرند دارند که سرشار از ارزش‌های اساسی است</w:t>
      </w:r>
      <w:r>
        <w:rPr>
          <w:rFonts w:eastAsia="IRNazanin" w:cs="IRNazanin"/>
          <w:color w:val="111111"/>
          <w:sz w:val="28"/>
          <w:szCs w:val="28"/>
          <w:rtl w:val="true"/>
          <w:lang w:bidi="fa-IR"/>
        </w:rPr>
        <w:t>.</w:t>
      </w:r>
    </w:p>
    <w:p>
      <w:pPr>
        <w:pStyle w:val="Heading4"/>
        <w:numPr>
          <w:ilvl w:val="3"/>
          <w:numId w:val="1"/>
        </w:numPr>
        <w:rPr/>
      </w:pPr>
      <w:bookmarkStart w:id="535" w:name="__RefHeading___Toc374465_3644566090"/>
      <w:bookmarkStart w:id="536" w:name="_Toc197"/>
      <w:bookmarkEnd w:id="535"/>
      <w:r>
        <w:rPr/>
        <w:t>2</w:t>
      </w:r>
      <w:r>
        <w:rPr>
          <w:rtl w:val="true"/>
        </w:rPr>
        <w:t xml:space="preserve">. </w:t>
      </w:r>
      <w:r>
        <w:rPr/>
        <w:t>2</w:t>
      </w:r>
      <w:r>
        <w:rPr>
          <w:rtl w:val="true"/>
        </w:rPr>
        <w:t xml:space="preserve">. </w:t>
      </w:r>
      <w:r>
        <w:rPr>
          <w:rtl w:val="true"/>
        </w:rPr>
        <w:t>روی‌کرد فنّاورمحور</w:t>
      </w:r>
      <w:bookmarkEnd w:id="536"/>
    </w:p>
    <w:p>
      <w:pPr>
        <w:pStyle w:val="Heading5"/>
        <w:numPr>
          <w:ilvl w:val="4"/>
          <w:numId w:val="1"/>
        </w:numPr>
        <w:rPr/>
      </w:pPr>
      <w:bookmarkStart w:id="537" w:name="__RefHeading___Toc374467_3644566090"/>
      <w:bookmarkStart w:id="538" w:name="_Toc198"/>
      <w:bookmarkEnd w:id="537"/>
      <w:r>
        <w:rPr>
          <w:rtl w:val="true"/>
        </w:rPr>
        <w:t>اشاره</w:t>
      </w:r>
      <w:bookmarkEnd w:id="53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اندیش‌ورانی چون هایدگر، مک لوهان و پستمن، به این دیدگاه قائل هستند و از نقادان حضور دین در رسانه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روی‌کردی هستی‌شناسانه به فنّاوری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جهان‌بینی مبتنی بر ابزارنگاری را به نقد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یک اسم نیست، بلکه یک فعل است؛ فرآیندی فرهنگی است که در آن هستی انسان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و انسان همانند معجونی درهم آمیخته و ترکیب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تنها به معنای کاربرد علم نیست؛ بلکه شیوه ساخت اجتماعی </w:t>
      </w:r>
    </w:p>
    <w:p>
      <w:pPr>
        <w:pStyle w:val="BookText"/>
        <w:rPr/>
      </w:pP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به گفته هایدگر، وقتی از فنّاوری به‌مثابه امر خنثی سخن می‌گوییم، به بدترین شکل درباره آن داوری کرده و با آن مواجه شده‌ایم و از ماهیت و ذات آن غافل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ذاتی تکنولوژی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اصلی فنّاوری آن است که گوهر آدمی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تکنولوژیک، ما را به پذیرش و عمل براساس تفکر حساب‌گرانه، به منزله تنها نوع تفکر مجبور کرده و در نتیجه، انسانیت اصیل و اصالت انسانی ما زایل شده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مک لوهان معتقد است که وسایل ارتباطی از دو بخش تشکیل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وسیله و تأثیرات آن، پیام و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پژوهش‌گران و نظریه‌پردازان فقط به تأثیر پیام توجه کرده‌اند و برای تأثیر وسیله هیچ ارزشی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تأثیر وسیله ارتباطی را بیش‌تر از پیام دانسته، شعار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خود،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است که ما را تغییر می‌دهد و بر ما حکومت می‌کند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رسانه بدون در نظر گرفتن پیام آن، بر جامعه و بر افکار یکایک مردم 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فراموش شده و شاید هنوز هم اقبال عمومی مؤسسات علمی را به درستی به خود جلب نکرده، تأثیر وسیله ارتباطی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و دوره حاضر است که صرف‌نظر از پیام و یا محتوای </w:t>
      </w:r>
    </w:p>
    <w:p>
      <w:pPr>
        <w:pStyle w:val="BookText"/>
        <w:rPr/>
      </w:pPr>
      <w:r>
        <w:rPr>
          <w:rFonts w:ascii="IRNazanin" w:hAnsi="IRNazanin" w:eastAsia="IRNazanin"/>
          <w:color w:val="111111"/>
          <w:sz w:val="28"/>
          <w:sz w:val="28"/>
          <w:szCs w:val="28"/>
          <w:rtl w:val="true"/>
          <w:lang w:bidi="fa-IR"/>
        </w:rPr>
        <w:t>خود، هریک به‌گونه‌ای در خصوصیات اجتماعی و مهم‌تر از آن روانی فرد فرد مردم این قرن اثرات قابل ملاحظه‌ای بر جای گذاشته‌اند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مک لوهان تا آن‌جا پیش می‌رود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واحد در هریک از وسایل ارتباط جمعی، حتی می‌تواند اثر متمایزی برجای گذارد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امروزه کارکردهای رسانه‌ای، درک ما از مکان و زمان را بازسازی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دیگر نه در نتیجه تماس ما با جهان خارج، بلکه چیزی است که صفحه تلویزیون به ما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جهان تبدیل شده و در زندگی ما رسوخ کرده و زندگی ما در تلویزیون تحلیل رفته است</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در چنین فضایی است که رسانه به پیام تبدیل می‌شود؛ یعنی اهمیت از محتوای پیام به شیوه رساندن آن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نویسنده امریکایی منتقد رسانه نیز روی‌کردی فنّاورانه به رسانه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برداشت مک لوهان از رسانه را اصلاح و تعدیل می‌کند و تأثیر اصلی رسانه را تغییر کلی محتوای پیام و شکل‌دهنده به پیام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تکنولوژی می‌گوید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تکنولوژی‌های جدید به نوعی دادوستد می‌مانند که آدمی نیروهای معنوی و روحی خود را برای دست‌یابی به نیروهای مادی و جسمانی معاوضه می‌کند و چنین بده بستانی در همه </w:t>
      </w:r>
    </w:p>
    <w:p>
      <w:pPr>
        <w:pStyle w:val="BookText"/>
        <w:rPr/>
      </w:pPr>
      <w:r>
        <w:rPr>
          <w:rFonts w:ascii="IRNazanin" w:hAnsi="IRNazanin" w:eastAsia="IRNazanin"/>
          <w:color w:val="111111"/>
          <w:sz w:val="28"/>
          <w:sz w:val="28"/>
          <w:szCs w:val="28"/>
          <w:rtl w:val="true"/>
          <w:lang w:bidi="fa-IR"/>
        </w:rPr>
        <w:t>تکنولوژی‌ها به‌گونه‌ای دیده می‌شود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پستمن مانند مک لوهان، به تقابل ذاتی بین دین و رسانه قائل است</w:t>
      </w:r>
    </w:p>
    <w:p>
      <w:pPr>
        <w:pStyle w:val="BookText"/>
        <w:rPr/>
      </w:pPr>
      <w:r>
        <w:rPr>
          <w:rFonts w:ascii="IRNazanin" w:hAnsi="IRNazanin" w:eastAsia="IRNazanin"/>
          <w:color w:val="111111"/>
          <w:sz w:val="28"/>
          <w:sz w:val="28"/>
          <w:szCs w:val="28"/>
          <w:rtl w:val="true"/>
          <w:lang w:bidi="fa-IR"/>
        </w:rPr>
        <w:t>و یادآوری می‌کند که باور و ایمان ما به تکنولوژی سبب سست</w:t>
      </w:r>
    </w:p>
    <w:p>
      <w:pPr>
        <w:pStyle w:val="BookText"/>
        <w:rPr/>
      </w:pPr>
      <w:r>
        <w:rPr>
          <w:rFonts w:ascii="IRNazanin" w:hAnsi="IRNazanin" w:eastAsia="IRNazanin"/>
          <w:color w:val="111111"/>
          <w:sz w:val="28"/>
          <w:sz w:val="28"/>
          <w:szCs w:val="28"/>
          <w:rtl w:val="true"/>
          <w:lang w:bidi="fa-IR"/>
        </w:rPr>
        <w:t>شدن معنویات زندگی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تکنولوژی با نوع خاصی</w:t>
      </w:r>
    </w:p>
    <w:p>
      <w:pPr>
        <w:pStyle w:val="BookText"/>
        <w:rPr/>
      </w:pPr>
      <w:r>
        <w:rPr>
          <w:rFonts w:ascii="IRNazanin" w:hAnsi="IRNazanin" w:eastAsia="IRNazanin"/>
          <w:color w:val="111111"/>
          <w:sz w:val="28"/>
          <w:sz w:val="28"/>
          <w:szCs w:val="28"/>
          <w:rtl w:val="true"/>
          <w:lang w:bidi="fa-IR"/>
        </w:rPr>
        <w:t>از عقلانیت ملازمت دارد که این نوع از عقلانیت، با افت معنویات</w:t>
      </w:r>
    </w:p>
    <w:p>
      <w:pPr>
        <w:pStyle w:val="BookText"/>
        <w:rPr/>
      </w:pP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وی در نقد کامپیوتر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کامپیوتر که امروزه در اداره جوامع انسانی نقش اساسی و عظیمی دارد، نه‌تنها نمی‌تواند پاسخ‌گوی معضل‌های جدی ما باشد، بلکه در عمل، سبب تشدید و تقویت ضعف‌های معرفتی و اخلاقی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امر فراگیر و پر هیاهوی اطلاعات، سبب غفلت بشر از توجه به امور مهم و جهت‌بخش به حیات دنیوی او شده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تکنولوژی مانند اسب افسار گسیخته‌ای به پیش می‌تازد و در هیچ مسیر ویژه‌ای هدایت نمی‌شود و هیچ هدف و کمالی را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اطلاعات اشباع شده و در آن غرق گشته‌ایم، ولی هیچ کنترلی بر آن نداریم و نمی‌دانیم با آن،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دلیل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مفهوم منسجم از خود، جهان و روابطمان با آن نداریم و لذا نمی‌دانیم به چه اطلاعاتی نیاز داریم و کدام اطلاعات زاید است</w:t>
      </w:r>
      <w:r>
        <w:rPr>
          <w:rFonts w:eastAsia="IRNazanin" w:cs="IRNazanin"/>
          <w:color w:val="111111"/>
          <w:sz w:val="28"/>
          <w:szCs w:val="28"/>
          <w:rtl w:val="true"/>
          <w:lang w:bidi="fa-IR"/>
        </w:rPr>
        <w:t xml:space="preserve">. </w:t>
      </w:r>
      <w:bookmarkStart w:id="539" w:name="pg4472_41957"/>
    </w:p>
    <w:p>
      <w:pPr>
        <w:pStyle w:val="BookText"/>
        <w:rPr/>
      </w:pPr>
      <w:bookmarkEnd w:id="53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انرژی و استعدادمان را در جهت اختراع ماشین‌آلاتی قرار داده‌ایم که به جز افزایش حجم اطلاعات، کار دیگری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مقابله ما با اشباع‌شدگی اطلاعاتی، بی‌نتیجه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سیستم ایمنی اطلاعات ما در حال اجراست، نمی‌دانیم چگونه آن را فیلترگذاری کنیم؛ نمی‌دانیم حجم آن را چگونه کاهش دهیم و یا حتی چگونه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دچار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پستمن پیش از مرگش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داشت،</w:t>
      </w:r>
    </w:p>
    <w:p>
      <w:pPr>
        <w:pStyle w:val="BookText"/>
        <w:rPr/>
      </w:pPr>
      <w:r>
        <w:rPr>
          <w:rFonts w:ascii="IRNazanin" w:hAnsi="IRNazanin" w:eastAsia="IRNazanin"/>
          <w:color w:val="111111"/>
          <w:sz w:val="28"/>
          <w:sz w:val="28"/>
          <w:szCs w:val="28"/>
          <w:rtl w:val="true"/>
          <w:lang w:bidi="fa-IR"/>
        </w:rPr>
        <w:t>از به‌کارگیری بسیاری از فنّاوری‌های مدرن اجتناب کرد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میان مسیحیان، فرقه آمیش‌ها </w:t>
      </w:r>
      <w:r>
        <w:rPr>
          <w:rStyle w:val="FootnoteAnchor"/>
          <w:rtl w:val="true"/>
        </w:rPr>
        <w:footnoteReference w:id="725"/>
      </w:r>
      <w:r>
        <w:rPr>
          <w:rFonts w:ascii="IRNazanin" w:hAnsi="IRNazanin" w:eastAsia="IRNazanin"/>
          <w:color w:val="111111"/>
          <w:sz w:val="28"/>
          <w:sz w:val="28"/>
          <w:szCs w:val="28"/>
          <w:rtl w:val="true"/>
          <w:lang w:bidi="fa-IR"/>
        </w:rPr>
        <w:t>نیز از تلویزیون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ارتودکس‌های افراطی و برخی یهودی‌ها نیز دیدن تلویزیون سکولار را</w:t>
      </w:r>
    </w:p>
    <w:p>
      <w:pPr>
        <w:pStyle w:val="BookText"/>
        <w:rPr/>
      </w:pPr>
      <w:r>
        <w:rPr>
          <w:rFonts w:ascii="IRNazanin" w:hAnsi="IRNazanin" w:eastAsia="IRNazanin"/>
          <w:color w:val="111111"/>
          <w:sz w:val="28"/>
          <w:sz w:val="28"/>
          <w:szCs w:val="28"/>
          <w:rtl w:val="true"/>
          <w:lang w:bidi="fa-IR"/>
        </w:rPr>
        <w:t>ممنوع کرده‌اند</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540" w:name="__RefHeading___Toc374469_3644566090"/>
      <w:bookmarkStart w:id="541" w:name="_Toc199"/>
      <w:bookmarkEnd w:id="540"/>
      <w:r>
        <w:rPr/>
        <w:t>2</w:t>
      </w:r>
      <w:r>
        <w:rPr>
          <w:rtl w:val="true"/>
        </w:rPr>
        <w:t xml:space="preserve">. </w:t>
      </w:r>
      <w:r>
        <w:rPr/>
        <w:t>2</w:t>
      </w:r>
      <w:r>
        <w:rPr>
          <w:rtl w:val="true"/>
        </w:rPr>
        <w:t xml:space="preserve">. </w:t>
      </w:r>
      <w:r>
        <w:rPr/>
        <w:t>1</w:t>
      </w:r>
      <w:r>
        <w:rPr>
          <w:rtl w:val="true"/>
        </w:rPr>
        <w:t xml:space="preserve">. </w:t>
      </w:r>
      <w:r>
        <w:rPr>
          <w:rtl w:val="true"/>
        </w:rPr>
        <w:t>بررسی روی‌کرد فنّاورمحور</w:t>
      </w:r>
      <w:bookmarkEnd w:id="54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عناصر اساسی برقراری یک نظام کامل ارتباطی را فرستنده پیام، گیرنده پیام،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یا کانال ارتباط بدانیم، طبق دیدگاه محتوامحور، رسانه بی‌هیچ دخل و تصرفی در محتوای پیام، تنها یک کانال و مجرای ارتباطی برای انتشار پیام است، ولی براساس دیدگاه فنّاورمحور، یا باید با مک لوهان هم‌داستان شویم که می‌گوید رسانه، خود، پیام است و </w:t>
      </w:r>
      <w:bookmarkStart w:id="542" w:name="pg4472_41958"/>
    </w:p>
    <w:p>
      <w:pPr>
        <w:pStyle w:val="BookText"/>
        <w:rPr/>
      </w:pPr>
      <w:bookmarkEnd w:id="542"/>
      <w:r>
        <w:rPr>
          <w:rFonts w:ascii="IRNazanin" w:hAnsi="IRNazanin" w:eastAsia="IRNazanin"/>
          <w:color w:val="111111"/>
          <w:sz w:val="28"/>
          <w:sz w:val="28"/>
          <w:szCs w:val="28"/>
          <w:rtl w:val="true"/>
          <w:lang w:bidi="fa-IR"/>
        </w:rPr>
        <w:t>یا مانند پستمن، رسانه را شکل‌دهنده پیام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فنّاورمحور تنها بر تکنولوژی تکیه می‌کند و این‌که تکنولوژی حاکم ارتباطی، به طرز فزاینده‌ای به فرهنگ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دیگر تأثیر رسانه بر پیام دینی مطرح نیست؛ زیرا رسانه خود به دین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برای این موضوع که از رسانه چگونه و به چه منظوری استفاده می‌شود، اهمیتی قائل نیست و فقط به کاربرد آن توجه دارد؛ ولی فرآیند ارتباطی می‌تواند تحت نظام سیاسی، اقتصادی، فرهنگی و ارزشی توحیدی قرار گیرد و در این فرآیند ارتباطی توحیدی، هر امری که سعی در تحدید حاکمیت خداوند دارد، باطل شناخته می‌شود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پل تیلیش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تأثیر حضور معنوی، حتی فرآیندهای تکنیکی نیز ممکن است خداآیین شوند</w:t>
      </w:r>
      <w:r>
        <w:rPr>
          <w:rFonts w:eastAsia="IRNazanin" w:cs="IRNazanin"/>
          <w:color w:val="111111"/>
          <w:sz w:val="28"/>
          <w:szCs w:val="28"/>
          <w:rtl w:val="true"/>
          <w:lang w:bidi="fa-IR"/>
        </w:rPr>
        <w:t xml:space="preserve">. </w:t>
      </w:r>
      <w:r>
        <w:rPr>
          <w:rStyle w:val="FootnoteAnchor"/>
          <w:rtl w:val="true"/>
        </w:rPr>
        <w:footnoteReference w:id="728"/>
      </w:r>
    </w:p>
    <w:p>
      <w:pPr>
        <w:pStyle w:val="Heading3"/>
        <w:numPr>
          <w:ilvl w:val="2"/>
          <w:numId w:val="1"/>
        </w:numPr>
        <w:rPr/>
      </w:pPr>
      <w:bookmarkStart w:id="543" w:name="__RefHeading___Toc374471_3644566090"/>
      <w:bookmarkStart w:id="544" w:name="_Toc200"/>
      <w:bookmarkEnd w:id="543"/>
      <w:r>
        <w:rPr/>
        <w:t>3</w:t>
      </w:r>
      <w:r>
        <w:rPr>
          <w:rtl w:val="true"/>
        </w:rPr>
        <w:t xml:space="preserve">. </w:t>
      </w:r>
      <w:r>
        <w:rPr>
          <w:rtl w:val="true"/>
        </w:rPr>
        <w:t>نظریه‌های در باب تأثیر رسانه بر مخاطب دینی و ارزیابی آن‌ها</w:t>
      </w:r>
      <w:bookmarkEnd w:id="544"/>
    </w:p>
    <w:p>
      <w:pPr>
        <w:pStyle w:val="Heading4"/>
        <w:numPr>
          <w:ilvl w:val="3"/>
          <w:numId w:val="1"/>
        </w:numPr>
        <w:rPr/>
      </w:pPr>
      <w:bookmarkStart w:id="545" w:name="__RefHeading___Toc374473_3644566090"/>
      <w:bookmarkStart w:id="546" w:name="_Toc201"/>
      <w:bookmarkEnd w:id="545"/>
      <w:r>
        <w:rPr>
          <w:rtl w:val="true"/>
        </w:rPr>
        <w:t>اشاره</w:t>
      </w:r>
      <w:bookmarkEnd w:id="54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قرن اخیر تاکنون، درباره قدرت تأثیر رسانه‌ها بر مخاطبان، باورهای متفاوتی در میان صاحب‌نظران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مقاله، با بررسی سه نظریه مهم در این زمینه برآنیم که به این سؤال پاسخ دهیم که الگوی رسانه اسلامی در مورد ترویج دین براساس کدام نظریه </w:t>
      </w:r>
      <w:bookmarkStart w:id="547" w:name="pg4472_41959"/>
    </w:p>
    <w:p>
      <w:pPr>
        <w:pStyle w:val="BookText"/>
        <w:rPr/>
      </w:pPr>
      <w:bookmarkEnd w:id="547"/>
      <w:r>
        <w:rPr>
          <w:rFonts w:ascii="IRNazanin" w:hAnsi="IRNazanin" w:eastAsia="IRNazanin"/>
          <w:color w:val="111111"/>
          <w:sz w:val="28"/>
          <w:sz w:val="28"/>
          <w:szCs w:val="28"/>
          <w:rtl w:val="true"/>
          <w:lang w:bidi="fa-IR"/>
        </w:rPr>
        <w:t>مفیدتر و اثربخش‌تر خواهد بود</w:t>
      </w:r>
      <w:r>
        <w:rPr>
          <w:rFonts w:eastAsia="IRNazanin" w:cs="IRNazanin"/>
          <w:color w:val="111111"/>
          <w:sz w:val="28"/>
          <w:szCs w:val="28"/>
          <w:rtl w:val="true"/>
          <w:lang w:bidi="fa-IR"/>
        </w:rPr>
        <w:t>.</w:t>
      </w:r>
    </w:p>
    <w:p>
      <w:pPr>
        <w:pStyle w:val="Heading4"/>
        <w:numPr>
          <w:ilvl w:val="3"/>
          <w:numId w:val="1"/>
        </w:numPr>
        <w:rPr/>
      </w:pPr>
      <w:bookmarkStart w:id="548" w:name="__RefHeading___Toc374475_3644566090"/>
      <w:bookmarkStart w:id="549" w:name="_Toc202"/>
      <w:bookmarkEnd w:id="548"/>
      <w:r>
        <w:rPr/>
        <w:t>3</w:t>
      </w:r>
      <w:r>
        <w:rPr>
          <w:rtl w:val="true"/>
        </w:rPr>
        <w:t xml:space="preserve">. </w:t>
      </w:r>
      <w:r>
        <w:rPr/>
        <w:t>1</w:t>
      </w:r>
      <w:r>
        <w:rPr>
          <w:rtl w:val="true"/>
        </w:rPr>
        <w:t xml:space="preserve">. </w:t>
      </w:r>
      <w:r>
        <w:rPr>
          <w:rtl w:val="true"/>
        </w:rPr>
        <w:t>نظریه تزریقی</w:t>
      </w:r>
      <w:bookmarkEnd w:id="549"/>
    </w:p>
    <w:p>
      <w:pPr>
        <w:pStyle w:val="Heading5"/>
        <w:numPr>
          <w:ilvl w:val="4"/>
          <w:numId w:val="1"/>
        </w:numPr>
        <w:rPr/>
      </w:pPr>
      <w:bookmarkStart w:id="550" w:name="__RefHeading___Toc374477_3644566090"/>
      <w:bookmarkStart w:id="551" w:name="_Toc203"/>
      <w:bookmarkEnd w:id="550"/>
      <w:r>
        <w:rPr>
          <w:rtl w:val="true"/>
        </w:rPr>
        <w:t>اشاره</w:t>
      </w:r>
      <w:bookmarkEnd w:id="5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تزریقی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نظریه در فاصله بین دو جنگ جهانی مطرح شد و اولین دیدگاه درباره تأثیر پیام‌های ارتباطی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روی‌کرد، می‌توان پیام را به نحوی تزریق کرد که در جان و ذهن مخاطب نفود کند و آن رفتاری را که مورد نظر است، در مخاطبان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در بین عناصر ارتباط، بر پیام تکیه می‌شود و مخاطب، منفعل و غیرپویاست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تزریقی رابطه نزدیکی با نظریه محرک پاسخ دارد و به بُعد عاطفی، بیش‌تر از بُعد ادراکی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دیدگاه، تصور می‌کردند مردم به شکل یک توده، در مقابل دریافت پیام‌های مشابه از رسانه‌ها، به صورتی مشابه پاسخ می‌دهند و تفکر و اندیشه فردی در بین آن‌ها، جای خود را به آگاهی و وجدان جمعی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می‌پنداشت که پیام‌ها، کلمه به کلمه در ذهن مخاطب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ذخیره احساسات و نگرش‌ها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می‌نشیند؛ گویی احساسات و نگرش‌ها تزریق می‌شوند و رفتار مورد نظر فرستنده، پیام را در مخاطب ایجاد می‌کند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هشتاد سال پیش، اولین جریان‌های دینی که با تکیه بر نظریه تزریقی از رسانه‌ها بهره بردند، سازمان‌های بنیادگرا و اوانجلیستی بودند</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اوانجلیست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به مبلغان انجیل گفته می‌شد که شعار آن‌ها بازگشت به انجیل و تغییر جامعه با تحول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اوانجلیست‌ها را که از راه تلویزیون، برنامه‌های تبلیغی پخش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وانجلیست</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تبشیرگر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وانجلیست‌ها از تلویزیون به‌عنوان طریقی جانشین برای موعظه بهره می‌بردند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تبشیرگرایی، نوعی از تبلیغات پروتستان‌هاست که در آن از ابزار تلویزیون و برنامه‌های متنوع آن برای دعوت مردم به مسیحیت پروتستانی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جریان‌های اوانجلیستی یکی از قدرت‌مندترین جریان‌های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رسانه‌ای امریکا هستند که از سال‌ها پیش تاکنون، با نفوذ در میان سیاست‌مداران جمهوری‌خواه امریکا، مقاصد سیاسی خود را دنبال می‌کنند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تلی‌وانجلیسم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پدیده امریکایی بوده و هست؛ ولی با گسترش شبکه‌های رسانه‌ای بین‌المللی، اکنون مخاطبان این‌گونه تبلیغات در سراسر جهان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رسانه‌ای آن‌ها، دیگر به استفاده از رادیو و تلویزیون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گسترش فنّاوری‌های جدید ارتباطی مانند اینترنت، تبلیغات دینی نیز راه خود را به این حوزه جدید از </w:t>
      </w:r>
    </w:p>
    <w:p>
      <w:pPr>
        <w:pStyle w:val="BookText"/>
        <w:rPr/>
      </w:pPr>
      <w:r>
        <w:rPr>
          <w:rFonts w:ascii="IRNazanin" w:hAnsi="IRNazanin" w:eastAsia="IRNazanin"/>
          <w:color w:val="111111"/>
          <w:sz w:val="28"/>
          <w:sz w:val="28"/>
          <w:szCs w:val="28"/>
          <w:rtl w:val="true"/>
          <w:lang w:bidi="fa-IR"/>
        </w:rPr>
        <w:t xml:space="preserve">ارتباطات باز کرد؛ به‌گونه‌ای که امروزه تعداد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اوانجلیست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دنیا مشغول فعالیت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تبشیرگرایان سعی دارند تا از طریق پیام‌های انجیلی، مسیر جوامع را تغییر دهند و نیز معتقدند که عقاید دینی، همه جنبه‌های زندگی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عظیم، تبشیرگرایان را بر آن می‌دارد تا راه‌های نوآورانه‌ای را برای گسترش عقایدشان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آمار، تبشیرگرایان در مدت کوتاهی توانستند بیش از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رادیو و تلویزیون راه‌اندازی کنند و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 تأسیس نمایند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مبلغان انجیلی، معتقدند که کار کلیسا اساساً در حوزه ارتباطات است و بیان می‌دارند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دولت‌مردان و متألهان، این نکته را باید دریابند که راه‌حل بنیادین بحران‌های کنونی جهان، امری وابسته به علوم دینی و الهی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اینان تأکید می‌کنند که تقریباً دو هزار سال پیش، حضرت عیسی مسیح علیه السلام با آموزه زیر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سنگ بنای کاری را گذاشت که بعدها تلاشی جهانی برای دعوت دینی گردید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برو و تمامی ملل را بیاموزان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 پدر، پسر و روح‌القدس تعمید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بیاموزان از آن‌چه به تو فرمان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همواره با تو هستم حتی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737"/>
      </w:r>
      <w:bookmarkStart w:id="552" w:name="pg4472_41962"/>
    </w:p>
    <w:p>
      <w:pPr>
        <w:pStyle w:val="BookText"/>
        <w:rPr/>
      </w:pPr>
      <w:bookmarkEnd w:id="552"/>
      <w:r>
        <w:rPr>
          <w:rFonts w:ascii="IRNazanin" w:hAnsi="IRNazanin" w:eastAsia="IRNazanin"/>
          <w:color w:val="111111"/>
          <w:sz w:val="28"/>
          <w:sz w:val="28"/>
          <w:szCs w:val="28"/>
          <w:rtl w:val="true"/>
          <w:lang w:bidi="fa-IR"/>
        </w:rPr>
        <w:t xml:space="preserve">اوانجلیست‌ها دوران مربوط به اواخر قرن نوزدهم و اوایل قرن بیستم را که سکولاریزم بر جامعه حاکم بود،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معتقد بودند که فقط عیسی مسیح علیه السلام می‌تواند با ظهور دوباره خود، جهان و بشریت را نجات دهد</w:t>
      </w:r>
      <w:r>
        <w:rPr>
          <w:rFonts w:eastAsia="IRNazanin" w:cs="IRNazanin"/>
          <w:color w:val="111111"/>
          <w:sz w:val="28"/>
          <w:szCs w:val="28"/>
          <w:rtl w:val="true"/>
          <w:lang w:bidi="fa-IR"/>
        </w:rPr>
        <w:t xml:space="preserve">. </w:t>
      </w:r>
      <w:r>
        <w:rPr>
          <w:rStyle w:val="FootnoteAnchor"/>
          <w:rtl w:val="true"/>
        </w:rPr>
        <w:footnoteReference w:id="738"/>
      </w:r>
    </w:p>
    <w:p>
      <w:pPr>
        <w:pStyle w:val="Heading5"/>
        <w:numPr>
          <w:ilvl w:val="4"/>
          <w:numId w:val="1"/>
        </w:numPr>
        <w:rPr/>
      </w:pPr>
      <w:bookmarkStart w:id="553" w:name="__RefHeading___Toc374479_3644566090"/>
      <w:bookmarkStart w:id="554" w:name="_Toc204"/>
      <w:bookmarkEnd w:id="553"/>
      <w:r>
        <w:rPr/>
        <w:t>3</w:t>
      </w:r>
      <w:r>
        <w:rPr>
          <w:rtl w:val="true"/>
        </w:rPr>
        <w:t xml:space="preserve">. </w:t>
      </w:r>
      <w:r>
        <w:rPr/>
        <w:t>1</w:t>
      </w:r>
      <w:r>
        <w:rPr>
          <w:rtl w:val="true"/>
        </w:rPr>
        <w:t xml:space="preserve">. </w:t>
      </w:r>
      <w:r>
        <w:rPr/>
        <w:t>1</w:t>
      </w:r>
      <w:r>
        <w:rPr>
          <w:rtl w:val="true"/>
        </w:rPr>
        <w:t xml:space="preserve">. </w:t>
      </w:r>
      <w:r>
        <w:rPr>
          <w:rtl w:val="true"/>
        </w:rPr>
        <w:t>بررسی نظریه تزریقی</w:t>
      </w:r>
      <w:bookmarkEnd w:id="55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اوانجلیست‌ها و به‌طور کلی پیروان نظریه تزریقی، به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به‌عنوان یک ابزار انتقال پیام توجه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محتوامحور به رسانه در انتقال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زیرساخت‌های ایدئولوژیک رسانه‌ها که با سکولاریزم گره خورده چندان توجه نکرده و یا تأثیر آن را بسیار کم‌رنگ می‌بینند و با تمرکز بر احساس‌گرایی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جای خردگرایی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مخاطب خود را به سمت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می‌دهند، در حالی‌که استفاده از تحریک عواطف و تزریق احساسات و هیجانات، به منظور تقویت یا تغییر معرفت دینی، بدون روی‌کردی خردگرایانه به دین، اثر آنی و موقت خواهد داشت و مخاطب را به حاشیه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متن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رسانه‌ها با کمک تکرار و تحریک عاطفه، بروز رفتارهای دینی را به ظاهر نهادینه کنند، ولی چون مبنای آن تعقل نیست، روبنایی و آسیب‌پذیر خواهد بود و به سطحی شدن دین می‌انجامد و به تدریج، بی‌حسی مذهبی عمومی را دامن خواهد زد و تبلیغ دینی، خود به خود به ضد تبلیغ منتهی </w:t>
      </w:r>
    </w:p>
    <w:p>
      <w:pPr>
        <w:pStyle w:val="BookText"/>
        <w:rPr/>
      </w:pPr>
      <w:r>
        <w:rPr>
          <w:rFonts w:ascii="IRNazanin" w:hAnsi="IRNazanin" w:eastAsia="IRNazanin"/>
          <w:color w:val="111111"/>
          <w:sz w:val="28"/>
          <w:sz w:val="28"/>
          <w:szCs w:val="28"/>
          <w:rtl w:val="true"/>
          <w:lang w:bidi="fa-IR"/>
        </w:rPr>
        <w:t xml:space="preserve">شده، به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انجامید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امروزه بسیاری از سخن‌رانان، از طریق بازی با احساسات مخاطبان و با تکیه بر ترس، تنفر و امیدهای آنان، انگیزش‌های لازم را برای رفتار دل‌خواه فراهم می‌کنند و گاهی آنان را به اعمالی وا می‌دارند که از نظر عقل سلیم اعمالی نادرست است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برای نمونه، به بروز رفتارهایی چون ستایش نمادها و شمایل و انجام دادن مناسک سحرگونه می‌توان اشاره کرد که اغلب به لایه‌های رازگونه و خرافات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ترویج دین، بیش‌تر در میان گروه‌های بی‌سواد و کم‌سواد تأثیرگذار است و بسیاری از اوقات در پشت آن‌ها، عناصر مغرض با اهداف نفع‌طلبانه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سوء این روش رسانه‌ای در تبلیغ دین، آن است که در عصر مصرف‌گرایی، از فرهنگ دینی نیز به‌عنوان نوعی از کالا تبلیغ می‌شود و به دنبال مصرف‌کنندگان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تبلیغات تجاری، محصولات به شیوه‌ای معجزه‌آمیز، مصرف‌کنندگان را دچار دگرگونی و تغییر شکل 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 تلویزیونی اوانجلیستی، می‌توان چنین تغییر شکل‌های شگفت‌انگیزی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برنامه‌ها همواره به نحوی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منبع سلامت و سرخوشی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برنامه‌ها می‌بینیم که با روی آوردن به عیسی مسیح علیه السلام و تبدیل شدن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مبادی و اصول پادشاهی عیسی مسیح علیه السلام و در پیش گرفتن شیوه تفکر مثبت و خوش‌بینانه، چگونه </w:t>
      </w:r>
    </w:p>
    <w:p>
      <w:pPr>
        <w:pStyle w:val="BookText"/>
        <w:rPr/>
      </w:pPr>
      <w:r>
        <w:rPr>
          <w:rFonts w:ascii="IRNazanin" w:hAnsi="IRNazanin" w:eastAsia="IRNazanin"/>
          <w:color w:val="111111"/>
          <w:sz w:val="28"/>
          <w:sz w:val="28"/>
          <w:szCs w:val="28"/>
          <w:rtl w:val="true"/>
          <w:lang w:bidi="fa-IR"/>
        </w:rPr>
        <w:t>بیماری‌ها جای خود را به سلامت و بهبودی می‌دهند، ازدواج‌ها به خوش‌بختی می‌انجامند و افراد ورشکسته بر مشکلات مالی خود غلبه می‌یابند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جیمز کری، این نحوه تبلیغ دین را فریب‌کارانه می‌داند که</w:t>
      </w:r>
    </w:p>
    <w:p>
      <w:pPr>
        <w:pStyle w:val="BookText"/>
        <w:rPr/>
      </w:pPr>
      <w:r>
        <w:rPr>
          <w:rFonts w:ascii="IRNazanin" w:hAnsi="IRNazanin" w:eastAsia="IRNazanin"/>
          <w:color w:val="111111"/>
          <w:sz w:val="28"/>
          <w:sz w:val="28"/>
          <w:szCs w:val="28"/>
          <w:rtl w:val="true"/>
          <w:lang w:bidi="fa-IR"/>
        </w:rPr>
        <w:t>نتایج ویران‌گری در پی خواهد داشت و در خدمت کسانی</w:t>
      </w:r>
    </w:p>
    <w:p>
      <w:pPr>
        <w:pStyle w:val="BookText"/>
        <w:rPr/>
      </w:pPr>
      <w:r>
        <w:rPr>
          <w:rFonts w:ascii="IRNazanin" w:hAnsi="IRNazanin" w:eastAsia="IRNazanin"/>
          <w:color w:val="111111"/>
          <w:sz w:val="28"/>
          <w:sz w:val="28"/>
          <w:szCs w:val="28"/>
          <w:rtl w:val="true"/>
          <w:lang w:bidi="fa-IR"/>
        </w:rPr>
        <w:t>درمی‌آید که می‌خواهند نظام‌های سرکوب‌گر و کنترل‌کننده‌ای را بر ما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موجود ارتباطات ما بیش از آن‌که تحلیل و بررسی باشند، به آشوب فرهنگ معاصر دامن می‌زنند و ما در بخش‌های مهمی، تاوان سوءاستفاده طولانی سیاست، تجارت و طب را از فرآیندهای اساسی ارتباطات پس می‌دهیم</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پیچیدگی جوامع، اجماع اندک، ناهنجاری، آشفتگی فردی و از</w:t>
      </w:r>
    </w:p>
    <w:p>
      <w:pPr>
        <w:pStyle w:val="BookText"/>
        <w:rPr/>
      </w:pPr>
      <w:r>
        <w:rPr>
          <w:rFonts w:ascii="IRNazanin" w:hAnsi="IRNazanin" w:eastAsia="IRNazanin"/>
          <w:color w:val="111111"/>
          <w:sz w:val="28"/>
          <w:sz w:val="28"/>
          <w:szCs w:val="28"/>
          <w:rtl w:val="true"/>
          <w:lang w:bidi="fa-IR"/>
        </w:rPr>
        <w:t>خود بیگانگی روانی نیز در قدرتمند شدن رسانه‌ها بسیار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افراد توسط رسانه‌ها خیلی زود بلعیده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تأثیر همه‌جایی بودن ارتباطات جمعی و قدرت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بالقوه آنان به سختی هراسان شده‌اند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رسانه تلویزیون که جریان اصلی رسانه‌ای و فراگیرترین رسانه پنج دهه اخیر است، متأسفانه اغلب یا </w:t>
      </w:r>
    </w:p>
    <w:p>
      <w:pPr>
        <w:pStyle w:val="BookText"/>
        <w:rPr/>
      </w:pPr>
      <w:r>
        <w:rPr>
          <w:rFonts w:ascii="IRNazanin" w:hAnsi="IRNazanin" w:eastAsia="IRNazanin"/>
          <w:color w:val="111111"/>
          <w:sz w:val="28"/>
          <w:sz w:val="28"/>
          <w:szCs w:val="28"/>
          <w:rtl w:val="true"/>
          <w:lang w:bidi="fa-IR"/>
        </w:rPr>
        <w:t>وابسته به دولت‌ها و یا در اختیار کمپانی‌های بزرگ و قطب‌های اقتصادی و سیاسی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تبلیغات اوانجلیستی، ساخت فیلم‌هایی با موضوع آخرالزمان است که تولید آن‌ها پس از وقایع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حملات امریکا و هم‌پیمانانش به کشورهای اسلامی، رنگ متفاوتی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فیلم‌ها که در قالب آخرالزمان طبیعی، آخرالزمان تکنولوژیک و فنّاوری، آخرالزمان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تخیلی، آخرالزمان اسطوره‌ای و آخرالزمان دینی ساخته می‌شود، در پشت پرده، اهداف ایدئولوژیک و سیاسی خاصی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پروژه‌های آخرالزمانی با بنیادی شیطانی، ولی صورتی رحمانی و دینی و با استناد انجیلی، قصد دارند حافظ منافع استراتژی‌های منطقه‌ای و فرامنطقه‌ای غرب باشند</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ظواهر و مناسک دینی در رسانه‌ها، از جمله نتایج ویران‌گر دیگر اوانجلیسم است که سطحی‌نگری و قشری‌گرایی دینی را رواج می‌دهد و آفت آن، فردگرایی و راضی شدن به دین فردی است؛ زیرا وجود برنامه‌های بسیار زیاد دینی که از رسانه‌ها پخش می‌شود، آدمی را بی‌نیاز از حضور اجتماعات دینی می‌کند و رفته‌رفته این تصور شکل می‌گیرد که دین در بُعد اجتماع، نقشی ندارد و این امر به تدریج به سکولاریسم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جرأت می‌توان ادعا نمود که جریان‌های اوانجلیستی و تلی‌وانجلیستی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آگاهانه یا ناآگاهانه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سکولاریسم را رواج می‌دهند؛ اگرچه به ظاهر در برابر آن و نافی آن هستند</w:t>
      </w:r>
      <w:r>
        <w:rPr>
          <w:rFonts w:eastAsia="IRNazanin" w:cs="IRNazanin"/>
          <w:color w:val="111111"/>
          <w:sz w:val="28"/>
          <w:szCs w:val="28"/>
          <w:rtl w:val="true"/>
          <w:lang w:bidi="fa-IR"/>
        </w:rPr>
        <w:t xml:space="preserve">. </w:t>
      </w:r>
      <w:bookmarkStart w:id="555" w:name="pg4472_41966"/>
    </w:p>
    <w:p>
      <w:pPr>
        <w:pStyle w:val="Heading4"/>
        <w:numPr>
          <w:ilvl w:val="3"/>
          <w:numId w:val="1"/>
        </w:numPr>
        <w:rPr/>
      </w:pPr>
      <w:bookmarkStart w:id="556" w:name="__RefHeading___Toc374481_3644566090"/>
      <w:bookmarkStart w:id="557" w:name="_Toc205"/>
      <w:bookmarkEnd w:id="555"/>
      <w:bookmarkEnd w:id="556"/>
      <w:r>
        <w:rPr/>
        <w:t>3</w:t>
      </w:r>
      <w:r>
        <w:rPr>
          <w:rtl w:val="true"/>
        </w:rPr>
        <w:t xml:space="preserve">. </w:t>
      </w:r>
      <w:r>
        <w:rPr/>
        <w:t>2</w:t>
      </w:r>
      <w:r>
        <w:rPr>
          <w:rtl w:val="true"/>
        </w:rPr>
        <w:t xml:space="preserve">. </w:t>
      </w:r>
      <w:r>
        <w:rPr>
          <w:rtl w:val="true"/>
        </w:rPr>
        <w:t>نظریه استحکام</w:t>
      </w:r>
      <w:bookmarkEnd w:id="557"/>
    </w:p>
    <w:p>
      <w:pPr>
        <w:pStyle w:val="Heading5"/>
        <w:numPr>
          <w:ilvl w:val="4"/>
          <w:numId w:val="1"/>
        </w:numPr>
        <w:rPr/>
      </w:pPr>
      <w:bookmarkStart w:id="558" w:name="__RefHeading___Toc374483_3644566090"/>
      <w:bookmarkStart w:id="559" w:name="_Toc206"/>
      <w:bookmarkEnd w:id="558"/>
      <w:r>
        <w:rPr>
          <w:rtl w:val="true"/>
        </w:rPr>
        <w:t>اشاره</w:t>
      </w:r>
      <w:bookmarkEnd w:id="5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استحکام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نظریه را لازار اسفلد وبرسون در دهه چهل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پیام قدرت ندارد و فرد به انتخاب خودش آن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مخاطب فعال است و تأثیر پیام‌های ارتباطی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تغییر یا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موجود است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پیام، تغییرات بنیادی ایجاد نمی‌کند، بلکه عقاید و گرایش‌ها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تکیه اصلی بر جنبه‌های روانی مخاطبان، تفاوت‌های فردی،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مناسبات اجتماعی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و رضامندی </w:t>
      </w:r>
      <w:r>
        <w:rPr>
          <w:rStyle w:val="FootnoteAnchor"/>
          <w:rtl w:val="true"/>
        </w:rPr>
        <w:footnoteReference w:id="746"/>
      </w:r>
      <w:r>
        <w:rPr>
          <w:rFonts w:ascii="IRNazanin" w:hAnsi="IRNazanin" w:eastAsia="IRNazanin"/>
          <w:color w:val="111111"/>
          <w:sz w:val="28"/>
          <w:sz w:val="28"/>
          <w:szCs w:val="28"/>
          <w:rtl w:val="true"/>
          <w:lang w:bidi="fa-IR"/>
        </w:rPr>
        <w:t>یکی از متغیرهای تفاوت فردی است که در اثرات رسانه‌ها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افراد از رسانه‌های ارتباط‌جمعی استفاده می‌کنند، میزان رضایت‌مندی و انگیزه‌های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نظریه استفاده و رضایت‌مندی، بخشی از همان نظریه استحکام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کلاپر که نظریه استحکام را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محدود رسانه‌ها</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می‌نامد، درباره تأثیر رسانه بر مخاطب می‌گوید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جمعی در حالت عادی، در حکم علت ضروری و کافی اثر بر مخاطب عمل نمی‌کند؛ بلکه از طریق رشته‌ای از عوامل و تأثیرات میانجی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میانجی مثل فرآیندهای گزینشی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گزینشی، مواجهه گزینشی و حفظ گزینشی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60" w:name="pg4472_41967"/>
    </w:p>
    <w:p>
      <w:pPr>
        <w:pStyle w:val="BookText"/>
        <w:rPr/>
      </w:pPr>
      <w:bookmarkEnd w:id="560"/>
      <w:r>
        <w:rPr>
          <w:rFonts w:ascii="IRNazanin" w:hAnsi="IRNazanin" w:eastAsia="IRNazanin"/>
          <w:color w:val="111111"/>
          <w:sz w:val="28"/>
          <w:sz w:val="28"/>
          <w:szCs w:val="28"/>
          <w:rtl w:val="true"/>
          <w:lang w:bidi="fa-IR"/>
        </w:rPr>
        <w:t>فرآیندها و هنجارهای گروهی و رهبری افکار می‌باشد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طبق نظریه استحکام، پیام رسانه جمعی، به صورت فردی بر پیام‌گیران تأثیر نمی‌گذارد؛ زیرا فرد متعلق به گروه است و در او تعلقات گروهی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روابط اجتماعی فرد در چگونگی واکنش او به ارتباطات جمعی، نقشی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لازار اسفلد، برای فهم کامل آثار پیام وسایل ارتباط جمعی، لازم است آن را مانند یک جریان دو مرحله‌ای در نظر بگیریم؛ بدین معنا که در مرحله نخست، پیام از سوی رسانه‌ها به رهبران فکری می‌رسد و در مرحله دوم، رهبران فکری، پیام را در میان اطرافیان خود منتشر می‌سازند</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561" w:name="__RefHeading___Toc374485_3644566090"/>
      <w:bookmarkStart w:id="562" w:name="_Toc207"/>
      <w:bookmarkEnd w:id="561"/>
      <w:r>
        <w:rPr/>
        <w:t>3</w:t>
      </w:r>
      <w:r>
        <w:rPr>
          <w:rtl w:val="true"/>
        </w:rPr>
        <w:t xml:space="preserve">. </w:t>
      </w:r>
      <w:r>
        <w:rPr/>
        <w:t>2</w:t>
      </w:r>
      <w:r>
        <w:rPr>
          <w:rtl w:val="true"/>
        </w:rPr>
        <w:t xml:space="preserve">. </w:t>
      </w:r>
      <w:r>
        <w:rPr/>
        <w:t>1</w:t>
      </w:r>
      <w:r>
        <w:rPr>
          <w:rtl w:val="true"/>
        </w:rPr>
        <w:t xml:space="preserve">. </w:t>
      </w:r>
      <w:r>
        <w:rPr>
          <w:rtl w:val="true"/>
        </w:rPr>
        <w:t>بررسی نظریه استحکام</w:t>
      </w:r>
      <w:bookmarkEnd w:id="562"/>
    </w:p>
    <w:p>
      <w:pPr>
        <w:pStyle w:val="BookText"/>
        <w:rPr/>
      </w:pPr>
      <w:r>
        <w:rPr>
          <w:rFonts w:ascii="IRNazanin" w:hAnsi="IRNazanin" w:eastAsia="IRNazanin"/>
          <w:color w:val="111111"/>
          <w:sz w:val="28"/>
          <w:sz w:val="28"/>
          <w:szCs w:val="28"/>
          <w:rtl w:val="true"/>
          <w:lang w:bidi="fa-IR"/>
        </w:rPr>
        <w:t>رسانه‌ها می‌توانند علاوه بر تقویت اندیشه‌ها، در تغییر و ساختن اندیشه‌های جدید بسیار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نقش رسانه را در تغییر</w:t>
      </w:r>
    </w:p>
    <w:p>
      <w:pPr>
        <w:pStyle w:val="BookText"/>
        <w:rPr/>
      </w:pPr>
      <w:r>
        <w:rPr>
          <w:rFonts w:ascii="IRNazanin" w:hAnsi="IRNazanin" w:eastAsia="IRNazanin"/>
          <w:color w:val="111111"/>
          <w:sz w:val="28"/>
          <w:sz w:val="28"/>
          <w:szCs w:val="28"/>
          <w:rtl w:val="true"/>
          <w:lang w:bidi="fa-IR"/>
        </w:rPr>
        <w:t>نیازها نادیده گرفته و تنها به نقش آن در تقویت باورها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گرچه نمی‌توان نقش رهبران افکار را در شکل‌گیری عقاید</w:t>
      </w:r>
    </w:p>
    <w:p>
      <w:pPr>
        <w:pStyle w:val="BookText"/>
        <w:rPr/>
      </w:pPr>
      <w:r>
        <w:rPr>
          <w:rFonts w:ascii="IRNazanin" w:hAnsi="IRNazanin" w:eastAsia="IRNazanin"/>
          <w:color w:val="111111"/>
          <w:sz w:val="28"/>
          <w:sz w:val="28"/>
          <w:szCs w:val="28"/>
          <w:rtl w:val="true"/>
          <w:lang w:bidi="fa-IR"/>
        </w:rPr>
        <w:t>مردم منکر شد، تأکید افراطی بر این امر، با پویایی خود مخاطب در شکل‌گیری افکارش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دیدگاه، از درون دچار تناقض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قوت این دیدگاه، در پویا و فعال بودن مخاطب و تأثیر ویژگی‌های </w:t>
      </w:r>
      <w:bookmarkStart w:id="563" w:name="pg4472_41968"/>
    </w:p>
    <w:p>
      <w:pPr>
        <w:pStyle w:val="BookText"/>
        <w:rPr/>
      </w:pPr>
      <w:bookmarkEnd w:id="563"/>
      <w:r>
        <w:rPr>
          <w:rFonts w:ascii="IRNazanin" w:hAnsi="IRNazanin" w:eastAsia="IRNazanin"/>
          <w:color w:val="111111"/>
          <w:sz w:val="28"/>
          <w:sz w:val="28"/>
          <w:szCs w:val="28"/>
          <w:rtl w:val="true"/>
          <w:lang w:bidi="fa-IR"/>
        </w:rPr>
        <w:t>روانی او در شکل‌گیری اعتقادش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تزریقی، مخاطب فیلم‌های خشن، خشن می‌گردد؛ ولی براساس نظریه استحکام، تنها کسانی که زمینه خشونت دارند، خشن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هر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ساده‌ترین آن‌ها، دارای اقتضائاتی است که به ما اجازه نمی‌دهد هرگونه استفاده‌ای از هر رسانه‌ای داشته باشیم و این امر، سبب محدودیت رسانه در انتقال مفاهیم دینی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رسانه، خود از زمینه‌های قبلی مخاطب و نگرش‌های او، تفاوت‌های فردی و ساختارهای اجتماعی متأثر است</w:t>
      </w:r>
      <w:r>
        <w:rPr>
          <w:rFonts w:eastAsia="IRNazanin" w:cs="IRNazanin"/>
          <w:color w:val="111111"/>
          <w:sz w:val="28"/>
          <w:szCs w:val="28"/>
          <w:rtl w:val="true"/>
          <w:lang w:bidi="fa-IR"/>
        </w:rPr>
        <w:t>.</w:t>
      </w:r>
    </w:p>
    <w:p>
      <w:pPr>
        <w:pStyle w:val="Heading4"/>
        <w:numPr>
          <w:ilvl w:val="3"/>
          <w:numId w:val="1"/>
        </w:numPr>
        <w:rPr/>
      </w:pPr>
      <w:bookmarkStart w:id="564" w:name="__RefHeading___Toc374487_3644566090"/>
      <w:bookmarkStart w:id="565" w:name="_Toc208"/>
      <w:bookmarkEnd w:id="564"/>
      <w:r>
        <w:rPr/>
        <w:t>3</w:t>
      </w:r>
      <w:r>
        <w:rPr>
          <w:rtl w:val="true"/>
        </w:rPr>
        <w:t xml:space="preserve">. </w:t>
      </w:r>
      <w:r>
        <w:rPr/>
        <w:t>3</w:t>
      </w:r>
      <w:r>
        <w:rPr>
          <w:rtl w:val="true"/>
        </w:rPr>
        <w:t xml:space="preserve">. </w:t>
      </w:r>
      <w:r>
        <w:rPr>
          <w:rtl w:val="true"/>
        </w:rPr>
        <w:t>نظریه اثرهای انباشتی</w:t>
      </w:r>
      <w:bookmarkEnd w:id="565"/>
    </w:p>
    <w:p>
      <w:pPr>
        <w:pStyle w:val="Heading5"/>
        <w:numPr>
          <w:ilvl w:val="4"/>
          <w:numId w:val="1"/>
        </w:numPr>
        <w:rPr/>
      </w:pPr>
      <w:bookmarkStart w:id="566" w:name="__RefHeading___Toc374489_3644566090"/>
      <w:bookmarkStart w:id="567" w:name="_Toc209"/>
      <w:bookmarkEnd w:id="566"/>
      <w:r>
        <w:rPr>
          <w:rtl w:val="true"/>
        </w:rPr>
        <w:t>اشاره</w:t>
      </w:r>
      <w:bookmarkEnd w:id="5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اثرهای انباشتی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نظریه،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اثرهای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دیدگاه بر محتوای رسانه‌ها به‌عنوان تبیین مقدماتی برای آثار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نیز برای نقش مخاطب در شناخت آثار رسانه، اهمیتی قائل نیستند؛ زیرا در برخی موارد، محتوای رسانه‌ها به قدری فراگیر است که نادیده گرفتن آن برای فرد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بر هم‌آهنگی و تکرار پیام‌ها در رسانه‌ها متمرکز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مدل برخلاف نظریه تزریقی، تبیین می‌کند که آثار رسانه‌ها، از مواجهه انباشتی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نتیجه یک رویداد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مکرر مضامین و محتواهای مشابه در شبکه‌های تلویزیونی مختلف، افراد تحت تأثیر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 انباشتی، افراد شروع به سازگاری با رسانه به‌عنوان بازنمایی از واقعیت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تکرار و تماشای زیاد </w:t>
      </w:r>
      <w:bookmarkStart w:id="568" w:name="pg4472_41969"/>
    </w:p>
    <w:p>
      <w:pPr>
        <w:pStyle w:val="BookText"/>
        <w:rPr/>
      </w:pPr>
      <w:bookmarkEnd w:id="568"/>
      <w:r>
        <w:rPr>
          <w:rFonts w:ascii="IRNazanin" w:hAnsi="IRNazanin" w:eastAsia="IRNazanin"/>
          <w:color w:val="111111"/>
          <w:sz w:val="28"/>
          <w:sz w:val="28"/>
          <w:szCs w:val="28"/>
          <w:rtl w:val="true"/>
          <w:lang w:bidi="fa-IR"/>
        </w:rPr>
        <w:t>تلویزیون، بینندگان معتقد می‌شوند که دنیای واقعی، شبیه دنیای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بینندگانی که زیاد تلویزیون تماشا می‌کنند، بیش‌تر از جرم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می‌توان آن را همان نظریه سنتی کاشت </w:t>
      </w:r>
      <w:r>
        <w:rPr>
          <w:rStyle w:val="FootnoteAnchor"/>
          <w:rtl w:val="true"/>
        </w:rPr>
        <w:footnoteReference w:id="750"/>
      </w:r>
      <w:r>
        <w:rPr>
          <w:rFonts w:ascii="IRNazanin" w:hAnsi="IRNazanin" w:eastAsia="IRNazanin"/>
          <w:color w:val="111111"/>
          <w:sz w:val="28"/>
          <w:sz w:val="28"/>
          <w:szCs w:val="28"/>
          <w:rtl w:val="true"/>
          <w:lang w:bidi="fa-IR"/>
        </w:rPr>
        <w:t>پنداشت، بر آن است که رسانه‌ها با تکرار مضامین و محتواهای یکسان، الگوهای یکسان ذهنی را در اندیشه مخاطب کشت می‌دهند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نظریه برجسته‌سازی </w:t>
      </w:r>
      <w:r>
        <w:rPr>
          <w:rStyle w:val="FootnoteAnchor"/>
          <w:rtl w:val="true"/>
        </w:rPr>
        <w:footnoteReference w:id="752"/>
      </w:r>
      <w:r>
        <w:rPr>
          <w:rFonts w:ascii="IRNazanin" w:hAnsi="IRNazanin" w:eastAsia="IRNazanin"/>
          <w:color w:val="111111"/>
          <w:sz w:val="28"/>
          <w:sz w:val="28"/>
          <w:szCs w:val="28"/>
          <w:rtl w:val="true"/>
          <w:lang w:bidi="fa-IR"/>
        </w:rPr>
        <w:t>را نیز می‌توان به‌عنوان یک مدل اثرهای انباشتی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انتقال پیام‌ها، نوعی اولویت یا برجسته‌سازی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گرچه نمی‌توانند تعیین کنند که مخاطبان چگونه بیندیشند، می‌توانند تعیین کنند که درباره چه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رسانه‌های خبری با محتوای اخبار یکسان، به ما می‌آموزند که درباره چه بیندیشیم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در این مدل، فرض آن است که چون الگوهای مواجهه با رسانه‌ها به نسبت باثبات هستند، آثار آن‌ها بر مخاطبان نیز به نسبت پایدارند</w:t>
      </w:r>
      <w:r>
        <w:rPr>
          <w:rFonts w:eastAsia="IRNazanin" w:cs="IRNazanin"/>
          <w:color w:val="111111"/>
          <w:sz w:val="28"/>
          <w:szCs w:val="28"/>
          <w:rtl w:val="true"/>
          <w:lang w:bidi="fa-IR"/>
        </w:rPr>
        <w:t>.</w:t>
      </w:r>
    </w:p>
    <w:p>
      <w:pPr>
        <w:pStyle w:val="Heading5"/>
        <w:numPr>
          <w:ilvl w:val="4"/>
          <w:numId w:val="1"/>
        </w:numPr>
        <w:rPr/>
      </w:pPr>
      <w:bookmarkStart w:id="569" w:name="__RefHeading___Toc374491_3644566090"/>
      <w:bookmarkStart w:id="570" w:name="_Toc210"/>
      <w:bookmarkEnd w:id="569"/>
      <w:r>
        <w:rPr/>
        <w:t>3</w:t>
      </w:r>
      <w:r>
        <w:rPr>
          <w:rtl w:val="true"/>
        </w:rPr>
        <w:t xml:space="preserve">. </w:t>
      </w:r>
      <w:r>
        <w:rPr/>
        <w:t>3</w:t>
      </w:r>
      <w:r>
        <w:rPr>
          <w:rtl w:val="true"/>
        </w:rPr>
        <w:t xml:space="preserve">. </w:t>
      </w:r>
      <w:r>
        <w:rPr/>
        <w:t>1</w:t>
      </w:r>
      <w:r>
        <w:rPr>
          <w:rtl w:val="true"/>
        </w:rPr>
        <w:t xml:space="preserve">. </w:t>
      </w:r>
      <w:r>
        <w:rPr>
          <w:rtl w:val="true"/>
        </w:rPr>
        <w:t>بررسی نظریه اثرهای انباشتی</w:t>
      </w:r>
      <w:bookmarkEnd w:id="57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حقیقت، بازگشت نوعی نظریه تزریقی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امر، رشد و گسترش مجدد اوانجلیسم از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نئواوانجلیسم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یکی از عوامل اصلی در این احیای سیاسی و دینی را استفاده از رسانه‌های الکترونیکی برای ایجاد قدرت و سازمان‌دهی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این رسانه‌ها هم در بیداری و </w:t>
      </w:r>
      <w:bookmarkStart w:id="571" w:name="pg4472_41970"/>
    </w:p>
    <w:p>
      <w:pPr>
        <w:pStyle w:val="BookText"/>
        <w:rPr/>
      </w:pPr>
      <w:bookmarkEnd w:id="571"/>
      <w:r>
        <w:rPr>
          <w:rFonts w:ascii="IRNazanin" w:hAnsi="IRNazanin" w:eastAsia="IRNazanin"/>
          <w:color w:val="111111"/>
          <w:sz w:val="28"/>
          <w:sz w:val="28"/>
          <w:szCs w:val="28"/>
          <w:rtl w:val="true"/>
          <w:lang w:bidi="fa-IR"/>
        </w:rPr>
        <w:t>آگاهی‌بخشی به مشارکت‌کنندگان در جریان مذکور و هم در متقاعدساختن عامه مردم در خصوص این تحول فرهنگی و دینی عظیم، برجسته بود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عوامل اجتماعی و دینی نهضت نئواوانجلیسم که تحت تأثیر گسترده رادیو و تلویزیون مذهبی و نهادهای چندرسانه‌ای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الکترونیک</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حامیان کلیسای الکترونیک آن را جایگزین</w:t>
      </w:r>
    </w:p>
    <w:p>
      <w:pPr>
        <w:pStyle w:val="BookText"/>
        <w:rPr/>
      </w:pPr>
      <w:r>
        <w:rPr>
          <w:rFonts w:ascii="IRNazanin" w:hAnsi="IRNazanin" w:eastAsia="IRNazanin"/>
          <w:color w:val="111111"/>
          <w:sz w:val="28"/>
          <w:sz w:val="28"/>
          <w:szCs w:val="28"/>
          <w:rtl w:val="true"/>
          <w:lang w:bidi="fa-IR"/>
        </w:rPr>
        <w:t>نقش دینی رسانه‌های مکتوب می‌دانند و واتیکان در دومین شورای</w:t>
      </w:r>
    </w:p>
    <w:p>
      <w:pPr>
        <w:pStyle w:val="BookText"/>
        <w:rPr/>
      </w:pPr>
      <w:r>
        <w:rPr>
          <w:rFonts w:ascii="IRNazanin" w:hAnsi="IRNazanin" w:eastAsia="IRNazanin"/>
          <w:color w:val="111111"/>
          <w:sz w:val="28"/>
          <w:sz w:val="28"/>
          <w:szCs w:val="28"/>
          <w:rtl w:val="true"/>
          <w:lang w:bidi="fa-IR"/>
        </w:rPr>
        <w:t xml:space="preserve">خود درباره رسانه‌ها،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این مسئله را تهدیدی برای کلیساها تلقی کردند که مایه کاهش اعضا و درآمد آن‌ها می‌شود</w:t>
      </w:r>
      <w:r>
        <w:rPr>
          <w:rFonts w:eastAsia="IRNazanin" w:cs="IRNazanin"/>
          <w:color w:val="111111"/>
          <w:sz w:val="28"/>
          <w:szCs w:val="28"/>
          <w:rtl w:val="true"/>
          <w:lang w:bidi="fa-IR"/>
        </w:rPr>
        <w:t xml:space="preserve">. </w:t>
      </w:r>
      <w:r>
        <w:rPr>
          <w:rStyle w:val="FootnoteAnchor"/>
          <w:rtl w:val="true"/>
        </w:rPr>
        <w:footnoteReference w:id="757"/>
      </w:r>
    </w:p>
    <w:p>
      <w:pPr>
        <w:pStyle w:val="Heading3"/>
        <w:numPr>
          <w:ilvl w:val="2"/>
          <w:numId w:val="1"/>
        </w:numPr>
        <w:rPr/>
      </w:pPr>
      <w:bookmarkStart w:id="572" w:name="__RefHeading___Toc374493_3644566090"/>
      <w:bookmarkStart w:id="573" w:name="_Toc211"/>
      <w:bookmarkEnd w:id="572"/>
      <w:r>
        <w:rPr/>
        <w:t>4</w:t>
      </w:r>
      <w:r>
        <w:rPr>
          <w:rtl w:val="true"/>
        </w:rPr>
        <w:t xml:space="preserve">. </w:t>
      </w:r>
      <w:r>
        <w:rPr>
          <w:rtl w:val="true"/>
        </w:rPr>
        <w:t>کارکردهای رسانه‌ها در ترویج فرهنگ مهدوی</w:t>
      </w:r>
      <w:bookmarkEnd w:id="573"/>
    </w:p>
    <w:p>
      <w:pPr>
        <w:pStyle w:val="Heading4"/>
        <w:numPr>
          <w:ilvl w:val="3"/>
          <w:numId w:val="1"/>
        </w:numPr>
        <w:rPr/>
      </w:pPr>
      <w:bookmarkStart w:id="574" w:name="__RefHeading___Toc374495_3644566090"/>
      <w:bookmarkStart w:id="575" w:name="_Toc212"/>
      <w:bookmarkEnd w:id="574"/>
      <w:r>
        <w:rPr>
          <w:rtl w:val="true"/>
        </w:rPr>
        <w:t>اشاره</w:t>
      </w:r>
      <w:bookmarkEnd w:id="57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نظریه‌های مربوط به تأثیر رسانه بر پیام و مخاطب دینی، همه به‌گونه‌ای با آموزه‌های سکولار عجین بوده و براساس اومانیسم، عقلانیت ابزاری، تجربه‌گرایی، نسبی‌گرایی و فردگرایی سامان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با یک سره باطل دانستن این‌گونه فلسفه ورزیدن‌ها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آموزه‌ها می‌توانند در مطالعات تطبیقی با ارتباطات اسلامی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ثمربخش باشند؛ اما آشکار است که ارتباط از منظر اسلامی باید بر محور هستی‌شناختی، انسان‌شناختی و جهان‌شناختی اسلامی و در جهت اهداف نظام ارتباطی اسلام که هدایت، تربیت و رشد آدمی است،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خداوند در مرکز خلاقیت و انسان در مرکز مخلوقات زمینی به مثابه خلیفه او می‌باشد و ارتباط وی با عالم ارتباطی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زمینه‌ساز ظهور نیز ماهیت و مختصات خاص خود را دارد که آن را از دیگر رسانه‌ها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زمینه‌ساز روی‌کردی فناورانه به فرهنگ مهدوی ندارد؛ زیرا پیام در نظریه فناورمحور، با توجه به تأثیری سامان می‌یابد که از رسانه و تکنولوژی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فرهنگ مهدوی به‌عنوان حوزه‌ای تأثیرپذیر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تأثیرگذار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همراه تکنولوژی رو به زوال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مهدوی، نه تنها مقهور کنش‌ها و قواعد رسانه‌ای و تکنولوژیک نیست، بلکه باید مبانی و دستاوردهای رسانه‌ای را از خود متأثر سازد و رسانه‌های جدید، هم‌گرا با رسانه‌های سنتی با تبعیت از استراتژی مشترک و هم‌جهت با یک‌دیگر، به اشاعه فرهنگ مهدوی در سطح جهانی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معرفتی، رسانه به‌عنوان محملی تلقی می‌گردد که اهمیتی بیش از محتوا ندارد و به رسانه به‌عنوان ابزاری در جهت تقویت سرمایه‌داری یا سلطه بر علوم نگریسته نمی‌شود، بلکه از آن به‌عنوان زمینه‌ای برای تعالی انسان به مقام انسانی خویش و قرار گرفتن در دایره وحدت هستی، حول محور خداوند متعال، استفاده می‌گردد</w:t>
      </w:r>
      <w:r>
        <w:rPr>
          <w:rFonts w:eastAsia="IRNazanin" w:cs="IRNazanin"/>
          <w:color w:val="111111"/>
          <w:sz w:val="28"/>
          <w:szCs w:val="28"/>
          <w:rtl w:val="true"/>
          <w:lang w:bidi="fa-IR"/>
        </w:rPr>
        <w:t xml:space="preserve">. </w:t>
      </w:r>
      <w:bookmarkStart w:id="576" w:name="pg4472_41972"/>
    </w:p>
    <w:p>
      <w:pPr>
        <w:pStyle w:val="BookText"/>
        <w:rPr/>
      </w:pPr>
      <w:bookmarkEnd w:id="576"/>
      <w:r>
        <w:rPr>
          <w:rFonts w:ascii="IRNazanin" w:hAnsi="IRNazanin" w:eastAsia="IRNazanin"/>
          <w:color w:val="111111"/>
          <w:sz w:val="28"/>
          <w:sz w:val="28"/>
          <w:szCs w:val="28"/>
          <w:rtl w:val="true"/>
          <w:lang w:bidi="fa-IR"/>
        </w:rPr>
        <w:t>رسانه زمینه‌ساز ظهور نه تحمیل یک عقیده بر مؤمنان و دیگر مخاطبان، بلکه تأکید و تذکر بر فطرت است و انتخاب‌گری مخاطب را مفروض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زمینه‌ساز ظهور، علاوه بر قابلیت محور بودن، دانش‌محور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جهت شکوفایی استعدادها طرحی نو در می‌اندازد؛ در بخش عقاید، استراتژی‌هایی را در جهت شکوفایی عقلانیت و منطق دینی طراحی می‌کند و در بخش ارزش‌ها، اخلاقیات نظام‌مند را نهادینه می‌نماید و در حیطۀ رفتارها نیز الگوهای رفتاری هماهنگ با ظرفیت‌ها و مراحل رشد و تعالی را ترویج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معارف مهدوی شیعی همه مراتب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آدمی را دربر می‌گیرد و همه آن‌ها را متأثر می‌سازد؛ رسانه‌ها باید در انتقال و ترویج فرهنگ مهدویت، سه کارکرد عمده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دانش‌افزایی، شورآفرینی و حرکت‌زایی</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در این بخش به این کارکردها و مصادیقی از آن‌ها اشاره می‌شود</w:t>
      </w:r>
      <w:r>
        <w:rPr>
          <w:rFonts w:eastAsia="IRNazanin" w:cs="IRNazanin"/>
          <w:color w:val="111111"/>
          <w:sz w:val="28"/>
          <w:szCs w:val="28"/>
          <w:rtl w:val="true"/>
          <w:lang w:bidi="fa-IR"/>
        </w:rPr>
        <w:t>:</w:t>
      </w:r>
    </w:p>
    <w:p>
      <w:pPr>
        <w:pStyle w:val="Heading4"/>
        <w:numPr>
          <w:ilvl w:val="3"/>
          <w:numId w:val="1"/>
        </w:numPr>
        <w:rPr/>
      </w:pPr>
      <w:bookmarkStart w:id="577" w:name="__RefHeading___Toc374497_3644566090"/>
      <w:bookmarkStart w:id="578" w:name="_Toc213"/>
      <w:bookmarkEnd w:id="577"/>
      <w:r>
        <w:rPr/>
        <w:t>4</w:t>
      </w:r>
      <w:r>
        <w:rPr>
          <w:rtl w:val="true"/>
        </w:rPr>
        <w:t xml:space="preserve">. </w:t>
      </w:r>
      <w:r>
        <w:rPr/>
        <w:t>1</w:t>
      </w:r>
      <w:r>
        <w:rPr>
          <w:rtl w:val="true"/>
        </w:rPr>
        <w:t xml:space="preserve">. </w:t>
      </w:r>
      <w:r>
        <w:rPr>
          <w:rtl w:val="true"/>
        </w:rPr>
        <w:t>کارکرد دانش‌افزایی</w:t>
      </w:r>
      <w:bookmarkEnd w:id="578"/>
    </w:p>
    <w:p>
      <w:pPr>
        <w:pStyle w:val="Heading5"/>
        <w:numPr>
          <w:ilvl w:val="4"/>
          <w:numId w:val="1"/>
        </w:numPr>
        <w:rPr/>
      </w:pPr>
      <w:bookmarkStart w:id="579" w:name="__RefHeading___Toc374499_3644566090"/>
      <w:bookmarkStart w:id="580" w:name="_Toc214"/>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رسانه‌های ارتباطی، به شیوه‌های متسقیم یا غیرمستقیم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 برای آموزش برنامه‌ریزی شده باشند یا خیر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آموزش‌دهنده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کنش‌ها و اثرات، راه‌ها و ارزش‌هایی که برای رشد و تکامل توانایی مغزی و معرفتی و هم‌چنین مهارت‌ها، نگرش‌ها و رفتار انسان به کار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طریقی که </w:t>
      </w:r>
      <w:bookmarkStart w:id="581" w:name="pg4472_41973"/>
    </w:p>
    <w:p>
      <w:pPr>
        <w:pStyle w:val="BookText"/>
        <w:rPr/>
      </w:pPr>
      <w:bookmarkEnd w:id="581"/>
      <w:r>
        <w:rPr>
          <w:rFonts w:ascii="IRNazanin" w:hAnsi="IRNazanin" w:eastAsia="IRNazanin"/>
          <w:color w:val="111111"/>
          <w:sz w:val="28"/>
          <w:sz w:val="28"/>
          <w:szCs w:val="28"/>
          <w:rtl w:val="true"/>
          <w:lang w:bidi="fa-IR"/>
        </w:rPr>
        <w:t>شخصیت انسان را تا ممکن‌ترین حد آن تعالی بخشند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رسانه‌ها فراهم‌آورنده دانش و شکل‌دهنده ارزش‌ها هستند و مردم همواره از آن‌ها تأثیر می‌پذیرند و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وظیفه آموزشی وسایل ارتباطی در جوامع معاصر، به حدی است که برخی از جامعه‌شناسان برای مطبوعات، رادیو، تلویزیون و سینما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معتقدند که وسایل ارتباطی با پخش اطلاعات و معلومات جدید، به موازات کوشش اساتید و معلمان، وظیفه آموزشی انجام داده و دانستنی‌های علمی، فرهنگی و اجتماعی مخاطبان خود را تکمیل می‌کنند</w:t>
      </w:r>
      <w:r>
        <w:rPr>
          <w:rFonts w:eastAsia="IRNazanin" w:cs="IRNazanin"/>
          <w:color w:val="111111"/>
          <w:sz w:val="28"/>
          <w:szCs w:val="28"/>
          <w:rtl w:val="true"/>
          <w:lang w:bidi="fa-IR"/>
        </w:rPr>
        <w:t xml:space="preserve">. </w:t>
      </w:r>
      <w:r>
        <w:rPr>
          <w:rStyle w:val="FootnoteAnchor"/>
          <w:rtl w:val="true"/>
        </w:rPr>
        <w:footnoteReference w:id="760"/>
      </w:r>
    </w:p>
    <w:p>
      <w:pPr>
        <w:pStyle w:val="Heading5"/>
        <w:numPr>
          <w:ilvl w:val="4"/>
          <w:numId w:val="1"/>
        </w:numPr>
        <w:rPr/>
      </w:pPr>
      <w:bookmarkStart w:id="582" w:name="__RefHeading___Toc374501_3644566090"/>
      <w:bookmarkStart w:id="583" w:name="_Toc215"/>
      <w:bookmarkEnd w:id="582"/>
      <w:r>
        <w:rPr/>
        <w:t>4</w:t>
      </w:r>
      <w:r>
        <w:rPr>
          <w:rtl w:val="true"/>
        </w:rPr>
        <w:t xml:space="preserve">. </w:t>
      </w:r>
      <w:r>
        <w:rPr/>
        <w:t>1</w:t>
      </w:r>
      <w:r>
        <w:rPr>
          <w:rtl w:val="true"/>
        </w:rPr>
        <w:t xml:space="preserve">. </w:t>
      </w:r>
      <w:r>
        <w:rPr/>
        <w:t>1</w:t>
      </w:r>
      <w:r>
        <w:rPr>
          <w:rtl w:val="true"/>
        </w:rPr>
        <w:t xml:space="preserve">. </w:t>
      </w:r>
      <w:r>
        <w:rPr>
          <w:rtl w:val="true"/>
        </w:rPr>
        <w:t>فرهنگ مهدوی و معرفت‌افزایی مستقیم رسانه</w:t>
      </w:r>
      <w:bookmarkEnd w:id="583"/>
    </w:p>
    <w:p>
      <w:pPr>
        <w:pStyle w:val="Heading6"/>
        <w:numPr>
          <w:ilvl w:val="5"/>
          <w:numId w:val="1"/>
        </w:numPr>
        <w:rPr/>
      </w:pPr>
      <w:bookmarkStart w:id="584" w:name="__RefHeading___Toc374503_3644566090"/>
      <w:bookmarkStart w:id="585" w:name="_Toc216"/>
      <w:bookmarkEnd w:id="584"/>
      <w:r>
        <w:rPr/>
        <w:t>4</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معرفت‌افزایی و تعمق در شناخت امام عجل الله تعالی فرجه الشریف</w:t>
      </w:r>
      <w:bookmarkEnd w:id="5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عدم شناخت امام زمان منجر به مرگ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از مهم‌ترین وظایف شیعه در دوران غیبت معرفت یافتن و شناخت امام عجل الله تعالی فرجه الشریف است و رسانه‌ها می‌توانند با برنامه‌ریزی دقیق و استفاده از کارشناسان متخصص به این مهم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شناخت امام می‌تواند شناخت شخص امام با اسم و نسب باشد یا شناخت صفات و ویژگی‌های وی، یا حق معرفت او را به جای آوردن؛ بدین معنا که او ولایت تکوینی و تشریعی بر عالم دارد و </w:t>
      </w:r>
      <w:bookmarkStart w:id="586" w:name="pg4472_41974"/>
    </w:p>
    <w:p>
      <w:pPr>
        <w:pStyle w:val="BookText"/>
        <w:rPr/>
      </w:pPr>
      <w:bookmarkEnd w:id="586"/>
      <w:r>
        <w:rPr>
          <w:rFonts w:ascii="IRNazanin" w:hAnsi="IRNazanin" w:eastAsia="IRNazanin"/>
          <w:color w:val="111111"/>
          <w:sz w:val="28"/>
          <w:sz w:val="28"/>
          <w:szCs w:val="28"/>
          <w:rtl w:val="true"/>
          <w:lang w:bidi="fa-IR"/>
        </w:rPr>
        <w:t>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مقام خلیفة اللهی و ولایت مطلقه الهی رسیده است و رهبری سیاسی، صدور حکم و قضاوت و مرجعیت علمی و دینی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می‌تواند در زندگی فردی و اجتماعی منتظران منشأ اثر و تحول باشد و چنین معرفتی زمینه‌ساز ایجاد محبت و اطاعت است</w:t>
      </w:r>
      <w:r>
        <w:rPr>
          <w:rFonts w:eastAsia="IRNazanin" w:cs="IRNazanin"/>
          <w:color w:val="111111"/>
          <w:sz w:val="28"/>
          <w:szCs w:val="28"/>
          <w:rtl w:val="true"/>
          <w:lang w:bidi="fa-IR"/>
        </w:rPr>
        <w:t>.</w:t>
      </w:r>
    </w:p>
    <w:p>
      <w:pPr>
        <w:pStyle w:val="Heading6"/>
        <w:numPr>
          <w:ilvl w:val="5"/>
          <w:numId w:val="1"/>
        </w:numPr>
        <w:rPr/>
      </w:pPr>
      <w:bookmarkStart w:id="587" w:name="__RefHeading___Toc374505_3644566090"/>
      <w:bookmarkStart w:id="588" w:name="_Toc217"/>
      <w:bookmarkEnd w:id="587"/>
      <w:r>
        <w:rPr/>
        <w:t>4</w:t>
      </w:r>
      <w:r>
        <w:rPr>
          <w:rtl w:val="true"/>
        </w:rPr>
        <w:t xml:space="preserve">. </w:t>
      </w:r>
      <w:r>
        <w:rPr/>
        <w:t>1</w:t>
      </w:r>
      <w:r>
        <w:rPr>
          <w:rtl w:val="true"/>
        </w:rPr>
        <w:t xml:space="preserve">. </w:t>
      </w:r>
      <w:r>
        <w:rPr/>
        <w:t>1</w:t>
      </w:r>
      <w:r>
        <w:rPr>
          <w:rtl w:val="true"/>
        </w:rPr>
        <w:t xml:space="preserve">. </w:t>
      </w:r>
      <w:r>
        <w:rPr/>
        <w:t>2</w:t>
      </w:r>
      <w:r>
        <w:rPr>
          <w:rtl w:val="true"/>
        </w:rPr>
        <w:t xml:space="preserve">. </w:t>
      </w:r>
      <w:r>
        <w:rPr>
          <w:rtl w:val="true"/>
        </w:rPr>
        <w:t>معرفت‌افزایی در باب ارزش‌ها و هنجارهای فرهنگ مهدوی</w:t>
      </w:r>
      <w:bookmarkEnd w:id="588"/>
    </w:p>
    <w:p>
      <w:pPr>
        <w:pStyle w:val="BookText"/>
        <w:rPr/>
      </w:pPr>
      <w:r>
        <w:rPr>
          <w:rFonts w:ascii="IRNazanin" w:hAnsi="IRNazanin" w:eastAsia="IRNazanin"/>
          <w:color w:val="111111"/>
          <w:sz w:val="28"/>
          <w:sz w:val="28"/>
          <w:szCs w:val="28"/>
          <w:rtl w:val="true"/>
          <w:lang w:bidi="fa-IR"/>
        </w:rPr>
        <w:t>منتظر واقعی کسی است که به فضایل اخلاقی آراسته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اصحاب القائم، فلینتظر و لیعمل بالورع و محاسن الاخلاق و هو منتظر</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رسانه‌ها باید در جهت نهادینه کردن ارزش‌های مهدوی و فرهنگ انتظار گام بردارند و مهدی‌باوری و مهدی‌یاوری را به ارزش اجتماعی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براساس امید نسبت به آینده شکل می‌گیرد، از این رو رسانه‌ها باید از ایجاد یأس و ناامیدی در افراد جامعه به شدت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راه‌بردی امیدبخش است که مؤمنان را به ظهور منجی مصلح و عدالت‌گستر الهی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 در سایه احساس تکلیف و تعهد نسبت به دیگران، دیگرخواهی و نوع‌دوستی عینیت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انتظار، خواستار آن است که رذایل اخلاقی از جامعه رخت بندد و این مهم تحقق نمی‌یابد مگر تحول و خودساری در جامعه منتظر ترویج و آموزه ظلم‌ستیزی در مؤمنان بارور گردد</w:t>
      </w:r>
      <w:r>
        <w:rPr>
          <w:rFonts w:eastAsia="IRNazanin" w:cs="IRNazanin"/>
          <w:color w:val="111111"/>
          <w:sz w:val="28"/>
          <w:szCs w:val="28"/>
          <w:rtl w:val="true"/>
          <w:lang w:bidi="fa-IR"/>
        </w:rPr>
        <w:t>.</w:t>
      </w:r>
    </w:p>
    <w:p>
      <w:pPr>
        <w:pStyle w:val="Heading6"/>
        <w:numPr>
          <w:ilvl w:val="5"/>
          <w:numId w:val="1"/>
        </w:numPr>
        <w:rPr/>
      </w:pPr>
      <w:bookmarkStart w:id="589" w:name="__RefHeading___Toc374507_3644566090"/>
      <w:bookmarkStart w:id="590" w:name="_Toc218"/>
      <w:bookmarkEnd w:id="589"/>
      <w:r>
        <w:rPr/>
        <w:t>4</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آسیب‌شناسی با هدف آسیب‌زدایی</w:t>
      </w:r>
      <w:bookmarkEnd w:id="5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آسیب‌شناسی فرهنگ مهدویت، شناخت آسیب‌ها </w:t>
      </w:r>
      <w:bookmarkStart w:id="591" w:name="pg4472_41975"/>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عامل و حوزه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اولویت‌بندی آن‌ها، براساس درجه اهمیت، بسیار مهم است و در این راستا، کارکرد نظارتی رسانه‌ها از کارآیی زیادی برخوردار است؛ زیرا با تحولات صورت گرفته در جوامع، شیوه‌های سنتی نظارت و کنترل چندان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آسیب‌های فرهنگ مهدویت در حوزه رسانه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ارائه دلایل و مستندات کافی و لازم در حیطه معرفت‌افزایی فرهنگ مهدوی و عدم تبیین همه سونگرانه از موضوع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اصول مخاطب‌شناسی و رعایت شرایط زمان و مکان و کهنه‌گرایی؛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تبیین همه‌جانبه آثار، نتایج و دستاوردهای حیاتی و سرنوشت‌ساز وجود امام زمان عجل الله تعالی فرجه الشریف و عدم باز پیرایی معارف مهدوی؛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پاسخ‌گویی علمی به شبه‌افکنی‌ها، جریان‌های انحرافی، عرفان‌های منفی و اندیشه‌های خرافی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می‌توانند با نظارت و کنترل مستمر در باب شبهات و آسیب‌ها و با آگاهی‌سازی در حیطه دشمن‌شناسی با چنین آسیب‌هایی</w:t>
      </w:r>
    </w:p>
    <w:p>
      <w:pPr>
        <w:pStyle w:val="BookText"/>
        <w:rPr/>
      </w:pPr>
      <w:r>
        <w:rPr>
          <w:rFonts w:ascii="IRNazanin" w:hAnsi="IRNazanin" w:eastAsia="IRNazanin"/>
          <w:color w:val="111111"/>
          <w:sz w:val="28"/>
          <w:sz w:val="28"/>
          <w:szCs w:val="28"/>
          <w:rtl w:val="true"/>
          <w:lang w:bidi="fa-IR"/>
        </w:rPr>
        <w:t>مقابله نمایند</w:t>
      </w:r>
      <w:r>
        <w:rPr>
          <w:rFonts w:eastAsia="IRNazanin" w:cs="IRNazanin"/>
          <w:color w:val="111111"/>
          <w:sz w:val="28"/>
          <w:szCs w:val="28"/>
          <w:rtl w:val="true"/>
          <w:lang w:bidi="fa-IR"/>
        </w:rPr>
        <w:t>.</w:t>
      </w:r>
    </w:p>
    <w:p>
      <w:pPr>
        <w:pStyle w:val="Heading5"/>
        <w:numPr>
          <w:ilvl w:val="4"/>
          <w:numId w:val="1"/>
        </w:numPr>
        <w:rPr/>
      </w:pPr>
      <w:bookmarkStart w:id="592" w:name="__RefHeading___Toc374509_3644566090"/>
      <w:bookmarkStart w:id="593" w:name="_Toc219"/>
      <w:bookmarkEnd w:id="592"/>
      <w:r>
        <w:rPr/>
        <w:t>4</w:t>
      </w:r>
      <w:r>
        <w:rPr>
          <w:rtl w:val="true"/>
        </w:rPr>
        <w:t xml:space="preserve">. </w:t>
      </w:r>
      <w:r>
        <w:rPr/>
        <w:t>1</w:t>
      </w:r>
      <w:r>
        <w:rPr>
          <w:rtl w:val="true"/>
        </w:rPr>
        <w:t xml:space="preserve">. </w:t>
      </w:r>
      <w:r>
        <w:rPr/>
        <w:t>2</w:t>
      </w:r>
      <w:r>
        <w:rPr>
          <w:rtl w:val="true"/>
        </w:rPr>
        <w:t xml:space="preserve">. </w:t>
      </w:r>
      <w:r>
        <w:rPr>
          <w:rtl w:val="true"/>
        </w:rPr>
        <w:t>فرهنگ مهدوی و معرفت‌افزایی غیرمستقیم رسانه</w:t>
      </w:r>
      <w:bookmarkEnd w:id="59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سرگرم‌سازی، مأموریت عمومی رسانه‌ها به‌خصوص تلویزیون است و اختراع ابزاری چون تلویزیون برای تبلیغ 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به‌عنوان مهم‌ترین ابزار تفریحی و سرگرمی افراد به شمار می‌روند، سرگرمی گریز از تأمل در مسائل جدی است و انسان را به سمت غفلت </w:t>
      </w:r>
      <w:bookmarkStart w:id="594" w:name="pg4472_41976"/>
    </w:p>
    <w:p>
      <w:pPr>
        <w:pStyle w:val="BookText"/>
        <w:rPr/>
      </w:pPr>
      <w:bookmarkEnd w:id="594"/>
      <w:r>
        <w:rPr>
          <w:rFonts w:ascii="IRNazanin" w:hAnsi="IRNazanin" w:eastAsia="IRNazanin"/>
          <w:color w:val="111111"/>
          <w:sz w:val="28"/>
          <w:sz w:val="28"/>
          <w:szCs w:val="28"/>
          <w:rtl w:val="true"/>
          <w:lang w:bidi="fa-IR"/>
        </w:rPr>
        <w:t>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این کارکرد رسانه و ترویج فرهنگ دین همواره نوعی تنش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مستلزم تأمل عمیق و تعهد به ارزش‌هاست؛ اما سرگرمی گریز از مسائل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زمینه‌ساز ظهور می‌تواند در جهت معرفت‌افزایی، قابلیت محور باشد و از فیلم، سریال، موسیقی، شعر، مسابقه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شاخه‌های هنر در جهت پرورش قوای روحی، فکری و اخلاقی مخاطب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معیارها و شاخصه‌های معتبر دینی را داشته باشد و اوقات فراغت افراد را در جهت مثبت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مصداق لهو و لعب نباشد، با حیات طیبه مؤمنانه در تعارض نباشد و سلامت روانی را مخدوش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هنر دینی و فیلم‌ها و اشعاری با مضامین انتظار، استفاده از خوانندگان و هنرپیشگان متعهد می‌تواند کمک شایانی در جهت معرفت‌افزایی فرهنگ مهدوی به‌طور غیرمستقیم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هنرهایی هستند که برای ترویج فرهنگ مهدویت نیاز به پرورش و روزآمدی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هنری باید دست‌اندرکار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بیانی از زندگی و آینه تمام‌نمای فرهنگ مهدوی باشد</w:t>
      </w:r>
      <w:r>
        <w:rPr>
          <w:rFonts w:eastAsia="IRNazanin" w:cs="IRNazanin"/>
          <w:color w:val="111111"/>
          <w:sz w:val="28"/>
          <w:szCs w:val="28"/>
          <w:rtl w:val="true"/>
          <w:lang w:bidi="fa-IR"/>
        </w:rPr>
        <w:t>.</w:t>
      </w:r>
    </w:p>
    <w:p>
      <w:pPr>
        <w:pStyle w:val="Heading4"/>
        <w:numPr>
          <w:ilvl w:val="3"/>
          <w:numId w:val="1"/>
        </w:numPr>
        <w:rPr/>
      </w:pPr>
      <w:bookmarkStart w:id="595" w:name="__RefHeading___Toc374511_3644566090"/>
      <w:bookmarkStart w:id="596" w:name="_Toc220"/>
      <w:bookmarkEnd w:id="595"/>
      <w:r>
        <w:rPr/>
        <w:t>4</w:t>
      </w:r>
      <w:r>
        <w:rPr>
          <w:rtl w:val="true"/>
        </w:rPr>
        <w:t xml:space="preserve">. </w:t>
      </w:r>
      <w:r>
        <w:rPr/>
        <w:t>2</w:t>
      </w:r>
      <w:r>
        <w:rPr>
          <w:rtl w:val="true"/>
        </w:rPr>
        <w:t xml:space="preserve">. </w:t>
      </w:r>
      <w:r>
        <w:rPr>
          <w:rtl w:val="true"/>
        </w:rPr>
        <w:t>کارکرد شورآفرینی</w:t>
      </w:r>
      <w:bookmarkEnd w:id="596"/>
    </w:p>
    <w:p>
      <w:pPr>
        <w:pStyle w:val="BookText"/>
        <w:rPr/>
      </w:pPr>
      <w:r>
        <w:rPr>
          <w:rFonts w:ascii="IRNazanin" w:hAnsi="IRNazanin" w:eastAsia="IRNazanin"/>
          <w:color w:val="111111"/>
          <w:sz w:val="28"/>
          <w:sz w:val="28"/>
          <w:szCs w:val="28"/>
          <w:rtl w:val="true"/>
          <w:lang w:bidi="fa-IR"/>
        </w:rPr>
        <w:t>ایجاد محبت در گرو شناخت است و محبتی ارزش‌مند است</w:t>
      </w:r>
    </w:p>
    <w:p>
      <w:pPr>
        <w:pStyle w:val="BookText"/>
        <w:rPr/>
      </w:pPr>
      <w:r>
        <w:rPr>
          <w:rFonts w:ascii="IRNazanin" w:hAnsi="IRNazanin" w:eastAsia="IRNazanin"/>
          <w:color w:val="111111"/>
          <w:sz w:val="28"/>
          <w:sz w:val="28"/>
          <w:szCs w:val="28"/>
          <w:rtl w:val="true"/>
          <w:lang w:bidi="fa-IR"/>
        </w:rPr>
        <w:t>که نشأت گرفته از شناخت و معرفت باشد؛ در غیر این‌صورت،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آرمان‌گرایانه و برخورد عاطفی با آموزه مهدویت محکوم به سطحی‌نگری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عاطفی به ظهور حضرت، بدون توجه به فلسفه قیام، انگیزه‌های قیام و پیامدها و آثار حکومت جهانی مهدی عجل الله تعالی فرجه الشریف و </w:t>
      </w:r>
    </w:p>
    <w:p>
      <w:pPr>
        <w:pStyle w:val="BookText"/>
        <w:rPr/>
      </w:pPr>
      <w:r>
        <w:rPr>
          <w:rFonts w:ascii="IRNazanin" w:hAnsi="IRNazanin" w:eastAsia="IRNazanin"/>
          <w:color w:val="111111"/>
          <w:sz w:val="28"/>
          <w:sz w:val="28"/>
          <w:szCs w:val="28"/>
          <w:rtl w:val="true"/>
          <w:lang w:bidi="fa-IR"/>
        </w:rPr>
        <w:t>غلبه این روی‌کرد بر روی‌کرد عقلانی دست‌مایه‌ای خواهد شد که جریان‌های انحرافی شکل بگیرد و هرکس بر طبق ظرفیت و استعداد درونی خویش، خود را مهدی زمان جا زند و از ظرفیت‌های عاطفی مسلمانان سوءاستفاده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معتقد است که رسانه‌ها برای اثرگذاری در مخاطبان خویش جایز نیست که به تزریق کمّی برنامه‌های مهدوی در ذهن مخاطب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به انتخاب و گزینش‌گری و قابلیت مخاطب در واکنش‌های متفاوت اهمیت دهد و مخاطب را تبدیل به فرد منفعل و غیرپویا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کمّی فرهنگ مهدوی نوعی تبلیغ فریب‌کارانه است و پی‌آمدهای خطرناکی چون ترویج خرافات و اوهام در بین مخاطبان را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کارکرد شورآفرینی، باید از عرضه انباشتی افراطی اندیشه مهدوی به شکل واحد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تزریقی و انباشتی به آموزه مهدویت، دین را رسانه‌ای خواهد کرد؛ اما هم‌چنان رسانه دینی مهجور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دینی تجاری خواهد شد و منبعی برای درآمدزایی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ترویج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رسانه مهدوی، نهادینه کردن معرفت دینی را اصل و آغاز هرگونه فعالیت بداند و این مهم، تنها با پرداختن به مناسک ظاهری و تحریک عواطف، قابل دست‌یابی نیست، بلکه حتی شاید پخش مکرر این‌گونه برنامه‌ها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نظریه اثرهای انباشتی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ترویج فردگرایی دینی و عدم رخ نمود دین در سطح اجتماعی و به قشری‌گرایی دینی انجامد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اذعان دارد که جریان شیعی با همه معارف مستحکم آن، در طول </w:t>
      </w:r>
      <w:bookmarkStart w:id="597" w:name="pg4472_41978"/>
    </w:p>
    <w:p>
      <w:pPr>
        <w:pStyle w:val="BookText"/>
        <w:rPr/>
      </w:pPr>
      <w:bookmarkEnd w:id="597"/>
      <w:r>
        <w:rPr>
          <w:rFonts w:ascii="IRNazanin" w:hAnsi="IRNazanin" w:eastAsia="IRNazanin"/>
          <w:color w:val="111111"/>
          <w:sz w:val="28"/>
          <w:sz w:val="28"/>
          <w:szCs w:val="28"/>
          <w:rtl w:val="true"/>
          <w:lang w:bidi="fa-IR"/>
        </w:rPr>
        <w:t>زمان و تاریخ، از طریق عواطف و ایجاد محبت و پیوند عاطفی مستحکم با اولیاء دین توانسته است که باور ولایی خود را حفظ و انتقال دهد، از این رو رسانه زمینه‌ساز با سرلوحه قرار دادن معرفت‌افزایی، وظیفه شورآفرینی را نیز در بین مخاطبان بر عهده دارد؛ ولی برای برانگیختن عشق و احساسات باید به‌گونه‌ای هوش‌مندانه از قالب‌های هنری بهره‌گیری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بهره‌گیری از احساسات را در رابطه عاشقانه انسان با خدا در دعای کمیل، مناجات شعبانیه، دعای ابوحمزه ثمالی و سایر ادعیه ائمه معصومین علیهم السلام به وضوح مشاهده می‌کنیم و این نوعی بهره گیری هوش‌مندانه از زبان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نیز می‌توانند فرهنگ مهدوی را در قالب کاملاً جدید و با استفاده از آرایه‌های زیبایی‌شناختی و زبان هنر انتقال دهند</w:t>
      </w:r>
      <w:r>
        <w:rPr>
          <w:rFonts w:eastAsia="IRNazanin" w:cs="IRNazanin"/>
          <w:color w:val="111111"/>
          <w:sz w:val="28"/>
          <w:szCs w:val="28"/>
          <w:rtl w:val="true"/>
          <w:lang w:bidi="fa-IR"/>
        </w:rPr>
        <w:t>.</w:t>
      </w:r>
    </w:p>
    <w:p>
      <w:pPr>
        <w:pStyle w:val="Heading4"/>
        <w:numPr>
          <w:ilvl w:val="3"/>
          <w:numId w:val="1"/>
        </w:numPr>
        <w:rPr/>
      </w:pPr>
      <w:bookmarkStart w:id="598" w:name="__RefHeading___Toc374513_3644566090"/>
      <w:bookmarkStart w:id="599" w:name="_Toc221"/>
      <w:bookmarkEnd w:id="598"/>
      <w:r>
        <w:rPr/>
        <w:t>4</w:t>
      </w:r>
      <w:r>
        <w:rPr>
          <w:rtl w:val="true"/>
        </w:rPr>
        <w:t xml:space="preserve">. </w:t>
      </w:r>
      <w:r>
        <w:rPr/>
        <w:t>3</w:t>
      </w:r>
      <w:r>
        <w:rPr>
          <w:rtl w:val="true"/>
        </w:rPr>
        <w:t xml:space="preserve">. </w:t>
      </w:r>
      <w:r>
        <w:rPr>
          <w:rtl w:val="true"/>
        </w:rPr>
        <w:t>کارکرد حرکت‌زایی</w:t>
      </w:r>
      <w:bookmarkEnd w:id="599"/>
    </w:p>
    <w:p>
      <w:pPr>
        <w:pStyle w:val="Heading5"/>
        <w:numPr>
          <w:ilvl w:val="4"/>
          <w:numId w:val="1"/>
        </w:numPr>
        <w:rPr/>
      </w:pPr>
      <w:bookmarkStart w:id="600" w:name="__RefHeading___Toc374515_3644566090"/>
      <w:bookmarkStart w:id="601" w:name="_Toc222"/>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دستاورد معرفت،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امام حق را شناخت و دل‌بستگی و پیوند قلبی به او پیدا نکرد و محبت و دل‌بستگی مقدمه اطاعت و سرسپردگی است که مهدی‌دوستی باید به مهد‌یاوری تبدیل گردد و این همان حقیقت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سیر عملی فردی و اجتماعی‌اش مهدی‌یاوری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رسانه زمینه‌ساز برای همراه کردن عملی مردم با امام عصر عجل الله تعالی فرجه الشریف باید علاوه بر معرفت‌افزایی و شورآفرینی، روش‌های دیگری را به کار گیرد</w:t>
      </w:r>
      <w:r>
        <w:rPr>
          <w:rFonts w:eastAsia="IRNazanin" w:cs="IRNazanin"/>
          <w:color w:val="111111"/>
          <w:sz w:val="28"/>
          <w:szCs w:val="28"/>
          <w:rtl w:val="true"/>
          <w:lang w:bidi="fa-IR"/>
        </w:rPr>
        <w:t>.</w:t>
      </w:r>
    </w:p>
    <w:p>
      <w:pPr>
        <w:pStyle w:val="Heading5"/>
        <w:numPr>
          <w:ilvl w:val="4"/>
          <w:numId w:val="1"/>
        </w:numPr>
        <w:rPr/>
      </w:pPr>
      <w:bookmarkStart w:id="602" w:name="__RefHeading___Toc374517_3644566090"/>
      <w:bookmarkStart w:id="603" w:name="_Toc223"/>
      <w:bookmarkEnd w:id="602"/>
      <w:r>
        <w:rPr/>
        <w:t>4</w:t>
      </w:r>
      <w:r>
        <w:rPr>
          <w:rtl w:val="true"/>
        </w:rPr>
        <w:t xml:space="preserve">. </w:t>
      </w:r>
      <w:r>
        <w:rPr/>
        <w:t>3</w:t>
      </w:r>
      <w:r>
        <w:rPr>
          <w:rtl w:val="true"/>
        </w:rPr>
        <w:t xml:space="preserve">. </w:t>
      </w:r>
      <w:r>
        <w:rPr/>
        <w:t>1</w:t>
      </w:r>
      <w:r>
        <w:rPr>
          <w:rtl w:val="true"/>
        </w:rPr>
        <w:t xml:space="preserve">. </w:t>
      </w:r>
      <w:r>
        <w:rPr>
          <w:rtl w:val="true"/>
        </w:rPr>
        <w:t>همگن‌سازی</w:t>
      </w:r>
      <w:bookmarkEnd w:id="60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ارتباط جمعی، باید در زمینه فرهنگ مهدویت، موجب </w:t>
      </w:r>
    </w:p>
    <w:p>
      <w:pPr>
        <w:pStyle w:val="BookText"/>
        <w:rPr/>
      </w:pPr>
      <w:r>
        <w:rPr>
          <w:rFonts w:ascii="IRNazanin" w:hAnsi="IRNazanin" w:eastAsia="IRNazanin"/>
          <w:color w:val="111111"/>
          <w:sz w:val="28"/>
          <w:sz w:val="28"/>
          <w:szCs w:val="28"/>
          <w:rtl w:val="true"/>
          <w:lang w:bidi="fa-IR"/>
        </w:rPr>
        <w:t>نزدیکی سلیقه‌ها، خواست‌ها و انتظارات تمامی مخاطبان شده و</w:t>
      </w:r>
    </w:p>
    <w:p>
      <w:pPr>
        <w:pStyle w:val="BookText"/>
        <w:rPr/>
      </w:pPr>
      <w:r>
        <w:rPr>
          <w:rFonts w:ascii="IRNazanin" w:hAnsi="IRNazanin" w:eastAsia="IRNazanin"/>
          <w:color w:val="111111"/>
          <w:sz w:val="28"/>
          <w:sz w:val="28"/>
          <w:szCs w:val="28"/>
          <w:rtl w:val="true"/>
          <w:lang w:bidi="fa-IR"/>
        </w:rPr>
        <w:t>جامعه اسلامی را از خرده فرهنگ‌ها و فرهنگ‌های خاص جدا سازد</w:t>
      </w:r>
    </w:p>
    <w:p>
      <w:pPr>
        <w:pStyle w:val="BookText"/>
        <w:rPr/>
      </w:pPr>
      <w:r>
        <w:rPr>
          <w:rFonts w:ascii="IRNazanin" w:hAnsi="IRNazanin" w:eastAsia="IRNazanin"/>
          <w:color w:val="111111"/>
          <w:sz w:val="28"/>
          <w:sz w:val="28"/>
          <w:szCs w:val="28"/>
          <w:rtl w:val="true"/>
          <w:lang w:bidi="fa-IR"/>
        </w:rPr>
        <w:t>و نوعی تشابه میان افراد جامعه به وجود آورد به‌گونه‌ای که مردم از سبک زندگی و علایق و خواسته‌هایی که رسانه‌های جمعی ارائه می‌دهند،</w:t>
      </w:r>
    </w:p>
    <w:p>
      <w:pPr>
        <w:pStyle w:val="BookText"/>
        <w:rPr/>
      </w:pP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جامعه‌شناسی ارتباطات، مخاطبان، توده‌های عظیمی از انسان‌های پراکنده با ویژگی‌های ناشناخته هستند، که هیچ گونه پیوندی با هم نداشته و وجه مشترک آن‌ها همان اثری است که از رسانه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رسانه‌ها هستند که عامل پیونددهنده انسان‌ها با یک‌دیگر بوده و به آن‌ها هویت جمعی می‌بخشند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زمینه‌سازی ظهور و تشکیل حکومت جهانی، اتحاد و انسجام مسلمانان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تشکیل امت واحد جهانی، راه را برای ظهور مصلح جهانی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چون ماهواره و اینترنت می‌توانند احساس تعلق مشترک مؤمنان ساکن در مناطق گوناگون و پراکنده را تقویت کنند و به بازیابی هویت دینی آن‌ها فراسوی هویت‌های متنوع دیگر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 و فیلم‌های مهدوی در قالب دیداری و شنیداری در ایجاد و تشدید هم‌نوایی و هم‌دلی مخاطب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گاه در چنین فضایی پا به پای فیلم پیش می‌رود و از مشارکت با واسطه خود احساس آرامش می‌کند</w:t>
      </w:r>
      <w:r>
        <w:rPr>
          <w:rFonts w:eastAsia="IRNazanin" w:cs="IRNazanin"/>
          <w:color w:val="111111"/>
          <w:sz w:val="28"/>
          <w:szCs w:val="28"/>
          <w:rtl w:val="true"/>
          <w:lang w:bidi="fa-IR"/>
        </w:rPr>
        <w:t xml:space="preserve">. </w:t>
      </w:r>
      <w:bookmarkStart w:id="604" w:name="pg4472_41980"/>
    </w:p>
    <w:p>
      <w:pPr>
        <w:pStyle w:val="Heading5"/>
        <w:numPr>
          <w:ilvl w:val="4"/>
          <w:numId w:val="1"/>
        </w:numPr>
        <w:rPr/>
      </w:pPr>
      <w:bookmarkStart w:id="605" w:name="__RefHeading___Toc374519_3644566090"/>
      <w:bookmarkStart w:id="606" w:name="_Toc224"/>
      <w:bookmarkEnd w:id="604"/>
      <w:bookmarkEnd w:id="605"/>
      <w:r>
        <w:rPr/>
        <w:t>4</w:t>
      </w:r>
      <w:r>
        <w:rPr>
          <w:rtl w:val="true"/>
        </w:rPr>
        <w:t xml:space="preserve">. </w:t>
      </w:r>
      <w:r>
        <w:rPr/>
        <w:t>3</w:t>
      </w:r>
      <w:r>
        <w:rPr>
          <w:rtl w:val="true"/>
        </w:rPr>
        <w:t xml:space="preserve">. </w:t>
      </w:r>
      <w:r>
        <w:rPr/>
        <w:t>2</w:t>
      </w:r>
      <w:r>
        <w:rPr>
          <w:rtl w:val="true"/>
        </w:rPr>
        <w:t xml:space="preserve">. </w:t>
      </w:r>
      <w:r>
        <w:rPr>
          <w:rtl w:val="true"/>
        </w:rPr>
        <w:t>راهنمایی و رهبری</w:t>
      </w:r>
      <w:bookmarkEnd w:id="606"/>
    </w:p>
    <w:p>
      <w:pPr>
        <w:pStyle w:val="BookText"/>
        <w:rPr/>
      </w:pPr>
      <w:r>
        <w:rPr>
          <w:rFonts w:ascii="IRNazanin" w:hAnsi="IRNazanin" w:eastAsia="IRNazanin"/>
          <w:color w:val="111111"/>
          <w:sz w:val="28"/>
          <w:sz w:val="28"/>
          <w:szCs w:val="28"/>
          <w:rtl w:val="true"/>
          <w:lang w:bidi="fa-IR"/>
        </w:rPr>
        <w:t>در نظام‌های دموکراسی، وسایل ارتباط جمعی می‌توانند در راه گسترش ارتباط میان رهبری‌کنندگان و رهبری‌شوندگان، خدمات مهمی را</w:t>
      </w:r>
    </w:p>
    <w:p>
      <w:pPr>
        <w:pStyle w:val="BookText"/>
        <w:rPr/>
      </w:pP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رسانه‌های گروهی می‌توانند</w:t>
      </w:r>
    </w:p>
    <w:p>
      <w:pPr>
        <w:pStyle w:val="BookText"/>
        <w:rPr/>
      </w:pPr>
      <w:r>
        <w:rPr>
          <w:rFonts w:ascii="IRNazanin" w:hAnsi="IRNazanin" w:eastAsia="IRNazanin"/>
          <w:color w:val="111111"/>
          <w:sz w:val="28"/>
          <w:sz w:val="28"/>
          <w:szCs w:val="28"/>
          <w:rtl w:val="true"/>
          <w:lang w:bidi="fa-IR"/>
        </w:rPr>
        <w:t>ارتباط معنوی میان امام عصر عجل الله تعالی فرجه الشریف و منتظران را هرچه بیش‌تر گسترش</w:t>
      </w:r>
    </w:p>
    <w:p>
      <w:pPr>
        <w:pStyle w:val="BookText"/>
        <w:rPr/>
      </w:pPr>
      <w:r>
        <w:rPr>
          <w:rFonts w:ascii="IRNazanin" w:hAnsi="IRNazanin" w:eastAsia="IRNazanin"/>
          <w:color w:val="111111"/>
          <w:sz w:val="28"/>
          <w:sz w:val="28"/>
          <w:szCs w:val="28"/>
          <w:rtl w:val="true"/>
          <w:lang w:bidi="fa-IR"/>
        </w:rPr>
        <w:t>دهند و با تأکید بر عوامل خرسندی یا ناخرسندی آن حضرت کنند و نیز</w:t>
      </w:r>
    </w:p>
    <w:p>
      <w:pPr>
        <w:pStyle w:val="BookText"/>
        <w:rPr/>
      </w:pPr>
      <w:r>
        <w:rPr>
          <w:rFonts w:ascii="IRNazanin" w:hAnsi="IRNazanin" w:eastAsia="IRNazanin"/>
          <w:color w:val="111111"/>
          <w:sz w:val="28"/>
          <w:sz w:val="28"/>
          <w:szCs w:val="28"/>
          <w:rtl w:val="true"/>
          <w:lang w:bidi="fa-IR"/>
        </w:rPr>
        <w:t>با نشان دادن این‌که امام حجتی زنده و شاهد و ناظر اعمال انسان است</w:t>
      </w:r>
    </w:p>
    <w:p>
      <w:pPr>
        <w:pStyle w:val="BookText"/>
        <w:rPr/>
      </w:pPr>
      <w:r>
        <w:rPr>
          <w:rFonts w:ascii="IRNazanin" w:hAnsi="IRNazanin" w:eastAsia="IRNazanin"/>
          <w:color w:val="111111"/>
          <w:sz w:val="28"/>
          <w:sz w:val="28"/>
          <w:szCs w:val="28"/>
          <w:rtl w:val="true"/>
          <w:lang w:bidi="fa-IR"/>
        </w:rPr>
        <w:t>و در لحظه لحظه زندگی فردی و اجتماعی آن‌ها حضور دارد، در مخاطب انگیزه‌سازی کنند تا در ارتباط وی با امام پیوندی وثیق ایجاد</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که ساخته و پرداخته ذهن نیست؛ بلکه واقعیتی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 مردم زندگی می‌کند؛ مردم را می‌بیند و دردهای آن‌ها را حس می‌کند</w:t>
      </w:r>
      <w:r>
        <w:rPr>
          <w:rFonts w:eastAsia="IRNazanin" w:cs="IRNazanin"/>
          <w:color w:val="111111"/>
          <w:sz w:val="28"/>
          <w:szCs w:val="28"/>
          <w:rtl w:val="true"/>
          <w:lang w:bidi="fa-IR"/>
        </w:rPr>
        <w:t>.</w:t>
      </w:r>
    </w:p>
    <w:p>
      <w:pPr>
        <w:pStyle w:val="Heading5"/>
        <w:numPr>
          <w:ilvl w:val="4"/>
          <w:numId w:val="1"/>
        </w:numPr>
        <w:rPr/>
      </w:pPr>
      <w:bookmarkStart w:id="607" w:name="__RefHeading___Toc374521_3644566090"/>
      <w:bookmarkStart w:id="608" w:name="_Toc225"/>
      <w:bookmarkEnd w:id="607"/>
      <w:r>
        <w:rPr/>
        <w:t>4</w:t>
      </w:r>
      <w:r>
        <w:rPr>
          <w:rtl w:val="true"/>
        </w:rPr>
        <w:t xml:space="preserve">. </w:t>
      </w:r>
      <w:r>
        <w:rPr/>
        <w:t>3</w:t>
      </w:r>
      <w:r>
        <w:rPr>
          <w:rtl w:val="true"/>
        </w:rPr>
        <w:t xml:space="preserve">. </w:t>
      </w:r>
      <w:r>
        <w:rPr/>
        <w:t>3</w:t>
      </w:r>
      <w:r>
        <w:rPr>
          <w:rtl w:val="true"/>
        </w:rPr>
        <w:t xml:space="preserve">. </w:t>
      </w:r>
      <w:r>
        <w:rPr>
          <w:rtl w:val="true"/>
        </w:rPr>
        <w:t>غفلت‌زدایی و تذکر</w:t>
      </w:r>
      <w:bookmarkEnd w:id="608"/>
    </w:p>
    <w:p>
      <w:pPr>
        <w:pStyle w:val="BookText"/>
        <w:rPr/>
      </w:pPr>
      <w:r>
        <w:rPr>
          <w:rFonts w:ascii="IRNazanin" w:hAnsi="IRNazanin" w:eastAsia="IRNazanin"/>
          <w:color w:val="111111"/>
          <w:sz w:val="28"/>
          <w:sz w:val="28"/>
          <w:szCs w:val="28"/>
          <w:rtl w:val="true"/>
          <w:lang w:bidi="fa-IR"/>
        </w:rPr>
        <w:t>یاور مهدی عجل الله تعالی فرجه الشریف کسی است که به وظایف و تکالیف فردی خود عمل کند و رسانه با تذکر دادن این وظایف می‌تواند زمینه همراهی عملی منتظران را با اهداف و آرمان‌های حضرت فراهم آورد و تولی و تبری و امر به معروف و نهی از منکر را در جامعه ترویج نماید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تذکر باعث ملکه‌سازی فرهنگ مهدوی می‌گردد و از آن‌جا که غفلت و نسیان ویژگی بارز انسان است، تذکر و تکرار پیام مهدوی، به موقع و مناسب و از طریق روش‌های متفاوت و جذاب، می‌تواند مهدی‌یاوری را تقویت نماید</w:t>
      </w:r>
      <w:r>
        <w:rPr>
          <w:rFonts w:eastAsia="IRNazanin" w:cs="IRNazanin"/>
          <w:color w:val="111111"/>
          <w:sz w:val="28"/>
          <w:szCs w:val="28"/>
          <w:rtl w:val="true"/>
          <w:lang w:bidi="fa-IR"/>
        </w:rPr>
        <w:t xml:space="preserve">. </w:t>
      </w:r>
      <w:bookmarkStart w:id="609" w:name="pg4472_41981"/>
    </w:p>
    <w:p>
      <w:pPr>
        <w:pStyle w:val="Heading3"/>
        <w:numPr>
          <w:ilvl w:val="2"/>
          <w:numId w:val="1"/>
        </w:numPr>
        <w:rPr/>
      </w:pPr>
      <w:bookmarkStart w:id="610" w:name="__RefHeading___Toc374523_3644566090"/>
      <w:bookmarkStart w:id="611" w:name="_Toc226"/>
      <w:bookmarkEnd w:id="609"/>
      <w:bookmarkEnd w:id="610"/>
      <w:r>
        <w:rPr/>
        <w:t>5</w:t>
      </w:r>
      <w:r>
        <w:rPr>
          <w:rtl w:val="true"/>
        </w:rPr>
        <w:t xml:space="preserve">. </w:t>
      </w:r>
      <w:r>
        <w:rPr>
          <w:rtl w:val="true"/>
        </w:rPr>
        <w:t>پیشنهادها</w:t>
      </w:r>
      <w:bookmarkEnd w:id="611"/>
    </w:p>
    <w:p>
      <w:pPr>
        <w:pStyle w:val="BookText"/>
        <w:rPr/>
      </w:pPr>
      <w:r>
        <w:rPr>
          <w:rFonts w:ascii="IRNazanin" w:hAnsi="IRNazanin" w:eastAsia="IRNazanin"/>
          <w:color w:val="111111"/>
          <w:sz w:val="28"/>
          <w:sz w:val="28"/>
          <w:szCs w:val="28"/>
          <w:rtl w:val="true"/>
          <w:lang w:bidi="fa-IR"/>
        </w:rPr>
        <w:t xml:space="preserve">آشکار است که نمی‌توان فعالیت‌هایی که بعد از انقلاب اسلامی در رسانه‌ها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تلویزیون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جهت رشد و ارتقای آموزه مهدویت صورت گرفته،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نکاتی به نظر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دین در رسانه به معنای دخیل بودن غایات و ارزش‌های دینی در برنامه‌ریزی‌هاست و نه تکرار سرد و بی‌روح آموزه‌های مهدوی که در جان مخاطب دمیده نمی‌شود و کنش او را تغییر نمی‌دهد، بلکه گاه باعث بی‌حسی مذهبی عمومی و حتی تنفر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تجاری بودن اکثر برنامه‌ها و نگاه درآمدزایی به آن‌ها، عاملی است</w:t>
      </w:r>
    </w:p>
    <w:p>
      <w:pPr>
        <w:pStyle w:val="BookText"/>
        <w:rPr/>
      </w:pPr>
      <w:r>
        <w:rPr>
          <w:rFonts w:ascii="IRNazanin" w:hAnsi="IRNazanin" w:eastAsia="IRNazanin"/>
          <w:color w:val="111111"/>
          <w:sz w:val="28"/>
          <w:sz w:val="28"/>
          <w:szCs w:val="28"/>
          <w:rtl w:val="true"/>
          <w:lang w:bidi="fa-IR"/>
        </w:rPr>
        <w:t>که سبب می‌شود دست‌اندرکاران رسانه‌ها، تنها به برانگیختن احساسات هیجانی و تحریک عواطف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اگر مبتنی بر خردگرایی</w:t>
      </w:r>
    </w:p>
    <w:p>
      <w:pPr>
        <w:pStyle w:val="BookText"/>
        <w:rPr/>
      </w:pPr>
      <w:r>
        <w:rPr>
          <w:rFonts w:ascii="IRNazanin" w:hAnsi="IRNazanin" w:eastAsia="IRNazanin"/>
          <w:color w:val="111111"/>
          <w:sz w:val="28"/>
          <w:sz w:val="28"/>
          <w:szCs w:val="28"/>
          <w:rtl w:val="true"/>
          <w:lang w:bidi="fa-IR"/>
        </w:rPr>
        <w:t>و اندیشه نباشد، زمینه تفکر را از مخاطب سلب می‌کند و بیش‌تر با</w:t>
      </w:r>
    </w:p>
    <w:p>
      <w:pPr>
        <w:pStyle w:val="BookText"/>
        <w:rPr/>
      </w:pPr>
      <w:r>
        <w:rPr>
          <w:rFonts w:ascii="IRNazanin" w:hAnsi="IRNazanin" w:eastAsia="IRNazanin"/>
          <w:color w:val="111111"/>
          <w:sz w:val="28"/>
          <w:sz w:val="28"/>
          <w:szCs w:val="28"/>
          <w:rtl w:val="true"/>
          <w:lang w:bidi="fa-IR"/>
        </w:rPr>
        <w:t>نگاه تزریقی به رسانه، ترویج دین‌عوامانه را باعث و منجر به رواج خرافات و اوهام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و تکنولوژی رسانه‌ای، از غرب به کشور ما سرایت کرده و خواسته یا ناخواسته با زیرساخت‌های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فرهنگی و سرمایه‌داری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سلطه‌گرایی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باید به تدریج به اهداف، سیاست‌گذاری‌ها، برنامه‌ریزی‌ها و استراتژی‌های خاص دینی مجهز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با هستی‌شناختی، انسان‌شناختی و جهان‌شناختی اسلام متناسب 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تولیدات آخرالزمانی هالیوودی اشاره کرد که در ژانرهای مختلف از انیمیشن گرفته تا فیلم‌های</w:t>
      </w:r>
    </w:p>
    <w:p>
      <w:pPr>
        <w:pStyle w:val="BookText"/>
        <w:rPr/>
      </w:pPr>
      <w:r>
        <w:rPr>
          <w:rFonts w:ascii="IRNazanin" w:hAnsi="IRNazanin" w:eastAsia="IRNazanin"/>
          <w:color w:val="111111"/>
          <w:sz w:val="28"/>
          <w:sz w:val="28"/>
          <w:szCs w:val="28"/>
          <w:rtl w:val="true"/>
          <w:lang w:bidi="fa-IR"/>
        </w:rPr>
        <w:t xml:space="preserve">فانتزی سعی دارد معانی، اهداف و استراتژی‌های متناسب با سیاست‌گذاری‌های خاص خود را برنامه‌ریزی کند و در این راستا، هم به تکنیک و فن‌آوری مدرن احاطه دارد و هم متفکرانی دارد که مبانی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خود را می‌توانند از دریچۀ تنگ هنر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 مدرن و پست‌مدرن را می‌دانند و مخاطب خویش را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مهدوی باید قابلیت‌محور باشد و علاوه بر آموزش پنهان، غیرمستقیم و هنرمندانه مفاهیم دینی، در جهت پرورش و به فعلیت رساندن بالقوه‌گی‌های فطری مخاطبان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میسر نمی‌شود، مگر برنامه‌ریزان به پژوهش در مخاطب‌شناسی دست یازند و به انتخاب و گزینش‌گری او اهمیت دهند و با ادبیات و هنر معاصر نه فقط آشنا که اهل فن و خبره در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فاخر هنر به‌ویژه در صداوسیما برای گسترش و تعمیق آموزه‌های بالنده مهدوی، کاری است که باید در راه نیل به آن برنامه‌ریزی و سرمایه‌گذاری شود</w:t>
      </w:r>
      <w:r>
        <w:rPr>
          <w:rFonts w:eastAsia="IRNazanin" w:cs="IRNazanin"/>
          <w:color w:val="111111"/>
          <w:sz w:val="28"/>
          <w:szCs w:val="28"/>
          <w:rtl w:val="true"/>
          <w:lang w:bidi="fa-IR"/>
        </w:rPr>
        <w:t>.</w:t>
      </w:r>
      <w:bookmarkStart w:id="612" w:name="pg4472_41983"/>
    </w:p>
    <w:p>
      <w:pPr>
        <w:pStyle w:val="Heading2"/>
        <w:numPr>
          <w:ilvl w:val="1"/>
          <w:numId w:val="1"/>
        </w:numPr>
        <w:rPr/>
      </w:pPr>
      <w:bookmarkStart w:id="613" w:name="__RefHeading___Toc374525_3644566090"/>
      <w:bookmarkStart w:id="614" w:name="_Toc227"/>
      <w:bookmarkEnd w:id="612"/>
      <w:bookmarkEnd w:id="613"/>
      <w:r>
        <w:rPr>
          <w:rtl w:val="true"/>
        </w:rPr>
        <w:t>فهرست منابع و مآخذ</w:t>
      </w:r>
      <w:bookmarkEnd w:id="614"/>
    </w:p>
    <w:p>
      <w:pPr>
        <w:pStyle w:val="BookText"/>
        <w:rPr/>
      </w:pPr>
      <w:r>
        <w:rPr>
          <w:rFonts w:ascii="IRNazanin" w:hAnsi="IRNazanin" w:eastAsia="IRNazanin"/>
          <w:color w:val="111111"/>
          <w:sz w:val="28"/>
          <w:sz w:val="28"/>
          <w:szCs w:val="28"/>
          <w:rtl w:val="true"/>
          <w:lang w:bidi="fa-IR"/>
        </w:rPr>
        <w:t>بعد از قرآن کریم، نهج‌البلاغه و کتب مقدس انجیل و تورات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نرمان، اصول روان‌شناسی، ترجمه محمود ساعت‌چی،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ابراهیمی، محمد، حسینی، علی‌رضا، اسلام و حقوق بین‌الملل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ابی‌الحدید، عبدالحمید بن هبة الله،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اثیر، علی بن محمد،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اثیر، مبارک بن محمد، النهایة فی غریب الحدیث و الاثر،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بابویه، ابوجعفر محمدبن علی بن الحسین، عیون اخبارالرضا،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توس،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کمال‌الدین و تمام النعمة، کمره‌ای،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ابن خلدون، عبدالرحمان، مقدمة ابن خلدون،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شعبه حرانی، حسن بن علی، تحف‌العقول عن آل الرسول،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صباغ مالکی، علی بن محمدبن احمد، الفصول المهمة فی معرفة الائمه،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طاووس، رضی الدین علی بن موسی، الملاحم و الفتن فی ظهور الغائب المنتظر،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اللهوف علی قتلی الطفوف،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للطباعة و 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عجیبه، احمدبن محمد، تفسیر البحر المدید،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دکتر حسن عباس زکی،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عربی، محیی الدین، فصوص الحکم، تعلیقات عقیقی،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الفتوحات المکیه،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حقیقة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فارس، احمدبن فارس بن زکریا،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کثیر، اسماعیل بن عمر، البدایة و 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مزاحم، ابوالفضل، وقعة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آیت‌الله العظمی نجفی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هشام، عبدالملک، السیرة النبویه،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ابن‌سینا، ابوعلی،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ابن‌منظور، محمدبن مکرم، لسان‌العرب،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ابوالحمد، عبدالحمید، مبانی علم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توس،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ابوالقاسمی، محمدجواد، به سوی توسعه فرهنگ دینی در جامعه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پژوه،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اثباتی، بهروز، مبانی ارتباطات،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ساقی،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احمدی، بابک، هایدگر و تاریخ هستی،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احمدی، منوچهر، تحلیلی بر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اخوان‌مفرد، حمیدرضا، ایدئولوژی انقلاب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امام خمینی و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ادبورن، ن، بُعد فرهنگی ارتباطات برای توسعه، ترجمه مهرسیما فلسفی،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اربلی، ابوالحسن علی بن عیسی بن ابی‌الفتح، کشف الغمة فی معرفة الأئمه،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دارالکتاب الاسلامی،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ارسطو، اخلاق نیکوماخوس، ترجمه محمدحسن لطفی،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طرح‌نو،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w:t>
      </w:r>
      <w:r>
        <w:rPr>
          <w:rFonts w:ascii="IRNazanin" w:hAnsi="IRNazanin" w:eastAsia="IRNazanin"/>
          <w:color w:val="111111"/>
          <w:sz w:val="28"/>
          <w:sz w:val="28"/>
          <w:szCs w:val="28"/>
          <w:rtl w:val="true"/>
          <w:lang w:bidi="fa-IR"/>
        </w:rPr>
        <w:t>، سیاست، ترجمه حمید عنایت،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حبیبی،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استادی، رضا، شوری در قرآن و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امام رضا علیه السلام،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استراترن، پل، آشنایی با نیچه، ترجمه مهرداد جامعی ندوشن،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استرن،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نیچه، ترجمه عزت‌الله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استوت، دنیل،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روح‌الله عطایی،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دانش‌نامه دین، ارتباطات و رسانه،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دنیل استوت،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حمیدرضا قادری،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افلاطون، جمهوری، ترجمه فؤاد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امرسون، راجر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فرهنگ اندیشه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خشایار دیهمی،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امینی گلستانی، محمد، سیمای جهان در عصر امام زمان عجل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اونی، بروس، نظریه اخلاقی کانت، ترجمه علی‌رضا آل‌بویه،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آبوت، پاملا و والاس، کلر، جامعه‌شناسی زنان، ترجمه منیژه نجم عراقی،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آدلر، آلفرد، روان‌شناسی فردی، ترجمه حسن زمانی شرفشاهی،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تصویر،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آدمیت، فریدون، تاریخ فکر،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روشن‌گران،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آرمسترانگ، کارن، تبشیرگری تلویزیونی، ترجمه عبدالله گیویان،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دانش‌نامه دین، ارتباطات و رسانه،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دنیل استوت،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حمیدرضا قادری،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آرنت، هانا، انقلاب، ترجمه عزت‌الله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آشنا، حسام‌الدین،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مخاطب‌شناسی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پژوهش و سنجش،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آل غازی العانی، ملاحویش، بیان المعانی،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الترقی،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باربور، ایان، علم و دین، ترجمه بهاءالدین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بارتلی، ویلیام، دین و اخلاق، ترجمه زهرا خزاعی، پایان‌نامه دانشگاه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باهنر، ناصر، برنامه‌های دینی تلویزیون و دریافت مخاطبان،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تعامل دین و ارتباطات،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بشیر،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بحرانی، سیدهاشم،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برژنسکی، زیبگینو، خارج از کنترل، ترجمه نوه ابراهیم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برلین، ایزا، سرنوشت تلخ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تاریخ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لیلا سازگار،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ققنوس،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برنشتاین،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و منش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یوسف اباذری، مجله ارغنون،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برینتون، کرین، کالبدشکافی چهار انقلاب،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بشیر، حسن و فکورپور، سیدمحمد، تبلیغات تجاری و اوانجلیسم به مثابه کالا،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تعامل دین و ارتباطات،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بشیر،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بلاذری، احمدبن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حمیدالله،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بلاستر، آنتونی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ظهور و سقوط لیبرالیسم غرب،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بهروز لک، غلام‌رضا، سیاست و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رویش،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 و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معارف،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پاسنو، دایانا، فمینیسم، راه یا 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محمدرضا مجیدی،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پالس، دنیل، هفت نظریه در باب دین، ترجمه محمدعزیز بختیاری،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رحمة الله،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پترسون، مایکل و دیگران، عقل و اعتقاد دینی، ترجمه احمد نراقی و ابراهیم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لپرنر، الیزابت،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زنانه‌نگر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سوگند نوروزی‌زاده، مجله ناقد،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پروتی،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پرسش از خدا در تفکر مارتین هیدگر، ترجمه محمدرضا جوزی،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پژوهش‌های اسلامی صداوسیما، جریان‌شناسی روند تصویرسازی از وقایع آخرالزمان در غرب،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صداوسیما،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پوپر، کارل، جامعه باز و دشمنان آن، ترجمه عزت‌الله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خوارزمی،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درس این قرن، ترجمه علی پایا،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پورسیدآقایی، مسعود، با جاری انتظار،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تاریخ عصر غیبت،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پهلوان، چنگیز، فرهنگ‌شناسی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در زمینه فرهنگ و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امروز،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پیتر، آندره، مارکس و مارکسیسم، ترجمه شجاع‌الدین ضیائیان،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تانگ، رزماری، اخلاق فمینیستی، ترجمه عباس یزدانی،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و دانش‌های </w:t>
      </w:r>
    </w:p>
    <w:p>
      <w:pPr>
        <w:pStyle w:val="BookText"/>
        <w:rPr/>
      </w:pPr>
      <w:r>
        <w:rPr>
          <w:rFonts w:ascii="IRNazanin" w:hAnsi="IRNazanin" w:eastAsia="IRNazanin"/>
          <w:color w:val="111111"/>
          <w:sz w:val="28"/>
          <w:sz w:val="28"/>
          <w:szCs w:val="28"/>
          <w:rtl w:val="true"/>
          <w:lang w:bidi="fa-IR"/>
        </w:rPr>
        <w:t>فمینیستی،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تانن، دبورا، مرا نمی‌فهمی، تو هم مرا نمی‌فهمی، ترجمه مهدی قراچه داغی و زهره فتوحی،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دایره،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تمیمی آمدی، عبدالواحد بن محمد،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العلوم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تمیمی مغربی، نعمان بن منصوربن احمد، دعائم الاسلام، تحقیق آصف فیضی،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توحیدی‌پور، مهدی، بررسی هنر و ادبیات،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جانسون، چالمرز، تحول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 پدیده انقلاب، ترجمه حمید الیاسی،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جعفری، محمدتقی و دیگران، عدالت در روابط بین‌الملل و بین‌الادیان از دیدگاه اندیش‌مندان مسلمان و مسیحی،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بین‌المللی الهدی،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زیبایی و هنر از دیدگاه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فلسفه دین،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جمعی از نویسندگان، اخلاق کاربردی،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جمعی از نویسندگان، جامعه ایده‌آل اسلامی و مبانی تمدن غرب، نگاهی به نحوه شکل‌گیری سیر تحولات و وضعیت فعلی تمدن غربی،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 اجلاس دوسالانه بررسی ابعاد وجودی حضرت 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جوادی آملی، عبدالله، مبادی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جوهری، اسماعیل بن 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العربیه،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دارالعلم للملایین،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الجوینی، ابراهیم بن محمد، فرائد السمطین،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جهان‌بزرگی، احمد، اصول سیاست و حکومت،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جهان‌گیری، محسن، اصول و آثار و آراء فرانسیس بیکن،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محیی‌الدین ابن‌عربی،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حاکم نیشابوری، محمدبن عبدالله، المستدرک علی الصحیحین فی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حر العاملی، محمد بن الحسن، اثبات الهداة بالنصوص و المعجزات،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وسائل‌الشیعة،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عبدالرحیم الربانی،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حسینی مرعشی شوشتری، قاضی نورالله، احقاق الحق و إزهاق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آیة‌الله مرعشی نجفی،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محسینیان، روح‌الله، تاریخ سیاسی تشیع تا تشکیل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تاریخ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حلی، حسن بن یوسف، الجوهر النضید،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بیدارفر،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خسروپناه، عبدالحسین، کلام جدید با رویکرد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دادگران، محمد، مبانی ارتباط جمعی،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مروارید،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دالگران، پیتر، تلویزیون و گستره عمومی، ترجمه مهدی شفقی،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داورپناه، ابوالفضل، انوار العرفان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داوری اردکانی، رضا، اوتوپی و عصر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دفلور، ملوین و اورت، ای دنیس، شناخت ارتباطات جمعی، ترجمه سیروس 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صداوسیما،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دلوز، ژیل، نیچه، پرویز همایون‌پور،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 توکویل، الکسی، انقلاب فرانسه و رژیم پیشین آن،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نقره،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دورانت، ویلیام جیمز، تاریخ فلسفه غرب، ترجمه عباس زرین خویی،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آموزش انقلاب اسلامی،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دورژه، موریس، اصول علم سیاست، ترجمه ابوالفضل قاضی،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دهخدا، علی‌اکبر، لغت‌نامه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افست گلشن،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دیلمی، احمد، اخلاق جنسی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دیلمی، احمد، آذربایجانی، مسعود، اخلاق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رابرتسون، یان، درآمدی بر جامعه با تأکید بر نظریه‌های کارکردگرایی، ستیز و کنش متقابل نمادی، ترجمه حسین بهروان،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رابینسن، دیو، نیچه و مکتب پست‌مدرن، ترجمه ابوتراب سهراب، فروزان نیکوکار،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فرزان‌روز،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راجرز، ا، تاریخ تحلیلی علم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شرح حال انگارانه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غلام‌رضا آذری،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دانژه،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راسل، برتراند، تئوری و عمل بلشویسم، ترجمه احمد صبا،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راش، مایکل، جامعه و سیاست، مقدمه‌ای بر جامعه‌شناسی سیاسی، ترجمه 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راغب اصفهانی، حسین بن محمد بن فضل،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رامین، فرح، اخلاق همسرداری،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اخلاق کاربردی،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رجبی‌نیا، داوود، تکنولوژی و چالش‌های فرارو،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صداوسیما،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رحیم‌پور ازغدی، حسن، عقلانیت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جامعه‌شناسی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رشیدپور، ابراهیم، آیینه‌های جیبی آقای مک لوهان،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رضایی،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رساله منشأ اثر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کتاب ماه فلسفه،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روویون، فردریک، آرمان‌شهر در تاریخ اندیشه غرب، ترجمه عباس باقری،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زبیدی، مرتضی، تاج‌العروس،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الهدایة،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زرین‌کوب، عبدالحسین، تاریخ در ترازو،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ساراپ، مارن، راهنمایی مقدماتی بر پساساختارگرایی و پسا مدرنیسم، ترجمه محمدرضا تاجیک،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ساروخانی، باقر، جامعه‌شناسی ارتباطات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سالاری‌فر، محمدرضا، خانواده در نگرش اسلام و روان‌شناسی،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p>
    <w:p>
      <w:pPr>
        <w:pStyle w:val="BookText"/>
        <w:rPr/>
      </w:pPr>
      <w:r>
        <w:rPr>
          <w:rFonts w:ascii="IRNazanin" w:hAnsi="IRNazanin" w:eastAsia="IRNazanin"/>
          <w:color w:val="111111"/>
          <w:sz w:val="28"/>
          <w:sz w:val="28"/>
          <w:szCs w:val="28"/>
          <w:rtl w:val="true"/>
          <w:lang w:bidi="fa-IR"/>
        </w:rPr>
        <w:t xml:space="preserve">مطالعه و تدوین کتب علوم انسانی دانشگاه‌ها،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سالیوان، راجر، اخلاق در فلسفه کانت، ترجمه عزت‌الله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سبحانی، جعفر، فروغ ابدیت،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سخاوتی،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مفهوم مقبولیت در نظام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سعدی‌پور،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مقایسه مدل‌های اثرات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سوفرن، پی یر ابر، زرتشت نیچه، بهروز صفدری،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روز،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سهروردی، شهاب‌الدین، حکمة الاشراق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اشراق،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و فلسفه،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سیف، علی‌اکبر، روان‌شناسی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یادگیری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گاه،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شایگان، علی، حقوق مدنی،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شبّر، عبدالله، الاخلاق، ترجمه محمدرضا جباران،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شریعتمدار جزایری، سید نورالدین، فقه و روابط بین‌الملل، نشریه علوم سیاسی، فصل‌نامه تخصصی دانشگاه باقرالعلوم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وجوه سه‌گانه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شفیعی‌فرد، محمدرضا، درآمدی بر مبانی فکری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 کویینتین، ارتباطات به منزله دین، ترجمه علی فارسی‌نژاد،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شومپتر، ژوزف، سرمایه‌داری، سوسیالیسم، دموکراسی، ترجمه حسن منصور،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شهید ثانی، زین‌الدین بن علی عاملی، مسالک الافهام الی تنقیح شرائع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شیمل، آنه ماری،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 ترجمه 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صافی، شیخ لطف الله، منتخب الاثر فی الامام الثانی عشر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صدر، محمدباقر، رهبری بر فراز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درباره امام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مصطفی شفیعی،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موعود،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سنت‌های تاریخ در قرآن، ترجمه سیدجمال‌الدین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صدرالدین شیرازی، محمد، اسرار الآیات،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حکمت و فلسفه،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الصدوق، محمدبن علی بن حسین بابویه،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صفایی حائری، علی، استاد 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هنر؛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لیلة القدر، </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درس‌هایی از انقلاب، 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لیلة‌القدر،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وارثان عاشورا،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لیلة القدر،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صفایی، سیدحسین و امامی، اسدالله، حقوق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صلیبا، جمیل، المعجم الفلسفی،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العالمیه الکتاب،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ضیمران، محمد، نیچه پس از هیدگر، دریدا و دلوز،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طباطبایی، سیدجواد، زوال اندیشه سیاسی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تفسیر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روابط اجتماعی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نگارش از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محمدجواد مجتبی کرمانی،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ابوعلی فضل بن الحسن، مجمع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مکتبة الحیاة،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طبرسی، ابومنصور احمد بن علی بن ابی‌طالب، الاحتجاج،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بهادری و شیخ محمدهادی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 اعلام الوری باعلام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فضل، مکارم الاخلاق، ترجمه ابراهیم میرباقری،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طبری، محمدبن جریر بن رستم، دلائل‌الامامة،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 تاریخ الامم و المملوک،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طبسی، نجم‌الدین، معجم احادیث الامام المهدی عجل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طریحی، فخرالدین بن محمد،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محمدبن حسن،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محمدبن محمدبن حسن، اخلاق ناصری،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مینوی و علیرضا صدری،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طوسی، خواجه نصیرالدین، اساس الاقتباس،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عالم، عبدالرحمن، بنیادهای علم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عبادیان، محمود، گزیده زیباشناسی هگل،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هنر،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عمید،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عیاشی، شیخ ابونصر محمد بن مسعود، تفسیر عیاشی، تصحیح 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العلمیة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غزالی، محمد بن محمد، احیاء علوم الدین،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قتیبه،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فارابی، ابو نصر، فصول منتزعه، ترجمه حسن ملکشاهی،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سروش،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اندیشه‌های اهل مدینه فاضله،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سجادی،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تحصیل السعادة،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العثمانیه،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فتال نیشابوری، محمدبن حسن، روضة الواعظین،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فراست‌خواه، مقصود، دین و جامعه،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فرانکنا،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فلسفه اخلاق، ترجمه هادی صادقی،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طه،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فروم، اریک، روان‌کاوی در دین، ترجمه آرسن نظریان،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مروارید،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فوکو، میشل، ایرانی‌ها چه رؤیایی در سر دارند، ترجمه حسین معصومی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فولادوند، حامد و صاحب‌الزمانی، ناصرالدین، در شناخت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فیلسوف 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نادر،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فولکیه، پل، فلسفه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یحیی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فیض کاشانی، ملامحسن، المحجة البیضاء فی تهذیب الاحیاء،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فیومی، احمدبن محمد، المصباح المنیر فی غریب الشرح الکبیر 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دارالهجرة،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قدیری اصل، باقر، سیر اندیشه‌های اقتصادی،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قمی، شیخ عباس، سفینة‌البحار و مدینة الحکم و الآثار،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قندوزی، سلیمان بن ابراهیم، ینابیع المودة،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قیصر، نذیر، اقبال و شش فیلسوف غربی، ترجمه محمد بقائی ماکان،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نشر یادآوران،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کاپلستون، فردریک، تاریخ فلسفه، ترجمه داریوش آشوری،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کاتوزیان، ناصر، حقوق مدنی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کاز، پیتر، علم‌شناسی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عبدالکریم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کاسیرر، ارنست، فلسفه روشنگری، ترجمه یدالله مؤقن،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نیلوفر،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کاشفی، محمدرضا، تاریخ فرهنگ و تمدن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جهانی علوم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کال ورت، پیتر، انقلاب، ترجمه ابوالفضل صادق‌پور،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کامل سلیمان، جبل عاملی، یوم الخلاص، ترجمه علی‌اکبر مهدی‌پور،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ریشه‌های انقلاب ایران، ترجمه 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کریستیانز، کلیفورد،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چشم‌اندازهای دینی فناوری ارتباطات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ترجمه مهدی روزدار، مجله رواق هنر و اندیشه، شماره‌های </w:t>
      </w:r>
      <w:r>
        <w:rPr>
          <w:rFonts w:eastAsia="IRNazanin" w:cs="IRNazanin"/>
          <w:i/>
          <w:iCs/>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و نظریه سه وجهی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مسعود آریایی‌نیا،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بازاندیشی درباره رسانه؛ دین و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کلینی، محمدبن یعقوب اسحاق، الاصول الکافی، تصحیح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الفروغ من الکافی، تصحیح و تعلیق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روضة الکافی،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دارالصعب و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کنی، آنتونی، تامس مور، ترجمه عبدالله کوثری،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کورانی، علی، معجم احادیث الامام المهدی عجل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کورنر، اشتفان، فلسفه کانت، ترجمه عزت‌الله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کورنز، هوی، هایدگر و چرخش هرمنوتیکی،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مدرن، ترجمه بابک احمدی، مهران مهاجر، محمد نبوی،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کوروز، موریس، فلسفه هایدگر، ترجمه محمد نوالی،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کوشا، محمدمهدی، دانستنی‌های فرهنگ، رسانه،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تحقیقات و فناوری، دفتر برنامه‌ریزی اجتماعی و مطالعات فرهنگی،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کوفی، ابن اعثم، الفتوح،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کوکلمانس، یوزف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هایدگر و هنر، ترجمه محمدجواد صافیان،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پرسش،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کوئینتن، آنتونی، فلسفه سیاسی، ترجمه مرتضی اسعدی،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الهدی،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رگِرِی، گلن، تمهیدی بر تفکر پس فردا، ترجمه محمدرضا جوزی،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بحران غرب، ادموند هوسرل، مارتین هایدگر، کارل یاسپرس، جان مک کواری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رضا داوری اردکانی، محمدرضا جوزی، پرویز ضیاء شهابی،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گلندینینگ، 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هنر 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شهاب‌الدین عباسی، </w:t>
      </w:r>
    </w:p>
    <w:p>
      <w:pPr>
        <w:pStyle w:val="BookText"/>
        <w:rPr/>
      </w:pPr>
      <w:r>
        <w:rPr>
          <w:rFonts w:ascii="IRNazanin" w:hAnsi="IRNazanin" w:eastAsia="IRNazanin"/>
          <w:color w:val="111111"/>
          <w:sz w:val="28"/>
          <w:sz w:val="28"/>
          <w:szCs w:val="28"/>
          <w:rtl w:val="true"/>
          <w:lang w:bidi="fa-IR"/>
        </w:rPr>
        <w:t xml:space="preserve">مجله سروش اندیشه،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گنون، رنه، بحران دنیای متجدد، ترجمه ضیاءالدین دهشیری،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گودن، کریستیان، آیا باید از اتوپیا اعاده حیثیت کرد؟، ترجمه سوسن شریعتی،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قصیده سرا،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گورباچف، میخائیل، تاریخ گویای دوران انقلاب اکتبر شوروی، ترجمه فتح‌الله دیده‌بان،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گیدنز، آنتونی، جامعه‌شناسی، ترجمه 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لاریجانی، محمدجواد، تدین، حکومت، توسعه،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فرهنگی اندیشه معاصر،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لاموره، ادوارد لی، نظریه تأثیرات رسانه، ترجمه راضیه میرخندان،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دانش‌نامه دین، ارتباطات و رسانه،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استوت،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حمیدرضا قادری،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لویی شرایبر، سروان ژان، نیروی پیام، ترجمه سروش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ماجه قزوینی، ابوعبدالله محمدبن یزید، سنن ابن‌ماجه،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عبدالباقی،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مانهایم، کارل، ایدئولوژی و اتوپیا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جامعه‌شناسی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فریبرز مجیدی،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مبرد، محمدبن یزید، الکامل فی اللغة و الادب،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بی‌تا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متقی هندی، علاءالدین علی بن حسام، کنز 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مجتهدی، سیدمرتضی، صحیفه مهدیه، ترجمه محمدحسین رحیمیان،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دارالثقلین،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محسنیان‌راد، مهدی، ارتباط‌شناسی،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محمدی، مجید، درآمدی بر جامعه‌شناسی و اقتصاد فرهنگ ایران امروز،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قطره،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مددپور، محمد، ماهیت تکنولوژی و هنر تکنولوژیک،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قبسات،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مدنی، جلال‌الدین، مبانی و کلیات علوم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مؤلف،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مشکینی، علی، ازدواج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مصباح یزدی، محمدتقی، جامعه و تاریخ از دیدگاه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دروس فلسفه 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مصطفوی، حسن، التحقیق فی کلمات 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مصطفی‌پور،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شورا در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شماره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مطهری، مرتضی، انسان کامل،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آشنایی با علوم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پیرامون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xml:space="preserve">،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شرح منظومه،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xml:space="preserve">، 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فطرت،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دانشجویان مدرسه عالی ساختمان،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نظام حقوق زن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معتمدنژاد، کاظم، وسایل ارتباط جمعی،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معرفت، محمدهادی،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مقدادی، محمدمهدی، ریاست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عمومی شورای فرهنگی اجتماعی زنان،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مقدسی سلمی شافعی، یوسف بن یحیی، عقدالدرر فی اخبار المنتظر،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عالم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 کواری، جان، تفکر دینی در قرن بیستم، ترجمه بهزاد سالکی،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فقط خدایی می‌تواند ما را نجات دهد، ترجمه محمدرضا جوزی،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بحران غرب، ادموند هوسرل، مارتین هایدگر، کارل یاسپرس، جان مک کواری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رضا داوری اردکانی، محمدرضا جوزی، پرویز ضیاء شهابی،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 کوایل، دنیس، نظریه ارتباطات جمعی، ترجمه پرویز جلالی،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توسعه رسانه‌ها،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 لوهان، مارشال، درک رسانه‌ها، ترجمه سعید آذری،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مطالعات و سنجش برنامه‌ای،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مکنزی، ایان و دیگران، مقدمه‌ای بر ایدئولوژی‌های سیاسی،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ملکوتیان،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از آغاز تا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ویژگی‌های هفت‌گانه مشترک انقلاب‌ها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سیری در نظریه‌های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موحدیان، علی، جوهره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پدیدارشناسانه در کارکردهای انقلاب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مور، تامس، آرمان‌شهر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داریوش آشوری و نادر افشاری،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مورگنتا، 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سیاست میان ملت‌ها، ترجمه حمیرا مشیرزاده،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مطالعات سیاسی و بین‌الملل،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موسکا، گانتا و بوتو، گاستون، تاریخ عقاید و مکتب‌های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باستان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شهیدزاده،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مروارید،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موسوی بجنوردی، محمدکاظم، دائرة 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دائرة المعارف بزرگ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موسوی گیلانی، سیدرضی، درآمدی بر روش‌شناسی هنر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ادیان و انتشارات مدرسه اسلامی هنر،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مولانا، حمید، گذر از نوگرایی، ترجمه یونس شکرخواه،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و مطالعات رسانه،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چند حدیث شبهه‌ناک درباره عدالت آفتاب عالم‌تاب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انتظار موعود،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مؤمن، شیخ محمد، کلمات سدیدة فی مسائل جدیدة،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w:t>
      </w:r>
    </w:p>
    <w:p>
      <w:pPr>
        <w:pStyle w:val="BookText"/>
        <w:rPr/>
      </w:pPr>
      <w:r>
        <w:rPr>
          <w:rFonts w:ascii="IRNazanin" w:hAnsi="IRNazanin" w:eastAsia="IRNazanin"/>
          <w:color w:val="111111"/>
          <w:sz w:val="28"/>
          <w:sz w:val="28"/>
          <w:szCs w:val="28"/>
          <w:rtl w:val="true"/>
          <w:lang w:bidi="fa-IR"/>
        </w:rPr>
        <w:t xml:space="preserve">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نجفی، شیخ محمدحسن، جواهرالکلام،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نجم رازی، عبدالله بن محمد شاهور الاسدی، مرصاد العباد من المبدء الی المعاد،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نراقی، ملا احمد، معراج السعادة،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رشیدی،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نراقی، ملا محمدمهدی، جامع السعادات،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قائم آل محمد،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نصر، سیدحسین، قلب اسلام، ترجمه مصطفی شهرآیینی،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حقیقت،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معرفت و معنویت، ترجمه انشاءالله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پژوهشی و نشر سهروردی،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نیاز به علم مقدس، ترجمه حسن میانداری،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نعمانی، محمدبن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نقیبی،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وفاداری در اعتمادآفرینی و راهبردهای توسعه‌ای آن در نهاد خانواده با رویکرد به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شورای فرهنگی اجتماعی زنان،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نودهی، علی‌رضا، نظریه اختیاری بودن ظهور،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موعود عصر عجل الله تعالی فرجه الشریف،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نوری طبرسی، میرزا حسین،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نیچه، فردریک، آنک انسان، ترجمه رؤیا منجم،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روز،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حکمت شادان، ترجمه آل احمد، سعید کامران و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دجال، ترجمه عبدالعلی دستغیب،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پرسش،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فراسوی نیک و بد، ترجمه داریوش آشوری،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انتشارات خوارزمی،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چنین گفت زرتشت، ترجمه داریوش آشوری،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واثقی، قاسم، درس‌هایی از اخلاق مدیریت،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واعظی،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و مسائل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قبسات،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والتر، بیمل، بررسی روشنگرانه اندیشه‌های مارتین هایدگر، ترجمه بیژن عبدالکریمی،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وتشتاین، آرنولد،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الهیات در عصر فرهنگ تکنولوژیک، مروری بر آراء پل تیلیش، ترجمه مراد فرهادپور، نشریه ارغنون،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 دیگران، تاریخ شوروی، ترجمه شهرام قهرمانی و بهزاد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آلفا،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هانتینگتون، ساموئل، سامان سیاسی در جوامع دست‌خوش دگرگونی،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موج سوم در پایان سده بیستم، ترجمه احمد شمسا،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روزنه،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هایدگر، گادامر، فوکو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زرتشت نیچه کیست، ترجمه محمدسعید حنایی </w:t>
      </w:r>
    </w:p>
    <w:p>
      <w:pPr>
        <w:pStyle w:val="BookText"/>
        <w:rPr/>
      </w:pPr>
      <w:r>
        <w:rPr>
          <w:rFonts w:ascii="IRNazanin" w:hAnsi="IRNazanin" w:eastAsia="IRNazanin"/>
          <w:color w:val="111111"/>
          <w:sz w:val="28"/>
          <w:sz w:val="28"/>
          <w:szCs w:val="28"/>
          <w:rtl w:val="true"/>
          <w:lang w:bidi="fa-IR"/>
        </w:rPr>
        <w:t>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هایدگر، مارتین، سرآغاز کار هنری، ترجمه پرویز ضیاء شهابی،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هرمان، آندرو، کی یرک گو،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قابلیت‌محور، ترجمه محمد کیوانفر،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هلد، دیوید، مدل‌های دموکراسی،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روشن‌گران،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همت بناری، علی، مأخذشناسی تربیت اخلاقی،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تعلیم و تربیت،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هوور، استوارت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چرخش فرهنگ‌گرایانه در پژوهش‌های رسانه و دین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ترجمه افشین خاکباز، مجله رواق هنر و اندیشه، شماره‌های </w:t>
      </w:r>
      <w:r>
        <w:rPr>
          <w:rFonts w:eastAsia="IRNazanin" w:cs="IRNazanin"/>
          <w:i/>
          <w:iCs/>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یاسپرس، کارل، افلاطون، ترجمه محمد لطفی،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یانگ، جولیان، فلسفه هنر هایدگر، ترجمه امیر مازیار،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یزدی، اقدس، اخلاق مادری در اسلام و فمینیسم،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اخلاق کاربردی،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یورگ،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در سراشیب به سوی گومرا، ترجمه الهه هاشمی حائری،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Alamein, Montgomery, The Path of Leadership, NewYork: Putnam’s son,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Atack, Iain, The Ethics of Peace and War, Edinburgh University Press, 2005</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Becker, Lawrence. C and Becker, Charlotte. B, Encyclopedia of Ethics, London: Routledge, 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Bedau, Hugo Adam, Applied Ethies, In: Encyclopedia of Ethics, Beker, Lawarence C, Beker, Charlotte, B (eds), NewYork: Routledge,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Bellah, R. N. Madsen, R. Sullivan, W. M. Swidler, A. &amp; Tipton, S. M, Habits of the heart: individualism and Commitment in American Life, NewYork: Harper and Row,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Buhler, M. Introduction a La Communication, Paris: Tema,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Chodorow, Nancy, The Reproduction of Mothering, Berekely: University of California Press,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Cohan, A. S. Theories of Revolution, London: Nelson,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Crankshaw, Edward Russia and The Russians, London: Macmillan, 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Dance, E. E. X, The Concept of Communication, In: Journal of Communication, June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Davies, James, Toward a Theory of Revolution, In: Struggle in The State Struggle in the state, NewYork: Wiley,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Dreyfus, Herbert L. Heideggerʼs Ontology of Art, In: A Companion to Heidegger, Hubert, L. Dreyfus and Mark. A. Wrathall (eds), Oxford: Blackwell Publishing, Ltd,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Eyandel, Keit, Philosophy of Religion, London: Routledge,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Foley, R. Some Different Conception of Rationality, In: Constraction and Constraint: The shaping of scientific Rationality, Ernan Mcmullin (ed), USA: University of Notre Dame Press,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Fowers, B. J, The of Marital happines: How embracing the virtues of loyalty, generosity, Justice and courage can strengthen your relationship, Sanfrancisco, C A: Jossey – Bass Publishers and Littlefield Publishers, Inc,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Fowers, B. J. Psychology and the Good Marriage: Social Theory as Practice, Amreican Behavioral Scientist,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Glick, I. D. Berman, E. M. Clarking, J. F. D. S Rait, Mairtal and Family Therapy, Washington, D. C: American Psychiatric,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Heidegger, Martin, Being and Time, Trans: John Macquarrie and Edward Robinson, NewYork: Harper &amp; Row,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_______________, </w:t>
      </w:r>
      <w:r>
        <w:rPr>
          <w:rFonts w:eastAsia="Times New Roman" w:cs="Times New Roman" w:ascii="Times New Roman" w:hAnsi="Times New Roman"/>
          <w:color w:val="111111"/>
          <w:sz w:val="28"/>
          <w:szCs w:val="28"/>
          <w:lang w:val="en-US" w:bidi="en-US"/>
        </w:rPr>
        <w:t>The Concerning Technology and Other Essays, Trans: William Lovitt, NewYork: Harpper and Row,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_______________, </w:t>
      </w:r>
      <w:r>
        <w:rPr>
          <w:rFonts w:eastAsia="Times New Roman" w:cs="Times New Roman" w:ascii="Times New Roman" w:hAnsi="Times New Roman"/>
          <w:color w:val="111111"/>
          <w:sz w:val="28"/>
          <w:szCs w:val="28"/>
          <w:lang w:val="en-US" w:bidi="en-US"/>
        </w:rPr>
        <w:t>The Hermeneutics of Factictity, Trans: John Van Buren, Indiana: Indiana University Press, 1999</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Holtzworth, A - Munroe &amp; Jacobson, N. S. Behavioral Marital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Therapy, In: A. S Gurman &amp; D. P Kinsiskern (eds), Handbook of Family Therapy, NewYork: Bruner Mazel,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Hoover, S. Mass Media Religion: The Social Sources of the Electronic Church, London: Sage,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Huntington, Samuel, Political order, In: Changing Society, New Heaven: Yale University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Miller, David, The Blackwell Encyclopedia of Thought, (ed), V. K. Blackwell,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Novak, Micheal, The Spirit of Democratic Capitalism, NewYork: Simon and Schuster,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Oʼneill, Onora. Charity In: Encyclopedia of Ethics, Beker, Lawrence. C, Beker, Charlotte. B (eds), NewYork: Routledge,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O'sullivan, Noel, An introductory essay: revolution and modernity, In: Revolutionary Theory and Political Reality, New York: St. Martin's Press,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Popenoe, D, American Family Decline: A Reviwe and Appraisal, Journal of Marriage and Family, 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Popkin, R. Edwards, P. Skepticism, In: Encyclopedia of Philosophy, P. Edwards (ed), NewYork: Macmillan Publishing Company,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Porter, E. J. Building Good Families in a Changing World, Australia: Melbourne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Prosser, M. “Intercultural Communication Theory and Research Overview of Major Constructs” In: B. O. Ruben (ed), Communication yearbook 2: An Annual Review, London: International Communication Association,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Rawls. J, A Theory of Justice, London: Oxford University Press,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Sandel, M. J. Liberalism and the Limits of Justic, Cambridge, Uk: Cambridge University Press,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Skocpol, Theda, State and Social Revolutions, Cambridge: Cambridge University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_______________, </w:t>
      </w:r>
      <w:r>
        <w:rPr>
          <w:rFonts w:eastAsia="Times New Roman" w:cs="Times New Roman" w:ascii="Times New Roman" w:hAnsi="Times New Roman"/>
          <w:color w:val="111111"/>
          <w:sz w:val="28"/>
          <w:szCs w:val="28"/>
          <w:lang w:val="en-US" w:bidi="en-US"/>
        </w:rPr>
        <w:t>Rentier State and Shi,a Islam in The Iranian Revolution, In: Theory and Society, May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Sorokin, Pitirim, The Sociology of Revolution, NewYork: First Published,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_______________, </w:t>
      </w:r>
      <w:r>
        <w:rPr>
          <w:rFonts w:eastAsia="Times New Roman" w:cs="Times New Roman" w:ascii="Times New Roman" w:hAnsi="Times New Roman"/>
          <w:color w:val="111111"/>
          <w:sz w:val="28"/>
          <w:szCs w:val="28"/>
          <w:lang w:val="en-US" w:bidi="en-US"/>
        </w:rPr>
        <w:t>Fluctuations of Internal disturbances, In: Struggles in the State, NewYork: Wiley, 1970</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Stenmark, Mikeal, Rationality in Science, Religion and Everyday Life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Notre Dame: University of Notre Dame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Taylor, Edward, Primitive Culture: Researches into the Development of my Theology, Philosophy, Religion, Language, Art and Custom , London: John Murray Ltd, 1871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Viotti, Paul R. and Kaupp, Mark, International Relations Theory: Realism, Pluralism, Globalism, NewYork: Macmillan Press,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Walsh. F. A, A family Resilience Framework: Innovative Practice Application S. Family Relations, NewYork: Guilford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Zagorine, Perz, Theories of Revolution in Contemporary historiography, In: Political Science Quarterly, March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Zeitlin, M. Irving, Niezsche, USA: Polity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 iricap.com</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 rasaneh.org/Persian/Page – view.asp</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 pearsoncustom.com/Ink/televangelism.htm</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 porsojoo.com</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 preparing for peace.org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حسن طوسی،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حسین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بعثت،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پالس، هفت نظریه در باب دین، محمدعزیز بختیاری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 ماری شیمل، 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عبدالرحیم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 هایدگر، محمد نوالی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Noel O'sullivan, An introductory essay: revolution and modernity, In: Revolutionary Theory and Political Reality, (New York: St. Martin's Press, 1983), P.3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چاپ افست گلشن،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حسن عمید، فرهنگ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انتشارات جاویدان،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Perz Zagorine, Theories of revolution in contemporary historiography, In: Political Science Quarterly (March 1973), Vol. 88, P26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را بنیان‌گذار واقعی مکتب مطالعه انقلاب و اولین متفکری می‌دانندکه موضوع تجزیه و اضمحلال اجتماعی را در نظریه کلی تغییرات سیاسی قرار داد و در قالب جامعه بررسی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پیتر کال ورت، انقلاب، ابوالفضل صادق‌پور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هانا آرنت، انقلاب، عزت‌الله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P. Huntington, Political order, In: Changing Society (New Heaven: Yale University Press, 1968), P.264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جانسون، تحول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نظری پدیده انقلاب، حمید الیاسی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احمدی، تحلیلی بر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عیسی بن ابی‌الفتح اربلی، کشف الغمة فی معرفة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دارالکتب الاسلامی،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آثار چالمرز جانسون و ساموئل هانتینگتون، به خشونت در هر انقلابی تصریح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پیتریم سوروکین در بررسی خود از تاریخ اغتشاشات و انقلاب‌های اروپایی، به این نتیجه رسیده که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اغتشاشات و انقلاب‌ها، با خشونت و خون‌ریزی بسیار همراه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جانسون، تحول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نظری پدیده انقلاب،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ساموئل هانتینگتون، سامان سیاسی در جوامع دست‌خوش دگرگونی، محسن 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اهل‌سنت معتقدند که به اندازه پر پشه، خون‌ریزی نخواهد شد و تمام مردم روی زمین، بدون مقاومت و سرکشی، به امام و ارتش او تسلیم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امینی‌گلستانی، سیمای جهان در عصر امام 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مقدس جمکران،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امینی گلستانی، سیمای جهان در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مهدی‌پور،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چند حدیث شبهه‌ناک درباره عدالت آفتاب عالم‌تاب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آیة‌الله سیدصادق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شمیم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مهدی حسینیان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از روایات مهدویت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شمیم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نجم‌الدین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درنگی در روایات قتل‌های آغازین 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سیمای جهان در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انقلاب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روسیه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کوبا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الجزایر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ویتنام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انقلاب نیکاراگوئه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انقلاب اسلامی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رهبری بر فراز 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درباره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موعود،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احمدی، تحلیلی بر انقلاب اسلامی،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دارالفکر،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یوسف بن یحیی مقدسی سلمی شافعی، عقدالدرر فی اخبار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عالم الفکر،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شهید قاضی نورالله حسینی مرعشی شوشتری، احقاق الحق و إزهاق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کتابخانة آیة‌الله مرعشی نجفی،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رضی‌الدین علی بن موسی بن طاووس، الملاحم و الفتن فی ظهور الغائب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نجم‌الدین طبسی با همکاری جمعی از فضلا، معجم احادیث الامام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 الفتن،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سلفی شافعی، عقدالدرر،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ایران، دکتر عبدالرحیم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فرهنگ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ایران، دکتر عبدالرحیم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فرهنگ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Pitirim Sorokin, The Sociology of Revolution (New York: First Published, 1925), P. 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40-41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پیتر، مارکس و مارکسیسم، شجاع‌الدین ضیائیان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مصطفی ملکوتیان، سیری در نظریه‌های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 دو توکویل، انقلاب فرانسه و رژیم پیشین آن، محسن 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نقره،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برینتون، کالبدشکافی چهار انقلاب، محسن 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ملکوتیان، سیری در نظریه‌های انقلاب،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Davies, Toward a Theory of Revolution, In: Struggle in The State, op.cit, PP 150 -167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صدر، سنت‌های تاریخ در قرآن، دکتر سیدجمال‌الدین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رؤیایی در سر دارند، حسین معصومی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هرمس،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حائری، درس‌هایی از انقلاب،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لیلة‌القدر،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موحدیان، جوهره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پدیدارشناسانه در کارکردهای انقلاب مهدوی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charisma</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گورباچف، تاریخ گویای دوران انقلاب اکتبر شوروی، فتح‌الله دیده‌بان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تئوری و عمل بلشویسم، احمد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Montgomery Alamein, The Path oF Leadership (New York: Putnam’s son, 1961), P 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people-orinted</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task-oriented</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الحسین بن بابویه،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توس،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شیخ لطف‌الله صافی، منتخب الاثر فی الامام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صدر،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و الفتن،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روزگار رهایی، علی‌اکبر مهدی‌پور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آفاق،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پورسیدآقایی و دیگران، تاریخ عصر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حضور،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یزدی حائری، الزام الناصب فی اثبات الحجة الغائب،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و الفتن،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قندوزی حنفی،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الرضی،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فوکو، ایرانی‌ها چه رؤیایی در سر دارند،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Thed a Skocpol, State and Social Revolutions (Cambridge: Cambridge University Press, 1979), P 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Theda Skocpol, Rentier State and Shi,a Islam in The Iranian Revolution, In: Theory and Society (May 1982), Vol. 11, P 267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شیخ لطف‌الله صافی، منتخب‌الاثر،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علی بن الحسین بابویه،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ابی الفتح 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نودهی، نظریه اختیاری بودن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موعود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نودهی، نظریه اختیاری بودن ظهور،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برینتون، کالبدشکافی چهار انقلاب،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اخوان‌مفرد، ایدئولوژی انقلاب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امام خمینی و انقلاب اسلامی،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شفیعی‌فرد، درآمدی بر مبانی فکری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Miller(ed), The Blackwell Encyclopedia of Thought, (V. K. Blackwell, 1987), P 235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ملکوتیان، انقلاب از آغاز تا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ویژگی‌های هفت‌گانه مشترک انقلاب‌ها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حسینیان، تاریخ سیاسی تشیع تا تشکیل حوزه 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تاریخ انقلاب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تاریخ عصر غیبت،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لطف‌الله صافی، منتخب‌الاثر،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ثقة‌الاسلام کلینی، روضة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دارالصعب و دارالتعارف،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استرن، نیچه، عزت‌الله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 نو،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استراترن، آشنایی با نیچه، مهرداد جامعی ندوشن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دیو رابینسن، نیچه و مکتب پست‌مدرن، ابوتراب سهراب، فروزان نیکوکار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فرزان‌روز،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فولادوند، در شناخت نیچه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فیلسوف اضداد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ناصرالدین صاحب‌الزمانی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کتاب نادر،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فردریش نیچه، حکمت شادان، آل احمد، سعید کامران و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جامی،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کوچک شده است، واپسین انسان بر آن جست‌وخیز می‌کند و همه چیز را کوچک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او هم‌چون پشه، فناناپذیر است، واپسین انسان از همه درازتر می‌زید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واپسین انسان‌ها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خوش‌بختی را یافته‌ایم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چشمک می‌زنند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فریدریش ویلهلم نیچه، چنین گفت زرتشت، داریوش آشوری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منتشر شده پس از مرگ فردریش نیچه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حامد فولادوند، در شناخت نیچه،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Zeitlin, M. Irving, Niezsche, (USA: Polity press, 1994) P. 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نیچه که پدر و اجداد مادری و پدری‌اش همه نسل در نسل کشیش لوتری بودند، در چهار سالگی پدرش را از دست داد و در میان زنان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دو عمه و خواهر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هنگامی که در سواره نظام به صورت داوطلب مشغول خدمت بود، از اسب به زمین غلتید و زخمی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جنگ فرانسه و پروس در سال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سوئیس شد و چون نتوانست در جنگ شرکت کند، به خدمت در بخش حمل و نقل و پرستاری مجروحان جنگی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ایام که مدت درازی به طول انجامید، اوقات سختی بر او گذشت، به‌گونه‌ای که بار دیگر بیمار و رنجور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به تدریس دانشگاه پرداخت، اما چون ضعف جسمانی مانع از کار او بود، به عزلت گرایید و زندگی خود را وقف تألیف و تصنیف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سکته شد و پس از آن هرگز سلامتی خود را به طور کامل باز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آخرین سال‌های عمر، مادر و خواهرش از وی نگهداری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زیاد، تنهایی طولانی، و رنج عاطفی در پیشرفت بیماری‌اش بسیار مؤثر بود و حدود ده سال هوشیاری خود را از دست داد و در بیمارستان روانی </w:t>
      </w:r>
      <w:r>
        <w:rPr>
          <w:rFonts w:eastAsia="IRNazanin" w:cs="IRNazanin"/>
          <w:b w:val="false"/>
          <w:bCs w:val="false"/>
          <w:i w:val="false"/>
          <w:iCs w:val="false"/>
          <w:color w:val="333333"/>
          <w:sz w:val="20"/>
          <w:szCs w:val="20"/>
        </w:rPr>
        <w:t>Iena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دوران به دوره سقوط فکری نیچه معروف است و سرانجام در نیم‌روز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تأثیر بیماری نیچه بر نوشته‌هایش، گفته‌اند که پزشکی که مدت‌ها او را معالجه می‌کرد، سرانجام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اعصاب تو مشکلی ندارد؛ این فقط من هستم که عصبی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فردریش نیچه، آنک انسان </w:t>
      </w:r>
      <w:r>
        <w:rPr>
          <w:rFonts w:eastAsia="IRNazanin" w:cs="IRNazanin"/>
          <w:b w:val="false"/>
          <w:bCs w:val="false"/>
          <w:i w:val="false"/>
          <w:iCs w:val="false"/>
          <w:color w:val="333333"/>
          <w:sz w:val="20"/>
          <w:szCs w:val="20"/>
        </w:rPr>
        <w:t>Ecce Homo</w:t>
      </w:r>
      <w:r>
        <w:rPr>
          <w:rFonts w:ascii="IRNazanin" w:hAnsi="IRNazanin" w:eastAsia="IRNazanin"/>
          <w:b w:val="false"/>
          <w:b w:val="false"/>
          <w:bCs w:val="false"/>
          <w:i w:val="false"/>
          <w:i w:val="false"/>
          <w:iCs w:val="false"/>
          <w:color w:val="333333"/>
          <w:sz w:val="20"/>
          <w:sz w:val="20"/>
          <w:szCs w:val="20"/>
          <w:rtl w:val="true"/>
        </w:rPr>
        <w:t xml:space="preserve">، رؤیا منجم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فکر روز،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همان آثاری که در اواخر عمر یعنی مواقعی که تصور می‌شود نیچه دچار جنون شده است، از همه عمیق‌تر است و به دلیل همین عمق با سخنان هذیان‌آمیز اشتباه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فریدریش نیچه، دجال، عبدالعلی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پرسش،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 دلوز معنا و مفهوم بیماری و جنون را در نزد نیچه چنین شرح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بیماری، بیشتر چشم‌اندازی بر تن‌درستی می‌بیند، و در تن‌درستی، چشم‌اندازی بر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چونان ارزیابی تن‌درستی، لحظه‌های تن‌درستی چونان ارزیابی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تن‌درستی به بیماری، از بیماری به تن‌درستی، اگر فقط در تصور هم باشد، خود این حرکت نوعی تن‌درستی برتر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ژیل دلوز، نیچه، پرویز همایون‌پور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قطره،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 نیچه،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ال پروتی، پرسش از خدا در تفکر مارتین هیدگر، محمدرضا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ساقی،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داریوش آشوری،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داریوش آشوری،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فراسوی نیک و بد،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داریوش آشوری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انتشارات خوارزمی،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دجال،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زرتشت نیچه،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هایدگر، گادامر، فوکو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زرتشت نیچه کیست، محمدسعید حنایی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هرمس،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نمایش‌دهنده همه اموری است که متافیزیک سنتی، منشأ وجودشان را دنیای دیگر می‌داند، مثل خدا، نیکی و معقولات یا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نمودی است از امور تجربی و همه چیزهایی که متافیزیک سنتی منشأ وجودشان را این دنیا، عالم خاکی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هر دو مونس و آشنای زرتشتند و زرتشت چنین تقابلی را میان آنها قبول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 یر ابرسوفرن، زرتشت نیچه،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ضیمران، نیچه پس از هیدگر، دریدا و دلوز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آلمانی </w:t>
      </w:r>
      <w:r>
        <w:rPr>
          <w:rFonts w:eastAsia="IRNazanin" w:cs="IRNazanin"/>
          <w:b w:val="false"/>
          <w:bCs w:val="false"/>
          <w:i w:val="false"/>
          <w:iCs w:val="false"/>
          <w:color w:val="333333"/>
          <w:sz w:val="20"/>
          <w:szCs w:val="20"/>
        </w:rPr>
        <w:t>Uber- Mensch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فرانسه </w:t>
      </w:r>
      <w:r>
        <w:rPr>
          <w:rFonts w:eastAsia="IRNazanin" w:cs="IRNazanin"/>
          <w:b w:val="false"/>
          <w:bCs w:val="false"/>
          <w:i w:val="false"/>
          <w:iCs w:val="false"/>
          <w:color w:val="333333"/>
          <w:sz w:val="20"/>
          <w:szCs w:val="20"/>
        </w:rPr>
        <w:t>Sur homme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انگلیسی </w:t>
      </w:r>
      <w:r>
        <w:rPr>
          <w:rFonts w:eastAsia="IRNazanin" w:cs="IRNazanin"/>
          <w:b w:val="false"/>
          <w:bCs w:val="false"/>
          <w:i w:val="false"/>
          <w:iCs w:val="false"/>
          <w:color w:val="333333"/>
          <w:sz w:val="20"/>
          <w:szCs w:val="20"/>
        </w:rPr>
        <w:t>Superman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Overman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سوشیانت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زبان پهلوی سوشیانس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اوستا ناجی آیین زرتشت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صفت به معنای سودرساننده یا سودمند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 رابینسن، نیچه و مکتب پست مدرن،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گادامر، فوکو،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زرتشت نیچه کیست،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ضمیران، نیچه پس از هیدگر، دریدا و دلوز،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استراترن، آشنایی با نیچه،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استراترن، آشنایی با نیچه،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 رابینسن، نیچه و مکتب پست مدرن،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نیچه دو اعتراض مهم به دین مسیحیت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حیات آدمی را در این دنیا خوار و حقیر می‌شمارد و دیگر این‌که انسان را فرمان‌بردار و زیردست خداوند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 استرن، نیچه،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نیچه، چنین گفت زرتشت،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نیهیلیسم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Nihilism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نیست‌انگاری، از ریشه لاتین </w:t>
      </w:r>
      <w:r>
        <w:rPr>
          <w:rFonts w:eastAsia="IRNazanin" w:cs="IRNazanin"/>
          <w:b w:val="false"/>
          <w:bCs w:val="false"/>
          <w:i w:val="false"/>
          <w:iCs w:val="false"/>
          <w:color w:val="333333"/>
          <w:sz w:val="20"/>
          <w:szCs w:val="20"/>
        </w:rPr>
        <w:t>Nihil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هیچ، پوچ، نابود و صفر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آثار نیچه معانی متفاوتی می‌یابد که در ذیل به آن اشاره می‌شود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 رابینسن، نیچه و مکتب پست مدرن،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مآبی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قلندرمآبی، مقدس‌مآبی، یونان‌مآبی، فرنگی‌مآبی 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و مراجعه به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ایران‌مآب گرایش خاصی به کشور و فرهنگ ایران دارد و 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می‌پندارد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 دهخدا، به نقل از حامد فولادوند، در شناخت نیچه،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ملاحظاتی چند در زمینه ایران‌مآبی نیچه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Emerson</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Renaissance oventale</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Ruckert</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عارف کسی است که اهل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حقایق انسان و جهان را بکاود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آلمانی واژه </w:t>
      </w:r>
      <w:r>
        <w:rPr>
          <w:rFonts w:eastAsia="IRNazanin" w:cs="IRNazanin"/>
          <w:b w:val="false"/>
          <w:bCs w:val="false"/>
          <w:i w:val="false"/>
          <w:iCs w:val="false"/>
          <w:color w:val="333333"/>
          <w:sz w:val="20"/>
          <w:szCs w:val="20"/>
        </w:rPr>
        <w:t>der erkennende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جوینده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در کتاب چنین گفت زرتشت به‌کار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 فولادوند، در شناخت نیچه،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زین‌همرهان سست‌عناصر دلم گرفت</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نذیر قیصر، اقبال و شش فیلسوف غربی، محمد بقائی ماکان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نشر یادآوران،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نیچه در اواخر کتاب دجال به دین اسلام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مسیحیت میوه فرهنگ جهان کهن را از ما به یغما برد و بعدها میوه فرهنگ اسلامی را نیز از دست ما 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شگفت‌انگیز اعراب اسپانیا که از بنیاد با ما بیشتر بستگی داشت، با ادراک‌ها و ذوق‌های ما صریح‌تر از یونان و روم سخن می‌گفت، لگدکوب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نمی‌گویم با گام چه کسانی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زیرا این فرهنگ شریف بود، و خاستگاه خود را به غریزه‌های مردانه مدیون بود، زیرا حتی در آن گنجینه نادر و عالی زندگانی اعراب اسپانیا باز به زندگانی آری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جنگ‌جویان صلیبی خواستار تاراج بودند، و شرق غنی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بیایید تعصب را کنار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جنگ‌های صلیبی راه‌زنی عظیم دریایی بود، همین و همین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فریدریش نیچه، دجال،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از عرفای سده هفتم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قدیمی‌ترین کسانی است که در اروپا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بخشی از رساله مقصدالاقصی وی از متن ترکی به لاتینی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مذهب ابوحنیفه در اوج قدرت بود و بسیار محتمل است که کیش وی نیز همین باشد، اما برخی بر آنند که چون نسفی در بیشتر مصنفات خود، مثلاً کشف الحقایق، از اصول و معتقدات شیعی با احترام و عطوفت سخن می‌گوید و مذهب خود وی نیز آیین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مکالماتی که با سعدالدین حمویه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از عارفان بزرگ ایرانی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داشته، در باب ولایت صاحب‌الزمان سخن گفته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الانسان الکامل، تصحیح و مقدمه ماریژان موله، ترجمه مقدمه از سید ضیاءالدین دهشیری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طهوری،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Zeitlin, M. Irving, Niezsche, P.18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اصطلاحات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الرئیس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الفیلسوف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علی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مفهوم انسان کامل به کار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نصر محمد فارابی، تحصیل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 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العثمانیه،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حلاج از انسانی که مراتب کمال را را پیموده و مظهر کامل صفات عالی انسانی است، سخن می‌گوید و خود را نیز سائلی می داند که به چنین مقامی نائل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حلاج نیز بایزید بسطامی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انسان نمونه خود به کار برد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جهانگیری، محیی‌الدین ابن‌عربی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مرتضی مطهری، انسان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عربی معمار هندسه عرفان نظری است که شاید تاکنون کسی به عظمت او ظهور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غموض و مشکلی عبارات و مفاهیم و محتوای کتب او باعث شده است که این شخصیت در میان نزاع مرافقان و مخالفان مستور بماند؛ جمعی او را قطب و مرشد بدانند و گروهی او را تکفیر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 بر ضد او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در دفاع از او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محمدکاظم موسوی بجنوردی، 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دائره المعارف بزرگ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ابن عربی، الفتوحات المکیه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دارالاحیاء التراث العربی،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 الانسان الکامل،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اسحاق کلینی، الاصول الکافی، تصحیح علی‌اکبر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دار التعارف،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ابن عربی، فصوص الحکم، تعلیقات عقیقی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 آدمی،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الفتوحات المکیه،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فصوص الحکم، فص موسوی،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الفتوحات المکیه،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رازی، مرصاد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و فرهنگی،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فصوص الحکم، فص آدمی،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بر خلاف نیچه، معتقد است هر انسان دارای آن صورت رحمانی، می‌تواند به مقام خلیفه الهی برسد و عوارض و خصوصیات شخصیه در انسان کامل بودن دخالت ندارد و بر این امر تکیه می‌کند که هم‌چنان‌که مردان می‌توانند به مقام خلافت برسند، زن‌ها هم می‌توانند این مقام را کسب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انسانیت با مرد و زن جمع می‌شود و ذکورت و انوثت دو عرض هستند و از حقایق انسانی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محیی‌الدین ابن عربی، عقلة المستوفر، چاپ لیدن،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بن عربی،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حقیقة الحقایق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مولی،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فصوص الحکم، فص آدمی،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الفتوحات المکیه،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 الانسان الکامل،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 الانسان الکامل،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مقصد الاقصی، فصل پنجم، رساله در باب نبوت و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الانسان الکامل،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فصوص الحکم، فص الیاسی،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 الانسان الکامل،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 الانسان الکامل،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اسلام و دموکراسی، سخنرانی در جمع دانش‌جویان ایرانی در دانشگاه سوربن فرانسه،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ایان مکنزی و دیگران، مقدمه‌ای بر ایدئولوژی‌های سیاسی،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بنیادهای علم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مبانی و کلیات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مؤلف،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large-scale</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representatives</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درس این قرن، علی پایا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 نو،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فلسفه سیاسی، کوششی است برای کشف حقایق زندگی سیاسی و به اندیشه‌ها و ایده‌هایی اطلاق می‌شود که در گذر تاریخ، متفکران در پاسخ به مشکلات جامعه ارائه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 در عرصه فلسفه سیاسی همواره آرمان‌ها و اهدافی را که حکومت در جهت آن حرکت می‌کند، در نظر دارد و کاستی‌های آن را می‌کاود و برای رسیدن به مطلوب راه‌حل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یعنی تفکر منتظم درباره غرض و غایت حکومت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آنتونی کوئینتن، فلسفه سیاسی، مرتضی اسعدی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بین‌المللی الهدی،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 سیاست صرفاً در صدد حفظ وضع موجود و حل و فصل جامعه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ابوالحمد، مبانی علم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توس،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آرای شومپتر،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کوئینتن،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مفهوم از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فلسفه سیاسی،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ژوزف شومپتر، سرمایه‌داری، سوسیالیسم، دموکراسی، حسن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دیوید هلد، مدل‌های دموکراسی، عباس 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روشن‌گران،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جامعه باز و دشمنان آن، عزت‌الله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خوارزمی،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موج سوم در پایان سده بیستم، احمد شمسا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روزنه،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ایان مکنزی و دیگران، مقدمه‌ای بر ایدئولوژی‌های سیاسی،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آر، بلاستر، ظهور و سقوط لیبرالیسم غرب، عباس 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زیبگینو برژنسکی، خارج از کنترل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اطلاعات،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طباطبایی، زوال اندیشه سیاسی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روابط اجتماعی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نگارش از 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محمدجواد مجتبی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یعنی پیش گرفتن راهی برای رسیدن به هدف و مقصودی با نظم و توالی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پیتر کاز،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علم‌شناسی فلسفی، عبدالکریم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تحقیقات فرهنگی،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دین و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شرکت سهامی انتشار،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تدین، حکومت،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مؤسسه فرهنگی اندیشه معاصر،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کتاب، گرچه نقد فرامدرن را عمده‌ترین نقادی بر دموکراسی لیبرال می‌داند، معتقد است می‌توان مدل دموکراسی نمایندگی جان استوارت میل را از عقلانیت لیبرال منفک کرد و پس از پرده‌برداری از اجزاء مقدم، آن را در عقلانیت اسلامی اجرا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دورژه، اصول علم سیاست، ابوالفضل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دادگستر،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مشهور یعنی قانونی بودن یا طبق قانون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اخیر، در تفکر غربی نیز به انواعی از دموکراسی برمی‌خوریم که به‌گونه‌ای به نظر می‌رسد بین مقبولیت و مشروعیت حکومت تفکیک کرده اند، مانند تقسیم دموکراسی به دموکراسی مطلق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pure democracy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دموکراسی محدود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limited democracy</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فریدون آدمیت، تاریخ 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روشن‌گران،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تقسیم آن به دموکراسی ذاتی و دموکراسی شکلی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جهان‌بزرگی، اصول سیاست و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پژوهشگاه فرهنگ و اندیشه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دموکراسی ذاتی یا مطلق به نظام سیاسی اطلاق می‌شود که همه پرسش‌ها و منشأ تمام تحولات سیاسی را بدون هیچ محدودیتی به رأی اکثریت موکول می‌کند و خواست و رأی اکثریت ارزش ذاتی دارد و فوق هرگونه مبنا و ارزش بنیادین و مقدم بر همه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دموکراسی به نظر می‌رسد مقبولیت و مشروعیت مصداق واحدی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محدود یا شکلی بر این مبنا استوار است که بسیاری حقوق بنیادین، ارزش‌ها و اصول فلسفی و اخلاقی، مستقل از رأی و خواست اکثریت دارای اعتبار و حقانیت است و از آن‌جا که مشروعیت و اعتبار این حقوق و ارزش‌ها وام‌دار رأی و قانون اکثریت نیست و مستقل از آن موجه و معتبر است، می‌توانند در نقش عوامل مهارکننده فرایند تصمیم‌گیری دموکراتیک و اعمال رأی اکثریت ظاهر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چون ایمانوئل کانت معتقدند که اگر دموکراسی و رأی اکثریت از طریق یک قانون اساسی که حافظ و ضامن ارزش‌ها، مبانی و اصول خاص است، مهار و کنترل نشود، ما با واقعیت تلخی به نام ستم به اکثریت مواجه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لیبرالیسم در طی دورانی طولانی و تلاش مستمر موفق شد به مدلی از نظام سیاسی دست یابد که در عین بهره‌مندی از مزایای مردم‌سالاری، آن را در چارچوب اصول و ارزش‌های لیبرالی مهار و کنترل کند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ابومنصور طبرسی، الاحتجاج،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بهادری و شیخ محمدهادی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اسوه،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رستم طبری، دلائل‌الامامة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شیخ حر عاملی، اثبات الهداة بالنصوص و المعجزات،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الملاحم و الفتن،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یوسف بن یحیی شافعی، عقدالدرر،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صافی گلپایگانی، منتخب‌الاثر فی الامام الثانی عشر،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المودة،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الجوینی، فرائد السمطین،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محمدباقر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شافعی، عقدالدرر،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الملاحم و الفتن،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علی کورانی، معجم احادیث الامام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معارف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شافعی، عقدالدرر،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شافعی، عقدالدرر،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یحیی شافعی، عقدالدرر،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 الفتن،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الملاحم،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ابوعبدالله محمدبن یزید قزوینی، سنن ابن‌ماجه،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عبدالباقی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خروج المهدی،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اثیر، النهایة فی غریب الحدیث و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مطبوعاتی اسماعیلیان،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اسماعیل بن حماد جوهری،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دارالعلم للملایین،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ابن‌منظور، لسان‌العرب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فخرالدین محمد طریحی،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مرتضوی،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مرتضی زبیدی، تاج‌العروس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الهدایة،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عبدالرحمان بن خلدون، مقدمه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احمدبن محمد فیومی، المصباح المنیر فی غریب الشرح الکبیر للرافعی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دارالهجرة،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سخاوتی،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مفهوم مقبولیت در نظام سیاسی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معرفت،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محمد ابراهیمی و علی‌رضا حسینی، اسلام و حقوق بین‌الملل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سمت،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محمدبن جریر طبری، تاریخ الامم و المملوک،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بلاذری، 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شیخ صدوق، خصال،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دائرة المعارف العثمانیه،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روایت</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محمدبن یزید المبرد، الکامل فی اللغة و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العلمیة،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نصر من مزاحم المنقری، وقعة صفین،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آیت‌الله العظمی نجفی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ابن 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باعلام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شیخ صدوق، امالی،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سیدبن طاووس، اللهوف علی قتلی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دارالاسوة للطباعة و النشر،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یزید المبرد، الکامل،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مزاحم المنقری، وقعة صفین،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نهج‌البلاغه، خطبه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التمهید،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جمله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شیخ‌عباس قمی، 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در عبارت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ابن شعبه، تحف‌العقول عن آل الرسول،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التابعة لجماعة،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مصطفی‌پور،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شورا در منابع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شماره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شوری در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بنیاد فرهنگی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وسائل‌الشیعة،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عبدالرحیم الربانی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میرزا حسین نوری طبرسی، مستدرک الوسائل،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آیت‌الله مکارم 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شیخ طبرسی، مجمع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مکتبة الحیاة،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فتال نیشابوری،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کمال‌الدین و تمام النعمة، کمره‌ای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روایت هفتم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اخلاق نیکوماخوس، محمدحسن لطفی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طرح‌نو،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سالیوان، اخلاق در فلسفه کانت، ترجمه عزت‌الله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طرح‌نو،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The Ethics of Peace and War (Edinburgh University Press, 2005) PP. 61-75; Encyclopedia of Ethics, ed: Lawrence. C. Backer and Charlotte. B. Becker (London: Routledge, 2001) V.2, PP. 1782-1784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Legitmate authority</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Just cause</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Last resort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Proportionality</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Right intention</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Probable success</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Ethics,op.cit, P 1783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Discrimination</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Proportionality</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Supreme emergency</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http://www.porsojoo.com</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Ethics,op.cit, PP.1785-86; Ian Atack, op.cit. PP 125-141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 evils</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Ethics, loc.cit</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 sovereignty</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 security or survival</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Self-help</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Zero-sum</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Wight</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PP 11-15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PP 26-30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دیدگاه رئالیست‌ها و نقد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هانس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 سیاست میان ملت‌ها، حمیرا مشیرزاده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مطالعات سیاسی و بین‌الملل،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نتیجه‌گرا بر این اصل استوار است که ملاک اساسی یا نهایی خوب یا بدی کار </w:t>
      </w:r>
      <w:r>
        <w:rPr>
          <w:rFonts w:eastAsia="IRNazanin" w:cs="IRNazanin"/>
          <w:b w:val="false"/>
          <w:bCs w:val="false"/>
          <w:i w:val="false"/>
          <w:iCs w:val="false"/>
          <w:color w:val="333333"/>
          <w:sz w:val="20"/>
          <w:szCs w:val="20"/>
        </w:rPr>
        <w:t>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Consequentialism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ارزش غیراخلاقی یا آثار و نتایج به دست آمده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 می‌تواند لذت، سود، کمال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فرانکنا، فلسفه اخلاق، 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فرهنگی طه،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Deontology approaches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وظیفه‌گرایانه اولاً و بالذات به خود فعل بدون ارزشی که ایجاد می‌کند و صرف‌نظر از آثار و نتایج آن می‌نگرد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وظیفه‌گرا معتقد است که عمل یا قاعده عمل می‌تواند اخلاقاً درست یا الزامی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بیشترین غلبه خیر بر شر را برای خود شخص، جامعه یا جهان به وجود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ویلیام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فرانکنا، فلسفه اخلاق، 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فرهنگی طه،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rights-based approaches</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 ethics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نظریه در باب الزام و راهنمایی کردن ما در تصمیم‌گیری‌ها و احکام مربوط به افعال در موقعیت‌های خاص است و در مقابل اخلاق توصیفی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ویلیام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فرانکنا، فلسفه اخلاق، 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فرهنگی طه،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Held</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 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Egalitarianism (impartiality)</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Universality (inclusiveness)</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Utilitarianism</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Kantianism</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law</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 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راجر سالیوان، اخلاق در فلسفه کانت،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اونی، نظریه اخلاقی کانت، علی‌رضا آل‌بویه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بوستان کتاب،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Perpetual Peace</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Republican</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Cosmopolitan</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 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Atack op.cit. PP 76-80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Holy war</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Jalil Sajid, Islam and Ethics of War and Peace, http://www.preparingforpeace.org (25May 2006)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إسراء،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 اسلامی،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 اسلامی،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 اسلامی،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قلب اسلام، مصطفی شهید آیینی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حقیقت،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سیدنورالدین شریعتمدار جزایری،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روابط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تخصصی دانشگاه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نهم،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قلب اسلام،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فقهای معاصر قائل به جواز جهاد ابتدایی در عصر غیبت امام معصوم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شیخ‌محمد مؤمن، کلمات سدیدة فی مسائل 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النشر الاسلامی،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قاضی نعمان مغربی، دعائم الاسلام، تحقیق آصف فیضی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شیخ ابونصر محمد بن مسعود عیاشی، تفسیر عیاشی، تصحیح سیدهاشم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المکتبة العلمیة الاسلامیة،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یعقوب بن اسحاق کلینی رازی، الفروغ من الکافی، تصحیح و تعلیق علی‌اکبر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دارالتعارف،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کثیر من الناس لیس هذا من آل محمّد، لوکان من آل محمّد 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شوشتری،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شیخ‌عباس قمی، مفاتیح الجنان، زیارت آل‌یاسین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 منتخب‌الأثر فی الامام الثانی عشر،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 منتخب‌الأثر فی الامام الثانی عشر،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شیخ لطف‌الله صافی، منتخب‌الأثر،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أَمَرَ رَبِّی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وَأُمِرْتُ لِأَعْدِلَ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آمده است که او جهان را پر از عدل و داد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لطف‌الله صافی، منتخب‌الأثر،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More</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کنی، تامس مور، عبدالله کوثری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Erasmus</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داریوش آشوری و نادر افشاری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کنی، تامس مور،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روویون، آرمان‌شهر در تاریخ اندیشه غرب، عباس باقری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در ترازو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هلالی‌شکل بودن جزیره و مجهز بودن شهرهای آن به دژهای نفوذناپذیر برای جلوگیری از نفوذ بیگانگان و بادها و موج‌های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Utopos</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Raphael Hythloday</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Amaurote</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گانتا موسکا و گاستون بوتو، تاریخ عقاید و مکتب‌های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عهد باستان تا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شهیدزاده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مروارید،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نیاز به علم مقدس، حسن میانداری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پوپر، جامعه باز و دشمنان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 – topos (no place); eu – topos (good place)</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ال امرسون، فرهنگ اندیشه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خشایار دیهمی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مانهایم، ایدئولوژی و اتوپیا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جامعه‌شناسی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فریبرز مجیدی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مطالعه و تدوین کتب علوم انسانی دانشگاه‌ها،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dystopia</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رووین،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اندیشه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محمد فارابی، اندیشه‌های اهل مدینه فاضله، ترجمه و تحشیه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طهوری،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به سوی توسعه فرهنگ دینی در جامعه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پژوه،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تاریخ فرهنگ و تمدن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جهانی علوم اسلامی،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چنگیز پهلوان، فرهنگ‌شناسی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گفتارهایی در زمینه فرهنگ و تمدن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پیام امروز،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Taylor, Primitive Culture: Researches into the Development of my theology, Philosophy, Religion, Language, Art and Custom (London: John Murray Ltd, 1871)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چنگیز پهلوان، فرهنگ‌شناسی،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درآمدی بر جامعه‌شناسی و اقتصاد فرهنگ ایران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قطره،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جامعه‌شناسی، منوچهر صبوری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جمهوری، فؤاد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انتشارات علمی و فرهنگی،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اندیشه‌های مدینه فاضله،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اوتوپی و عصر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ساقی،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فولکیه، فلسفه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مابعد الطبیعه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یحیی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اریک فروم، روان‌کاوی در دین، آرسن نظریان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مروارید،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جهان‌گیری، اصول و آثار و آراء فرانسیس بیکن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و فرهنگی،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قدیری اصل، سیر اندیشه‌های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جامعه ایده‌آل اسلامی و مبانی تمدن غرب، نگاهی به نحوه شکل‌گیری سیر تحولات و وضعیت فعلی تمدن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دبیرخانه دائمی اجلاس دوسالانه بررسی ابعاد وجودی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Foley, Some Different Conception of Rationality, In: Constraction and Constraint: The shaping of scientific Rationality, Ernan Mc Mullin (USA: University of – Notre Dame Press, 1988), p. 131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عقلانیت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بحران دنیای متجدد، ضیاءالدین دهشیری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کریستیان گودن، آیا باید از اتوپیا اعاده حیثیت کرد؟، سوسن شریعتی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قصیده سرا،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مک کواری، تفکر دینی در قرن بیستم، بهزاد سالکی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Popkin, Skepticism, In: Encyclopedia of Philosophy, P. Edwards (ed), (NewYork: Macmillan Publishing Company, 1967), vol7, p.451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P.450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P.451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کنی، تامس مور،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پترسون و دیگران، عقل و اعتقاد دینی، احمد نراقی و ابراهیم 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 نو،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بهاءالدین خرمشاهی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معرفت و معنویت، انشاءالله رحمتی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پژوهشی و نشر سهروردی،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distributive justice</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equality</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need</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اجتماعی و مسائل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قبسات، سال نهم، شماره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جمهوری،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زرین‌کوب، تاریخ در ترازو،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چاپ و نشر سازمان تبلیغات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بهروز لک، سیاست و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رویش،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معجم الاحادیث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خرج یقوم بامرٍ جدید و کتاب جدید و سنة جدیدة و قضاء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جامعه و تاریخ از دیدگاه قرآن،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معجم الاحادیث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بن بابویه، کمال الدین و تمام النعمة،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سوره نساء،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حائری،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درس‌هایی از 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لیلة القدر،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اول،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اصالت فرد یا جامعه و نقد جامعه‌گرایی از دیدگاه عقل و قرآن،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جامعه و تاریخ از دیدگاه قرآن،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سفینة البحار و مدینة الحکم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و دیگران، عدالت در روابط بین‌الملل و بین‌الادیان از دیدگاه اندیش‌مندان مسلمان و مسیحی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بین‌المللی الهدی،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فلسفه دین،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ادیان یا کثرت 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plurality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واقعیتی خارجی و انکارناپذیر است و با کثرت‌گرایی دینی یا پلورالیسم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Pluralism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نظریه‌ای کلامی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است، تفاوت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Keit Eyandel, Philosophy of Religion (London: Routledge, 1999), p.7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مائده،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رحیم‌پور ازغدی، عقلانیت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مباحثی در جامعه‌شناسی توسعه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دانش و اندیشه معاصر،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جامعه و تاریخ از دیدگاه قرآن،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رحیم‌پور ازغدی، عقلانیت،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Mikeal Stenmark, Rationality in Science, Religion and Everyday Life (Notre Dame: University of Notre Dame Press, 1995), p.33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غررالحکم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العلوم الاسلامی،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و دیگران، عقل و اعتقاد دینی،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به برخی از این روایات می‌توان اشاره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فی زمان القائم و هو بالمشرق لیری أخاه الّذی فی المغرب؛ مؤمن در عصر ظهور در حالی که در مشرق است برادر خویش را در مغرب می‌بیند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لشیعتنا فی أسماعهم و أبصارهم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بینهم و بین القائم برید، یکلّمهم، فیسمعون و ینظرون الیه و هو فی مکانه؛ همانا زمانی که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قیام کند، خداوند به گوش‌ها و چشمان شیعیان ما مدد می‌کند به شکلی که بدون پیک و واسطه‌ای امام با آنها سخن می‌گوید و آنها سخن او را می‌شنوند و او را می‌بینند، در حالی که او در جای خود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علی أربع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الصّبر و الیقین و العدل و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منها علی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غائص الفهم، و غور العلم، و زهرة الحُکم، و رساخة الحلم، فمن فَهِمَ عَلِمَ غورَ العلم، و من علم غور العلم صدر عن شرائع الحُکم، و من حَلُمَ لم یُفِرِّط فی أمره و عاش فی النّاس حمیداً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قَسَمْنَا بَیْنَهُم مَعِیشَتَهُمْ فِی الْحَیَاةِ الدُّنْیَا وَرَفَعْنَا بَعْضَهُمْ فَوْقَ بَعْضٍ دَرَجَاتٍ لِیَتَّخِذَ بَعْضُهُم بَعْضاً سُخْرِیّاً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ما قیام کند، زمین انفال را جمع‌آوری کند، چنان‌که پیامبر جمع‌آوری نمود و از چنگ دیگران درآورد و آن‌ها را بیرون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خون است که در اسلام حلال است، ولی هیچ کس در آن دو خون حکم نکند تا این‌که خداوند قائم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مبعوث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به حکم خدا در رابطه آن دو حکم کند و بیّنه نخواهد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زناکننده محصن را سنگ‌سار کند و مانع زکات را گردن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انفاق‌های مستحبی آن‌قدر در قرآن کریم سفارش شده که به نظر می‌رسد، ترک آن مورد رضایت شرع نمی‌باشد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این‌گونه انفاق‌ها در عصر ظهور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امام چیزی بخواهد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مهدی به من بده،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دامن او آن‌قدر می‌ریزد که توان حمل آن را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امینی گلستانی، سیمای جهان در عصر امام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صفت ناپسند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قائم بر اثر مراقبت امام و رشد فرهنگی و شدت ایمان مردم نابود و ریشه‌کن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در زمان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از بین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لطف‌الله صافی گلپایگانی، منتخب الاثر،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امینی گلستانی، سیمای جهان در عصر امام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کریستیان گودن، آیا باید از اتوپیا اعاده حیثیت کرد؟،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ایزا برلین، سرنوشت تلخ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جستارهایی در تاریخ اندیشه‌ها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لیلا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کنی، تامس مور،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کنی، تامس مور،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ال امرسون، فرهنگ اندیشه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کاسیرر، فلسفه روشنگری، یدالله مؤقن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نیلوفر،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اشتفان کورنر، فلسفه کانت، عزت‌الله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عبادیان، گزیده زیباشناسی هگل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فرهنگستان هنر،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of the earth</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dwelling</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ماهیت تکنولوژی و هنر تکنولوژیک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هنری سازمان تبلیغات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art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یانگ، فلسفه هنر هایدگر، امیر مازیار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نو،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گلن گِرِی، تمهیدی بر تفکر پس فردا، محمدرضا جوزی،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ادموند هوسرل، مارتین هایدگر، کارل یاسپرس، جان مک کواری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داوری اردکانی، محمدرضا جوزی،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جولیان یانگ، فلسفه هنر هایدگر،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کوکلمانس، هایدگر و هنر، محمدجواد صافیان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پرسش،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Heidegger, Being and Time, trs: John macquarrie and Edward Robinson (NewYork: Harper &amp; Row, 1962), p. 195-167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دور هرمنوتیکی هایدگر،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بیمل، والتر، بررسی روشنگرانه اندیشه‌های مارتین هایدگر، بیژن عبدالکریمی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 دیوید کورنز، هایدگر و چرخش هرمنوتیکی،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هرمنوتیک مدرن، بابک احمدی، مهران مهاجر، محمد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رضایی، بررسی رساله منشأ اثر هنری، مجله کتاب ماه فلسفه، سال چهارم،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هایدگر، سرآغاز کار هنری،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کوکلمانس، هایدگر و هنر،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سیمون گلندینینگ، فلسفه هنر هایدگر، شهاب‌الدین عباسی، مجله سروش اندیشه، سال اول، شماره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جولیان یانگ، فلسفه هنر هایدگر،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سیمون گلندینینگ، فلسفه هنر هایدگر،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ریخته‌گران در </w:t>
      </w:r>
      <w:r>
        <w:rPr>
          <w:rFonts w:eastAsia="IRNazanin" w:cs="IRNazanin"/>
          <w:b w:val="false"/>
          <w:bCs w:val="false"/>
          <w:i w:val="false"/>
          <w:iCs w:val="false"/>
          <w:color w:val="333333"/>
          <w:sz w:val="20"/>
          <w:szCs w:val="20"/>
        </w:rPr>
        <w:t>http:\www.iricap.com</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سیمون گلندینینگ، فلسفه هنر هایدگر،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الجوهر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بیدارفر،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سیمون گلندینینگ، فلسفه هنر هایدگر،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needy time</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هایدگر و تاریخ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موسوی گیلانی، درآمدی بر روش‌شناسی هنر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ادیان و انتشارات مدرسه اسلامی هنر،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جولیان یانگ، فلسفه هنر هایدگر،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مددپور، ماهیت تکنولوژی و هنر تکنولوژیک،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مددپور، ماهیت تکنولوژی و هنر تکنولوژیک،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اساس الاقتباس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دانشجویان مدرسه عالی ساختمان،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توحیدی‌پور، بررسی هنر و ادبیات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ابن عربی، الفتوحات المکیة،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فارابی، اندیشه‌های اهل مدینه فاضله،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زیبایی و هنر از دیدگاه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ارشاد،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سهروردی، حکمة الاشراق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حکمت و فلسفه،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L Dreyfus, Heideggerʼs Ontology of Art, In: A Companion to Heidegger, Hurbert, L. Dreyfus and Mark. A. Wrathall (ed), (Oxford: Blackwell Publishing, Ltd, 2006), p.407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اسرار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حکمت و فلسفه،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اسرار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حکمت و فلسفه،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یوزف کوکلمانس، هایدگر و هنر،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شرح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حکمت،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مک کواری، فقط خدایی می‌تواند ما را نجات دهد، محمدرضا جوزی،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ادموند هوسرل، مارتین هایدگر، کارل یاسپرس، جان مک کواری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داوری اردکانی، محمدرضا جوزی،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مک کواری، فقط خدایی می‌تواند ما را نجات دهد، محمدرضا جوزی،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ادموند هوسرل، مارتین هایدگر، کارل یاسپرس، جان مک کواری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داوری اردکانی، محمدرضا جوزی،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مک کواری، فقط خدایی می‌تواند ما را نجات دهد، محمدرضا جوزی،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ادموند هوسرل، مارتین هایدگر، کارل یاسپرس، جان مک کواری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داوری اردکانی، محمدرضا جوزی،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مک کواری، فقط خدایی می‌تواند ما را نجات دهد، محمدرضا جوزی،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ادموند هوسرل، مارتین هایدگر، کارل یاسپرس، جان مک کواری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داوری اردکانی، محمدرضا جوزی، پرویز ضیاء شهابی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 Absent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Nothingness/Darkness</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حائری، استاد و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هنر؛ نقد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هجرت،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A Walsh, A family Resilience Framework: Innovative Practice Application S. Family Relations (NewYork: Guilford Press, 2002), Vol. 51, p. 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سیاست، حمید عنایت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حبیبی،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Hugo Adam Bedau, Applied Ethies, In: Beker, Lawarence C, Beker, Charlotte, B (eds), Encyclopedia of Ethics (NewYork: Routledge, 2007) Vol. 11, P. 80-84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مقدادی، ریاست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شورای فرهنگی اجتماعی زنان،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شایگان،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صفایی، اسدالله امامی، حقوق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المعجم الفلسفی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العالمیه الکتاب،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غزالی، احیاء علوم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قتیبه،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قائم آل محمد،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صلیبا، المعجم الفلسفی،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شبّر، الاخلاق، محمدرضا جباران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هجرت،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مبادی اخلاق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و مسعود آذربایجانی،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کلام جدید با رویکرد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بارتلی، دین و اخلاق، زهرا خزاعی، پایان‌نامه دانشگاه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دروس فلسفه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جیمز دورانت، تاریخ فلسفه غرب، عباس زرین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آموزش انقلاب اسلامی،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دروس فلسفه اخلاق،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رامین،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همسرداری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در اخلاق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Onora Oʼneill, Charity. In: Beker, Lawrence. C, Beker, Charlotte. B (eds), In: Encyclopedia of Ethics (NewYork: Routledge, 2001), Vol. 1, p. 204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واثقی، درس‌هایی از اخلاق مدیریت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چاپ و نشر سازمان تبلیغات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 و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معارف،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همت بناری، مأخذشناسی تربیت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تعلیم و تربیت،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ازدواج در آمریکا گویای این امر است که تقریباً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بزرگ سال، در طول</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contract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Popenoe, American Family Decline: A Reviwe and Appraisal, Journal of Marriage and Family, 55, p. 527-555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J. Porter, Building Good Families in a Changing World (Australia: Melbourne University Press, 1995), P.14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D. Glick, E. M. Berman, J. F. Clarking D. S Rait. Mairtal and Family Therapy (Washington, D. C: American Psychiatric, 2000), P. 67</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Holtzworth – Munroe &amp; N. S. Jacobson, Behavioral Marital Therapy, In: A. S Gurman &amp; D. P Kinsiskern (eds), Handbook of Family Therapy (NewYork: Bruner Mazel, 1991), P. 96-133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D, Gilck, Op. cit, P 67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N. Bellah, R. Madsen, W. M. Sullivan, A. Swidler &amp; S. M, Tipton, Habits of the heart: individualism and Commitment in American Life (NewYork: Harper and Row, 1985), P. 107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Fowers, Op. cit, P. 92</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commitment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self-discipline</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sacrifice</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Fowers, Op. cit. P. 203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J. Fowers, Psychology and the Good Marriage: Social Theory as Practice. Amreican Behavioral Scientist, 1998, 41, P. 512-541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Proter, Op. cit. P. 19</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Fowers, Op. cit. P. 258</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Fowers, 2000, P. 112-113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Porter, Op. cit, P. 23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Fowers, 2000, P. 208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Rawls, A Theory of Justice (London: Oxford University Press, 1971), P. 560</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J. Sandel, Liberalism and the Limits of Justic (Cambridge, Uk: Cambridge University Press, 1998), P. 150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افسیسان،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cohabitation</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communities</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homosexuality</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polyandry</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یورگ، در سراشیب به سوی گومرا، الهه هاشمی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حکمت،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دایانا پاسنو، فمینیسم، راه یا بی‌راهه؟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مجیدی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معارف،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دایانا پاسنو، فمینیسم، راه یا بی‌راهه؟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مجیدی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معارف،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ازدواج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المحجة البیضاء فی تهذیب الاحیاء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للمطبوعات،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اول پولس به قرنتیان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ethics of love</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محبت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agapism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نامیده‌اند که از واژه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agape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عشق ایثارگرانه و خالی از خودخواهی و بدون چشم داشت است؛ در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شهوانی پنداشته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agape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عشق‌دهنده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عشق‌گیرنده ترجمه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عشق‌دهنده، عاشق چیزی را برای خود نمی‌خواهد، مانند محبت خدا به مخلوقاتش، به خلاف عشق‌گیرنده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کی فرانکنا، فلسفه اخلاق،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کی فرانکنا، فلسفه اخلاق،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کی فرانکنا، فلسفه اخلاق،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اول پولس به قرنتیان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فارس بن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داورپناه، انوار العرفان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زکریا، 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ملاحویش آل غازی، بیان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الترقی،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بعثت،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ابن عجیبه، تفسیر البحر المدید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دکتر حسن عباس زکی،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سیدمسعود پورسیدآقایی، با جاری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آینده روشن،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غررالحکم و دررالکلم،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نوری طبرسی، مستدرک الوسائل و مستنبط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دبورا تانن، مرا نمی‌فهمی، تو هم مرا نمی‌فهمی، مهدی قراچه داغی و زهره فتوحی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دایره،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حائری، وارثان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لیلة القدر،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جنسی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فاطمی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حائری، وارثان عاشورا،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نقیبی،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وفاداری در اعتمادآفرینی و راهبردهای توسعه‌ای آن در نهاد خانواده با رویکرد به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شورای فرهنگی اجتماعی زنان، سال سیزدهم،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حائری، وارثان عاشورا،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حائری، وارثان عاشورا،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Micheal Novak, The Spirit of Democratic Capitalism (NewYork: Simon and Schuster, 1982)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صفایی، اسدالله امامی، حقوق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سالاری‌فر، خانواده در نگرش اسلام و روان‌شناسی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مطالعه و تدوین کتب علوم انسانی دانشگاه‌ها،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فارابی، فصول منتزعه، حسن ملکشاهی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سروش،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اخلاق ناصری،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مینوی و علیرضا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رشیدی،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اخلاق ناصری،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مجتهدی، صحیفه مهدیه، محمدحسین رحیمیان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دارالثقلین،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الیزابت پرنر،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اخلاق زنانه‌نگر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سوگند نوروزی‌زاده، مجله ناقد،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رزماری تانگ،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فمینیستی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یزدانی،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و دانش‌های فمینیستی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و تحقیقات زنان،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پاملا آبوت؛ کلر والاس، جامعه‌شناسی زنان، منیژه نجم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Nancy Chodorow, The Reproduction of Mothering (Berekely: University of California Press, 1978), p. 50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مادری در اسلام و فمینیسم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در اخلاق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سیف، روان‌شناسی پرورشی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یادگیری و آموزش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گاه،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تمیمی آمدی، 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آلفرد آدلر، روان‌شناسی فردی، حسن زمانی شرفشاهی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تصویر،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Prosser, “Intercultural Communication Theory and Research Overview of Major Constructs”, in: B. O. Ruben (ed), Communication Yearbook 2: An Annual Review (London: International Communication Association, 1978), P. 336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افلاطون، محمد لطفی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یرک گو، و گفت‌گو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ارتباطات قابلیت‌محور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کیوانفر،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در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فناوری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ادیان و مذاهب،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مک لوهان، درک رسانه‌ها، سعید آذری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و مطالعات و سنجش برنامه‌ای،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Buhler, Introduction a La Communication (Paris: Tema, 1974), P. 10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اثباتی، مبانی ارتباطات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ساقی،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راجرز، تاریخ تحلیلی علم ارتباطات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رویکردی شرح حال انگارانه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آذری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دانژه،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اخلاق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لی لاموره،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تأثیرات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راضیه میرخندان،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دانش‌نامه دین، ارتباطات و رسانه،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استوت،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حمیدرضا 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Fisk</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Presentational</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Representational</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Mechanical</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راش، جامعه و سیاست، مقدمه‌ای بر جامعه‌شناسی سیاسی، منوچهر صبوری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سروان ژان لویی شرایبر، نیروی پیام، سروش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رجبی‌نیا، تکنولوژی و چالش‌های فرارو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صداوسیما،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دالگران، تلویزیون و گستره عمومی، مهدی شفقی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دالگران، تلویزیون و گستره عمومی، مهدی شفقی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دالگران، تلویزیون و گستره عمومی، مهدی شفقی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Clyde Kluckohn</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به سوی توسعه فرهنگ دینی در جامعه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عرش‌پژوه،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Taylor, Primitive Culture, Researches into the Development of my theology, Religion, Language, Art and Custom (London: Jhon Murray Ltd, 1871), Vol. 1. P. 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ادبورن، بعد فرهنگی ارتباطات برای توسعه، مهرسیما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کوشا، دانستنی‌های فرهنگ،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علوم، تحقیقات و فناوری، دفتر برنامه‌ریزی اجتماعی و مطالعات فرهنگی،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برنشتاین،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تکنولوژی و منش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یوسف اباذری، مجله ارغنون،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کریستیانز،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چشم‌اندازهای دینی فناوری ارتباطات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روزدار، مجله رواق هنر و اندیشه، شماره‌های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کریستیانز،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چشم‌اندازهای دینی فناوری ارتباطات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روزدار، مجله رواق هنر و اندیشه، شماره‌های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Heidegger, The Concerning Technology and Other Essays, Trans: William Lovitt (NewYork: Harpper and Row, 1977), P. 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کریستیانز،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فناوری و نظریه سه وجهی رسانه، مسعود آریایی‌نیا،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بازاندیشی درباره رسانه؛ دین و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رشیدپور، آیینه‌های جیبی آقای مک لوهان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رشیدپور، آیینه‌های جیبی آقای مک لوهان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جامعه‌شناسی ارتباطات اجتماعی،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مارن ساراپ، راهنمایی مقدماتی بر پساساختارگرایی و پسا مدرنیسم، محمدرضا تاجیک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رجبی‌نیا، تکنولوژی و چالش‌های فرارو،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رجبی‌نیا، تکنولوژی و چالش‌های فرارو،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رجبی‌نیا، تکنولوژی و چالش‌های فرارو،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لی لاموره، نظریه تأثیر رسانه،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پروتستان است که در قرن هیجدهم در امریکا و کانادا ساکن شدند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استوت،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روح‌الله عطایی،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دانش‌نامه دین، ارتباطات و رسانه،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دنیل استوت،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حمیدرضا 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گذر از نوگرایی، یونس شکرخواه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و مطالعات رسانه،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وتشتاین،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در عصر فرهنگ تکنولوژیک، مروری بر آراء پل تیلیش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مراد فرهادپور، نشریه ارغنون،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رابرتسون، درآمدی بر جامعه با تأکید بر نظریه‌های کارکردگرایی، ستیز و کنش متقابل نمادی، حسین بهروان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Hoover, Mass Media Religion: The Social Sources of the Electronic Church (London: Sage, 1988)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یونانی اِوِنجلس به معنای آوردن خبرهای خوب یا بشارت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آرمسترانگ،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تبشیرگری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گیویان،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دانش‌نامه دین، ارتباطات و رسانه،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دنیل استوت،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حمیدرضا 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Televangelis</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pearsoncustom.com/Ink/televangelism.htm</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ام هوور،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چرخش فرهنگ‌گرایانه در پژوهش‌های رسانه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افشین خاکباز، مجله رواق هنر و اندیشه، شماره‌های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جریان‌شناسی روند تصویرسازی از وقایع آخرالزمان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اسلامی صداوسیما،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Journal of Christianity today, 1956, P. 20-33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آرمسترانگ،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تبشیرگری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تجاری و اوانجلیسم به مثابه کالا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 فکورپور،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تعامل دین و ارتباطات،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فرهنگی و اجتماعی،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http:\www.rasaneh.org/Persian/Page – view.asp</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اصول روان‌شناسی، محمود ساعت‌چی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تجاری و اوانجلیسم به مثابه کالا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کویینتین شولتز،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به منزله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فارسی‌نژاد،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در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ادیان و مذاهب،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جامعه‌شناسی ارتباطات اجتماعی،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جریان‌شناسی روند تصویرسازی از وقایع آخرالزمان،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مک کوایل، نظریه ارتباطات جمعی، پرویز 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و توسعه رسانه‌ها،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Uses and gratification Theory</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Limited effects Theory</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دفلور و ای دنیس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اورت، شناخت ارتباطات جمعی، سیروس مرادی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صداوسیما،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دادگران، مبانی ارتباطات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مروارید،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Cultivation Theory</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مقایسه مدل‌های اثرات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 Setting Theory</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مقایسه مدل‌های اثرات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Hoover, Mass Media Religion: The Social Sources of the Electronic Church</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Church</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تجاری و اوانجلیسم به مثابه کالا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برنامه‌های دینی تلویزیون و دریافت مخاطبان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تعامل دین و ارتباطات،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فرهنگی و اجتماعی،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رسانه ملی وجوه سه‌گانه فرهنگ مهدویت،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دادگران، مبانی ارتباط جمعی،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علامه طباطبایی،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مخاطب‌شناسی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پژوهش و سنجش،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73873</Words>
  <Characters>312501</Characters>
  <CharactersWithSpaces>384243</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2026-08-18T12:59:01Z</dcterms:created>
  <dc:creator>ghaemiyeh.com</dc:creator>
  <dc:description/>
  <dc:language>en-US</dc:language>
  <cp:lastModifiedBy/>
  <dcterms:modified xsi:type="dcterms:W3CDTF">2026-08-18T16:29:13Z</dcterms:modified>
  <cp:revision>1</cp:revision>
  <dc:subject/>
  <dc:title>آخرین انقلاب انقلابی آخر رویکردی تطبیقی بر اندیشه مهدویت</dc:title>
</cp:coreProperties>
</file>

<file path=docProps/custom.xml><?xml version="1.0" encoding="utf-8"?>
<Properties xmlns="http://schemas.openxmlformats.org/officeDocument/2006/custom-properties" xmlns:vt="http://schemas.openxmlformats.org/officeDocument/2006/docPropsVTypes"/>
</file>