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هیات مذهبی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995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49959_2281741623">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3449961_228174162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449963_2281741623">
            <w:r>
              <w:rPr>
                <w:webHidden/>
                <w:rStyle w:val="IndexLink"/>
                <w:rtl w:val="true"/>
              </w:rPr>
              <w:t>احیای امر ائمّه علیهم‌السلام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3449965_2281741623">
            <w:r>
              <w:rPr>
                <w:webHidden/>
                <w:rStyle w:val="IndexLink"/>
                <w:rtl w:val="true"/>
              </w:rPr>
              <w:t>سفارش ائمّه علیهم‌السلام به عزاداری سالار شهیدان</w:t>
            </w:r>
            <w:r>
              <w:rPr>
                <w:rStyle w:val="IndexLink"/>
                <w:rtl w:val="true"/>
              </w:rPr>
              <w:tab/>
            </w:r>
            <w:r>
              <w:rPr>
                <w:rStyle w:val="IndexLink"/>
              </w:rPr>
              <w:t>13</w:t>
            </w:r>
          </w:hyperlink>
        </w:p>
        <w:p>
          <w:pPr>
            <w:pStyle w:val="Contents2"/>
            <w:tabs>
              <w:tab w:val="clear" w:pos="8743"/>
              <w:tab w:val="right" w:pos="9026" w:leader="dot"/>
            </w:tabs>
            <w:rPr/>
          </w:pPr>
          <w:hyperlink w:anchor="__RefHeading___Toc3449967_2281741623">
            <w:r>
              <w:rPr>
                <w:webHidden/>
                <w:rStyle w:val="IndexLink"/>
                <w:rtl w:val="true"/>
              </w:rPr>
              <w:t>توصیه به عزاداری</w:t>
            </w:r>
            <w:r>
              <w:rPr>
                <w:rStyle w:val="IndexLink"/>
                <w:rtl w:val="true"/>
              </w:rPr>
              <w:tab/>
            </w:r>
            <w:r>
              <w:rPr>
                <w:rStyle w:val="IndexLink"/>
              </w:rPr>
              <w:t>18</w:t>
            </w:r>
          </w:hyperlink>
        </w:p>
        <w:p>
          <w:pPr>
            <w:pStyle w:val="Contents2"/>
            <w:tabs>
              <w:tab w:val="clear" w:pos="8743"/>
              <w:tab w:val="right" w:pos="9026" w:leader="dot"/>
            </w:tabs>
            <w:rPr/>
          </w:pPr>
          <w:hyperlink w:anchor="__RefHeading___Toc3449969_2281741623">
            <w:r>
              <w:rPr>
                <w:webHidden/>
                <w:rStyle w:val="IndexLink"/>
                <w:rtl w:val="true"/>
              </w:rPr>
              <w:t>پیشینه عزاداری برای امام حسین علیه‌السلام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3449971_2281741623">
            <w:r>
              <w:rPr>
                <w:webHidden/>
                <w:rStyle w:val="IndexLink"/>
                <w:rtl w:val="true"/>
              </w:rPr>
              <w:t>دیدگاه‌ها و فتواهای مراجع گذشته و حال</w:t>
            </w:r>
            <w:r>
              <w:rPr>
                <w:rStyle w:val="IndexLink"/>
                <w:rtl w:val="true"/>
              </w:rPr>
              <w:tab/>
            </w:r>
            <w:r>
              <w:rPr>
                <w:rStyle w:val="IndexLink"/>
              </w:rPr>
              <w:t>23</w:t>
            </w:r>
          </w:hyperlink>
        </w:p>
        <w:p>
          <w:pPr>
            <w:pStyle w:val="Contents2"/>
            <w:tabs>
              <w:tab w:val="clear" w:pos="8743"/>
              <w:tab w:val="right" w:pos="9026" w:leader="dot"/>
            </w:tabs>
            <w:rPr/>
          </w:pPr>
          <w:hyperlink w:anchor="__RefHeading___Toc3449973_2281741623">
            <w:r>
              <w:rPr>
                <w:webHidden/>
                <w:rStyle w:val="IndexLink"/>
                <w:rtl w:val="true"/>
              </w:rPr>
              <w:t>سخنی با نوحه‌خوانان</w:t>
            </w:r>
            <w:r>
              <w:rPr>
                <w:rStyle w:val="IndexLink"/>
                <w:rtl w:val="true"/>
              </w:rPr>
              <w:tab/>
            </w:r>
            <w:r>
              <w:rPr>
                <w:rStyle w:val="IndexLink"/>
              </w:rPr>
              <w:t>30</w:t>
            </w:r>
          </w:hyperlink>
        </w:p>
        <w:p>
          <w:pPr>
            <w:pStyle w:val="Contents2"/>
            <w:tabs>
              <w:tab w:val="clear" w:pos="8743"/>
              <w:tab w:val="right" w:pos="9026" w:leader="dot"/>
            </w:tabs>
            <w:rPr/>
          </w:pPr>
          <w:hyperlink w:anchor="__RefHeading___Toc3449975_2281741623">
            <w:r>
              <w:rPr>
                <w:webHidden/>
                <w:rStyle w:val="IndexLink"/>
                <w:rtl w:val="true"/>
              </w:rPr>
              <w:t>نماز اوّل وقت</w:t>
            </w:r>
            <w:r>
              <w:rPr>
                <w:rStyle w:val="IndexLink"/>
                <w:rtl w:val="true"/>
              </w:rPr>
              <w:tab/>
            </w:r>
            <w:r>
              <w:rPr>
                <w:rStyle w:val="IndexLink"/>
              </w:rPr>
              <w:t>32</w:t>
            </w:r>
          </w:hyperlink>
        </w:p>
        <w:p>
          <w:pPr>
            <w:pStyle w:val="Contents2"/>
            <w:tabs>
              <w:tab w:val="clear" w:pos="8743"/>
              <w:tab w:val="right" w:pos="9026" w:leader="dot"/>
            </w:tabs>
            <w:rPr/>
          </w:pPr>
          <w:hyperlink w:anchor="__RefHeading___Toc3449977_2281741623">
            <w:r>
              <w:rPr>
                <w:webHidden/>
                <w:rStyle w:val="IndexLink"/>
                <w:rtl w:val="true"/>
              </w:rPr>
              <w:t>نماز ملکوتی در روز عاشورا</w:t>
            </w:r>
            <w:r>
              <w:rPr>
                <w:rStyle w:val="IndexLink"/>
                <w:rtl w:val="true"/>
              </w:rPr>
              <w:tab/>
            </w:r>
            <w:r>
              <w:rPr>
                <w:rStyle w:val="IndexLink"/>
              </w:rPr>
              <w:t>34</w:t>
            </w:r>
          </w:hyperlink>
        </w:p>
        <w:p>
          <w:pPr>
            <w:pStyle w:val="Contents2"/>
            <w:tabs>
              <w:tab w:val="clear" w:pos="8743"/>
              <w:tab w:val="right" w:pos="9026" w:leader="dot"/>
            </w:tabs>
            <w:rPr/>
          </w:pPr>
          <w:hyperlink w:anchor="__RefHeading___Toc3449979_2281741623">
            <w:r>
              <w:rPr>
                <w:webHidden/>
                <w:rStyle w:val="IndexLink"/>
                <w:rtl w:val="true"/>
              </w:rPr>
              <w:t>عزاداری سنّتی</w:t>
            </w:r>
            <w:r>
              <w:rPr>
                <w:rStyle w:val="IndexLink"/>
                <w:rtl w:val="true"/>
              </w:rPr>
              <w:tab/>
            </w:r>
            <w:r>
              <w:rPr>
                <w:rStyle w:val="IndexLink"/>
              </w:rPr>
              <w:t>37</w:t>
            </w:r>
          </w:hyperlink>
        </w:p>
        <w:p>
          <w:pPr>
            <w:pStyle w:val="Contents2"/>
            <w:tabs>
              <w:tab w:val="clear" w:pos="8743"/>
              <w:tab w:val="right" w:pos="9026" w:leader="dot"/>
            </w:tabs>
            <w:rPr/>
          </w:pPr>
          <w:hyperlink w:anchor="__RefHeading___Toc3449981_2281741623">
            <w:r>
              <w:rPr>
                <w:webHidden/>
                <w:rStyle w:val="IndexLink"/>
                <w:rtl w:val="true"/>
              </w:rPr>
              <w:t>عزاداران، آمران به معروف و ناهیان از منکر</w:t>
            </w:r>
            <w:r>
              <w:rPr>
                <w:rStyle w:val="IndexLink"/>
                <w:rtl w:val="true"/>
              </w:rPr>
              <w:tab/>
            </w:r>
            <w:r>
              <w:rPr>
                <w:rStyle w:val="IndexLink"/>
              </w:rPr>
              <w:t>39</w:t>
            </w:r>
          </w:hyperlink>
        </w:p>
        <w:p>
          <w:pPr>
            <w:pStyle w:val="Contents2"/>
            <w:tabs>
              <w:tab w:val="clear" w:pos="8743"/>
              <w:tab w:val="right" w:pos="9026" w:leader="dot"/>
            </w:tabs>
            <w:rPr/>
          </w:pPr>
          <w:hyperlink w:anchor="__RefHeading___Toc3449983_2281741623">
            <w:r>
              <w:rPr>
                <w:webHidden/>
                <w:rStyle w:val="IndexLink"/>
                <w:rtl w:val="true"/>
              </w:rPr>
              <w:t>مسجد و حسینیه، نقطه آغاز حرکت</w:t>
            </w:r>
            <w:r>
              <w:rPr>
                <w:rStyle w:val="IndexLink"/>
                <w:rtl w:val="true"/>
              </w:rPr>
              <w:tab/>
            </w:r>
            <w:r>
              <w:rPr>
                <w:rStyle w:val="IndexLink"/>
              </w:rPr>
              <w:t>42</w:t>
            </w:r>
          </w:hyperlink>
        </w:p>
        <w:p>
          <w:pPr>
            <w:pStyle w:val="Contents2"/>
            <w:tabs>
              <w:tab w:val="clear" w:pos="8743"/>
              <w:tab w:val="right" w:pos="9026" w:leader="dot"/>
            </w:tabs>
            <w:rPr/>
          </w:pPr>
          <w:hyperlink w:anchor="__RefHeading___Toc3449985_2281741623">
            <w:r>
              <w:rPr>
                <w:webHidden/>
                <w:rStyle w:val="IndexLink"/>
                <w:rtl w:val="true"/>
              </w:rPr>
              <w:t>توجه به جوانان و نوجوانان</w:t>
            </w:r>
            <w:r>
              <w:rPr>
                <w:rStyle w:val="IndexLink"/>
                <w:rtl w:val="true"/>
              </w:rPr>
              <w:tab/>
            </w:r>
            <w:r>
              <w:rPr>
                <w:rStyle w:val="IndexLink"/>
              </w:rPr>
              <w:t>44</w:t>
            </w:r>
          </w:hyperlink>
        </w:p>
        <w:p>
          <w:pPr>
            <w:pStyle w:val="Contents2"/>
            <w:tabs>
              <w:tab w:val="clear" w:pos="8743"/>
              <w:tab w:val="right" w:pos="9026" w:leader="dot"/>
            </w:tabs>
            <w:rPr/>
          </w:pPr>
          <w:hyperlink w:anchor="__RefHeading___Toc3449987_2281741623">
            <w:r>
              <w:rPr>
                <w:webHidden/>
                <w:rStyle w:val="IndexLink"/>
                <w:rtl w:val="true"/>
              </w:rPr>
              <w:t>تداوم فعالیت‌های دینی</w:t>
            </w:r>
            <w:r>
              <w:rPr>
                <w:rStyle w:val="IndexLink"/>
                <w:rtl w:val="true"/>
              </w:rPr>
              <w:tab/>
            </w:r>
            <w:r>
              <w:rPr>
                <w:rStyle w:val="IndexLink"/>
              </w:rPr>
              <w:t>47</w:t>
            </w:r>
          </w:hyperlink>
        </w:p>
        <w:p>
          <w:pPr>
            <w:pStyle w:val="Contents2"/>
            <w:tabs>
              <w:tab w:val="clear" w:pos="8743"/>
              <w:tab w:val="right" w:pos="9026" w:leader="dot"/>
            </w:tabs>
            <w:rPr/>
          </w:pPr>
          <w:hyperlink w:anchor="__RefHeading___Toc3449989_2281741623">
            <w:r>
              <w:rPr>
                <w:webHidden/>
                <w:rStyle w:val="IndexLink"/>
                <w:rtl w:val="true"/>
              </w:rPr>
              <w:t>نظم و انضباط در عزاداری</w:t>
            </w:r>
            <w:r>
              <w:rPr>
                <w:rStyle w:val="IndexLink"/>
                <w:rtl w:val="true"/>
              </w:rPr>
              <w:tab/>
            </w:r>
            <w:r>
              <w:rPr>
                <w:rStyle w:val="IndexLink"/>
              </w:rPr>
              <w:t>48</w:t>
            </w:r>
          </w:hyperlink>
        </w:p>
        <w:p>
          <w:pPr>
            <w:pStyle w:val="Contents2"/>
            <w:tabs>
              <w:tab w:val="clear" w:pos="8743"/>
              <w:tab w:val="right" w:pos="9026" w:leader="dot"/>
            </w:tabs>
            <w:rPr/>
          </w:pPr>
          <w:hyperlink w:anchor="__RefHeading___Toc3449991_2281741623">
            <w:r>
              <w:rPr>
                <w:webHidden/>
                <w:rStyle w:val="IndexLink"/>
                <w:rtl w:val="true"/>
              </w:rPr>
              <w:t>پاکیزگی، نشانه ایمان</w:t>
            </w:r>
            <w:r>
              <w:rPr>
                <w:rStyle w:val="IndexLink"/>
                <w:rtl w:val="true"/>
              </w:rPr>
              <w:tab/>
            </w:r>
            <w:r>
              <w:rPr>
                <w:rStyle w:val="IndexLink"/>
              </w:rPr>
              <w:t>50</w:t>
            </w:r>
          </w:hyperlink>
        </w:p>
        <w:p>
          <w:pPr>
            <w:pStyle w:val="Contents2"/>
            <w:tabs>
              <w:tab w:val="clear" w:pos="8743"/>
              <w:tab w:val="right" w:pos="9026" w:leader="dot"/>
            </w:tabs>
            <w:rPr/>
          </w:pPr>
          <w:hyperlink w:anchor="__RefHeading___Toc3449993_2281741623">
            <w:r>
              <w:rPr>
                <w:webHidden/>
                <w:rStyle w:val="IndexLink"/>
                <w:rtl w:val="true"/>
              </w:rPr>
              <w:t>دستورالعملها</w:t>
            </w:r>
            <w:r>
              <w:rPr>
                <w:rStyle w:val="IndexLink"/>
                <w:rtl w:val="true"/>
              </w:rPr>
              <w:tab/>
            </w:r>
            <w:r>
              <w:rPr>
                <w:rStyle w:val="IndexLink"/>
              </w:rPr>
              <w:t>53</w:t>
            </w:r>
          </w:hyperlink>
        </w:p>
        <w:p>
          <w:pPr>
            <w:pStyle w:val="Contents3"/>
            <w:tabs>
              <w:tab w:val="clear" w:pos="8459"/>
              <w:tab w:val="right" w:pos="9026" w:leader="dot"/>
            </w:tabs>
            <w:rPr/>
          </w:pPr>
          <w:hyperlink w:anchor="__RefHeading___Toc3449995_2281741623">
            <w:r>
              <w:rPr>
                <w:webHidden/>
                <w:rStyle w:val="IndexLink"/>
              </w:rPr>
              <w:t>1</w:t>
            </w:r>
            <w:r>
              <w:rPr>
                <w:rStyle w:val="IndexLink"/>
                <w:rtl w:val="true"/>
              </w:rPr>
              <w:t xml:space="preserve"> - </w:t>
            </w:r>
            <w:r>
              <w:rPr>
                <w:rStyle w:val="IndexLink"/>
                <w:rtl w:val="true"/>
              </w:rPr>
              <w:t>آستان‌قدس رضوی</w:t>
            </w:r>
            <w:r>
              <w:rPr>
                <w:rStyle w:val="IndexLink"/>
                <w:rtl w:val="true"/>
              </w:rPr>
              <w:tab/>
            </w:r>
            <w:r>
              <w:rPr>
                <w:rStyle w:val="IndexLink"/>
              </w:rPr>
              <w:t>53</w:t>
            </w:r>
          </w:hyperlink>
        </w:p>
        <w:p>
          <w:pPr>
            <w:pStyle w:val="Contents3"/>
            <w:tabs>
              <w:tab w:val="clear" w:pos="8459"/>
              <w:tab w:val="right" w:pos="9026" w:leader="dot"/>
            </w:tabs>
            <w:rPr/>
          </w:pPr>
          <w:hyperlink w:anchor="__RefHeading___Toc3449997_2281741623">
            <w:r>
              <w:rPr>
                <w:webHidden/>
                <w:rStyle w:val="IndexLink"/>
              </w:rPr>
              <w:t>2</w:t>
            </w:r>
            <w:r>
              <w:rPr>
                <w:rStyle w:val="IndexLink"/>
                <w:rtl w:val="true"/>
              </w:rPr>
              <w:t xml:space="preserve"> - </w:t>
            </w:r>
            <w:r>
              <w:rPr>
                <w:rStyle w:val="IndexLink"/>
                <w:rtl w:val="true"/>
              </w:rPr>
              <w:t>وزارت فرهنگ و ارشاد اسلامی</w:t>
            </w:r>
            <w:r>
              <w:rPr>
                <w:rStyle w:val="IndexLink"/>
                <w:rtl w:val="true"/>
              </w:rPr>
              <w:tab/>
            </w:r>
            <w:r>
              <w:rPr>
                <w:rStyle w:val="IndexLink"/>
              </w:rPr>
              <w:t>55</w:t>
            </w:r>
          </w:hyperlink>
        </w:p>
        <w:p>
          <w:pPr>
            <w:pStyle w:val="Contents2"/>
            <w:tabs>
              <w:tab w:val="clear" w:pos="8743"/>
              <w:tab w:val="right" w:pos="9026" w:leader="dot"/>
            </w:tabs>
            <w:rPr/>
          </w:pPr>
          <w:hyperlink w:anchor="__RefHeading___Toc3449999_2281741623">
            <w:r>
              <w:rPr>
                <w:webHidden/>
                <w:rStyle w:val="IndexLink"/>
                <w:rtl w:val="true"/>
              </w:rPr>
              <w:t>خاتمه</w:t>
            </w:r>
            <w:r>
              <w:rPr>
                <w:rStyle w:val="IndexLink"/>
                <w:rtl w:val="true"/>
              </w:rPr>
              <w:tab/>
            </w:r>
            <w:r>
              <w:rPr>
                <w:rStyle w:val="IndexLink"/>
              </w:rPr>
              <w:t>57</w:t>
            </w:r>
          </w:hyperlink>
        </w:p>
        <w:p>
          <w:pPr>
            <w:pStyle w:val="Contents2"/>
            <w:tabs>
              <w:tab w:val="clear" w:pos="8743"/>
              <w:tab w:val="right" w:pos="9026" w:leader="dot"/>
            </w:tabs>
            <w:rPr/>
          </w:pPr>
          <w:hyperlink w:anchor="__RefHeading___Toc3450001_2281741623">
            <w:r>
              <w:rPr>
                <w:webHidden/>
                <w:rStyle w:val="IndexLink"/>
                <w:rtl w:val="true"/>
              </w:rPr>
              <w:t>منابع و مآخذ</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6_21010"/>
      <w:bookmarkStart w:id="1" w:name="pg4196_21010"/>
      <w:bookmarkEnd w:id="1"/>
    </w:p>
    <w:p>
      <w:pPr>
        <w:pStyle w:val="Heading2"/>
        <w:numPr>
          <w:ilvl w:val="1"/>
          <w:numId w:val="1"/>
        </w:numPr>
        <w:rPr/>
      </w:pPr>
      <w:bookmarkStart w:id="2" w:name="pg4196_21010"/>
      <w:bookmarkStart w:id="3" w:name="__RefHeading___Toc344995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زبری، محمدحسن،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هیات مذهبی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زبری قاینی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۲۵۰۰۱۳۸۲</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964-444-599-6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مذهبی نمونه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۲۹۹۸۳</w:t>
      </w:r>
    </w:p>
    <w:p>
      <w:pPr>
        <w:pStyle w:val="Heading2"/>
        <w:numPr>
          <w:ilvl w:val="1"/>
          <w:numId w:val="1"/>
        </w:numPr>
        <w:rPr/>
      </w:pPr>
      <w:bookmarkStart w:id="5" w:name="__RefHeading___Toc3449959_2281741623"/>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احیای امر ائمّه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سفارش ائمّه علیهم‌السلام به عزاداری سالار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توصیه به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پیشینه عزاداری برای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دیدگاه‌ها و فتواهای مراجع گذشته و حال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سخنی با نوحه‌خوانان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نماز ملکوتی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عزاداری سنّتی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عزاداران آمران به معروف و ناهیان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مسجد و حسینیّه، نقطه آغاز حرکت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توجّه به جوانان و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تداوم فعالیتهای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نظم و انضباط در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پاکیزگی، نشانه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دستورالعملها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96_21016"/>
      <w:bookmarkStart w:id="8" w:name="pg4196_21016"/>
      <w:bookmarkEnd w:id="8"/>
    </w:p>
    <w:p>
      <w:pPr>
        <w:pStyle w:val="Heading2"/>
        <w:numPr>
          <w:ilvl w:val="1"/>
          <w:numId w:val="1"/>
        </w:numPr>
        <w:rPr/>
      </w:pPr>
      <w:bookmarkStart w:id="9" w:name="pg4196_21016"/>
      <w:bookmarkStart w:id="10" w:name="__RefHeading___Toc3449961_228174162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باز این چه شورش است که در خلق عالم است باز این چه نوحه و چه عزا و چه ماتم است</w:t>
      </w:r>
    </w:p>
    <w:p>
      <w:pPr>
        <w:pStyle w:val="BookText"/>
        <w:rPr/>
      </w:pPr>
      <w:r>
        <w:rPr>
          <w:rFonts w:ascii="IRNazanin" w:hAnsi="IRNazanin" w:eastAsia="IRNazanin"/>
          <w:color w:val="111111"/>
          <w:sz w:val="28"/>
          <w:sz w:val="28"/>
          <w:szCs w:val="28"/>
          <w:rtl w:val="true"/>
          <w:lang w:bidi="fa-IR"/>
        </w:rPr>
        <w:t>بیش از هزار سال از حماسه جاودانه عاشورا می‌گذرد امّا هر چه زمان پیش می‌رود صدای عاشورا پرطنین‌تر به گوش می‌رسد، که در آن نهیب بیداری جهان ستم‌زده و شفای همه رنجهای انسانی در همه زمانهاست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حیات‌بخش هَیْهاتَ مِنَّا الذّلَّةُ</w:t>
      </w:r>
      <w:r>
        <w:rPr>
          <w:rStyle w:val="FootnoteAnchor"/>
          <w:rtl w:val="true"/>
        </w:rPr>
        <w:footnoteReference w:id="2"/>
      </w:r>
      <w:r>
        <w:rPr>
          <w:rFonts w:ascii="IRNazanin" w:hAnsi="IRNazanin" w:eastAsia="IRNazanin"/>
          <w:color w:val="111111"/>
          <w:sz w:val="28"/>
          <w:sz w:val="28"/>
          <w:szCs w:val="28"/>
          <w:rtl w:val="true"/>
          <w:lang w:bidi="fa-IR"/>
        </w:rPr>
        <w:t>نیز به بهترین شکل، موضع تشیّع را در طول تاریخ در مقابل ستمگران مشخص کرده و نشان می‌دهد که تپش نبض عاشورا در رگهای تاریخ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تبلور همه مبارزات و سلحشوریها با صبغه الهی می‌باشد که از ازل تا ابد به صحنه حیات بشر نور می‌بخشد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عرضه عظیم تبلیغی اگر با آگاهی و شناخت کامل مورد استفاده قرار گیرد بهترین فرصت برای ارتقاء فرهنگ اسلامی جامعه خواهد بود در غیر این صورت مبدّل به صحنه‌های خرافی و بی‌ثمر و مهیّا برای تحریف </w:t>
      </w:r>
    </w:p>
    <w:p>
      <w:pPr>
        <w:pStyle w:val="BookText"/>
        <w:rPr/>
      </w:pPr>
      <w:r>
        <w:rPr>
          <w:rFonts w:ascii="IRNazanin" w:hAnsi="IRNazanin" w:eastAsia="IRNazanin"/>
          <w:color w:val="111111"/>
          <w:sz w:val="28"/>
          <w:sz w:val="28"/>
          <w:szCs w:val="28"/>
          <w:rtl w:val="true"/>
          <w:lang w:bidi="fa-IR"/>
        </w:rPr>
        <w:t>ارزشهای دینی خواهد شد، به همین جهت تمام مصلحان و اسلام‌شناسان دردمند همچون علماء و دانشمندان سلف به‌ویژه امام امت رضی‌الله‌عنه و استاد شهید مرتضی مطهری رضی‌الله‌عنه و همچنین مقام معظم رهبری دام ظله العالی که دلسوز دین هستند برای پاک‌سازی مجالس عزاداری و هیأت‌های عزاداری از خرافات و بدعتها قدم جلو گذاشته‌اند و به روشنگری می‌پردازند و بارها خواستار برگزاری هرچه باشکوه‌تر و در عین حال سالم و کارآمد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هیأت‌های مذهبی باید به گونه‌ای عمل کنند که به دور از مطالب وهن و خرافی باشد تا آرمان‌های سیدالشهدا حسین بن علی علیهماالسلام و شهیدان کربلا و جوانان آن سرزمین را به یاد آورند و ارزشهای دینی و اسلامی را حفظ کرده و امر به معروف و نهی از منکر و نماز عاشورایی و تبعیت از امامت و ولایت را سرلوحه اعمال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پاس عرض ارادت به ساحت مقدس سرور شهیدان حضرت اباعبداللّه الحسین علیه‌السلامبرخی از ویژگیهای هیأت نمونه مذهبی را بیان می‌کنیم تا شاید پرتوی از انوار بیکران کرامات آن حضرت روشنی‌بخش قلوبمان گردد و روح ما را در فضای عالم قدسی اوج بخشد و ما را بیش از پیش شیفته میوه دل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سازد و حرارت نور شهادت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را در دلهای ما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شامل این حدیث شریف گردیم که رسول خدا صلی‌الله‌علیه‌و‌آلهفرمود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لِقَتْلِ الْحُسَینِ حَرارَةً فی قُلُوبِ المُؤْمِنینَ لا تَبْرُدُ اَبَداً</w:t>
      </w:r>
      <w:r>
        <w:rPr>
          <w:rStyle w:val="FootnoteAnchor"/>
          <w:rtl w:val="true"/>
        </w:rPr>
        <w:footnoteReference w:id="3"/>
      </w:r>
      <w:r>
        <w:rPr>
          <w:rFonts w:ascii="IRNazanin" w:hAnsi="IRNazanin" w:eastAsia="IRNazanin"/>
          <w:color w:val="111111"/>
          <w:sz w:val="28"/>
          <w:sz w:val="28"/>
          <w:szCs w:val="28"/>
          <w:rtl w:val="true"/>
          <w:lang w:bidi="fa-IR"/>
        </w:rPr>
        <w:t>شهادت امام حسین علیه‌السلام حرارتی در دلهای مؤمنان افروخته که تا ابد خاموشی ناپذیر است</w:t>
      </w:r>
      <w:r>
        <w:rPr>
          <w:rFonts w:eastAsia="IRNazanin" w:cs="IRNazanin"/>
          <w:color w:val="111111"/>
          <w:sz w:val="28"/>
          <w:szCs w:val="28"/>
          <w:rtl w:val="true"/>
          <w:lang w:bidi="fa-IR"/>
        </w:rPr>
        <w:t xml:space="preserve">. </w:t>
      </w:r>
      <w:bookmarkStart w:id="12" w:name="pg4196_21022"/>
    </w:p>
    <w:p>
      <w:pPr>
        <w:pStyle w:val="Heading2"/>
        <w:numPr>
          <w:ilvl w:val="1"/>
          <w:numId w:val="1"/>
        </w:numPr>
        <w:rPr/>
      </w:pPr>
      <w:bookmarkStart w:id="13" w:name="__RefHeading___Toc3449963_2281741623"/>
      <w:bookmarkStart w:id="14" w:name="_Toc4"/>
      <w:bookmarkEnd w:id="12"/>
      <w:bookmarkEnd w:id="13"/>
      <w:r>
        <w:rPr>
          <w:rtl w:val="true"/>
        </w:rPr>
        <w:t>احیای امر ائمّه علیهم‌السلام</w:t>
      </w:r>
      <w:bookmarkEnd w:id="14"/>
    </w:p>
    <w:p>
      <w:pPr>
        <w:pStyle w:val="BookText"/>
        <w:rPr/>
      </w:pPr>
      <w:r>
        <w:rPr>
          <w:rFonts w:ascii="IRNazanin" w:hAnsi="IRNazanin" w:eastAsia="IRNazanin"/>
          <w:color w:val="111111"/>
          <w:sz w:val="28"/>
          <w:sz w:val="28"/>
          <w:szCs w:val="28"/>
          <w:rtl w:val="true"/>
          <w:lang w:bidi="fa-IR"/>
        </w:rPr>
        <w:t>با شکل‌گیری و قدرت یافتن آئین نبوی صلی‌الله‌علیه‌و‌آله دشمنان دین و پیامبر به شکلهای مختلف درصدد برآمدند تا نهضت را خاموش و این حرکت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عترت پیامبر صلی‌الله‌علیه‌و‌آله و مقابله صریح و رویارویی با خاندان</w:t>
      </w:r>
    </w:p>
    <w:p>
      <w:pPr>
        <w:pStyle w:val="BookText"/>
        <w:rPr/>
      </w:pPr>
      <w:r>
        <w:rPr>
          <w:rFonts w:ascii="IRNazanin" w:hAnsi="IRNazanin" w:eastAsia="IRNazanin"/>
          <w:color w:val="111111"/>
          <w:sz w:val="28"/>
          <w:sz w:val="28"/>
          <w:szCs w:val="28"/>
          <w:rtl w:val="true"/>
          <w:lang w:bidi="fa-IR"/>
        </w:rPr>
        <w:t>رسول خدا صلی‌الله‌علیه‌و‌آله و به انزوا کشاندن اهل بیت پیامبر یکی از این برنامه‌ها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تا آنجا پیش رفت که امامان شیعه که بایست پس از پیامبر خدا عهده‌دار تداوم خط رسالت به‌صورت امامت و حاکمیت سیاسی ولایت باشند با دشمنی‌های دشمنان، کشته و یا مسموم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شهید خاندان عصمت به‌رغم این مخالفت‌ها بر محبوبیّت قلبی مردم نسبت به آنان می‌افزود و پیوسته بر مدار جاذبه الهی آنان دلهای مشتاق می‌تپید و می‌چرخید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اهل بیت سعی داشتند با ممانعت از برگزاری مراسم عزاداری یاد این خاندان را به فراموشی سپارند و میان مردم و خاندان پیامبر و خط روشن مکتب آنها فاصله </w:t>
      </w:r>
    </w:p>
    <w:p>
      <w:pPr>
        <w:pStyle w:val="BookText"/>
        <w:rPr/>
      </w:pPr>
      <w:r>
        <w:rPr>
          <w:rFonts w:ascii="IRNazanin" w:hAnsi="IRNazanin" w:eastAsia="IRNazanin"/>
          <w:color w:val="111111"/>
          <w:sz w:val="28"/>
          <w:sz w:val="28"/>
          <w:szCs w:val="28"/>
          <w:rtl w:val="true"/>
          <w:lang w:bidi="fa-IR"/>
        </w:rPr>
        <w:t>ایجاد کرده، آل رسول‌اللّه را منزوی نمایند و برای پیروان وفادار پیوسته محدودیت بسیار و سختگیری‌های بی‌شماری اعمال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رفت و آمد به خانه امامان و حتی زیارت قبور آنان در بُرهه‌هایی از تاریخ به‌ویژه در عصر متوکّل عباسی ممنوع و یک جرم سیاسی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نوشتن و گفتن و سرودن و نشر تفکر و راه آنان و ترویج خط فکری و فعالیت‌های‌شان از اسلوبهای مؤثر شیعه در دفاع از حق و مبارزه با باطل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از فُضیل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دور هم می‌نشینید و حدیث و سخن ما را می‌گویید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الْمَجالِسَ اُحِبُّها فَاَحْیُوا اَمْرَنا فَرَحِمَ اللّه‌ُ مَنْ اَحْیا اَمْرَنا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مجالس را دوست دارم،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امر و راه و آیین ما را احیا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رضا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مَجْلِساً</w:t>
      </w:r>
    </w:p>
    <w:p>
      <w:pPr>
        <w:pStyle w:val="BookText"/>
        <w:rPr/>
      </w:pPr>
      <w:r>
        <w:rPr>
          <w:rFonts w:ascii="Amiri" w:hAnsi="Amiri" w:eastAsia="Amiri" w:cs="Amiri"/>
          <w:color w:val="111111"/>
          <w:sz w:val="28"/>
          <w:sz w:val="28"/>
          <w:szCs w:val="28"/>
          <w:rtl w:val="true"/>
          <w:lang w:bidi="ar-SA"/>
        </w:rPr>
        <w:t>یُحیی فیهِ اَمْرُنا لَمْ یَمُتْ قَلْبُهُ یَوْمَ تَمُوتُ الْقُلُوبُ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مجلسی بنشیند که در آن امر و خط و مکتب </w:t>
      </w:r>
    </w:p>
    <w:p>
      <w:pPr>
        <w:pStyle w:val="BookText"/>
        <w:rPr/>
      </w:pPr>
      <w:r>
        <w:rPr>
          <w:rFonts w:ascii="IRNazanin" w:hAnsi="IRNazanin" w:eastAsia="IRNazanin"/>
          <w:color w:val="111111"/>
          <w:sz w:val="28"/>
          <w:sz w:val="28"/>
          <w:szCs w:val="28"/>
          <w:rtl w:val="true"/>
          <w:lang w:bidi="fa-IR"/>
        </w:rPr>
        <w:t>ما احیا شود، در روزی که دلها می‌میرند، دلش نمی‌میرد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ائمه با زبان و قلم و شعر و مرثیه و اشک و عزاداری دراحیای امر ایشان و زنده نگهداشتن حماسه‌ها و مظلومیت‌ها و بیان فضایل آنان تلاش می‌کردند، در آن عصر خفقان، طرح خط ائمه علیهم‌السلام خطرهایی را هم در پی داشت ولی با توجه به این مشکلات پیروان باوفا با تأکید بر شیوه عزاداری سُنتی و نوحه خوانی که در میان مردم رواج داشت آن را با سوز و گداز بیشتری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غوغا سالاری‌ها، عزاداری رساندن صدای مظلومیت آل علی علیه‌السلام به گوش مسلمانان به حساب می‌آمد و رسالتی عظیم شمرده می‌شد</w:t>
      </w:r>
      <w:r>
        <w:rPr>
          <w:rFonts w:eastAsia="IRNazanin" w:cs="IRNazanin"/>
          <w:color w:val="111111"/>
          <w:sz w:val="28"/>
          <w:szCs w:val="28"/>
          <w:rtl w:val="true"/>
          <w:lang w:bidi="fa-IR"/>
        </w:rPr>
        <w:t xml:space="preserve">. </w:t>
      </w:r>
      <w:bookmarkStart w:id="15" w:name="pg4196_21028"/>
    </w:p>
    <w:p>
      <w:pPr>
        <w:pStyle w:val="Heading2"/>
        <w:numPr>
          <w:ilvl w:val="1"/>
          <w:numId w:val="1"/>
        </w:numPr>
        <w:rPr/>
      </w:pPr>
      <w:bookmarkStart w:id="16" w:name="__RefHeading___Toc3449965_2281741623"/>
      <w:bookmarkStart w:id="17" w:name="_Toc5"/>
      <w:bookmarkEnd w:id="15"/>
      <w:bookmarkEnd w:id="16"/>
      <w:r>
        <w:rPr>
          <w:rtl w:val="true"/>
        </w:rPr>
        <w:t>سفارش ائمّه علیهم‌السلام به عزاداری سالار شهیدان</w:t>
      </w:r>
      <w:bookmarkEnd w:id="17"/>
    </w:p>
    <w:p>
      <w:pPr>
        <w:pStyle w:val="BookText"/>
        <w:rPr/>
      </w:pPr>
      <w:r>
        <w:rPr>
          <w:rFonts w:ascii="IRNazanin" w:hAnsi="IRNazanin" w:eastAsia="IRNazanin"/>
          <w:color w:val="111111"/>
          <w:sz w:val="28"/>
          <w:sz w:val="28"/>
          <w:szCs w:val="28"/>
          <w:rtl w:val="true"/>
          <w:lang w:bidi="fa-IR"/>
        </w:rPr>
        <w:t>سوگواری در فقدان یک عزیز، امری طبیعی و عاطفی و نشانه فعال بودن احساس و عواطف بشری در یک انسان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اهل‌بیت پیامبر یک دستور دینی است هرچند برخی از کج فهمان در اذهان مردم شبهه ایجاد می‌کنند و این اصل را زیر سؤال می‌برند، امّا عمل پیامبران خدا علیهم‌السلام و پیامبر اسلام صلی‌الله‌علیه‌و‌آله و امامان شیعه علیهم‌السلام و توصیه‌های مکرر آنان نسبت به گریستن بر سیّد الشهدا و یاد کردن مصائب خاندان عصمت پیامبر و عزاداری برای آنان و مرثیه‌سرودن بر ایشان برطرف کننده هر شبهه‌ای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که دارای عواطفی سرشار بود، وقتی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کوچکش ابراهیم از دنیا رفت سخت اندوهناک شد و گریست،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اشکبار می‌شود ودل اندوهگین می‌گردد ولی سخنی نمی‌گویم مگر آنچه موجب رضای خدا باشد و ما به خاطر تو ای ابراهیم </w:t>
      </w:r>
    </w:p>
    <w:p>
      <w:pPr>
        <w:pStyle w:val="BookText"/>
        <w:rPr/>
      </w:pPr>
      <w:r>
        <w:rPr>
          <w:rFonts w:ascii="IRNazanin" w:hAnsi="IRNazanin" w:eastAsia="IRNazanin"/>
          <w:color w:val="111111"/>
          <w:sz w:val="28"/>
          <w:sz w:val="28"/>
          <w:szCs w:val="28"/>
          <w:rtl w:val="true"/>
          <w:lang w:bidi="fa-IR"/>
        </w:rPr>
        <w:t>محزونیم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فرموده امام جعفر صادق علیه‌السلام پیامبر صلی‌الله‌علیه‌و‌آله پس از شنیدن شهادت جعفر بن ابی‌طالب و زید بن حارثه در جنگ موته، هرگاه وارد خانه می‌شد بر آن دو شهید گریسته،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من هم‌سخن و همدم بودند و هر دو رفتند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گریه بر شهید و اندوهگین شدن برای فقدان یک عزیز، کاری انسانی و مقدّس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سیره پیامبر اکرم صلی‌الله‌علیه‌و‌آله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گریه بر سالار شهیدان، حضرت اباعبداللّه الحسین علیه‌السلام در این میان نقش ویژه‌ای داشته و ائمّه معصومین علیهم‌السلامبر آن تأکید بسیار نموده‌اند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در حدیثی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علیه‌السلام با دو تن از یارانش از سرزمین کربلا گذر می‌کرد، هنگام عبور از این سرزمین، چشمانش اشک‌آلود و گریان شد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مرکب‌هایشان بر زمین می‌خوابد، اینجا محلّ بار افکندن آنان است، و اینجا خونهایشان ریخته می‌شود، خوشا به‌حال تو ای خاک که خونِ دوستان بر روی تو ریخته می‌شود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w:t>
      </w:r>
    </w:p>
    <w:p>
      <w:pPr>
        <w:pStyle w:val="BookText"/>
        <w:rPr/>
      </w:pPr>
      <w:r>
        <w:rPr>
          <w:rFonts w:ascii="IRNazanin" w:hAnsi="IRNazanin" w:eastAsia="IRNazanin"/>
          <w:color w:val="111111"/>
          <w:sz w:val="28"/>
          <w:sz w:val="28"/>
          <w:szCs w:val="28"/>
          <w:rtl w:val="true"/>
          <w:lang w:bidi="fa-IR"/>
        </w:rPr>
        <w:t>بود که بیش از بیست سال به واقعه کربلا مانده بود و امام</w:t>
      </w:r>
    </w:p>
    <w:p>
      <w:pPr>
        <w:pStyle w:val="BookText"/>
        <w:rPr/>
      </w:pPr>
      <w:r>
        <w:rPr>
          <w:rFonts w:ascii="IRNazanin" w:hAnsi="IRNazanin" w:eastAsia="IRNazanin"/>
          <w:color w:val="111111"/>
          <w:sz w:val="28"/>
          <w:sz w:val="28"/>
          <w:szCs w:val="28"/>
          <w:rtl w:val="true"/>
          <w:lang w:bidi="fa-IR"/>
        </w:rPr>
        <w:t>از شهدای سرزمین نینوا یاد کرد و برای آنان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صفین همراه علی علیه‌السلام</w:t>
      </w:r>
    </w:p>
    <w:p>
      <w:pPr>
        <w:pStyle w:val="BookText"/>
        <w:rPr/>
      </w:pPr>
      <w:r>
        <w:rPr>
          <w:rFonts w:ascii="IRNazanin" w:hAnsi="IRNazanin" w:eastAsia="IRNazanin"/>
          <w:color w:val="111111"/>
          <w:sz w:val="28"/>
          <w:sz w:val="28"/>
          <w:szCs w:val="28"/>
          <w:rtl w:val="true"/>
          <w:lang w:bidi="fa-IR"/>
        </w:rPr>
        <w:t>بودم، وقتی از نینوا عبور می‌کردیم آن حضرت گریه بسیاری کرد به‌طوری که اشک از روی محاسنش جاری شد ما نیز همصدا با علی علیه‌السلام گریه کردیم، 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من با آل ابوسفیان چه کرده‌ام؟ 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حسین و هفده نفر از فرزندان فاطمه علیهاالسلام به شهادت می‌رسند و به آغوش خاک</w:t>
      </w:r>
    </w:p>
    <w:p>
      <w:pPr>
        <w:pStyle w:val="BookText"/>
        <w:rPr/>
      </w:pPr>
      <w:r>
        <w:rPr>
          <w:rFonts w:ascii="IRNazanin" w:hAnsi="IRNazanin" w:eastAsia="IRNazanin"/>
          <w:color w:val="111111"/>
          <w:sz w:val="28"/>
          <w:sz w:val="28"/>
          <w:szCs w:val="28"/>
          <w:rtl w:val="true"/>
          <w:lang w:bidi="fa-IR"/>
        </w:rPr>
        <w:t>می‌روند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امام صادق علیه‌السلام روزی حضرت فاطمه</w:t>
      </w:r>
    </w:p>
    <w:p>
      <w:pPr>
        <w:pStyle w:val="BookText"/>
        <w:rPr/>
      </w:pPr>
      <w:r>
        <w:rPr>
          <w:rFonts w:ascii="IRNazanin" w:hAnsi="IRNazanin" w:eastAsia="IRNazanin"/>
          <w:color w:val="111111"/>
          <w:sz w:val="28"/>
          <w:sz w:val="28"/>
          <w:szCs w:val="28"/>
          <w:rtl w:val="true"/>
          <w:lang w:bidi="fa-IR"/>
        </w:rPr>
        <w:t xml:space="preserve">زهرا علیهاالسلام به محضر رسول خدا صلی‌الله‌علیه‌و‌آلهوارد شد و آن حضرت را گریان یافت، علّت گریه را جویا شد، رسول خدا صلی‌الله‌علیه‌و‌آلهفرمود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به من خبر داد که حسین را گروهی از اُمّت من به‌قتل می‌رسانند ؛ فاطمه علیهاالسلام نیز با شنیدن این خبر سخت ناراحت شد و گریه کرد و نالان شد اما وقتی از مقام بلند فرزند خویش، به خاطر شهادت آگاه شد، آرامش و تسکین یافت</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هر روز به محل قتل فرزندش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علیه‌السلام نظر می‌افکند و سپس فریادی می‌کشد، که </w:t>
      </w:r>
    </w:p>
    <w:p>
      <w:pPr>
        <w:pStyle w:val="BookText"/>
        <w:rPr/>
      </w:pPr>
      <w:r>
        <w:rPr>
          <w:rFonts w:ascii="IRNazanin" w:hAnsi="IRNazanin" w:eastAsia="IRNazanin"/>
          <w:color w:val="111111"/>
          <w:sz w:val="28"/>
          <w:sz w:val="28"/>
          <w:szCs w:val="28"/>
          <w:rtl w:val="true"/>
          <w:lang w:bidi="fa-IR"/>
        </w:rPr>
        <w:t>تمامِ ارکانِ عالم وجود، از آسمانها و زمین و دریاها و</w:t>
      </w:r>
    </w:p>
    <w:p>
      <w:pPr>
        <w:pStyle w:val="BookText"/>
        <w:rPr/>
      </w:pPr>
      <w:r>
        <w:rPr>
          <w:rFonts w:ascii="IRNazanin" w:hAnsi="IRNazanin" w:eastAsia="IRNazanin"/>
          <w:color w:val="111111"/>
          <w:sz w:val="28"/>
          <w:sz w:val="28"/>
          <w:szCs w:val="28"/>
          <w:rtl w:val="true"/>
          <w:lang w:bidi="fa-IR"/>
        </w:rPr>
        <w:t>فرشتگان مضطرب می‌شوند، تا این که رسول خدا صلی‌الله‌علیه‌و‌آله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ساکت می‌نماید، آنگاه فاطمه زهرا علیهاالسلام دست به دعا برداشته و در حق زائران فرزندش حسین علیه‌السلام دعا می‌فرماید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یَوْمَ کَیَومِکَ یا أبا عبدِاللّه‌ِ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مجتبی علیه‌السلام بیمار و در بستر افتاده بود، حضرت سیّد الشهدا علیه‌السلام نزد ایشان رفت و برادرش را دربر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أباعبداللّه چرا گریه می‌کنی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حال شما گریه می‌کنم، امام مجتبی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یَومَ کَیَومِکَ 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مانند روز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سی‌هزار نفر بر تو هجوم می‌آورند در حالی که همه به‌ظاهر مسلمانند و خود را از امّت جدّ ما رسول اکرم صلی‌الله‌علیه‌و‌آله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کشتن تو و ریختن خونت و هتک حرمت و اسیری خانواده و فرزندانت متحد شده‌اند، در آن هنگام تمام عالم بر تو گریه می‌کنند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8" w:name="pg4196_21038"/>
    </w:p>
    <w:p>
      <w:pPr>
        <w:pStyle w:val="Heading2"/>
        <w:numPr>
          <w:ilvl w:val="1"/>
          <w:numId w:val="1"/>
        </w:numPr>
        <w:rPr/>
      </w:pPr>
      <w:bookmarkStart w:id="19" w:name="__RefHeading___Toc3449967_2281741623"/>
      <w:bookmarkStart w:id="20" w:name="_Toc6"/>
      <w:bookmarkEnd w:id="18"/>
      <w:bookmarkEnd w:id="19"/>
      <w:r>
        <w:rPr>
          <w:rtl w:val="true"/>
        </w:rPr>
        <w:t>توصیه به عزاداری</w:t>
      </w:r>
      <w:bookmarkEnd w:id="20"/>
    </w:p>
    <w:p>
      <w:pPr>
        <w:pStyle w:val="BookText"/>
        <w:rPr/>
      </w:pPr>
      <w:r>
        <w:rPr>
          <w:rFonts w:ascii="IRNazanin" w:hAnsi="IRNazanin" w:eastAsia="IRNazanin"/>
          <w:color w:val="111111"/>
          <w:sz w:val="28"/>
          <w:sz w:val="28"/>
          <w:szCs w:val="28"/>
          <w:rtl w:val="true"/>
          <w:lang w:bidi="fa-IR"/>
        </w:rPr>
        <w:t xml:space="preserve">امام صادق علیه‌السلام سفارش به نوحه‌خوانی و شعر و مرثیه‌سرایی کرده، در برپایی و برگزاری مجالس سوگواری به یاد اباعبداللّه الحسین علیه‌السلام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قالَ فِی الْحُسَینِ علیه‌السلام شِعْراً فَبَکی و اَبْکی بِه اِلاّ اَوْجَبَ اللّه‌ُ لَهُ الجَنَّةَ وَ غَفَرَ لَهُ</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که درباره‌ی امام حسین علیه‌السلام شعری بسراید و بگرید و یا بگریاند، مگر آن که خداوند بهشت را بر او واجب می‌کند و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علیه‌السلام نیز سفارش به عزاداری جدّ بزرگوارشان می‌نمایند و از دعبل که شاعری برجسته، متعهد و شیعی بود، خواستند برایشان در حُزن و سوگواری جدّ بزرگوارشان مرثیه بخواند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می‌گوید 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ارْثِ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 برای حسین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گریه کرد و اشک از چشمانش جاری شد و من شروع به </w:t>
      </w:r>
    </w:p>
    <w:p>
      <w:pPr>
        <w:pStyle w:val="BookText"/>
        <w:rPr/>
      </w:pPr>
      <w:r>
        <w:rPr>
          <w:rFonts w:ascii="IRNazanin" w:hAnsi="IRNazanin" w:eastAsia="IRNazanin"/>
          <w:color w:val="111111"/>
          <w:sz w:val="28"/>
          <w:sz w:val="28"/>
          <w:szCs w:val="28"/>
          <w:rtl w:val="true"/>
          <w:lang w:bidi="fa-IR"/>
        </w:rPr>
        <w:t xml:space="preserve">خواندن این اشعار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الْحُسَیْنَ مُجَدَّلاً</w:t>
      </w:r>
    </w:p>
    <w:p>
      <w:pPr>
        <w:pStyle w:val="BookText"/>
        <w:rPr/>
      </w:pP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اِذاً لَلَطِمْتِ الْخَدَّ فَاطِمُ عِنْدَهُ</w:t>
      </w:r>
    </w:p>
    <w:p>
      <w:pPr>
        <w:pStyle w:val="BookText"/>
        <w:rPr/>
      </w:pPr>
      <w:r>
        <w:rPr>
          <w:rFonts w:ascii="Amiri" w:hAnsi="Amiri" w:eastAsia="Amiri" w:cs="Amiri"/>
          <w:color w:val="111111"/>
          <w:sz w:val="28"/>
          <w:sz w:val="28"/>
          <w:szCs w:val="28"/>
          <w:rtl w:val="true"/>
          <w:lang w:bidi="ar-SA"/>
        </w:rPr>
        <w:t>وَ اَجْرَیْتِ دَمْعَ الْعَیْنِ فِی الوَجَناتِ</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اگر حسین علیه‌السلام را بدان وضع افتاده بر زمین می‌دیدی، در حالی که کنار شط فرات تشنه به شهادت رسیده بود سیلی به‌صورت می‌زدی و اشکی خونبار بر گونه‌ات سرازیر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قصیده را خواندم صدای گریه و شیون از اهل مجلس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احادیث در منابع حدیثی بسیار است که همه آنها تشویق به عزاداری و گریه و مرثیه‌گویی و احیای یاد شهیدان و رفتن به زیارت آنان و غمگین شدن در راه مصیبتهای سرور مظلومان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ثوابهای بی‌شمار این سنت دینی است که نقش مهمّی در زنده نگهداشتنِ فکر و فرهنگ خاندانِ اهل بیت علیهم‌السلام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و برگزاری مجالس سوگواری می‌تواند عامل استواری در پیوند نسل امروز، به‌ویژه جوانان و نوجوانان با آن الگوهای پاکی و پارسایی و جهاد 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فداکاری در راه حق باشد</w:t>
      </w:r>
      <w:r>
        <w:rPr>
          <w:rFonts w:eastAsia="IRNazanin" w:cs="IRNazanin"/>
          <w:color w:val="111111"/>
          <w:sz w:val="28"/>
          <w:szCs w:val="28"/>
          <w:rtl w:val="true"/>
          <w:lang w:bidi="fa-IR"/>
        </w:rPr>
        <w:t xml:space="preserve">. </w:t>
      </w:r>
      <w:bookmarkStart w:id="21" w:name="pg4196_21044"/>
    </w:p>
    <w:p>
      <w:pPr>
        <w:pStyle w:val="Heading2"/>
        <w:numPr>
          <w:ilvl w:val="1"/>
          <w:numId w:val="1"/>
        </w:numPr>
        <w:rPr/>
      </w:pPr>
      <w:bookmarkStart w:id="22" w:name="__RefHeading___Toc3449969_2281741623"/>
      <w:bookmarkStart w:id="23" w:name="_Toc7"/>
      <w:bookmarkEnd w:id="21"/>
      <w:bookmarkEnd w:id="22"/>
      <w:r>
        <w:rPr>
          <w:rtl w:val="true"/>
        </w:rPr>
        <w:t>پیشینه عزاداری برای امام حسین علیه‌السلام</w:t>
      </w:r>
      <w:bookmarkEnd w:id="23"/>
    </w:p>
    <w:p>
      <w:pPr>
        <w:pStyle w:val="BookText"/>
        <w:rPr/>
      </w:pPr>
      <w:r>
        <w:rPr>
          <w:rFonts w:ascii="IRNazanin" w:hAnsi="IRNazanin" w:eastAsia="IRNazanin"/>
          <w:color w:val="111111"/>
          <w:sz w:val="28"/>
          <w:sz w:val="28"/>
          <w:szCs w:val="28"/>
          <w:rtl w:val="true"/>
          <w:lang w:bidi="fa-IR"/>
        </w:rPr>
        <w:t xml:space="preserve">پیدایش 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از نظر لغت به معنی اظهار هم‌دردی، سوگواری و تسلیت است ولی به‌عنوان شکلی از نمایش، ریشه در اجتماعات و مراسمِ یادکرد شهادت امام حسین علیه‌السلام و ایّام محرّم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 تکاملی خود، بازنمایی از محاصره و کشتار صحرای کربلا، محور اصلی آن بوده و هیچ‌گاه ماهیّت مذهبی‌اش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به‌ویژه شیعیان در تمام نقاط جهان برای برگزاری هرچه باشکوه‌تر مراسمِ سوگواری در اشکال روضه‌خوانی، نوحه‌خوانی، مرثیه‌سرایی، سینه‌زنی، زنجیرزنی و شبیه‌خوانی تلاش نموده و می‌نمایند و حتی سیّاحان در سفرنامه‌های خود به این‌گونه مراسم عزاداری اشاره کرده‌اند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نباید گذاشت که برخی از مراسم تعزیه از اهمیت عزاداری در مراسم محرّم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از رونق افتاده و متروک شد و جای آنها را دسته‌هایی با عَلَم و تعزیه خوانی که تاکنون هم ادامه دارد، گرفت</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میرزا تقی‌خان امیرکبیر به دلیل مطالب سُست و خرافاتی که به تعزیه‌خوانی راه یافته بود وی تصمیم گرفت وضع تعزیه داری را به صورت آبرومند و دنیاپسندی درآورد، به همین دلیل شاعری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اشعاری با سوز و گداز و با مضامین عالی و آموزنده و قابل قبول برای دسته‌جات سینه‌زنی بسراید و در اختیار آن‌ها بگذارد، تا اشعار نارسا و سبک را از مراثی سیدالشهداء علیه‌السلام حذف کنند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4" w:name="pg4196_21047"/>
    </w:p>
    <w:p>
      <w:pPr>
        <w:pStyle w:val="Heading2"/>
        <w:numPr>
          <w:ilvl w:val="1"/>
          <w:numId w:val="1"/>
        </w:numPr>
        <w:rPr/>
      </w:pPr>
      <w:bookmarkStart w:id="25" w:name="__RefHeading___Toc3449971_2281741623"/>
      <w:bookmarkStart w:id="26" w:name="_Toc8"/>
      <w:bookmarkEnd w:id="24"/>
      <w:bookmarkEnd w:id="25"/>
      <w:r>
        <w:rPr>
          <w:rtl w:val="true"/>
        </w:rPr>
        <w:t>دیدگاه‌ها و فتواهای مراجع گذشته و حال</w:t>
      </w:r>
      <w:bookmarkEnd w:id="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و اطراف آن به صورت تلگراف و به وسیله نامه از آیات عظام و مراجع بزرگوار نجف اشرف از جمله حضرت آیت‌اللّه العظمی میرزا محمّد حسین نائینی استفتاءاتی کرده بودند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راه‌انداختن برای عزاداری ایّام عاشورای حسینی علیه‌السلامو سینه‌زنی و زنجیرزنی و قمه‌زدن شرعاً جایز است یا نه ؟ ایشان در پاسخ چنین مرقوم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 به اهالی بصره و اطراف آن، پس از تقدیم سلام به برادران بزرگوار اهل بصره و نواحی آن از نجف جواب می‌نویسم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بیرون آمدن هیأت‌ها در کوچه و خیابان به منظور تظاهرات و عزاداری در دهه عاشورا و ایام دیگر بدون هیچ‌گونه شبهه‌ای جایز است و رجحان دارد و روشن‌ترین مصداق‌های عزاداری بر امام مظلوم، و آسان‌ترین وسیله است برای تبلیغ دعوت حسینی ولی </w:t>
      </w:r>
    </w:p>
    <w:p>
      <w:pPr>
        <w:pStyle w:val="BookText"/>
        <w:rPr/>
      </w:pPr>
      <w:r>
        <w:rPr>
          <w:rFonts w:ascii="IRNazanin" w:hAnsi="IRNazanin" w:eastAsia="IRNazanin"/>
          <w:color w:val="111111"/>
          <w:sz w:val="28"/>
          <w:sz w:val="28"/>
          <w:szCs w:val="28"/>
          <w:rtl w:val="true"/>
          <w:lang w:bidi="fa-IR"/>
        </w:rPr>
        <w:t>لازم است این شعائر بزرگ را از هر کار ناپسندی که شایسته و سزاوار نیست پاک نمایند و از به‌کار بردن آلات لهو موسیقی و آواز خوانی حرام و اختلاف دستجات با همدیگر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ظاهراً کارهایی در تعزیه‌ها معمول است نظیر شبیه‌شدن و مُمَثَّل گردانیدن جهت برپا داشتن عزا و گریستن و گریانیدن مردم و پوشیدن لباس زن و یا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در هنگام شبیه‌شدن مواظب باشند که به محرّمات آلوده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به‌جای آن روضه‌خوانی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استفاه از شیپور، طبل، سنج، دُهُل که در سوگواری‌های حسینی انجام می‌شود حقیقتش برای ما تابه‌حال کشف نشده ولی اگر مورد استعمالش اقامه عزای حسین و طلب اجتماع و آگاه کردن سوگواری باشد جایز و الاّ جایز نیست ولی آلات لهو و لعب دیگر که برای شادی است حرام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عظام بزرگوار مانند آیت‌اللّه العظمی حکیم، سیّد محمود شاهرودی، سیّد عبدالهادی شیرازی، شیخ محمد حسین مظفر، کاشف الغطاء و دیگر علماء موافقت خود را اعلام داشته و فرموده‌اند آنچه را آیت‌اللّه العظمی نائینی </w:t>
      </w:r>
    </w:p>
    <w:p>
      <w:pPr>
        <w:pStyle w:val="BookText"/>
        <w:rPr/>
      </w:pPr>
      <w:r>
        <w:rPr>
          <w:rFonts w:ascii="IRNazanin" w:hAnsi="IRNazanin" w:eastAsia="IRNazanin"/>
          <w:color w:val="111111"/>
          <w:sz w:val="28"/>
          <w:sz w:val="28"/>
          <w:szCs w:val="28"/>
          <w:rtl w:val="true"/>
          <w:lang w:bidi="fa-IR"/>
        </w:rPr>
        <w:t>فرموده‌اند صحیح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العظمی شیخ عبدالکریم حائری یزدی رضی‌الله‌عنه و علامه امینی رضوان‌اللّه تعالی علیه در بخشی از نظرات خویش درباره شبیه‌خوانی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کسی منکر خوبی آن باشد، مادامی که محرمات شرعی را دربر نداشته باشد و قمه‌زنی و اعمال دیگر از این قبیل در عزاداری حرام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آیت‌اللّه العظمی امام خمینی رضی‌الله‌عنه در یکی از سخنرانی‌های خود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شبیه‌خوانی‌های سابق که انجام می‌شد خیلی می‌پرسند، ما همه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روضه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راجع به قمه‌زنی و شبیه‌خوانی و روضه‌خوانی و عزاداری 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موجود قمه نزنند و شبیه‌خوانی اگر مشتمل بر محرّمات و موجب وهن مذهب نباشد مانعی ندارد اگر چه روضه‌خوانی بهتر است و عزاداری برای سیّد مظلومان از افضل قُربات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ایشان در بخشی از سخنان‌شان اشاره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علمای بزرگ و دانشمندان بسیاری این قبیل </w:t>
      </w:r>
    </w:p>
    <w:p>
      <w:pPr>
        <w:pStyle w:val="BookText"/>
        <w:rPr/>
      </w:pPr>
      <w:r>
        <w:rPr>
          <w:rFonts w:ascii="IRNazanin" w:hAnsi="IRNazanin" w:eastAsia="IRNazanin"/>
          <w:color w:val="111111"/>
          <w:sz w:val="28"/>
          <w:sz w:val="28"/>
          <w:szCs w:val="28"/>
          <w:rtl w:val="true"/>
          <w:lang w:bidi="fa-IR"/>
        </w:rPr>
        <w:t>کارها را ناروا دانسته و به نوبه خود از آن جلوگیری می‌کردند و در بیست و چند سال پیش عالم بزرگوار</w:t>
      </w:r>
    </w:p>
    <w:p>
      <w:pPr>
        <w:pStyle w:val="BookText"/>
        <w:rPr/>
      </w:pPr>
      <w:r>
        <w:rPr>
          <w:rFonts w:ascii="IRNazanin" w:hAnsi="IRNazanin" w:eastAsia="IRNazanin"/>
          <w:color w:val="111111"/>
          <w:sz w:val="28"/>
          <w:sz w:val="28"/>
          <w:szCs w:val="28"/>
          <w:rtl w:val="true"/>
          <w:lang w:bidi="fa-IR"/>
        </w:rPr>
        <w:t>مرحوم حاج شیخ عبدالکریم حائری رضی‌الله‌عنه در قم شبیه‌خوانی را منع کرد و یکی از مجالس بزرگ را مبدّل به روضه‌خوانی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دام ظلّه العالی در یکی از سخنرانی‌های خود خطاب به روحانیون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متأسفم که در این سه، چهار سال اخیر کارهایی که به نظر من دستهایی آنها را در جامعه ما ترویج می‌کنند، باب شده است، که هر کس ببیند برای او سؤال به‌وجود می‌آید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قدیم‌الأیّام در بین طبقه عوام الناس معمول بود که در روزهای عزاداری به بدن خود قفل می‌زدند، بزرگان و علما علیه این کار ناپسند و خلاف، سخن گفتند و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مجدّداً شروع کرده‌اند و شنیده‌ام که در گوشه و کنار بعضی‌ها قفل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بعضی‌ها انجام می‌دهند ؟ قمه‌زدن هم همین‌جور و آن از کارهای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امام رضی‌الله‌عنه بود آنها هم همین را می‌گفتند ؟ شما کجا دیده‌اید که کسی یکی از عزیزانش بمیرد، به سر خود شمشیر بزند و از سر خود خون بریزد ؟ کجای این کار عزاداری است ؟ این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چیزهایی است که از دین نیست و بدون شک خدا از این </w:t>
      </w:r>
    </w:p>
    <w:p>
      <w:pPr>
        <w:pStyle w:val="BookText"/>
        <w:rPr/>
      </w:pPr>
      <w:r>
        <w:rPr>
          <w:rFonts w:ascii="IRNazanin" w:hAnsi="IRNazanin" w:eastAsia="IRNazanin"/>
          <w:color w:val="111111"/>
          <w:sz w:val="28"/>
          <w:sz w:val="28"/>
          <w:szCs w:val="28"/>
          <w:rtl w:val="true"/>
          <w:lang w:bidi="fa-IR"/>
        </w:rPr>
        <w:t>قبیل کارها،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حاکمیت و جلوه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کاری</w:t>
      </w:r>
    </w:p>
    <w:p>
      <w:pPr>
        <w:pStyle w:val="BookText"/>
        <w:rPr/>
      </w:pPr>
      <w:r>
        <w:rPr>
          <w:rFonts w:ascii="IRNazanin" w:hAnsi="IRNazanin" w:eastAsia="IRNazanin"/>
          <w:color w:val="111111"/>
          <w:sz w:val="28"/>
          <w:sz w:val="28"/>
          <w:szCs w:val="28"/>
          <w:rtl w:val="true"/>
          <w:lang w:bidi="fa-IR"/>
        </w:rPr>
        <w:t>بکنیم که جامعه اسلامی برتر، یعنی جامعه‌ای که مُحبّ اهل بیت علیهم‌السلام که مفتخر به نام ولی‌عصر ارواحنا له الفداء است به نام حسین بن علی علیهماالسلام و به نام امیرالمؤمنین</w:t>
      </w:r>
    </w:p>
    <w:p>
      <w:pPr>
        <w:pStyle w:val="BookText"/>
        <w:rPr/>
      </w:pPr>
      <w:r>
        <w:rPr>
          <w:rFonts w:ascii="IRNazanin" w:hAnsi="IRNazanin" w:eastAsia="IRNazanin"/>
          <w:color w:val="111111"/>
          <w:sz w:val="28"/>
          <w:sz w:val="28"/>
          <w:szCs w:val="28"/>
          <w:rtl w:val="true"/>
          <w:lang w:bidi="fa-IR"/>
        </w:rPr>
        <w:t>علیه‌السلام در نظر مسلمانان عالم و غیر مسلمانان به‌عنوان یک گروه آدمهای خرافی و بی‌منطق معرفی شود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سخنرانی مقام معظّم رهبری حضرت آیه‌اللّه خامنه‌ای دام ظلّه العالی علما و بزرگان حوزه و مراجع تقلید همچون آیت‌اللّه العظمی اراکی، آیت‌اللّه فاضل لکنرانی، آیت‌اللّه نوری همدانی و دیگر مراجع تقلید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سخنان رهبر انقلاب در مورد این گونه اعمال خرافی که موجب وهن دین و مذهب و بهره‌برداری سوء دشمنان اسلام می‌گردد بنا به اعلام ولیّ امر مسلمین که آگاه به مصلحت اسلام و کشور هستند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مکارم شیرازی راجع به مراسم عزاداری می‌فرماید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عزاداری سالار شهیدان از افضل قربات و احیای خون آنان مایه نجات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p>
    <w:p>
      <w:pPr>
        <w:pStyle w:val="BookText"/>
        <w:rPr/>
      </w:pPr>
      <w:r>
        <w:rPr>
          <w:rFonts w:ascii="IRNazanin" w:hAnsi="IRNazanin" w:eastAsia="IRNazanin"/>
          <w:color w:val="111111"/>
          <w:sz w:val="28"/>
          <w:sz w:val="28"/>
          <w:szCs w:val="28"/>
          <w:rtl w:val="true"/>
          <w:lang w:bidi="fa-IR"/>
        </w:rPr>
        <w:t>ناآگاه و بی‌خرد، حادثه خونین کربلا را مربوط به گذشته می‌پندارند و از تکرار سوگواری ما در هر سال دچار تعجب</w:t>
      </w:r>
    </w:p>
    <w:p>
      <w:pPr>
        <w:pStyle w:val="BookText"/>
        <w:rPr/>
      </w:pPr>
      <w:r>
        <w:rPr>
          <w:rFonts w:ascii="IRNazanin" w:hAnsi="IRNazanin" w:eastAsia="IRNazanin"/>
          <w:color w:val="111111"/>
          <w:sz w:val="28"/>
          <w:sz w:val="28"/>
          <w:szCs w:val="28"/>
          <w:rtl w:val="true"/>
          <w:lang w:bidi="fa-IR"/>
        </w:rPr>
        <w:t>می‌شوند، در حالی که آگاهان و دانشمندان آن را مربوط به یک جریان مهم و مستمر در سراسر زندگی بشر می‌دانند، که در کربلا به اوج خود رسید، و بعنوان یک الگوی جاودانه در تاریخ ماند و آن جریان مبارزه با کفر و ظلم و بیدادگری و ترجیح مرگ سرخ توأم با آزادگی بر زندگی ذلّت‌بار و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مراسم ذاتاً مستحب است، ولی زنده نگهداشتن آن در مواردی از اوجب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می‌دانم همه برادران و خواهران ایمانی را به چند نکته توجه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همه بکوشند و با خالص‌ترین نیات در این مراسم شرکت جسته و قلب و روح خود را در اختیار سالار شهیدان قرار دهند، و به اهداف والای این قیام بزرگ تاریخ اسلام و بشریّت بیندیشند، و گویندگان عزیز و نویسندگان محترم اهداف مهم این قیام پربار را تشریح کرده و سوگواران را روز به روز با آن آشناتر سازند تا مصداق کامل عارفاً به حقّه حاصل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و خواهران ایمانی باید خلوص این مراسم را از اموری که مخالف شرع اسلام و دستورهای پیشوایان بزرگ دین است حفظ کنند و از هر کاری که بهانه به دست </w:t>
      </w:r>
    </w:p>
    <w:p>
      <w:pPr>
        <w:pStyle w:val="BookText"/>
        <w:rPr/>
      </w:pPr>
      <w:r>
        <w:rPr>
          <w:rFonts w:ascii="IRNazanin" w:hAnsi="IRNazanin" w:eastAsia="IRNazanin"/>
          <w:color w:val="111111"/>
          <w:sz w:val="28"/>
          <w:sz w:val="28"/>
          <w:szCs w:val="28"/>
          <w:rtl w:val="true"/>
          <w:lang w:bidi="fa-IR"/>
        </w:rPr>
        <w:t>دشمنان می‌دهد بپرهیزند و نیز از اعمالی مانند قمه‌زدن و قفل در تن کردن و امثال آن اجتناب جویند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هدف اصلی قیام امام حسین علیه‌السلام همان گونه که در وصیت تاریخی معروف آن حضرت آمده احیای امر به معروف و نهی از منکر بوده و بر همه عاشقان مکتبش لازم است این دو فریضه الهی و قرآنی را زنده کنند و به امام و پیشوای بزرگشان اقتدا نمایند، و از طریق صحیح و حساب‌شده با منکرات به‌مبارزه برخیزند و با گفتار و اعمال خود معروف را زنده کنند</w:t>
      </w:r>
      <w:r>
        <w:rPr>
          <w:rFonts w:eastAsia="IRNazanin" w:cs="IRNazanin"/>
          <w:color w:val="111111"/>
          <w:sz w:val="28"/>
          <w:szCs w:val="28"/>
          <w:rtl w:val="true"/>
          <w:lang w:bidi="fa-IR"/>
        </w:rPr>
        <w:t xml:space="preserve">. </w:t>
      </w:r>
      <w:bookmarkStart w:id="27" w:name="pg4196_21061"/>
    </w:p>
    <w:p>
      <w:pPr>
        <w:pStyle w:val="Heading2"/>
        <w:numPr>
          <w:ilvl w:val="1"/>
          <w:numId w:val="1"/>
        </w:numPr>
        <w:rPr/>
      </w:pPr>
      <w:bookmarkStart w:id="28" w:name="__RefHeading___Toc3449973_2281741623"/>
      <w:bookmarkStart w:id="29" w:name="_Toc9"/>
      <w:bookmarkEnd w:id="27"/>
      <w:bookmarkEnd w:id="28"/>
      <w:r>
        <w:rPr>
          <w:rtl w:val="true"/>
        </w:rPr>
        <w:t>سخنی با نوحه‌خوانان</w:t>
      </w:r>
      <w:bookmarkEnd w:id="29"/>
    </w:p>
    <w:p>
      <w:pPr>
        <w:pStyle w:val="BookText"/>
        <w:rPr/>
      </w:pPr>
      <w:r>
        <w:rPr>
          <w:rFonts w:ascii="IRNazanin" w:hAnsi="IRNazanin" w:eastAsia="IRNazanin"/>
          <w:color w:val="111111"/>
          <w:sz w:val="28"/>
          <w:sz w:val="28"/>
          <w:szCs w:val="28"/>
          <w:rtl w:val="true"/>
          <w:lang w:bidi="fa-IR"/>
        </w:rPr>
        <w:t>نوحه خوان در هیأت‌های مذهبی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صلاحیت اخلاقی، تقوای لازم و وقار برخوردار و مدافع ارزشهای اسلامی و ولایت باشد و نوحه‌هایی را انتخاب کند که پربار و محکم و از کتاب‌های معتبر دینی و اسلامی باشد و با تعمیق معرفت و بصیرت خود اشعار و نوحه‌های مناسب و به دور از جهل و خرافات برای مجالس عزاداری در نظر بگیرد و بسراید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شیوه‌های عزاداری نوعی بدعتها و تحریفها پیش می‌آید یا بعضی از آلات و ادوات موسیقی یا برخی آهنگ‌های مبتذل و سبک در سینه زنی‌ها به‌کار گرفته می‌شود که پیش‌شرط‌های برخی مداحان و خودنمایی بعضی از هیأت‌ها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خوانان اگر خود بسوزند می‌توانند در حاضران و عزاداران سوز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با اهل بیت عصمت و طهارت علیهم‌السلام همدل و همراه باشند می‌توانند شنوندگان را اهل این راه سازند شایسته است مدّاحان و مرثیه‌سرایان به غنای فکری و شعری و نوحه‌های خود توجه نمایند و در خواندن نوحه‌ها از آهنگ </w:t>
      </w:r>
    </w:p>
    <w:p>
      <w:pPr>
        <w:pStyle w:val="BookText"/>
        <w:rPr/>
      </w:pPr>
      <w:r>
        <w:rPr>
          <w:rFonts w:ascii="IRNazanin" w:hAnsi="IRNazanin" w:eastAsia="IRNazanin"/>
          <w:color w:val="111111"/>
          <w:sz w:val="28"/>
          <w:sz w:val="28"/>
          <w:szCs w:val="28"/>
          <w:rtl w:val="true"/>
          <w:lang w:bidi="fa-IR"/>
        </w:rPr>
        <w:t>مصیبت، استفاده نمایند نه از شیوه‌هایی که در جشن‌ها مرسوم است زیرا اقامه عزا برای مصیبت‌های اهل بیت علیهم‌السلام کاری مستحب، اما به‌کار گیری آهنگهایی که مخصوص مجالس لهو و لعب است شبه حرمت آن قوی است، مردم و رؤسای هیأتها نیز مسؤول هستند و نباید نوحه‌خوانانی را دعوت کنند که حرمت سوگواری را رعایت نمی‌کنند و نوحه‌گری را به عنوان حرفه اتّخاذ کرده و از هر لحنی و آهنگی و گاهی آمیخته با فلوت، نی و یا آلات لهو و لعب برای بازارگرمی خود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ایام عزاداری فراموش نکنیم که ما عزدار امامی هستیم که همه موجودات عالم هستی برای او سوگوارند و آل رسول صلی‌الله‌علیه‌و‌آله غمناک و محزون می‌باشند لذا نوحه‌خوانان و عزاداران حالت حزن و عزادار بودن را به خوبی رعایت 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صاحبان حال، صدا، حافظه، شهرت، موقعیت و بیان که در امر مقدس نوحه‌خوانی و مرثیه‌سرایی پیش‌کسوت و تلاشگر و حاضر در صحنه‌اند بتوانند بیش از گذشته و هر چه بهتر ادای شکر نعمت کنند و از خداوند بخواهند تا از آفات مصون بمانند و در نوکری اباعبداللّه الحسین علیه‌السلام و اهل بیت علیهم‌السلام مایه آبروی آنان و عزّت و سربلندی شیعه باشند</w:t>
      </w:r>
      <w:r>
        <w:rPr>
          <w:rFonts w:eastAsia="IRNazanin" w:cs="IRNazanin"/>
          <w:color w:val="111111"/>
          <w:sz w:val="28"/>
          <w:szCs w:val="28"/>
          <w:rtl w:val="true"/>
          <w:lang w:bidi="fa-IR"/>
        </w:rPr>
        <w:t xml:space="preserve">. </w:t>
      </w:r>
      <w:bookmarkStart w:id="30" w:name="pg4196_21065"/>
    </w:p>
    <w:p>
      <w:pPr>
        <w:pStyle w:val="Heading2"/>
        <w:numPr>
          <w:ilvl w:val="1"/>
          <w:numId w:val="1"/>
        </w:numPr>
        <w:rPr/>
      </w:pPr>
      <w:bookmarkStart w:id="31" w:name="__RefHeading___Toc3449975_2281741623"/>
      <w:bookmarkStart w:id="32" w:name="_Toc10"/>
      <w:bookmarkEnd w:id="30"/>
      <w:bookmarkEnd w:id="31"/>
      <w:r>
        <w:rPr>
          <w:rtl w:val="true"/>
        </w:rPr>
        <w:t>نماز اوّل وقت</w:t>
      </w:r>
      <w:bookmarkEnd w:id="32"/>
    </w:p>
    <w:p>
      <w:pPr>
        <w:pStyle w:val="BookText"/>
        <w:rPr/>
      </w:pPr>
      <w:r>
        <w:rPr>
          <w:rFonts w:ascii="IRNazanin" w:hAnsi="IRNazanin" w:eastAsia="IRNazanin"/>
          <w:color w:val="111111"/>
          <w:sz w:val="28"/>
          <w:sz w:val="28"/>
          <w:szCs w:val="28"/>
          <w:rtl w:val="true"/>
          <w:lang w:bidi="fa-IR"/>
        </w:rPr>
        <w:t>از مسائل مهمّی که عزاداران حسینی باید رعایت کنند خواندن نماز در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حسینیه، مسجد، خیابان و هرکجا هستند باید با فرا رسیدن وقت اذان، عزاداری را کنار گذاشته، به طرف نماز بشتابند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تمام ادیان الهی بوده و به تمام پیامبران علیهم‌السلام سفارش شده است 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اَوْحَیْنا اِلَیْهِمْ فِعْلَ الْخَیْراتِ وَ اِقامَ الصَّلوةِ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ما به پیامبران وحی کردیم که کارهای خیر انجام دهند و نماز را به‌پا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الصَّلاةَ مُتَعَمِّداً فَقَدْ کَفَرَ</w:t>
      </w:r>
      <w:r>
        <w:rPr>
          <w:rStyle w:val="FootnoteAnchor"/>
          <w:rtl w:val="true"/>
        </w:rPr>
        <w:footnoteReference w:id="20"/>
      </w:r>
      <w:r>
        <w:rPr>
          <w:rFonts w:ascii="IRNazanin" w:hAnsi="IRNazanin" w:eastAsia="IRNazanin"/>
          <w:color w:val="111111"/>
          <w:sz w:val="28"/>
          <w:sz w:val="28"/>
          <w:szCs w:val="28"/>
          <w:rtl w:val="true"/>
          <w:lang w:bidi="fa-IR"/>
        </w:rPr>
        <w:t xml:space="preserve">هر کسی عمداً نماز را ترک کند کفر ورزیده است و به فرمایش امام امت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فریضه‌ای بالاتر از نماز نیست</w:t>
      </w:r>
      <w:r>
        <w:rPr>
          <w:rStyle w:val="FootnoteAnchor"/>
          <w:rtl w:val="true"/>
        </w:rPr>
        <w:footnoteReference w:id="21"/>
      </w:r>
      <w:r>
        <w:rPr>
          <w:rFonts w:ascii="IRNazanin" w:hAnsi="IRNazanin" w:eastAsia="IRNazanin"/>
          <w:color w:val="111111"/>
          <w:sz w:val="28"/>
          <w:sz w:val="28"/>
          <w:szCs w:val="28"/>
          <w:rtl w:val="true"/>
          <w:lang w:bidi="fa-IR"/>
        </w:rPr>
        <w:t xml:space="preserve">و طبق فرمایش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هیچ مسلمانی با شنیدن اذان بی‌تفاوت نباشد بلکه هر کاری دارد هر چند که مهم باشد کنار گذاشته و برای ادای نماز </w:t>
      </w:r>
    </w:p>
    <w:p>
      <w:pPr>
        <w:pStyle w:val="BookText"/>
        <w:rPr/>
      </w:pPr>
      <w:r>
        <w:rPr>
          <w:rFonts w:ascii="IRNazanin" w:hAnsi="IRNazanin" w:eastAsia="IRNazanin"/>
          <w:color w:val="111111"/>
          <w:sz w:val="28"/>
          <w:sz w:val="28"/>
          <w:szCs w:val="28"/>
          <w:rtl w:val="true"/>
          <w:lang w:bidi="fa-IR"/>
        </w:rPr>
        <w:t>حاضر شود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مسؤولان محترم هیأت‌ها و نوحه‌خوانان شایسته است عزاداری را تعطیل و به نماز بایستند که نماز توجه به نعمت‌های بیکران الهی و قدرت بی‌پایان او و عالی‌ترین ذکر خدا و موجب آرامش و اطمینان قلبها و صفای باطن و روشنی روح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رضا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اَبَداً بِأوَّلِ</w:t>
      </w:r>
    </w:p>
    <w:p>
      <w:pPr>
        <w:pStyle w:val="BookText"/>
        <w:rPr/>
      </w:pPr>
      <w:r>
        <w:rPr>
          <w:rFonts w:ascii="Amiri" w:hAnsi="Amiri" w:eastAsia="Amiri" w:cs="Amiri"/>
          <w:color w:val="111111"/>
          <w:sz w:val="28"/>
          <w:sz w:val="28"/>
          <w:szCs w:val="28"/>
          <w:rtl w:val="true"/>
          <w:lang w:bidi="ar-SA"/>
        </w:rPr>
        <w:t>الْوَقْتِ</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همیشه نماز را اول وقت به‌جای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وقتی از رسول خدا صلی‌الله‌علیه‌و‌آله سؤال می‌شود بهترینِ کارها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لأوَّلِ وَقْتِها</w:t>
      </w:r>
      <w:r>
        <w:rPr>
          <w:rStyle w:val="FootnoteAnchor"/>
          <w:rtl w:val="true"/>
        </w:rPr>
        <w:footnoteReference w:id="24"/>
      </w:r>
      <w:r>
        <w:rPr>
          <w:rFonts w:ascii="Amiri" w:hAnsi="Amiri" w:eastAsia="Amiri" w:cs="Amiri"/>
          <w:color w:val="111111"/>
          <w:sz w:val="28"/>
          <w:sz w:val="28"/>
          <w:szCs w:val="28"/>
          <w:rtl w:val="true"/>
          <w:lang w:bidi="ar-SA"/>
        </w:rPr>
        <w:t xml:space="preserve">نماز اول وقت افضل اعمال است یا امام صادق علیه‌السلام نیز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شیعَتَنا عِنْدَ مَواقیتِ الصَّلاةِ کَیْفَ مُحافِظَتُهُمْ عَلَیْها</w:t>
      </w:r>
      <w:r>
        <w:rPr>
          <w:rStyle w:val="FootnoteAnchor"/>
          <w:rtl w:val="true"/>
        </w:rPr>
        <w:footnoteReference w:id="25"/>
      </w:r>
      <w:r>
        <w:rPr>
          <w:rFonts w:ascii="IRNazanin" w:hAnsi="IRNazanin" w:eastAsia="IRNazanin"/>
          <w:color w:val="111111"/>
          <w:sz w:val="28"/>
          <w:sz w:val="28"/>
          <w:szCs w:val="28"/>
          <w:rtl w:val="true"/>
          <w:lang w:bidi="fa-IR"/>
        </w:rPr>
        <w:t>شیعیان را در اوقات نماز بیازمایید؛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چگونه نمازشان را حفظ می‌نمایند</w:t>
      </w:r>
      <w:r>
        <w:rPr>
          <w:rFonts w:eastAsia="IRNazanin" w:cs="IRNazanin"/>
          <w:color w:val="111111"/>
          <w:sz w:val="28"/>
          <w:szCs w:val="28"/>
          <w:rtl w:val="true"/>
          <w:lang w:bidi="fa-IR"/>
        </w:rPr>
        <w:t xml:space="preserve">. </w:t>
      </w:r>
      <w:bookmarkStart w:id="33" w:name="pg4196_21070"/>
    </w:p>
    <w:p>
      <w:pPr>
        <w:pStyle w:val="Heading2"/>
        <w:numPr>
          <w:ilvl w:val="1"/>
          <w:numId w:val="1"/>
        </w:numPr>
        <w:rPr/>
      </w:pPr>
      <w:bookmarkStart w:id="34" w:name="__RefHeading___Toc3449977_2281741623"/>
      <w:bookmarkStart w:id="35" w:name="_Toc11"/>
      <w:bookmarkEnd w:id="33"/>
      <w:bookmarkEnd w:id="34"/>
      <w:r>
        <w:rPr>
          <w:rtl w:val="true"/>
        </w:rPr>
        <w:t>نماز ملکوتی در روز عاشورا</w:t>
      </w:r>
      <w:bookmarkEnd w:id="35"/>
    </w:p>
    <w:p>
      <w:pPr>
        <w:pStyle w:val="BookText"/>
        <w:rPr/>
      </w:pPr>
      <w:r>
        <w:rPr>
          <w:rFonts w:ascii="IRNazanin" w:hAnsi="IRNazanin" w:eastAsia="IRNazanin"/>
          <w:color w:val="111111"/>
          <w:sz w:val="28"/>
          <w:sz w:val="28"/>
          <w:szCs w:val="28"/>
          <w:rtl w:val="true"/>
          <w:lang w:bidi="fa-IR"/>
        </w:rPr>
        <w:t>امام حسین علیه‌السلام از چهره‌هایی است که در برپا داشتن</w:t>
      </w:r>
    </w:p>
    <w:p>
      <w:pPr>
        <w:pStyle w:val="BookText"/>
        <w:rPr/>
      </w:pPr>
      <w:r>
        <w:rPr>
          <w:rFonts w:ascii="IRNazanin" w:hAnsi="IRNazanin" w:eastAsia="IRNazanin"/>
          <w:color w:val="111111"/>
          <w:sz w:val="28"/>
          <w:sz w:val="28"/>
          <w:szCs w:val="28"/>
          <w:rtl w:val="true"/>
          <w:lang w:bidi="fa-IR"/>
        </w:rPr>
        <w:t>نماز سهم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قیام خود موجب استحکام پایه‌های دین گردید و با شهادت و کردارش به ما راه و رسم بنده بودن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آن بزرگوار برپا داشتن نماز در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آن حضرت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اَقَمْتَ الصَّلاةَ</w:t>
      </w:r>
      <w:r>
        <w:rPr>
          <w:rStyle w:val="FootnoteAnchor"/>
          <w:rtl w:val="true"/>
        </w:rPr>
        <w:footnoteReference w:id="26"/>
      </w:r>
      <w:r>
        <w:rPr>
          <w:rFonts w:ascii="IRNazanin" w:hAnsi="IRNazanin" w:eastAsia="IRNazanin"/>
          <w:color w:val="111111"/>
          <w:sz w:val="28"/>
          <w:sz w:val="28"/>
          <w:szCs w:val="28"/>
          <w:rtl w:val="true"/>
          <w:lang w:bidi="fa-IR"/>
        </w:rPr>
        <w:t>شهادت می‌دهم که تو نماز را به‌پا داشتی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و در هنگام ظهر ابوثمامه صیداوی به امام حسین علیه‌السلام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فرا رسیده، نماز را بخوانیم و گمان می‌کنم این آخرین نماز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را ملاقات کنیم با ادای فریضه‌ای از فرائض او در چنین موقف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سر به آسمان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 کردی خداوند تو را از نمازگزاران قرار دهد، بلی اینک وقت نماز است، اذان بگو،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اذان </w:t>
      </w:r>
    </w:p>
    <w:p>
      <w:pPr>
        <w:pStyle w:val="BookText"/>
        <w:rPr/>
      </w:pPr>
      <w:r>
        <w:rPr>
          <w:rFonts w:ascii="IRNazanin" w:hAnsi="IRNazanin" w:eastAsia="IRNazanin"/>
          <w:color w:val="111111"/>
          <w:sz w:val="28"/>
          <w:sz w:val="28"/>
          <w:szCs w:val="28"/>
          <w:rtl w:val="true"/>
          <w:lang w:bidi="fa-IR"/>
        </w:rPr>
        <w:t xml:space="preserve">گفت امام علیه‌السلام رو به دشمن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سعد، آیا شرایع اسلام را فراموش کردی ؟ آیا دست از جنگ برنمی‌داری تا نماز گزاریم و آن‌گاه مشغول جنگ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 اصحاب نماز ظهر را در روز عاشورا به‌جا آوردند در حالی که زهیر بن قین و سعید بن عبداللّه حنفی در مقابل آن حضرت ایستاده بودند و از هر طرف تیر یا نیزه به آن حضرت می‌رسید خود را سپر قرار داده تا این که سیزده زخم به بدن سعید رسید و به زمین افتاد و به شهادت رسید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زین العابدین علیه‌السلام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لِطالِبِ</w:t>
      </w:r>
    </w:p>
    <w:p>
      <w:pPr>
        <w:pStyle w:val="BookText"/>
        <w:rPr/>
      </w:pPr>
      <w:r>
        <w:rPr>
          <w:rFonts w:ascii="Amiri" w:hAnsi="Amiri" w:eastAsia="Amiri" w:cs="Amiri"/>
          <w:color w:val="111111"/>
          <w:sz w:val="28"/>
          <w:sz w:val="28"/>
          <w:szCs w:val="28"/>
          <w:rtl w:val="true"/>
          <w:lang w:bidi="ar-SA"/>
        </w:rPr>
        <w:t>فَضیلَةٍ تارِکُ فَریضَةٍ</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جستجوی فضیلت است و واجبی را ترک می‌کند، درشگفتم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می‌بینیم گروهی از مردم در عزاداری و سوگواری حضرت سیّدالشهدا علیه‌السلام سینه‌زنی و زنجیرزنی می‌نمایند و اشک می‌ریزند و تا پاسی از شب را به چنین مستحبات که فوق‌العاده اهمیت دارد مشغول می‌شوند ولی نماز، این فریضه صبحگاهی را از دست می‌دهند و یا موقع ظهر در مسجد و حسینیه عزاداری می‌کنند، اذان را که می‌شنوند از مسجد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ساختن مساجد و تکایا و حسینیه‌ها، عالی‌ترین خدمت و بالاترین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کمک نقدی و غیر نقدی می‌نمایند اما از پرداخت وجوه شرعی و خمس و زکات اموال خویش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موجب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عزادار واقعی حسینی هستیم مانند امام حسین علیه‌السلامعمل کنیم که او در میدان جنگ نمازش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بخواهیم از پرتو ایمان و علوم آل محمد صلی‌الله‌علیه‌و‌آله و انوار مقدّس همه انبیا و اولیا، ما را به راهی که وظیفه ماست و خود برای ما می‌پسندد هدایتمان فرماید</w:t>
      </w:r>
      <w:r>
        <w:rPr>
          <w:rFonts w:eastAsia="IRNazanin" w:cs="IRNazanin"/>
          <w:color w:val="111111"/>
          <w:sz w:val="28"/>
          <w:szCs w:val="28"/>
          <w:rtl w:val="true"/>
          <w:lang w:bidi="fa-IR"/>
        </w:rPr>
        <w:t xml:space="preserve">. </w:t>
      </w:r>
      <w:bookmarkStart w:id="36" w:name="pg4196_21076"/>
    </w:p>
    <w:p>
      <w:pPr>
        <w:pStyle w:val="Heading2"/>
        <w:numPr>
          <w:ilvl w:val="1"/>
          <w:numId w:val="1"/>
        </w:numPr>
        <w:rPr/>
      </w:pPr>
      <w:bookmarkStart w:id="37" w:name="__RefHeading___Toc3449979_2281741623"/>
      <w:bookmarkStart w:id="38" w:name="_Toc12"/>
      <w:bookmarkEnd w:id="36"/>
      <w:bookmarkEnd w:id="37"/>
      <w:r>
        <w:rPr>
          <w:rtl w:val="true"/>
        </w:rPr>
        <w:t>عزاداری سنّتی</w:t>
      </w:r>
      <w:bookmarkEnd w:id="38"/>
    </w:p>
    <w:p>
      <w:pPr>
        <w:pStyle w:val="BookText"/>
        <w:rPr/>
      </w:pPr>
      <w:r>
        <w:rPr>
          <w:rFonts w:ascii="IRNazanin" w:hAnsi="IRNazanin" w:eastAsia="IRNazanin"/>
          <w:color w:val="111111"/>
          <w:sz w:val="28"/>
          <w:sz w:val="28"/>
          <w:szCs w:val="28"/>
          <w:rtl w:val="true"/>
          <w:lang w:bidi="fa-IR"/>
        </w:rPr>
        <w:t>اگر عاشورا و اربعین را به شکل سنّتی، نه آمیخته با خرافات و لهو و لعب برگزار کنیم موجب تقویت دین و ظهور آن در جامعه می‌شود و زمینه را برای جذب مردم به اسلام ناب محمّدی صلی‌الله‌علیه‌و‌آله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است که ائمه دین علیهم‌السلام و بزرگان اسلام به‌ویژه حضرت امام خمینی رضی‌الله‌عنه و مقام معظّم رهبری حضرت آیت‌اللّه</w:t>
      </w:r>
    </w:p>
    <w:p>
      <w:pPr>
        <w:pStyle w:val="BookText"/>
        <w:rPr/>
      </w:pPr>
      <w:r>
        <w:rPr>
          <w:rFonts w:ascii="IRNazanin" w:hAnsi="IRNazanin" w:eastAsia="IRNazanin"/>
          <w:color w:val="111111"/>
          <w:sz w:val="28"/>
          <w:sz w:val="28"/>
          <w:szCs w:val="28"/>
          <w:rtl w:val="true"/>
          <w:lang w:bidi="fa-IR"/>
        </w:rPr>
        <w:t>خامنه‌ای دام ظله العالی بر حفظ شیوه‌ها و قالب‌ها اصرار ورزیده‌اند و از روش‌هایی به نام عزاداری سنّتی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در میان مردم نفوذ دارد و تأثیر گذاری عاطفی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 گرفتن، روضه و مرثیه‌خواندن، اشک ریختن، بر سینه زدن، عَلَم و پرچم سیاه برافراشتن، تشکیل هیأت‌های سوگواری و مجالس خانگی و سخنرانی‌های مذهبی و نوحه‌خوانی‌های مرسوم، همه از نمودهای عزاداری سنّتی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به ابوهارون مکفوف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سید الشهدا علیه‌السلام همان گونه که برای خودتان شعر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می‌خوانید، بخوان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9" w:name="pg4196_21080"/>
    </w:p>
    <w:p>
      <w:pPr>
        <w:pStyle w:val="Heading2"/>
        <w:numPr>
          <w:ilvl w:val="1"/>
          <w:numId w:val="1"/>
        </w:numPr>
        <w:rPr/>
      </w:pPr>
      <w:bookmarkStart w:id="40" w:name="__RefHeading___Toc3449981_2281741623"/>
      <w:bookmarkStart w:id="41" w:name="_Toc13"/>
      <w:bookmarkEnd w:id="39"/>
      <w:bookmarkEnd w:id="40"/>
      <w:r>
        <w:rPr>
          <w:rtl w:val="true"/>
        </w:rPr>
        <w:t>عزاداران، آمران به معروف و ناهیان از منکر</w:t>
      </w:r>
      <w:bookmarkEnd w:id="41"/>
    </w:p>
    <w:p>
      <w:pPr>
        <w:pStyle w:val="BookText"/>
        <w:rPr/>
      </w:pPr>
      <w:r>
        <w:rPr>
          <w:rFonts w:ascii="IRNazanin" w:hAnsi="IRNazanin" w:eastAsia="IRNazanin"/>
          <w:color w:val="111111"/>
          <w:sz w:val="28"/>
          <w:sz w:val="28"/>
          <w:szCs w:val="28"/>
          <w:rtl w:val="true"/>
          <w:lang w:bidi="fa-IR"/>
        </w:rPr>
        <w:t>فرمان‌های خداوند بزرگ، عظمت و اهمیّت بسیاری دارد و سعادت انسان در گرو فرمانبری و رعایت دقیق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تأثیرات و عواقب و آثار فردی و اجتماعی، دنیوی و اُخروی و نیز جنبه کلیدی داشتن برخی از این قوانین، در آیات و روایات و سخنان معصومین علیهم‌السلام نسبت به رعایت آنها تأکید بیشتری شده است و دارای اهمیّت ویژه‌ای می‌باشد ؛ در میان دستورهای اسلامی و واجبات الهی، امر به معروف و نهی از منکر جایگاه مخصوص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علیه‌السلام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بِالْمَعْرُوفِ وَ النَّهْیَ عَنِ الْمُنْکَرِ سَبیلُ الْأنْبِیاءِ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راه پیامبران و شیوه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بزرگی است که به واسطه آن واجبات دیگر به‌پا داشته می‌شود و به وسیله آن پیشه‌ها روا و حلال، ستمها برطرف و زمین آباد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p>
    <w:p>
      <w:pPr>
        <w:pStyle w:val="BookText"/>
        <w:rPr/>
      </w:pPr>
      <w:r>
        <w:rPr>
          <w:rFonts w:ascii="Amiri" w:hAnsi="Amiri" w:eastAsia="Amiri" w:cs="Amiri"/>
          <w:color w:val="111111"/>
          <w:sz w:val="28"/>
          <w:sz w:val="28"/>
          <w:szCs w:val="28"/>
          <w:rtl w:val="true"/>
          <w:lang w:bidi="ar-SA"/>
        </w:rPr>
        <w:t>به واسطه این فریضه مجبور به انصاف شده و امر دنیا و دین استواری می‌یابد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مجید هم خداوند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الاْمِرُونَ بالْمَعْرُوفِ وَ النّاهُونَ عَنِ الْمُنْکَرِ</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مؤمنان کسانی هستند که به وظایف فردی‌شان عمل می‌کنند اهل عبادت و رکوع و سجودند و توبه و بازگشت به خدا دارند گناهان و لغزش‌های خود را با توبه تطهیر می‌کنند و امر به معروف و نهی از منکر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اصلاح جامعه و بازداری آن از فساد و زشتی تنها به گفتن و نوشتن و سایر شیوه‌های امر به معروف و نهی از منکر اکتفا نمی‌شود بلکه به منظور تحقّق معروف در خارج و همچنین پاک نگهداشتن محیط زندگی و روح خود و افراد از آلودگی گناه، تلاش می‌شود که پلیدی به جامعه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آنها حافظان مرزهای دین و حدود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به فرزندش امام مجتبی علیه‌السلام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همواره به معروف و خوبی‌ها سفارش کن تا خود نیز اهل آن باشی و با دست و زبان زشتیها را انکار نما و از کسی که عمل زشت انجام می‌دهد به سختی دوری گزین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اُحِبُّ الْمَعْرُوفَ وَ اُنْکِرُ الْمُنْکَرَ</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دوست و منکر را دشمن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زیبا را سالار شهیدان حضرت اباعبداللّه الحسین علیه‌السلام در کنار تربت جدّ بزرگوارش، رسول خدا صلی‌الله‌علیه‌و‌آله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قیام امام حسین علیه‌السلامپیامی روشن داشت که از زبان خود سید الشهدا علیه‌السلام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خَرَجْتُ لِطَلَبِ الاْءصْلاحِ فی اُمَّةِ جَدّی اُریدُ اَنْ آمُرَ بالْمَعْرُوفِ وَ أنْهی عَنِ الْمُنْکَرِ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اصلاح اُمّت جدّم قیام کردم تا امر به معروف و نهی از منکر نمایم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حسینیان واقعی راد مردانی هستند که بعد از اصلاح خود در برابر خطری که حیات معنوی و انسانی دیگران و جامعه را تهدید می‌کند احساس مسؤولیت کرده و با امر به معروف و نهی از منکر به اصلاح دیگران می‌پردازند</w:t>
      </w:r>
      <w:r>
        <w:rPr>
          <w:rFonts w:eastAsia="IRNazanin" w:cs="IRNazanin"/>
          <w:color w:val="111111"/>
          <w:sz w:val="28"/>
          <w:szCs w:val="28"/>
          <w:rtl w:val="true"/>
          <w:lang w:bidi="fa-IR"/>
        </w:rPr>
        <w:t xml:space="preserve">. </w:t>
      </w:r>
      <w:bookmarkStart w:id="42" w:name="pg4196_21086"/>
    </w:p>
    <w:p>
      <w:pPr>
        <w:pStyle w:val="Heading2"/>
        <w:numPr>
          <w:ilvl w:val="1"/>
          <w:numId w:val="1"/>
        </w:numPr>
        <w:rPr/>
      </w:pPr>
      <w:bookmarkStart w:id="43" w:name="__RefHeading___Toc3449983_2281741623"/>
      <w:bookmarkStart w:id="44" w:name="_Toc14"/>
      <w:bookmarkEnd w:id="42"/>
      <w:bookmarkEnd w:id="43"/>
      <w:r>
        <w:rPr>
          <w:rtl w:val="true"/>
        </w:rPr>
        <w:t>مسجد و حسینیه، نقطه آغاز حرکت</w:t>
      </w:r>
      <w:bookmarkEnd w:id="44"/>
    </w:p>
    <w:p>
      <w:pPr>
        <w:pStyle w:val="BookText"/>
        <w:rPr/>
      </w:pPr>
      <w:r>
        <w:rPr>
          <w:rFonts w:ascii="IRNazanin" w:hAnsi="IRNazanin" w:eastAsia="IRNazanin"/>
          <w:color w:val="111111"/>
          <w:sz w:val="28"/>
          <w:sz w:val="28"/>
          <w:szCs w:val="28"/>
          <w:rtl w:val="true"/>
          <w:lang w:bidi="fa-IR"/>
        </w:rPr>
        <w:t>از طلوع خورشید اسلام، بزرگ‌ترین و مهم‌ترین مرکز و پایگاه اسلام و مسلمانان،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تبلیغات و تجمّعات و کارهای عمومی و اعلان جهاد از مسجد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علمی و اسلامی از قبیل فقه و اصول و علوم دیگر اسلامی و برنامه‌های اخلاقی و تربیتی اقتصادی، اجتماعی نیز در مساجد برای مسلمانان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صلی‌الله‌علیه‌و‌آله به ابوذر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نشستی در مسجد بیهوده است مگر برای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یاد خدا مشغول بودن، پرسش و پاسخ علمی و شنیدن مواعظ و نصایح</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حسینیه هم باید گفت بعد از مساجد، حسینیه‌ها هستند که پایگاه عزاداران حسینی و خانه امام حسین علیه‌السلام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پایگاهی بزرگتر و مهمتر از مساجد و حسینیه‌ها وجود ندارد، چون این دو </w:t>
      </w:r>
    </w:p>
    <w:p>
      <w:pPr>
        <w:pStyle w:val="BookText"/>
        <w:rPr/>
      </w:pPr>
      <w:r>
        <w:rPr>
          <w:rFonts w:ascii="IRNazanin" w:hAnsi="IRNazanin" w:eastAsia="IRNazanin"/>
          <w:color w:val="111111"/>
          <w:sz w:val="28"/>
          <w:sz w:val="28"/>
          <w:szCs w:val="28"/>
          <w:rtl w:val="true"/>
          <w:lang w:bidi="fa-IR"/>
        </w:rPr>
        <w:t>مرکز عالی‌ترین پایگاه مبارزه با دشمنان اسلام است و در این دو مرکز اَهمّ احکام و اعتقادات به مردم درس داده می‌شود در حقیقت پایگاه قیامهای عاشورایی این مراکزند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مرکز مبدأ حرکت‌های مردم علیه طاغوت و دعوت به بسیج مردمی و نیروهای انسانی و کمک به محرومان و مستضعفان و پایگاه فرهنگی و تربیتی اسلام و پایگاه فقه و درس زندگی و اخلاق و تدریس قرآن و معارف اسلامی و بسیج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قداست مسجد و حسینیه مباحث فراوانی وجود دارد که در این مقال گنجایش آن نیست، فقط به عزیزان مسؤول هیأت‌های مذهبی یادآوری می‌شود که بسیار پسندیده است حرکت هیأت‌ها از این دو مرکز باشد، و سفارش شود که افراد، باوضو وارد این مراکز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مساجد امام جعفر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رفتن مساجد، زیرا مساجد خانه‌های خدا زمین‌اند، هر که پاکیزه وارد آنها شود خداوند او را از گناهانش پاک گرداند و در زمره زائران خود قلمدادش کند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45" w:name="pg4196_21089"/>
    </w:p>
    <w:p>
      <w:pPr>
        <w:pStyle w:val="Heading2"/>
        <w:numPr>
          <w:ilvl w:val="1"/>
          <w:numId w:val="1"/>
        </w:numPr>
        <w:rPr/>
      </w:pPr>
      <w:bookmarkStart w:id="46" w:name="__RefHeading___Toc3449985_2281741623"/>
      <w:bookmarkStart w:id="47" w:name="_Toc15"/>
      <w:bookmarkEnd w:id="45"/>
      <w:bookmarkEnd w:id="46"/>
      <w:r>
        <w:rPr>
          <w:rtl w:val="true"/>
        </w:rPr>
        <w:t>توجه به جوانان و نوجوانان</w:t>
      </w:r>
      <w:bookmarkEnd w:id="47"/>
    </w:p>
    <w:p>
      <w:pPr>
        <w:pStyle w:val="BookText"/>
        <w:rPr/>
      </w:pPr>
      <w:r>
        <w:rPr>
          <w:rFonts w:ascii="IRNazanin" w:hAnsi="IRNazanin" w:eastAsia="IRNazanin"/>
          <w:color w:val="111111"/>
          <w:sz w:val="28"/>
          <w:sz w:val="28"/>
          <w:szCs w:val="28"/>
          <w:rtl w:val="true"/>
          <w:lang w:bidi="fa-IR"/>
        </w:rPr>
        <w:t>از مهم‌ترین سرمایه‌های هر کشور نیروی انسانی آن است و مهمترین نیروی انسانی هر کشوری را می‌توان نسل جوان آن جامعه دانست چون قدرت و نیروی جوانی است که می‌تواند بر مشکلات زندگی پیروز شود و راههای سخت و ناهموار را به آسانی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مزارع سرسبز و منابع زیرزمینی از اعماق زمین بیرون می‌آید و اگر ساختمان‌های زیبا آسمانها را می‌شکافد و ارتفاع می‌یابد و اگر شهرها آباد می‌شود و مرزهای کشورها از هجوم بیگانگان حفظ می‌شود ؛ همه و همه از آثار و فعالیت‌های گران‌قدر نسل جوان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جوانان را مورد توجه خاص قرار داده، دین مقدّس اسلام نیز در چهارده قرن پیش ضمن برنامه‌های جامع، روح‌بخش و سعادت آفرین خود به نسل جوان توجه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 جوانی را یکی از نعمت‌های گران‌قدر خداوند و سرمایه بزرگ سعادت در زندگی بشر دانسته‌اند که با عبارت‌های گوناگون به مسلمانان یادآور شده‌اند، رسول‌خدا صلی‌الله‌علیه‌و‌آله به </w:t>
      </w:r>
    </w:p>
    <w:p>
      <w:pPr>
        <w:pStyle w:val="BookText"/>
        <w:rPr/>
      </w:pPr>
      <w:r>
        <w:rPr>
          <w:rFonts w:ascii="IRNazanin" w:hAnsi="IRNazanin" w:eastAsia="IRNazanin"/>
          <w:color w:val="111111"/>
          <w:sz w:val="28"/>
          <w:sz w:val="28"/>
          <w:szCs w:val="28"/>
          <w:rtl w:val="true"/>
          <w:lang w:bidi="fa-IR"/>
        </w:rPr>
        <w:t xml:space="preserve">ابوذر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پیش از آن که از دست بدهی قدر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جوانی است که پیش از رسیدن پیری باید آن را قدر بدانی</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اندازه و قیمت آن را نمی‌شناسند مگر کسی که آن دو را از دست داده باشد، یکی جوانی و دیگری تندرستی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مسؤولان هیأت‌های مذهبی به مسائل جوانان و نوجوانان باید توجه نمایند و آنچه را می‌توانند برای آنها انجام داده و در بقیه موارد هم آنها را راهنمایی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آموزش برنامه‌های دینی و پرورشی، صفات ایمانی و اخلاقی در بین آنها، توجّه به عواطف مذهبی آنان، استفاده از عزیزان جوان در کارهای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صحیح با لغزشهای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کارهای مهمّی است که مسؤولان هیأت‌های مذهبی می‌توانند انجام دهند توجه خاص به ازدواج جوانان و فراهم‌آوردن زمینه مناسب برای ازدواج آنها، که سفارش زیادی از ائمه معصومین علیهم‌السلام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امر ازدواج دو مسلمان وساطت نماید تا ازدواج نمایند، خداوند در آخرت پاداش بزرگی به او </w:t>
      </w:r>
    </w:p>
    <w:p>
      <w:pPr>
        <w:pStyle w:val="BookText"/>
        <w:rPr/>
      </w:pPr>
      <w:r>
        <w:rPr>
          <w:rFonts w:ascii="IRNazanin" w:hAnsi="IRNazanin" w:eastAsia="IRNazanin"/>
          <w:color w:val="111111"/>
          <w:sz w:val="28"/>
          <w:sz w:val="28"/>
          <w:szCs w:val="28"/>
          <w:rtl w:val="true"/>
          <w:lang w:bidi="fa-IR"/>
        </w:rPr>
        <w:t>خواهد داد</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می‌کند، به کسی که امکانات ازدواج مرد بی‌زن یا زن بی‌شوهری را فراهم آورد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8" w:name="pg4196_21095"/>
    </w:p>
    <w:p>
      <w:pPr>
        <w:pStyle w:val="Heading2"/>
        <w:numPr>
          <w:ilvl w:val="1"/>
          <w:numId w:val="1"/>
        </w:numPr>
        <w:rPr/>
      </w:pPr>
      <w:bookmarkStart w:id="49" w:name="__RefHeading___Toc3449987_2281741623"/>
      <w:bookmarkStart w:id="50" w:name="_Toc16"/>
      <w:bookmarkEnd w:id="48"/>
      <w:bookmarkEnd w:id="49"/>
      <w:r>
        <w:rPr>
          <w:rtl w:val="true"/>
        </w:rPr>
        <w:t>تداوم فعالیت‌های دینی</w:t>
      </w:r>
      <w:bookmarkEnd w:id="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وظیفه مسؤولان هیأت‌های مذهبی می‌باشد این که فعالیت‌های دینی مخصوص به ایّام عاشورا و مانند آن محدود نباشد بلکه در ایّام فاطمیّه و شهادت معصومین دیگر نیز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 تنها در ایّام عزاداری بلکه در ایّام اعیاد و جشن‌ها نیز شرکت فعّالانه داشته باشند و جوانان و نوجوانان را به این فعالیت‌ها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جوانان به نماز عید فطر و قربان، شرکت در مراسم میلاد ائمه معصومین علیهم‌السلام کمک به مستضعفان هیأت‌ها، و اهل محل، شرکت در مراسم عید غدیر که از مهم‌ترین اعیاد اسلامی است و مانند آن نیز در برنامه‌های آنان جایی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که به مناسبت، ایّامی چون عید غدیر، و عمل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صمیمانه‌تری میان شرکت‌کنندگان در مراسم فراهم آید</w:t>
      </w:r>
      <w:r>
        <w:rPr>
          <w:rFonts w:eastAsia="IRNazanin" w:cs="IRNazanin"/>
          <w:color w:val="111111"/>
          <w:sz w:val="28"/>
          <w:szCs w:val="28"/>
          <w:rtl w:val="true"/>
          <w:lang w:bidi="fa-IR"/>
        </w:rPr>
        <w:t xml:space="preserve">. </w:t>
      </w:r>
      <w:bookmarkStart w:id="51" w:name="pg4196_21097"/>
    </w:p>
    <w:p>
      <w:pPr>
        <w:pStyle w:val="Heading2"/>
        <w:numPr>
          <w:ilvl w:val="1"/>
          <w:numId w:val="1"/>
        </w:numPr>
        <w:rPr/>
      </w:pPr>
      <w:bookmarkStart w:id="52" w:name="__RefHeading___Toc3449989_2281741623"/>
      <w:bookmarkStart w:id="53" w:name="_Toc17"/>
      <w:bookmarkEnd w:id="51"/>
      <w:bookmarkEnd w:id="52"/>
      <w:r>
        <w:rPr>
          <w:rtl w:val="true"/>
        </w:rPr>
        <w:t>نظم و انضباط در عزاداری</w:t>
      </w:r>
      <w:bookmarkEnd w:id="53"/>
    </w:p>
    <w:p>
      <w:pPr>
        <w:pStyle w:val="BookText"/>
        <w:rPr/>
      </w:pPr>
      <w:r>
        <w:rPr>
          <w:rFonts w:ascii="IRNazanin" w:hAnsi="IRNazanin" w:eastAsia="IRNazanin"/>
          <w:color w:val="111111"/>
          <w:sz w:val="28"/>
          <w:sz w:val="28"/>
          <w:szCs w:val="28"/>
          <w:rtl w:val="true"/>
          <w:lang w:bidi="fa-IR"/>
        </w:rPr>
        <w:t>برای تمام افراد جامعه به‌ویژه عزاداران حسینی و جوانان عزیز هیأتی رعایت نظم و انضباط در تمام مراحل سوگواری امری، نیکو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نظم را از کلام امام علی علیه‌السلامبفهمیم که وقتی ابن مُلجم به او ضربتی می‌زند در وصیّت خود به امام حسن و امام حسین</w:t>
      </w:r>
    </w:p>
    <w:p>
      <w:pPr>
        <w:pStyle w:val="BookText"/>
        <w:rPr/>
      </w:pPr>
      <w:r>
        <w:rPr>
          <w:rFonts w:ascii="Amiri" w:hAnsi="Amiri" w:eastAsia="Amiri" w:cs="Amiri"/>
          <w:color w:val="111111"/>
          <w:sz w:val="28"/>
          <w:sz w:val="28"/>
          <w:szCs w:val="28"/>
          <w:rtl w:val="true"/>
          <w:lang w:bidi="ar-SA"/>
        </w:rPr>
        <w:t xml:space="preserve">علیهماالسلامفرمود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اُوصیکُما وَ جَمیعَ وَلَدی وَ اَهْلی وَ مَنْ بَلَغَهُ کِتابی بِتَقْوَی اللّه‌ِ وَ نَظْمِ اَمْرِکُمْ</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فرزندان و اهل بیتم و هر که را نوشته‌ام به او رسد، به تقوای خدا و نظم داشتن در کارتان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علی علیه‌السلام می‌خوانیم که آن حضرت در وصف قرآن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آن علم آینده و سخن از گذشته و دوای درد شما و باعث نظم و ساماندهی میان شماست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اطرافیان امام خمینی رضی‌الله‌عنه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که شاگردها نامرتّب یا دیر و زود به درس می‌آمدند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امور زندگی بی‌نظم بودند، امام رنج می‌بردند و کراراً به مناسبت‌هایی این نکته را به شاگردان گوشزد می‌کردند که در دنیا کسانی توانستند به‌جایی برسند که در زندگی دارای نظم و انضباط بوده‌اند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4" w:name="pg4196_21101"/>
    </w:p>
    <w:p>
      <w:pPr>
        <w:pStyle w:val="Heading2"/>
        <w:numPr>
          <w:ilvl w:val="1"/>
          <w:numId w:val="1"/>
        </w:numPr>
        <w:rPr/>
      </w:pPr>
      <w:bookmarkStart w:id="55" w:name="__RefHeading___Toc3449991_2281741623"/>
      <w:bookmarkStart w:id="56" w:name="_Toc18"/>
      <w:bookmarkEnd w:id="54"/>
      <w:bookmarkEnd w:id="55"/>
      <w:r>
        <w:rPr>
          <w:rtl w:val="true"/>
        </w:rPr>
        <w:t>پاکیزگی، نشانه ایمان</w:t>
      </w:r>
      <w:bookmarkEnd w:id="56"/>
    </w:p>
    <w:p>
      <w:pPr>
        <w:pStyle w:val="BookText"/>
        <w:rPr/>
      </w:pPr>
      <w:r>
        <w:rPr>
          <w:rFonts w:ascii="IRNazanin" w:hAnsi="IRNazanin" w:eastAsia="IRNazanin"/>
          <w:color w:val="111111"/>
          <w:sz w:val="28"/>
          <w:sz w:val="28"/>
          <w:szCs w:val="28"/>
          <w:rtl w:val="true"/>
          <w:lang w:bidi="fa-IR"/>
        </w:rPr>
        <w:t>ضروری به نظر می‌رسد بهداشت و نظافت فردی و اجتماعی در هیأت‌ها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پیشرفتهای علوم تجربی و دستگاه‌های گوناگون اهمّیت و مسأله نظافت بهداشت به‌خوبی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سفارش زیادی دارد و شعار مهم آن النِّظافَةُ مِنَ الاْءیمانِ</w:t>
      </w:r>
      <w:r>
        <w:rPr>
          <w:rStyle w:val="FootnoteAnchor"/>
          <w:rtl w:val="true"/>
        </w:rPr>
        <w:footnoteReference w:id="4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دستورها موجب شده مسلمانان به دستورات اسلام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توصیه می‌کند که مسلمانان هنگام ورود به مسجد که محل اجتماع مردم است آراسته‌ترین لباس‌های خود را بپوشند، عطر بزنند، از خوردن پیاز و سیر و سبزیهای بدبو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از خانه و منزل خود را منظّم نموده، موها را شانه بزنند و برای اطمینان از وضع لباس و صورت خود از آینه استفاده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صلی‌الله‌علیه‌و‌آله مسلمانان را به رعایت بهداشت و پاکیزگی فرمان می‌داد و آنان را به انجام آن تشویق </w:t>
      </w:r>
    </w:p>
    <w:p>
      <w:pPr>
        <w:pStyle w:val="BookText"/>
        <w:rPr/>
      </w:pPr>
      <w:r>
        <w:rPr>
          <w:rFonts w:ascii="IRNazanin" w:hAnsi="IRNazanin" w:eastAsia="IRNazanin"/>
          <w:color w:val="111111"/>
          <w:sz w:val="28"/>
          <w:sz w:val="28"/>
          <w:szCs w:val="28"/>
          <w:rtl w:val="true"/>
          <w:lang w:bidi="fa-IR"/>
        </w:rPr>
        <w:t xml:space="preserve">می‌کرد، در یکی از گفته‌های رسول خدا صلی‌الله‌علیه‌و‌آله که به صورت شعار زنده و زیبایی درآمده است این جمله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 مِنَ الاْءیمانِ وَ الاْءیمانُ وَ صاحِبُهُ فِی الْجَنَّةِ</w:t>
      </w:r>
      <w:r>
        <w:rPr>
          <w:rStyle w:val="FootnoteAnchor"/>
          <w:rtl w:val="true"/>
        </w:rPr>
        <w:footnoteReference w:id="46"/>
      </w:r>
      <w:r>
        <w:rPr>
          <w:rFonts w:ascii="IRNazanin" w:hAnsi="IRNazanin" w:eastAsia="IRNazanin"/>
          <w:color w:val="111111"/>
          <w:sz w:val="28"/>
          <w:sz w:val="28"/>
          <w:szCs w:val="28"/>
          <w:rtl w:val="true"/>
          <w:lang w:bidi="fa-IR"/>
        </w:rPr>
        <w:t>پاکیزگی از ایمان است و ایمان و دارنده آن در</w:t>
      </w:r>
    </w:p>
    <w:p>
      <w:pPr>
        <w:pStyle w:val="BookText"/>
        <w:rPr/>
      </w:pPr>
      <w:r>
        <w:rPr>
          <w:rFonts w:ascii="IRNazanin" w:hAnsi="IRNazanin" w:eastAsia="IRNazanin"/>
          <w:color w:val="111111"/>
          <w:sz w:val="28"/>
          <w:sz w:val="28"/>
          <w:szCs w:val="28"/>
          <w:rtl w:val="true"/>
          <w:lang w:bidi="fa-IR"/>
        </w:rPr>
        <w:t>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الاْءیمانِ</w:t>
      </w:r>
      <w:r>
        <w:rPr>
          <w:rStyle w:val="FootnoteAnchor"/>
          <w:rtl w:val="true"/>
        </w:rPr>
        <w:footnoteReference w:id="47"/>
      </w:r>
      <w:r>
        <w:rPr>
          <w:rFonts w:ascii="IRNazanin" w:hAnsi="IRNazanin" w:eastAsia="IRNazanin"/>
          <w:color w:val="111111"/>
          <w:sz w:val="28"/>
          <w:sz w:val="28"/>
          <w:szCs w:val="28"/>
          <w:rtl w:val="true"/>
          <w:lang w:bidi="fa-IR"/>
        </w:rPr>
        <w:t>پاکیزگی و نظافت نیمی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مستقیماً با پاکیزگی مردم مربوط می‌شود و مسلمانان آن را به‌عنوان یک عبادت بدون کمترین اهمال و غفلت انجام می‌دهند مانند وضو که هر مسلمانی در شبانه‌روز چندین مرتبه برای ادای نماز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غسل‌های واجب و مستحب که در ردیف وظایف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دستورات جنبه ارشاد و راهنمایی فردی دارد مانند نظافت لباس، خانه، ظروف، بدن، دهان، و دندان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مناسب است عزیزان شرکت کننده در هیأت‌ها نظافت را در تمام سطوح رعایت نمایند، نه‌تنها نظافت ظاهری بلکه نظافت باطنی که مهمتر است باید بدان توجه شود، جوانان عزیز و کسانی که در روز عاشورا و چهل و هشتم و ایام عزاداری دیگر در طول سال آن‌چنان به عشق و علاقه ائمه علیهم‌السلام جانفشانی می‌نمایند باید توجه به توبه هم نمایند که عمر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است و معلوم نیست چنین فرصتی پیش بیاید به‌خصوص که اگر کنار مضجع شریف علی بن موسی الرضا علیه‌السلام باشید پیمان ببندید که دیگر دنبال گناه نروید و توبه حقیقی نمایید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التَّوّابینَ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خدا توبه کنندگان حقیقی را دوست دارد</w:t>
      </w:r>
      <w:r>
        <w:rPr>
          <w:rFonts w:eastAsia="IRNazanin" w:cs="IRNazanin"/>
          <w:color w:val="111111"/>
          <w:sz w:val="28"/>
          <w:szCs w:val="28"/>
          <w:rtl w:val="true"/>
          <w:lang w:bidi="fa-IR"/>
        </w:rPr>
        <w:t xml:space="preserve">. </w:t>
      </w:r>
      <w:bookmarkStart w:id="57" w:name="pg4196_21107"/>
    </w:p>
    <w:p>
      <w:pPr>
        <w:pStyle w:val="Heading2"/>
        <w:numPr>
          <w:ilvl w:val="1"/>
          <w:numId w:val="1"/>
        </w:numPr>
        <w:rPr/>
      </w:pPr>
      <w:bookmarkStart w:id="58" w:name="__RefHeading___Toc3449993_2281741623"/>
      <w:bookmarkStart w:id="59" w:name="_Toc19"/>
      <w:bookmarkEnd w:id="57"/>
      <w:bookmarkEnd w:id="58"/>
      <w:r>
        <w:rPr>
          <w:rtl w:val="true"/>
        </w:rPr>
        <w:t>دستورالعملها</w:t>
      </w:r>
      <w:bookmarkEnd w:id="59"/>
    </w:p>
    <w:p>
      <w:pPr>
        <w:pStyle w:val="Heading3"/>
        <w:numPr>
          <w:ilvl w:val="2"/>
          <w:numId w:val="1"/>
        </w:numPr>
        <w:rPr/>
      </w:pPr>
      <w:bookmarkStart w:id="60" w:name="__RefHeading___Toc3449995_2281741623"/>
      <w:bookmarkStart w:id="61" w:name="_Toc20"/>
      <w:bookmarkEnd w:id="60"/>
      <w:r>
        <w:rPr/>
        <w:t>1</w:t>
      </w:r>
      <w:r>
        <w:rPr>
          <w:rtl w:val="true"/>
        </w:rPr>
        <w:t xml:space="preserve"> - </w:t>
      </w:r>
      <w:r>
        <w:rPr>
          <w:rtl w:val="true"/>
        </w:rPr>
        <w:t>آستان‌قدس رضوی</w:t>
      </w:r>
      <w:bookmarkEnd w:id="61"/>
    </w:p>
    <w:p>
      <w:pPr>
        <w:pStyle w:val="BookText"/>
        <w:rPr/>
      </w:pPr>
      <w:r>
        <w:rPr>
          <w:rFonts w:ascii="IRNazanin" w:hAnsi="IRNazanin" w:eastAsia="IRNazanin"/>
          <w:color w:val="111111"/>
          <w:sz w:val="28"/>
          <w:sz w:val="28"/>
          <w:szCs w:val="28"/>
          <w:rtl w:val="true"/>
          <w:lang w:bidi="fa-IR"/>
        </w:rPr>
        <w:t>همه‌ساله در آستانه ماه محرّم اطلاعیه‌هایی خطاب به کاروان‌ها و هیأت‌های مذهبی سراسر کشور برای برگزاری بهتر مراسم عزاداری صادر می‌شود که نمونه‌ای از آن تقدیم می‌شود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عزاداری اهل بیت عصمت و طهارت، سنّت حسنه‌ای است که حافظ ارزش‌های الهی و نهضت خونین عاشورای حسینی در طول تاریخ است و باید به‌نحوی برگزار گردد که از هرگونه خرافه و تحریف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مشهدالرضا همه‌ساله میزبان هیأت‌های مذهبی و عزاداری است که از سراسر ایران برای زیارت و سوگواری به این بارگاه منوّر روی می‌آورند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آستان‌قدس رضوی با الهام از رهنمودهای مقام معظم رهبری برای رفاه حال زائران و هیأت‌های مذهبی مقرّراتی را به شرح ذیل تنظیم نموده تا با همکاری عاشقان سرور </w:t>
      </w:r>
    </w:p>
    <w:p>
      <w:pPr>
        <w:pStyle w:val="BookText"/>
        <w:rPr/>
      </w:pPr>
      <w:r>
        <w:rPr>
          <w:rFonts w:ascii="IRNazanin" w:hAnsi="IRNazanin" w:eastAsia="IRNazanin"/>
          <w:color w:val="111111"/>
          <w:sz w:val="28"/>
          <w:sz w:val="28"/>
          <w:szCs w:val="28"/>
          <w:rtl w:val="true"/>
          <w:lang w:bidi="fa-IR"/>
        </w:rPr>
        <w:t>شهیدان حضرت اباعبداللّه الحسین علیه‌السلام به‌نحو شایسته برگزار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باید در نهایت خلوص و سادگی و دور از هر گونه تشریفات زاید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آوردن هر گونه بسته، ساک، وسایل فیلم‌برداری و عکّاسی به داخل اماکن متبرّکه اکیداً خودداری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دستگاههای صوتی، طبل، دهل، سنج، شیپور و لوازم مشابه که موجب سلب آسایش زائران می‌گردد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شبیه‌سازی غیر واقعی که احیاناً موجب هتک حرمت شعائر مذهبی خواهد بود در اطراف فلکه حرم مطهر و صحنها اجتناب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عنایت به فرمایش مقام معظّم رهبری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از کسی که تظاهر به قمه‌زنی کند قلباً راضی نیستم قمه‌زنی، زنجیرزنی با زنجیرهای تیغ‌دار که باعث خون‌آلود شدن خود و اماکن متبرکه می‌شود ممنوع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گونه اعمال که مورد تأیید شریعت اسلام نباشد و یا موجب بدبینی به مقدّسات گردد مانند صورت به زمین کشیدن، سینه‌خیز و چهاردست و پا رفتن ممانعت به عمل خواهد 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است با فرارسیدن اوقات نماز واجب، </w:t>
      </w:r>
      <w:bookmarkStart w:id="62" w:name="pg4196_21111"/>
    </w:p>
    <w:p>
      <w:pPr>
        <w:pStyle w:val="BookText"/>
        <w:rPr/>
      </w:pPr>
      <w:bookmarkEnd w:id="62"/>
      <w:r>
        <w:rPr>
          <w:rFonts w:ascii="IRNazanin" w:hAnsi="IRNazanin" w:eastAsia="IRNazanin"/>
          <w:color w:val="111111"/>
          <w:sz w:val="28"/>
          <w:sz w:val="28"/>
          <w:szCs w:val="28"/>
          <w:rtl w:val="true"/>
          <w:lang w:bidi="fa-IR"/>
        </w:rPr>
        <w:t>هیأت‌های مذهبی اقامه نماز را که یادآور شکوه نماز حسینی در ظهر عاشورا است بر هر کار، حتی عزاداری مقدّم بدارند</w:t>
      </w:r>
      <w:r>
        <w:rPr>
          <w:rFonts w:eastAsia="IRNazanin" w:cs="IRNazanin"/>
          <w:color w:val="111111"/>
          <w:sz w:val="28"/>
          <w:szCs w:val="28"/>
          <w:rtl w:val="true"/>
          <w:lang w:bidi="fa-IR"/>
        </w:rPr>
        <w:t>.</w:t>
      </w:r>
    </w:p>
    <w:p>
      <w:pPr>
        <w:pStyle w:val="Heading3"/>
        <w:numPr>
          <w:ilvl w:val="2"/>
          <w:numId w:val="1"/>
        </w:numPr>
        <w:rPr/>
      </w:pPr>
      <w:bookmarkStart w:id="63" w:name="__RefHeading___Toc3449997_2281741623"/>
      <w:bookmarkStart w:id="64" w:name="_Toc21"/>
      <w:bookmarkEnd w:id="63"/>
      <w:r>
        <w:rPr/>
        <w:t>2</w:t>
      </w:r>
      <w:r>
        <w:rPr>
          <w:rtl w:val="true"/>
        </w:rPr>
        <w:t xml:space="preserve"> - </w:t>
      </w:r>
      <w:r>
        <w:rPr>
          <w:rtl w:val="true"/>
        </w:rPr>
        <w:t>وزارت فرهنگ و ارشاد اسلامی</w:t>
      </w:r>
      <w:bookmarkEnd w:id="64"/>
    </w:p>
    <w:p>
      <w:pPr>
        <w:pStyle w:val="BookText"/>
        <w:rPr/>
      </w:pPr>
      <w:r>
        <w:rPr>
          <w:rFonts w:ascii="IRNazanin" w:hAnsi="IRNazanin" w:eastAsia="IRNazanin"/>
          <w:color w:val="111111"/>
          <w:sz w:val="28"/>
          <w:sz w:val="28"/>
          <w:szCs w:val="28"/>
          <w:rtl w:val="true"/>
          <w:lang w:bidi="fa-IR"/>
        </w:rPr>
        <w:t>وزارت فرهنگ و ارشاد اسلامی نیز طیّ اطلاعیه‌ای از نیروی انتظامی خواسته است تا مقررات ذیل را اجرا و متخلّفان را به مقامات قضایی معرفی نماید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فرارسیدن ماه محرّم که ماه سوگواری و بزرگداشت حماسه حسینی است و مردم مسلمان و شیفتگان خاندان عصمت و طهارت در اقصی نقاط کشور به انجام مراسم عزاداری می‌پردازند ذکر این نکته را لازم می‌داند که اخیراً استفاده از آلات موسیقی در دسته‌های عزاداری حضرت اباعبداللّه الحسین علیه‌السلام باب شده است و عده‌ای ناآگاه با سوء استفاده از احساسات مذهبی مردم، نسبت به استفاده از آلات موسیقی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سینتی سایزر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نواختن آهنگهایی که هیچ‌گونه تناسبی با شؤون مجالس عزاداری ندارد اقدام کرده‌اند که بر حسب مورد تذکراتی داده شده است ولی از آنجا که هرگونه اقدام به اجرای موسیقی صحنه‌ای، </w:t>
      </w:r>
    </w:p>
    <w:p>
      <w:pPr>
        <w:pStyle w:val="BookText"/>
        <w:rPr/>
      </w:pPr>
      <w:r>
        <w:rPr>
          <w:rFonts w:ascii="IRNazanin" w:hAnsi="IRNazanin" w:eastAsia="IRNazanin"/>
          <w:color w:val="111111"/>
          <w:sz w:val="28"/>
          <w:sz w:val="28"/>
          <w:szCs w:val="28"/>
          <w:rtl w:val="true"/>
          <w:lang w:bidi="fa-IR"/>
        </w:rPr>
        <w:t>نیازمند کسب مجوّز از وزارت فرهنگ و ارشاد اسلامی می‌باشد بدین وسیله اعلام می‌نماید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وسایل موسیقی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سینتی سایزر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عزاداری و نواختن آهنگ‌هایی که هیچ‌گونه تناسبی با این گونه مجالس ندارد بر اساس آیین‌نامه نظارت بر اجرای برنامه‌های موسیقی و نحوه صدور مجوّز اجرا ممنوع می‌باشد</w:t>
      </w:r>
      <w:r>
        <w:rPr>
          <w:rFonts w:eastAsia="IRNazanin" w:cs="IRNazanin"/>
          <w:color w:val="111111"/>
          <w:sz w:val="28"/>
          <w:szCs w:val="28"/>
          <w:rtl w:val="true"/>
          <w:lang w:bidi="fa-IR"/>
        </w:rPr>
        <w:t xml:space="preserve">. </w:t>
      </w:r>
      <w:bookmarkStart w:id="65" w:name="pg4196_21115"/>
    </w:p>
    <w:p>
      <w:pPr>
        <w:pStyle w:val="Heading2"/>
        <w:numPr>
          <w:ilvl w:val="1"/>
          <w:numId w:val="1"/>
        </w:numPr>
        <w:rPr/>
      </w:pPr>
      <w:bookmarkStart w:id="66" w:name="__RefHeading___Toc3449999_2281741623"/>
      <w:bookmarkStart w:id="67" w:name="_Toc22"/>
      <w:bookmarkEnd w:id="65"/>
      <w:bookmarkEnd w:id="66"/>
      <w:r>
        <w:rPr>
          <w:rtl w:val="true"/>
        </w:rPr>
        <w:t>خاتمه</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می‌شود از آن‌جائی که قیام و نهضت عاشورای حسینی فقط یک خاطره نیست بلکه بیان حادثه‌ای است که در ابعاد بی‌شمار است و جهان اسلام از هر یک از آثار و قیام عاشورا درسی را فراگرفته و برای سعادت خویش استفاده نموده، با این که قرنها از انقلاب کربلا می‌گذرد هنوز نام مقدس امام حسین علیه‌السلام بر سر زبانهاست و عظمت و پندآموزی این نهضت الهی جایگاه خود را بازیافته، و می‌بینیم که با فرارسیدن ایام محرم و صفر تمامی کشورهای اسلامی غرق در عزا می‌شوند و هیأت‌های عزادار در کوچه و خیابان عزاداری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تمام مسلمین جهان و عزاداران به‌ویژه مسؤولین هیأت‌ها لازم است همانطور که به مسایل سیاسی و اجتماعی و مذهبی هیأت‌ها توجه دارند، در برگزاری مراسم عزاداری حفظ شؤونات را بنمایند و از بدعتها و خرافات جلوگیری به‌عمل آورند و گرایش عزاداری را بیشتر متوجه اصول و ارزشهای اسلامی قرار دهند تا الگو برای هیأت‌های مذهبی دیگر باشند</w:t>
      </w:r>
      <w:r>
        <w:rPr>
          <w:rFonts w:eastAsia="IRNazanin" w:cs="IRNazanin"/>
          <w:color w:val="111111"/>
          <w:sz w:val="28"/>
          <w:szCs w:val="28"/>
          <w:rtl w:val="true"/>
          <w:lang w:bidi="fa-IR"/>
        </w:rPr>
        <w:t xml:space="preserve">. </w:t>
      </w:r>
      <w:bookmarkStart w:id="68" w:name="pg4196_21116"/>
    </w:p>
    <w:p>
      <w:pPr>
        <w:pStyle w:val="Heading2"/>
        <w:numPr>
          <w:ilvl w:val="1"/>
          <w:numId w:val="1"/>
        </w:numPr>
        <w:rPr/>
      </w:pPr>
      <w:bookmarkStart w:id="69" w:name="__RefHeading___Toc3450001_2281741623"/>
      <w:bookmarkStart w:id="70" w:name="_Toc23"/>
      <w:bookmarkEnd w:id="68"/>
      <w:bookmarkEnd w:id="69"/>
      <w:r>
        <w:rPr>
          <w:rtl w:val="true"/>
        </w:rPr>
        <w:t>منابع و مآخذ</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أحمد بن علی بن أبی طالب، از علمای قرن ششم، چاپخانه سعید،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علی بن موسی بن جعفر،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انتشارات اسلامیّه،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بن حسین بن موسی بن بابویه قمی،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معروف به شیخ صدوق، چاپخانه حیدری،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معروف به شیخ طوسی، چاپخانه نعمان، نجف اشرف،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قهرمان مبارزه با استعمار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رفسنجانی، علی اکبر، دفتر انتشارات اسلامی، وابسته به جامعه مدرسین حوزه علمیه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مؤسّسه الوفاء، بیروت، لبنان،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ترشیزی، غلامرضا،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 انتشارات بسیج منطقه مقاومت خراسان،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چاپخانه حیدری،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قطب الدین سعید بن هبه‌اللّه،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علیه‌السلام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 نعمان بن محمّد بن منصور، 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دارالمعارف، قاهره،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قطب‌الدین،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علیه‌السلام ،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ره‌توشه راهیان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 دفتر تبلیغات اسلامی، قم، ویژه محرم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سفینه‌البحار و مدینة الحکم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الهی خراسانی، مشهد مقدّس، بنیاد پژوهشهای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امام خمینی رضی‌الله‌عنه مرکز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بیانات رهبر معظّم انقلاب اسلامی حضرت آیت‌اللّه خامنه‌ای و استفتاءات آیات عظام پیرامون عزاداری عاشورا، دفتر تبلیغات اسلامی حوزه علمیه قم، محرّم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علمای سلف درباره عزاداری و شبیه‌خوانی، پائیز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از اعلام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p>
    <w:p>
      <w:pPr>
        <w:pStyle w:val="BookText"/>
        <w:rPr/>
      </w:pPr>
      <w:r>
        <w:rPr>
          <w:rFonts w:ascii="IRNazanin" w:hAnsi="IRNazanin" w:eastAsia="IRNazanin"/>
          <w:color w:val="111111"/>
          <w:sz w:val="28"/>
          <w:sz w:val="28"/>
          <w:szCs w:val="28"/>
          <w:rtl w:val="true"/>
          <w:lang w:bidi="fa-IR"/>
        </w:rPr>
        <w:t xml:space="preserve">چاپخانه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مولی محسن، محمّد بن مرتضی، دفتر انتشارات اسلامی،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میرزا حسین، 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مؤسسه آل‌البیت علیهم‌السلام،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صادق علیه‌السلام ضمیمه کتاب جامع‌الأخبار،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موفّق بن احمد، 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سماوی، چاپخانه مصر،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از اعلام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انتشارات مؤسسه اعلمی،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دارالأضواء، بیروت لبنان،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انتشارات جامعه مدرّسین حوزه علمیه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کلمات امیرالمؤمنین علیه‌السلام تألیف و جمع‌آوری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صبحی صالح، دارالکتاب اللبنانی،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محمد بن الحسن الحرّ،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احیاءالتراث العربی،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قرب‌الاسناد،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یا قهرمان مبارزه با استعمار،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فصلنامه هنر، پائیز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ره‌توشه راهیان نور، سال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عاشورا،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معظم له در تاریخ </w:t>
      </w:r>
      <w:r>
        <w:rPr>
          <w:rFonts w:eastAsia="IRNazanin" w:cs="IRNazanin"/>
          <w:b w:val="false"/>
          <w:bCs w:val="false"/>
          <w:i w:val="false"/>
          <w:iCs w:val="false"/>
          <w:color w:val="333333"/>
          <w:sz w:val="20"/>
          <w:szCs w:val="20"/>
        </w:rPr>
        <w:t>12/10/1371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 خورشید،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حرم، سال دهم،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8137</Words>
  <Characters>33199</Characters>
  <CharactersWithSpaces>41069</CharactersWithSpaces>
  <Paragraphs>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2026-08-18T10:29:28Z</dcterms:created>
  <dc:creator>ghaemiyeh.com</dc:creator>
  <dc:description/>
  <dc:language>en-US</dc:language>
  <cp:lastModifiedBy/>
  <dcterms:modified xsi:type="dcterms:W3CDTF">2026-08-18T13:59:30Z</dcterms:modified>
  <cp:revision>1</cp:revision>
  <dc:subject/>
  <dc:title>گزیده هیات مذهبی نمونه</dc:title>
</cp:coreProperties>
</file>

<file path=docProps/custom.xml><?xml version="1.0" encoding="utf-8"?>
<Properties xmlns="http://schemas.openxmlformats.org/officeDocument/2006/custom-properties" xmlns:vt="http://schemas.openxmlformats.org/officeDocument/2006/docPropsVTypes"/>
</file>