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اعظم صلی الله علیه و آله و خرافه زدایی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3415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23417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23419_2281741623">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1723421_228174162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1723423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1723425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723427_2281741623">
            <w:r>
              <w:rPr>
                <w:webHidden/>
                <w:rStyle w:val="IndexLink"/>
              </w:rPr>
              <w:t>1</w:t>
            </w:r>
            <w:r>
              <w:rPr>
                <w:rStyle w:val="IndexLink"/>
                <w:rtl w:val="true"/>
              </w:rPr>
              <w:t xml:space="preserve">. </w:t>
            </w:r>
            <w:r>
              <w:rPr>
                <w:rStyle w:val="IndexLink"/>
                <w:rtl w:val="true"/>
              </w:rPr>
              <w:t>مفهوم شناسی خرافه</w:t>
            </w:r>
            <w:r>
              <w:rPr>
                <w:rStyle w:val="IndexLink"/>
                <w:rtl w:val="true"/>
              </w:rPr>
              <w:tab/>
            </w:r>
            <w:r>
              <w:rPr>
                <w:rStyle w:val="IndexLink"/>
              </w:rPr>
              <w:t>11</w:t>
            </w:r>
          </w:hyperlink>
        </w:p>
        <w:p>
          <w:pPr>
            <w:pStyle w:val="Contents3"/>
            <w:tabs>
              <w:tab w:val="clear" w:pos="8459"/>
              <w:tab w:val="right" w:pos="9026" w:leader="dot"/>
            </w:tabs>
            <w:rPr/>
          </w:pPr>
          <w:hyperlink w:anchor="__RefHeading___Toc1723429_2281741623">
            <w:r>
              <w:rPr>
                <w:webHidden/>
                <w:rStyle w:val="IndexLink"/>
              </w:rPr>
              <w:t>2</w:t>
            </w:r>
            <w:r>
              <w:rPr>
                <w:rStyle w:val="IndexLink"/>
                <w:rtl w:val="true"/>
              </w:rPr>
              <w:t xml:space="preserve">. </w:t>
            </w:r>
            <w:r>
              <w:rPr>
                <w:rStyle w:val="IndexLink"/>
                <w:rtl w:val="true"/>
              </w:rPr>
              <w:t>مفهوم شناسی اسطوره</w:t>
            </w:r>
            <w:r>
              <w:rPr>
                <w:rStyle w:val="IndexLink"/>
                <w:rtl w:val="true"/>
              </w:rPr>
              <w:tab/>
            </w:r>
            <w:r>
              <w:rPr>
                <w:rStyle w:val="IndexLink"/>
              </w:rPr>
              <w:t>12</w:t>
            </w:r>
          </w:hyperlink>
        </w:p>
        <w:p>
          <w:pPr>
            <w:pStyle w:val="Contents3"/>
            <w:tabs>
              <w:tab w:val="clear" w:pos="8459"/>
              <w:tab w:val="right" w:pos="9026" w:leader="dot"/>
            </w:tabs>
            <w:rPr/>
          </w:pPr>
          <w:hyperlink w:anchor="__RefHeading___Toc1723431_2281741623">
            <w:r>
              <w:rPr>
                <w:webHidden/>
                <w:rStyle w:val="IndexLink"/>
              </w:rPr>
              <w:t>3</w:t>
            </w:r>
            <w:r>
              <w:rPr>
                <w:rStyle w:val="IndexLink"/>
                <w:rtl w:val="true"/>
              </w:rPr>
              <w:t xml:space="preserve">. </w:t>
            </w:r>
            <w:r>
              <w:rPr>
                <w:rStyle w:val="IndexLink"/>
                <w:rtl w:val="true"/>
              </w:rPr>
              <w:t>بسترهای پیدایش خرافه</w:t>
            </w:r>
            <w:r>
              <w:rPr>
                <w:rStyle w:val="IndexLink"/>
                <w:rtl w:val="true"/>
              </w:rPr>
              <w:tab/>
            </w:r>
            <w:r>
              <w:rPr>
                <w:rStyle w:val="IndexLink"/>
              </w:rPr>
              <w:t>14</w:t>
            </w:r>
          </w:hyperlink>
        </w:p>
        <w:p>
          <w:pPr>
            <w:pStyle w:val="Contents4"/>
            <w:tabs>
              <w:tab w:val="clear" w:pos="8176"/>
              <w:tab w:val="right" w:pos="9026" w:leader="dot"/>
            </w:tabs>
            <w:rPr/>
          </w:pPr>
          <w:hyperlink w:anchor="__RefHeading___Toc1723433_228174162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723435_2281741623">
            <w:r>
              <w:rPr>
                <w:webHidden/>
                <w:rStyle w:val="IndexLink"/>
                <w:rtl w:val="true"/>
              </w:rPr>
              <w:t>الف</w:t>
            </w:r>
            <w:r>
              <w:rPr>
                <w:rStyle w:val="IndexLink"/>
                <w:rtl w:val="true"/>
              </w:rPr>
              <w:t xml:space="preserve">) </w:t>
            </w:r>
            <w:r>
              <w:rPr>
                <w:rStyle w:val="IndexLink"/>
                <w:rtl w:val="true"/>
              </w:rPr>
              <w:t>نادانی بشر</w:t>
            </w:r>
            <w:r>
              <w:rPr>
                <w:rStyle w:val="IndexLink"/>
                <w:rtl w:val="true"/>
              </w:rPr>
              <w:tab/>
            </w:r>
            <w:r>
              <w:rPr>
                <w:rStyle w:val="IndexLink"/>
              </w:rPr>
              <w:t>14</w:t>
            </w:r>
          </w:hyperlink>
        </w:p>
        <w:p>
          <w:pPr>
            <w:pStyle w:val="Contents4"/>
            <w:tabs>
              <w:tab w:val="clear" w:pos="8176"/>
              <w:tab w:val="right" w:pos="9026" w:leader="dot"/>
            </w:tabs>
            <w:rPr/>
          </w:pPr>
          <w:hyperlink w:anchor="__RefHeading___Toc1723437_2281741623">
            <w:r>
              <w:rPr>
                <w:webHidden/>
                <w:rStyle w:val="IndexLink"/>
                <w:rtl w:val="true"/>
              </w:rPr>
              <w:t>ب</w:t>
            </w:r>
            <w:r>
              <w:rPr>
                <w:rStyle w:val="IndexLink"/>
                <w:rtl w:val="true"/>
              </w:rPr>
              <w:t xml:space="preserve">) </w:t>
            </w:r>
            <w:r>
              <w:rPr>
                <w:rStyle w:val="IndexLink"/>
                <w:rtl w:val="true"/>
              </w:rPr>
              <w:t>اعتقاد به نیروهای ماورای طبیعی</w:t>
            </w:r>
            <w:r>
              <w:rPr>
                <w:rStyle w:val="IndexLink"/>
                <w:rtl w:val="true"/>
              </w:rPr>
              <w:tab/>
            </w:r>
            <w:r>
              <w:rPr>
                <w:rStyle w:val="IndexLink"/>
              </w:rPr>
              <w:t>16</w:t>
            </w:r>
          </w:hyperlink>
        </w:p>
        <w:p>
          <w:pPr>
            <w:pStyle w:val="Contents4"/>
            <w:tabs>
              <w:tab w:val="clear" w:pos="8176"/>
              <w:tab w:val="right" w:pos="9026" w:leader="dot"/>
            </w:tabs>
            <w:rPr/>
          </w:pPr>
          <w:hyperlink w:anchor="__RefHeading___Toc1723439_2281741623">
            <w:r>
              <w:rPr>
                <w:webHidden/>
                <w:rStyle w:val="IndexLink"/>
                <w:rtl w:val="true"/>
              </w:rPr>
              <w:t>ج</w:t>
            </w:r>
            <w:r>
              <w:rPr>
                <w:rStyle w:val="IndexLink"/>
                <w:rtl w:val="true"/>
              </w:rPr>
              <w:t xml:space="preserve">) </w:t>
            </w:r>
            <w:r>
              <w:rPr>
                <w:rStyle w:val="IndexLink"/>
                <w:rtl w:val="true"/>
              </w:rPr>
              <w:t>سودجویی منفعت طلبان</w:t>
            </w:r>
            <w:r>
              <w:rPr>
                <w:rStyle w:val="IndexLink"/>
                <w:rtl w:val="true"/>
              </w:rPr>
              <w:tab/>
            </w:r>
            <w:r>
              <w:rPr>
                <w:rStyle w:val="IndexLink"/>
              </w:rPr>
              <w:t>17</w:t>
            </w:r>
          </w:hyperlink>
        </w:p>
        <w:p>
          <w:pPr>
            <w:pStyle w:val="Contents3"/>
            <w:tabs>
              <w:tab w:val="clear" w:pos="8459"/>
              <w:tab w:val="right" w:pos="9026" w:leader="dot"/>
            </w:tabs>
            <w:rPr/>
          </w:pPr>
          <w:hyperlink w:anchor="__RefHeading___Toc1723441_2281741623">
            <w:r>
              <w:rPr>
                <w:webHidden/>
                <w:rStyle w:val="IndexLink"/>
              </w:rPr>
              <w:t>4</w:t>
            </w:r>
            <w:r>
              <w:rPr>
                <w:rStyle w:val="IndexLink"/>
                <w:rtl w:val="true"/>
              </w:rPr>
              <w:t xml:space="preserve">. </w:t>
            </w:r>
            <w:r>
              <w:rPr>
                <w:rStyle w:val="IndexLink"/>
                <w:rtl w:val="true"/>
              </w:rPr>
              <w:t>گستره خرافه</w:t>
            </w:r>
            <w:r>
              <w:rPr>
                <w:rStyle w:val="IndexLink"/>
                <w:rtl w:val="true"/>
              </w:rPr>
              <w:tab/>
            </w:r>
            <w:r>
              <w:rPr>
                <w:rStyle w:val="IndexLink"/>
              </w:rPr>
              <w:t>17</w:t>
            </w:r>
          </w:hyperlink>
        </w:p>
        <w:p>
          <w:pPr>
            <w:pStyle w:val="Contents2"/>
            <w:tabs>
              <w:tab w:val="clear" w:pos="8743"/>
              <w:tab w:val="right" w:pos="9026" w:leader="dot"/>
            </w:tabs>
            <w:rPr/>
          </w:pPr>
          <w:hyperlink w:anchor="__RefHeading___Toc1723443_2281741623">
            <w:r>
              <w:rPr>
                <w:webHidden/>
                <w:rStyle w:val="IndexLink"/>
                <w:rtl w:val="true"/>
              </w:rPr>
              <w:t>فصل دوم</w:t>
            </w:r>
            <w:r>
              <w:rPr>
                <w:rStyle w:val="IndexLink"/>
                <w:rtl w:val="true"/>
              </w:rPr>
              <w:t xml:space="preserve">: </w:t>
            </w:r>
            <w:r>
              <w:rPr>
                <w:rStyle w:val="IndexLink"/>
                <w:rtl w:val="true"/>
              </w:rPr>
              <w:t>دسته بندی خرافه</w:t>
            </w:r>
            <w:r>
              <w:rPr>
                <w:rStyle w:val="IndexLink"/>
                <w:rtl w:val="true"/>
              </w:rPr>
              <w:tab/>
            </w:r>
            <w:r>
              <w:rPr>
                <w:rStyle w:val="IndexLink"/>
              </w:rPr>
              <w:t>21</w:t>
            </w:r>
          </w:hyperlink>
        </w:p>
        <w:p>
          <w:pPr>
            <w:pStyle w:val="Contents3"/>
            <w:tabs>
              <w:tab w:val="clear" w:pos="8459"/>
              <w:tab w:val="right" w:pos="9026" w:leader="dot"/>
            </w:tabs>
            <w:rPr/>
          </w:pPr>
          <w:hyperlink w:anchor="__RefHeading___Toc1723445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723447_2281741623">
            <w:r>
              <w:rPr>
                <w:webHidden/>
                <w:rStyle w:val="IndexLink"/>
              </w:rPr>
              <w:t>1</w:t>
            </w:r>
            <w:r>
              <w:rPr>
                <w:rStyle w:val="IndexLink"/>
                <w:rtl w:val="true"/>
              </w:rPr>
              <w:t xml:space="preserve">. </w:t>
            </w:r>
            <w:r>
              <w:rPr>
                <w:rStyle w:val="IndexLink"/>
                <w:rtl w:val="true"/>
              </w:rPr>
              <w:t>اعتقادی</w:t>
            </w:r>
            <w:r>
              <w:rPr>
                <w:rStyle w:val="IndexLink"/>
                <w:rtl w:val="true"/>
              </w:rPr>
              <w:tab/>
            </w:r>
            <w:r>
              <w:rPr>
                <w:rStyle w:val="IndexLink"/>
              </w:rPr>
              <w:t>21</w:t>
            </w:r>
          </w:hyperlink>
        </w:p>
        <w:p>
          <w:pPr>
            <w:pStyle w:val="Contents4"/>
            <w:tabs>
              <w:tab w:val="clear" w:pos="8176"/>
              <w:tab w:val="right" w:pos="9026" w:leader="dot"/>
            </w:tabs>
            <w:rPr/>
          </w:pPr>
          <w:hyperlink w:anchor="__RefHeading___Toc1723449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723451_2281741623">
            <w:r>
              <w:rPr>
                <w:webHidden/>
                <w:rStyle w:val="IndexLink"/>
                <w:rtl w:val="true"/>
              </w:rPr>
              <w:t>الف</w:t>
            </w:r>
            <w:r>
              <w:rPr>
                <w:rStyle w:val="IndexLink"/>
                <w:rtl w:val="true"/>
              </w:rPr>
              <w:t xml:space="preserve">) </w:t>
            </w:r>
            <w:r>
              <w:rPr>
                <w:rStyle w:val="IndexLink"/>
                <w:rtl w:val="true"/>
              </w:rPr>
              <w:t>بت پرستی</w:t>
            </w:r>
            <w:r>
              <w:rPr>
                <w:rStyle w:val="IndexLink"/>
                <w:rtl w:val="true"/>
              </w:rPr>
              <w:tab/>
            </w:r>
            <w:r>
              <w:rPr>
                <w:rStyle w:val="IndexLink"/>
              </w:rPr>
              <w:t>21</w:t>
            </w:r>
          </w:hyperlink>
        </w:p>
        <w:p>
          <w:pPr>
            <w:pStyle w:val="Contents4"/>
            <w:tabs>
              <w:tab w:val="clear" w:pos="8176"/>
              <w:tab w:val="right" w:pos="9026" w:leader="dot"/>
            </w:tabs>
            <w:rPr/>
          </w:pPr>
          <w:hyperlink w:anchor="__RefHeading___Toc1723453_2281741623">
            <w:r>
              <w:rPr>
                <w:webHidden/>
                <w:rStyle w:val="IndexLink"/>
                <w:rtl w:val="true"/>
              </w:rPr>
              <w:t>ب</w:t>
            </w:r>
            <w:r>
              <w:rPr>
                <w:rStyle w:val="IndexLink"/>
                <w:rtl w:val="true"/>
              </w:rPr>
              <w:t xml:space="preserve">) </w:t>
            </w:r>
            <w:r>
              <w:rPr>
                <w:rStyle w:val="IndexLink"/>
                <w:rtl w:val="true"/>
              </w:rPr>
              <w:t>آنیمیسم</w:t>
            </w:r>
            <w:r>
              <w:rPr>
                <w:rStyle w:val="IndexLink"/>
                <w:rtl w:val="true"/>
              </w:rPr>
              <w:tab/>
            </w:r>
            <w:r>
              <w:rPr>
                <w:rStyle w:val="IndexLink"/>
              </w:rPr>
              <w:t>24</w:t>
            </w:r>
          </w:hyperlink>
        </w:p>
        <w:p>
          <w:pPr>
            <w:pStyle w:val="Contents4"/>
            <w:tabs>
              <w:tab w:val="clear" w:pos="8176"/>
              <w:tab w:val="right" w:pos="9026" w:leader="dot"/>
            </w:tabs>
            <w:rPr/>
          </w:pPr>
          <w:hyperlink w:anchor="__RefHeading___Toc1723455_2281741623">
            <w:r>
              <w:rPr>
                <w:webHidden/>
                <w:rStyle w:val="IndexLink"/>
                <w:rtl w:val="true"/>
              </w:rPr>
              <w:t>ج</w:t>
            </w:r>
            <w:r>
              <w:rPr>
                <w:rStyle w:val="IndexLink"/>
                <w:rtl w:val="true"/>
              </w:rPr>
              <w:t xml:space="preserve">) </w:t>
            </w:r>
            <w:r>
              <w:rPr>
                <w:rStyle w:val="IndexLink"/>
                <w:rtl w:val="true"/>
              </w:rPr>
              <w:t xml:space="preserve">ملت پرستی </w:t>
            </w:r>
            <w:r>
              <w:rPr>
                <w:rStyle w:val="IndexLink"/>
                <w:rtl w:val="true"/>
              </w:rPr>
              <w:t>(</w:t>
            </w:r>
            <w:r>
              <w:rPr>
                <w:rStyle w:val="IndexLink"/>
                <w:rtl w:val="true"/>
              </w:rPr>
              <w:t>شوونیسم</w:t>
            </w:r>
            <w:r>
              <w:rPr>
                <w:rStyle w:val="IndexLink"/>
                <w:rtl w:val="true"/>
              </w:rPr>
              <w:t>)</w:t>
              <w:tab/>
            </w:r>
            <w:r>
              <w:rPr>
                <w:rStyle w:val="IndexLink"/>
              </w:rPr>
              <w:t>28</w:t>
            </w:r>
          </w:hyperlink>
        </w:p>
        <w:p>
          <w:pPr>
            <w:pStyle w:val="Contents3"/>
            <w:tabs>
              <w:tab w:val="clear" w:pos="8459"/>
              <w:tab w:val="right" w:pos="9026" w:leader="dot"/>
            </w:tabs>
            <w:rPr/>
          </w:pPr>
          <w:hyperlink w:anchor="__RefHeading___Toc1723457_2281741623">
            <w:r>
              <w:rPr>
                <w:webHidden/>
                <w:rStyle w:val="IndexLink"/>
              </w:rPr>
              <w:t>2</w:t>
            </w:r>
            <w:r>
              <w:rPr>
                <w:rStyle w:val="IndexLink"/>
                <w:rtl w:val="true"/>
              </w:rPr>
              <w:t xml:space="preserve">. </w:t>
            </w:r>
            <w:r>
              <w:rPr>
                <w:rStyle w:val="IndexLink"/>
                <w:rtl w:val="true"/>
              </w:rPr>
              <w:t>احکام دینی</w:t>
            </w:r>
            <w:r>
              <w:rPr>
                <w:rStyle w:val="IndexLink"/>
                <w:rtl w:val="true"/>
              </w:rPr>
              <w:tab/>
            </w:r>
            <w:r>
              <w:rPr>
                <w:rStyle w:val="IndexLink"/>
              </w:rPr>
              <w:t>29</w:t>
            </w:r>
          </w:hyperlink>
        </w:p>
        <w:p>
          <w:pPr>
            <w:pStyle w:val="Contents4"/>
            <w:tabs>
              <w:tab w:val="clear" w:pos="8176"/>
              <w:tab w:val="right" w:pos="9026" w:leader="dot"/>
            </w:tabs>
            <w:rPr/>
          </w:pPr>
          <w:hyperlink w:anchor="__RefHeading___Toc1723459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723461_2281741623">
            <w:r>
              <w:rPr>
                <w:webHidden/>
                <w:rStyle w:val="IndexLink"/>
                <w:rtl w:val="true"/>
              </w:rPr>
              <w:t>الف</w:t>
            </w:r>
            <w:r>
              <w:rPr>
                <w:rStyle w:val="IndexLink"/>
                <w:rtl w:val="true"/>
              </w:rPr>
              <w:t xml:space="preserve">) </w:t>
            </w:r>
            <w:r>
              <w:rPr>
                <w:rStyle w:val="IndexLink"/>
                <w:rtl w:val="true"/>
              </w:rPr>
              <w:t xml:space="preserve">نماز </w:t>
            </w:r>
            <w:r>
              <w:rPr>
                <w:rStyle w:val="IndexLink"/>
                <w:rtl w:val="true"/>
              </w:rPr>
              <w:t>(</w:t>
            </w:r>
            <w:r>
              <w:rPr>
                <w:rStyle w:val="IndexLink"/>
                <w:rtl w:val="true"/>
              </w:rPr>
              <w:t>مکاء و تصدیه</w:t>
            </w:r>
            <w:r>
              <w:rPr>
                <w:rStyle w:val="IndexLink"/>
                <w:rtl w:val="true"/>
              </w:rPr>
              <w:t>)</w:t>
              <w:tab/>
            </w:r>
            <w:r>
              <w:rPr>
                <w:rStyle w:val="IndexLink"/>
              </w:rPr>
              <w:t>29</w:t>
            </w:r>
          </w:hyperlink>
        </w:p>
        <w:p>
          <w:pPr>
            <w:pStyle w:val="Contents4"/>
            <w:tabs>
              <w:tab w:val="clear" w:pos="8176"/>
              <w:tab w:val="right" w:pos="9026" w:leader="dot"/>
            </w:tabs>
            <w:rPr/>
          </w:pPr>
          <w:hyperlink w:anchor="__RefHeading___Toc1723463_2281741623">
            <w:r>
              <w:rPr>
                <w:webHidden/>
                <w:rStyle w:val="IndexLink"/>
                <w:rtl w:val="true"/>
              </w:rPr>
              <w:t>ب</w:t>
            </w:r>
            <w:r>
              <w:rPr>
                <w:rStyle w:val="IndexLink"/>
                <w:rtl w:val="true"/>
              </w:rPr>
              <w:t xml:space="preserve">) </w:t>
            </w:r>
            <w:r>
              <w:rPr>
                <w:rStyle w:val="IndexLink"/>
                <w:rtl w:val="true"/>
              </w:rPr>
              <w:t>حج جاهلی</w:t>
            </w:r>
            <w:r>
              <w:rPr>
                <w:rStyle w:val="IndexLink"/>
                <w:rtl w:val="true"/>
              </w:rPr>
              <w:tab/>
            </w:r>
            <w:r>
              <w:rPr>
                <w:rStyle w:val="IndexLink"/>
              </w:rPr>
              <w:t>30</w:t>
            </w:r>
          </w:hyperlink>
        </w:p>
        <w:p>
          <w:pPr>
            <w:pStyle w:val="Contents5"/>
            <w:tabs>
              <w:tab w:val="clear" w:pos="7892"/>
              <w:tab w:val="right" w:pos="9026" w:leader="dot"/>
            </w:tabs>
            <w:rPr/>
          </w:pPr>
          <w:hyperlink w:anchor="__RefHeading___Toc1723465_228174162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723467_2281741623">
            <w:r>
              <w:rPr>
                <w:webHidden/>
                <w:rStyle w:val="IndexLink"/>
                <w:rtl w:val="true"/>
              </w:rPr>
              <w:t>یک ـ تلبیه</w:t>
            </w:r>
            <w:r>
              <w:rPr>
                <w:rStyle w:val="IndexLink"/>
                <w:rtl w:val="true"/>
              </w:rPr>
              <w:tab/>
            </w:r>
            <w:r>
              <w:rPr>
                <w:rStyle w:val="IndexLink"/>
              </w:rPr>
              <w:t>30</w:t>
            </w:r>
          </w:hyperlink>
        </w:p>
        <w:p>
          <w:pPr>
            <w:pStyle w:val="Contents5"/>
            <w:tabs>
              <w:tab w:val="clear" w:pos="7892"/>
              <w:tab w:val="right" w:pos="9026" w:leader="dot"/>
            </w:tabs>
            <w:rPr/>
          </w:pPr>
          <w:hyperlink w:anchor="__RefHeading___Toc1723469_2281741623">
            <w:r>
              <w:rPr>
                <w:webHidden/>
                <w:rStyle w:val="IndexLink"/>
                <w:rtl w:val="true"/>
              </w:rPr>
              <w:t>دو ـ طواف</w:t>
            </w:r>
            <w:r>
              <w:rPr>
                <w:rStyle w:val="IndexLink"/>
                <w:rtl w:val="true"/>
              </w:rPr>
              <w:tab/>
            </w:r>
            <w:r>
              <w:rPr>
                <w:rStyle w:val="IndexLink"/>
              </w:rPr>
              <w:t>31</w:t>
            </w:r>
          </w:hyperlink>
        </w:p>
        <w:p>
          <w:pPr>
            <w:pStyle w:val="Contents5"/>
            <w:tabs>
              <w:tab w:val="clear" w:pos="7892"/>
              <w:tab w:val="right" w:pos="9026" w:leader="dot"/>
            </w:tabs>
            <w:rPr/>
          </w:pPr>
          <w:hyperlink w:anchor="__RefHeading___Toc1723471_2281741623">
            <w:r>
              <w:rPr>
                <w:webHidden/>
                <w:rStyle w:val="IndexLink"/>
                <w:rtl w:val="true"/>
              </w:rPr>
              <w:t>سه ـ وقوف</w:t>
            </w:r>
            <w:r>
              <w:rPr>
                <w:rStyle w:val="IndexLink"/>
                <w:rtl w:val="true"/>
              </w:rPr>
              <w:tab/>
            </w:r>
            <w:r>
              <w:rPr>
                <w:rStyle w:val="IndexLink"/>
              </w:rPr>
              <w:t>32</w:t>
            </w:r>
          </w:hyperlink>
        </w:p>
        <w:p>
          <w:pPr>
            <w:pStyle w:val="Contents4"/>
            <w:tabs>
              <w:tab w:val="clear" w:pos="8176"/>
              <w:tab w:val="right" w:pos="9026" w:leader="dot"/>
            </w:tabs>
            <w:rPr/>
          </w:pPr>
          <w:hyperlink w:anchor="__RefHeading___Toc1723473_2281741623">
            <w:r>
              <w:rPr>
                <w:webHidden/>
                <w:rStyle w:val="IndexLink"/>
                <w:rtl w:val="true"/>
              </w:rPr>
              <w:t>ج</w:t>
            </w:r>
            <w:r>
              <w:rPr>
                <w:rStyle w:val="IndexLink"/>
                <w:rtl w:val="true"/>
              </w:rPr>
              <w:t xml:space="preserve">) </w:t>
            </w:r>
            <w:r>
              <w:rPr>
                <w:rStyle w:val="IndexLink"/>
                <w:rtl w:val="true"/>
              </w:rPr>
              <w:t>تأخیر انداختن ماه های حرام</w:t>
            </w:r>
            <w:r>
              <w:rPr>
                <w:rStyle w:val="IndexLink"/>
                <w:rtl w:val="true"/>
              </w:rPr>
              <w:tab/>
            </w:r>
            <w:r>
              <w:rPr>
                <w:rStyle w:val="IndexLink"/>
              </w:rPr>
              <w:t>33</w:t>
            </w:r>
          </w:hyperlink>
        </w:p>
        <w:p>
          <w:pPr>
            <w:pStyle w:val="Contents4"/>
            <w:tabs>
              <w:tab w:val="clear" w:pos="8176"/>
              <w:tab w:val="right" w:pos="9026" w:leader="dot"/>
            </w:tabs>
            <w:rPr/>
          </w:pPr>
          <w:hyperlink w:anchor="__RefHeading___Toc1723475_2281741623">
            <w:r>
              <w:rPr>
                <w:webHidden/>
                <w:rStyle w:val="IndexLink"/>
                <w:rtl w:val="true"/>
              </w:rPr>
              <w:t>د</w:t>
            </w:r>
            <w:r>
              <w:rPr>
                <w:rStyle w:val="IndexLink"/>
                <w:rtl w:val="true"/>
              </w:rPr>
              <w:t xml:space="preserve">) </w:t>
            </w:r>
            <w:r>
              <w:rPr>
                <w:rStyle w:val="IndexLink"/>
                <w:rtl w:val="true"/>
              </w:rPr>
              <w:t>فرزند خواندگی</w:t>
            </w:r>
            <w:r>
              <w:rPr>
                <w:rStyle w:val="IndexLink"/>
                <w:rtl w:val="true"/>
              </w:rPr>
              <w:tab/>
            </w:r>
            <w:r>
              <w:rPr>
                <w:rStyle w:val="IndexLink"/>
              </w:rPr>
              <w:t>34</w:t>
            </w:r>
          </w:hyperlink>
        </w:p>
        <w:p>
          <w:pPr>
            <w:pStyle w:val="Contents3"/>
            <w:tabs>
              <w:tab w:val="clear" w:pos="8459"/>
              <w:tab w:val="right" w:pos="9026" w:leader="dot"/>
            </w:tabs>
            <w:rPr/>
          </w:pPr>
          <w:hyperlink w:anchor="__RefHeading___Toc1723477_2281741623">
            <w:r>
              <w:rPr>
                <w:webHidden/>
                <w:rStyle w:val="IndexLink"/>
              </w:rPr>
              <w:t>3</w:t>
            </w:r>
            <w:r>
              <w:rPr>
                <w:rStyle w:val="IndexLink"/>
                <w:rtl w:val="true"/>
              </w:rPr>
              <w:t xml:space="preserve">. </w:t>
            </w:r>
            <w:r>
              <w:rPr>
                <w:rStyle w:val="IndexLink"/>
                <w:rtl w:val="true"/>
              </w:rPr>
              <w:t>آداب اجتماعی</w:t>
            </w:r>
            <w:r>
              <w:rPr>
                <w:rStyle w:val="IndexLink"/>
                <w:rtl w:val="true"/>
              </w:rPr>
              <w:tab/>
            </w:r>
            <w:r>
              <w:rPr>
                <w:rStyle w:val="IndexLink"/>
              </w:rPr>
              <w:t>35</w:t>
            </w:r>
          </w:hyperlink>
        </w:p>
        <w:p>
          <w:pPr>
            <w:pStyle w:val="Contents4"/>
            <w:tabs>
              <w:tab w:val="clear" w:pos="8176"/>
              <w:tab w:val="right" w:pos="9026" w:leader="dot"/>
            </w:tabs>
            <w:rPr/>
          </w:pPr>
          <w:hyperlink w:anchor="__RefHeading___Toc1723479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723481_2281741623">
            <w:r>
              <w:rPr>
                <w:webHidden/>
                <w:rStyle w:val="IndexLink"/>
                <w:rtl w:val="true"/>
              </w:rPr>
              <w:t>الف</w:t>
            </w:r>
            <w:r>
              <w:rPr>
                <w:rStyle w:val="IndexLink"/>
                <w:rtl w:val="true"/>
              </w:rPr>
              <w:t xml:space="preserve">) </w:t>
            </w:r>
            <w:r>
              <w:rPr>
                <w:rStyle w:val="IndexLink"/>
                <w:rtl w:val="true"/>
              </w:rPr>
              <w:t>زنده به گور کردن دختران</w:t>
            </w:r>
            <w:r>
              <w:rPr>
                <w:rStyle w:val="IndexLink"/>
                <w:rtl w:val="true"/>
              </w:rPr>
              <w:tab/>
            </w:r>
            <w:r>
              <w:rPr>
                <w:rStyle w:val="IndexLink"/>
              </w:rPr>
              <w:t>35</w:t>
            </w:r>
          </w:hyperlink>
        </w:p>
        <w:p>
          <w:pPr>
            <w:pStyle w:val="Contents4"/>
            <w:tabs>
              <w:tab w:val="clear" w:pos="8176"/>
              <w:tab w:val="right" w:pos="9026" w:leader="dot"/>
            </w:tabs>
            <w:rPr/>
          </w:pPr>
          <w:hyperlink w:anchor="__RefHeading___Toc1723483_2281741623">
            <w:r>
              <w:rPr>
                <w:webHidden/>
                <w:rStyle w:val="IndexLink"/>
                <w:rtl w:val="true"/>
              </w:rPr>
              <w:t>ب</w:t>
            </w:r>
            <w:r>
              <w:rPr>
                <w:rStyle w:val="IndexLink"/>
                <w:rtl w:val="true"/>
              </w:rPr>
              <w:t xml:space="preserve">) </w:t>
            </w:r>
            <w:r>
              <w:rPr>
                <w:rStyle w:val="IndexLink"/>
                <w:rtl w:val="true"/>
              </w:rPr>
              <w:t xml:space="preserve">فال نیک و بد </w:t>
            </w:r>
            <w:r>
              <w:rPr>
                <w:rStyle w:val="IndexLink"/>
                <w:rtl w:val="true"/>
              </w:rPr>
              <w:t>(</w:t>
            </w:r>
            <w:r>
              <w:rPr>
                <w:rStyle w:val="IndexLink"/>
                <w:rtl w:val="true"/>
              </w:rPr>
              <w:t>تفأل و تطیر</w:t>
            </w:r>
            <w:r>
              <w:rPr>
                <w:rStyle w:val="IndexLink"/>
                <w:rtl w:val="true"/>
              </w:rPr>
              <w:t>)</w:t>
              <w:tab/>
            </w:r>
            <w:r>
              <w:rPr>
                <w:rStyle w:val="IndexLink"/>
              </w:rPr>
              <w:t>39</w:t>
            </w:r>
          </w:hyperlink>
        </w:p>
        <w:p>
          <w:pPr>
            <w:pStyle w:val="Contents5"/>
            <w:tabs>
              <w:tab w:val="clear" w:pos="7892"/>
              <w:tab w:val="right" w:pos="9026" w:leader="dot"/>
            </w:tabs>
            <w:rPr/>
          </w:pPr>
          <w:hyperlink w:anchor="__RefHeading___Toc1723485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723487_2281741623">
            <w:r>
              <w:rPr>
                <w:webHidden/>
                <w:rStyle w:val="IndexLink"/>
                <w:rtl w:val="true"/>
              </w:rPr>
              <w:t>یک ـ تطیر در قرآن</w:t>
            </w:r>
            <w:r>
              <w:rPr>
                <w:rStyle w:val="IndexLink"/>
                <w:rtl w:val="true"/>
              </w:rPr>
              <w:tab/>
            </w:r>
            <w:r>
              <w:rPr>
                <w:rStyle w:val="IndexLink"/>
              </w:rPr>
              <w:t>40</w:t>
            </w:r>
          </w:hyperlink>
        </w:p>
        <w:p>
          <w:pPr>
            <w:pStyle w:val="Contents5"/>
            <w:tabs>
              <w:tab w:val="clear" w:pos="7892"/>
              <w:tab w:val="right" w:pos="9026" w:leader="dot"/>
            </w:tabs>
            <w:rPr/>
          </w:pPr>
          <w:hyperlink w:anchor="__RefHeading___Toc1723489_2281741623">
            <w:r>
              <w:rPr>
                <w:webHidden/>
                <w:rStyle w:val="IndexLink"/>
                <w:rtl w:val="true"/>
              </w:rPr>
              <w:t>دو ـ روش برخورد پیامبراعظم صلی الله علیه و آله با تطیر</w:t>
            </w:r>
            <w:r>
              <w:rPr>
                <w:rStyle w:val="IndexLink"/>
                <w:rtl w:val="true"/>
              </w:rPr>
              <w:tab/>
            </w:r>
            <w:r>
              <w:rPr>
                <w:rStyle w:val="IndexLink"/>
              </w:rPr>
              <w:t>41</w:t>
            </w:r>
          </w:hyperlink>
        </w:p>
        <w:p>
          <w:pPr>
            <w:pStyle w:val="Contents4"/>
            <w:tabs>
              <w:tab w:val="clear" w:pos="8176"/>
              <w:tab w:val="right" w:pos="9026" w:leader="dot"/>
            </w:tabs>
            <w:rPr/>
          </w:pPr>
          <w:hyperlink w:anchor="__RefHeading___Toc1723491_2281741623">
            <w:r>
              <w:rPr>
                <w:webHidden/>
                <w:rStyle w:val="IndexLink"/>
                <w:rtl w:val="true"/>
              </w:rPr>
              <w:t>ج</w:t>
            </w:r>
            <w:r>
              <w:rPr>
                <w:rStyle w:val="IndexLink"/>
                <w:rtl w:val="true"/>
              </w:rPr>
              <w:t xml:space="preserve">) </w:t>
            </w:r>
            <w:r>
              <w:rPr>
                <w:rStyle w:val="IndexLink"/>
                <w:rtl w:val="true"/>
              </w:rPr>
              <w:t xml:space="preserve">چشم زخم </w:t>
            </w:r>
            <w:r>
              <w:rPr>
                <w:rStyle w:val="IndexLink"/>
                <w:rtl w:val="true"/>
              </w:rPr>
              <w:t>(</w:t>
            </w:r>
            <w:r>
              <w:rPr>
                <w:rStyle w:val="IndexLink"/>
                <w:rtl w:val="true"/>
              </w:rPr>
              <w:t>آویختن اشیای جادویی</w:t>
            </w:r>
            <w:r>
              <w:rPr>
                <w:rStyle w:val="IndexLink"/>
                <w:rtl w:val="true"/>
              </w:rPr>
              <w:t>)</w:t>
              <w:tab/>
            </w:r>
            <w:r>
              <w:rPr>
                <w:rStyle w:val="IndexLink"/>
              </w:rPr>
              <w:t>45</w:t>
            </w:r>
          </w:hyperlink>
        </w:p>
        <w:p>
          <w:pPr>
            <w:pStyle w:val="Contents4"/>
            <w:tabs>
              <w:tab w:val="clear" w:pos="8176"/>
              <w:tab w:val="right" w:pos="9026" w:leader="dot"/>
            </w:tabs>
            <w:rPr/>
          </w:pPr>
          <w:hyperlink w:anchor="__RefHeading___Toc1723493_2281741623">
            <w:r>
              <w:rPr>
                <w:webHidden/>
                <w:rStyle w:val="IndexLink"/>
                <w:rtl w:val="true"/>
              </w:rPr>
              <w:t>د</w:t>
            </w:r>
            <w:r>
              <w:rPr>
                <w:rStyle w:val="IndexLink"/>
                <w:rtl w:val="true"/>
              </w:rPr>
              <w:t xml:space="preserve">) </w:t>
            </w:r>
            <w:r>
              <w:rPr>
                <w:rStyle w:val="IndexLink"/>
                <w:rtl w:val="true"/>
              </w:rPr>
              <w:t xml:space="preserve">خوش یمنی و بدیمنی روزها </w:t>
            </w:r>
            <w:r>
              <w:rPr>
                <w:rStyle w:val="IndexLink"/>
                <w:rtl w:val="true"/>
              </w:rPr>
              <w:t>(</w:t>
            </w:r>
            <w:r>
              <w:rPr>
                <w:rStyle w:val="IndexLink"/>
                <w:rtl w:val="true"/>
              </w:rPr>
              <w:t>سعادت و نحوست ایام</w:t>
            </w:r>
            <w:r>
              <w:rPr>
                <w:rStyle w:val="IndexLink"/>
                <w:rtl w:val="true"/>
              </w:rPr>
              <w:t>)</w:t>
              <w:tab/>
            </w:r>
            <w:r>
              <w:rPr>
                <w:rStyle w:val="IndexLink"/>
              </w:rPr>
              <w:t>49</w:t>
            </w:r>
          </w:hyperlink>
        </w:p>
        <w:p>
          <w:pPr>
            <w:pStyle w:val="Contents4"/>
            <w:tabs>
              <w:tab w:val="clear" w:pos="8176"/>
              <w:tab w:val="right" w:pos="9026" w:leader="dot"/>
            </w:tabs>
            <w:rPr/>
          </w:pPr>
          <w:hyperlink w:anchor="__RefHeading___Toc1723495_2281741623">
            <w:r>
              <w:rPr>
                <w:webHidden/>
                <w:rStyle w:val="IndexLink"/>
                <w:rtl w:val="true"/>
              </w:rPr>
              <w:t xml:space="preserve">هـ </w:t>
            </w:r>
            <w:r>
              <w:rPr>
                <w:rStyle w:val="IndexLink"/>
                <w:rtl w:val="true"/>
              </w:rPr>
              <w:t xml:space="preserve">) </w:t>
            </w:r>
            <w:r>
              <w:rPr>
                <w:rStyle w:val="IndexLink"/>
                <w:rtl w:val="true"/>
              </w:rPr>
              <w:t>خوش یمنی و بدیمنی ستارگان</w:t>
            </w:r>
            <w:r>
              <w:rPr>
                <w:rStyle w:val="IndexLink"/>
                <w:rtl w:val="true"/>
              </w:rPr>
              <w:tab/>
            </w:r>
            <w:r>
              <w:rPr>
                <w:rStyle w:val="IndexLink"/>
              </w:rPr>
              <w:t>53</w:t>
            </w:r>
          </w:hyperlink>
        </w:p>
        <w:p>
          <w:pPr>
            <w:pStyle w:val="Contents4"/>
            <w:tabs>
              <w:tab w:val="clear" w:pos="8176"/>
              <w:tab w:val="right" w:pos="9026" w:leader="dot"/>
            </w:tabs>
            <w:rPr/>
          </w:pPr>
          <w:hyperlink w:anchor="__RefHeading___Toc1723497_2281741623">
            <w:r>
              <w:rPr>
                <w:webHidden/>
                <w:rStyle w:val="IndexLink"/>
                <w:rtl w:val="true"/>
              </w:rPr>
              <w:t>و</w:t>
            </w:r>
            <w:r>
              <w:rPr>
                <w:rStyle w:val="IndexLink"/>
                <w:rtl w:val="true"/>
              </w:rPr>
              <w:t xml:space="preserve">) </w:t>
            </w:r>
            <w:r>
              <w:rPr>
                <w:rStyle w:val="IndexLink"/>
                <w:rtl w:val="true"/>
              </w:rPr>
              <w:t>عطسه زدن</w:t>
            </w:r>
            <w:r>
              <w:rPr>
                <w:rStyle w:val="IndexLink"/>
                <w:rtl w:val="true"/>
              </w:rPr>
              <w:tab/>
            </w:r>
            <w:r>
              <w:rPr>
                <w:rStyle w:val="IndexLink"/>
              </w:rPr>
              <w:t>55</w:t>
            </w:r>
          </w:hyperlink>
        </w:p>
        <w:p>
          <w:pPr>
            <w:pStyle w:val="Contents4"/>
            <w:tabs>
              <w:tab w:val="clear" w:pos="8176"/>
              <w:tab w:val="right" w:pos="9026" w:leader="dot"/>
            </w:tabs>
            <w:rPr/>
          </w:pPr>
          <w:hyperlink w:anchor="__RefHeading___Toc1723499_2281741623">
            <w:r>
              <w:rPr>
                <w:webHidden/>
                <w:rStyle w:val="IndexLink"/>
                <w:rtl w:val="true"/>
              </w:rPr>
              <w:t>ز</w:t>
            </w:r>
            <w:r>
              <w:rPr>
                <w:rStyle w:val="IndexLink"/>
                <w:rtl w:val="true"/>
              </w:rPr>
              <w:t xml:space="preserve">) </w:t>
            </w:r>
            <w:r>
              <w:rPr>
                <w:rStyle w:val="IndexLink"/>
                <w:rtl w:val="true"/>
              </w:rPr>
              <w:t>آتش افروزی برای بارش باران</w:t>
            </w:r>
            <w:r>
              <w:rPr>
                <w:rStyle w:val="IndexLink"/>
                <w:rtl w:val="true"/>
              </w:rPr>
              <w:tab/>
            </w:r>
            <w:r>
              <w:rPr>
                <w:rStyle w:val="IndexLink"/>
              </w:rPr>
              <w:t>57</w:t>
            </w:r>
          </w:hyperlink>
        </w:p>
        <w:p>
          <w:pPr>
            <w:pStyle w:val="Contents2"/>
            <w:tabs>
              <w:tab w:val="clear" w:pos="8743"/>
              <w:tab w:val="right" w:pos="9026" w:leader="dot"/>
            </w:tabs>
            <w:rPr/>
          </w:pPr>
          <w:hyperlink w:anchor="__RefHeading___Toc1723501_2281741623">
            <w:r>
              <w:rPr>
                <w:webHidden/>
                <w:rStyle w:val="IndexLink"/>
                <w:rtl w:val="true"/>
              </w:rPr>
              <w:t>فصل سوم</w:t>
            </w:r>
            <w:r>
              <w:rPr>
                <w:rStyle w:val="IndexLink"/>
                <w:rtl w:val="true"/>
              </w:rPr>
              <w:t xml:space="preserve">: </w:t>
            </w:r>
            <w:r>
              <w:rPr>
                <w:rStyle w:val="IndexLink"/>
                <w:rtl w:val="true"/>
              </w:rPr>
              <w:t>سیره نبوی در مبارزه با خرافه</w:t>
            </w:r>
            <w:r>
              <w:rPr>
                <w:rStyle w:val="IndexLink"/>
                <w:rtl w:val="true"/>
              </w:rPr>
              <w:tab/>
            </w:r>
            <w:r>
              <w:rPr>
                <w:rStyle w:val="IndexLink"/>
              </w:rPr>
              <w:t>59</w:t>
            </w:r>
          </w:hyperlink>
        </w:p>
        <w:p>
          <w:pPr>
            <w:pStyle w:val="Contents3"/>
            <w:tabs>
              <w:tab w:val="clear" w:pos="8459"/>
              <w:tab w:val="right" w:pos="9026" w:leader="dot"/>
            </w:tabs>
            <w:rPr/>
          </w:pPr>
          <w:hyperlink w:anchor="__RefHeading___Toc1723503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723505_2281741623">
            <w:r>
              <w:rPr>
                <w:webHidden/>
                <w:rStyle w:val="IndexLink"/>
              </w:rPr>
              <w:t>1</w:t>
            </w:r>
            <w:r>
              <w:rPr>
                <w:rStyle w:val="IndexLink"/>
                <w:rtl w:val="true"/>
              </w:rPr>
              <w:t xml:space="preserve">. </w:t>
            </w:r>
            <w:r>
              <w:rPr>
                <w:rStyle w:val="IndexLink"/>
                <w:rtl w:val="true"/>
              </w:rPr>
              <w:t>رشد حیات فکری ـ عقلانی جامعه</w:t>
            </w:r>
            <w:r>
              <w:rPr>
                <w:rStyle w:val="IndexLink"/>
                <w:rtl w:val="true"/>
              </w:rPr>
              <w:tab/>
            </w:r>
            <w:r>
              <w:rPr>
                <w:rStyle w:val="IndexLink"/>
              </w:rPr>
              <w:t>59</w:t>
            </w:r>
          </w:hyperlink>
        </w:p>
        <w:p>
          <w:pPr>
            <w:pStyle w:val="Contents3"/>
            <w:tabs>
              <w:tab w:val="clear" w:pos="8459"/>
              <w:tab w:val="right" w:pos="9026" w:leader="dot"/>
            </w:tabs>
            <w:rPr/>
          </w:pPr>
          <w:hyperlink w:anchor="__RefHeading___Toc1723507_2281741623">
            <w:r>
              <w:rPr>
                <w:webHidden/>
                <w:rStyle w:val="IndexLink"/>
              </w:rPr>
              <w:t>2</w:t>
            </w:r>
            <w:r>
              <w:rPr>
                <w:rStyle w:val="IndexLink"/>
                <w:rtl w:val="true"/>
              </w:rPr>
              <w:t xml:space="preserve">. </w:t>
            </w:r>
            <w:r>
              <w:rPr>
                <w:rStyle w:val="IndexLink"/>
                <w:rtl w:val="true"/>
              </w:rPr>
              <w:t>برخورد عملی با خرافه</w:t>
            </w:r>
            <w:r>
              <w:rPr>
                <w:rStyle w:val="IndexLink"/>
                <w:rtl w:val="true"/>
              </w:rPr>
              <w:tab/>
            </w:r>
            <w:r>
              <w:rPr>
                <w:rStyle w:val="IndexLink"/>
              </w:rPr>
              <w:t>61</w:t>
            </w:r>
          </w:hyperlink>
        </w:p>
        <w:p>
          <w:pPr>
            <w:pStyle w:val="Contents3"/>
            <w:tabs>
              <w:tab w:val="clear" w:pos="8459"/>
              <w:tab w:val="right" w:pos="9026" w:leader="dot"/>
            </w:tabs>
            <w:rPr/>
          </w:pPr>
          <w:hyperlink w:anchor="__RefHeading___Toc1723509_2281741623">
            <w:r>
              <w:rPr>
                <w:webHidden/>
                <w:rStyle w:val="IndexLink"/>
              </w:rPr>
              <w:t>3</w:t>
            </w:r>
            <w:r>
              <w:rPr>
                <w:rStyle w:val="IndexLink"/>
                <w:rtl w:val="true"/>
              </w:rPr>
              <w:t xml:space="preserve">. </w:t>
            </w:r>
            <w:r>
              <w:rPr>
                <w:rStyle w:val="IndexLink"/>
                <w:rtl w:val="true"/>
              </w:rPr>
              <w:t>دعوت به خردورزی</w:t>
            </w:r>
            <w:r>
              <w:rPr>
                <w:rStyle w:val="IndexLink"/>
                <w:rtl w:val="true"/>
              </w:rPr>
              <w:tab/>
            </w:r>
            <w:r>
              <w:rPr>
                <w:rStyle w:val="IndexLink"/>
              </w:rPr>
              <w:t>62</w:t>
            </w:r>
          </w:hyperlink>
        </w:p>
        <w:p>
          <w:pPr>
            <w:pStyle w:val="Contents3"/>
            <w:tabs>
              <w:tab w:val="clear" w:pos="8459"/>
              <w:tab w:val="right" w:pos="9026" w:leader="dot"/>
            </w:tabs>
            <w:rPr/>
          </w:pPr>
          <w:hyperlink w:anchor="__RefHeading___Toc1723511_2281741623">
            <w:r>
              <w:rPr>
                <w:webHidden/>
                <w:rStyle w:val="IndexLink"/>
              </w:rPr>
              <w:t>4</w:t>
            </w:r>
            <w:r>
              <w:rPr>
                <w:rStyle w:val="IndexLink"/>
                <w:rtl w:val="true"/>
              </w:rPr>
              <w:t xml:space="preserve">. </w:t>
            </w:r>
            <w:r>
              <w:rPr>
                <w:rStyle w:val="IndexLink"/>
                <w:rtl w:val="true"/>
              </w:rPr>
              <w:t>اعلام برادری و برابری انسان ها</w:t>
            </w:r>
            <w:r>
              <w:rPr>
                <w:rStyle w:val="IndexLink"/>
                <w:rtl w:val="true"/>
              </w:rPr>
              <w:tab/>
            </w:r>
            <w:r>
              <w:rPr>
                <w:rStyle w:val="IndexLink"/>
              </w:rPr>
              <w:t>64</w:t>
            </w:r>
          </w:hyperlink>
        </w:p>
        <w:p>
          <w:pPr>
            <w:pStyle w:val="Contents2"/>
            <w:tabs>
              <w:tab w:val="clear" w:pos="8743"/>
              <w:tab w:val="right" w:pos="9026" w:leader="dot"/>
            </w:tabs>
            <w:rPr/>
          </w:pPr>
          <w:hyperlink w:anchor="__RefHeading___Toc1723513_2281741623">
            <w:r>
              <w:rPr>
                <w:webHidden/>
                <w:rStyle w:val="IndexLink"/>
                <w:rtl w:val="true"/>
              </w:rPr>
              <w:t>فصل چهارم</w:t>
            </w:r>
            <w:r>
              <w:rPr>
                <w:rStyle w:val="IndexLink"/>
                <w:rtl w:val="true"/>
              </w:rPr>
              <w:t xml:space="preserve">: </w:t>
            </w:r>
            <w:r>
              <w:rPr>
                <w:rStyle w:val="IndexLink"/>
                <w:rtl w:val="true"/>
              </w:rPr>
              <w:t>خرافه سازی برای پیامبر اعظم صلی الله علیه و آله</w:t>
            </w:r>
            <w:r>
              <w:rPr>
                <w:rStyle w:val="IndexLink"/>
                <w:rtl w:val="true"/>
              </w:rPr>
              <w:tab/>
            </w:r>
            <w:r>
              <w:rPr>
                <w:rStyle w:val="IndexLink"/>
              </w:rPr>
              <w:t>66</w:t>
            </w:r>
          </w:hyperlink>
        </w:p>
        <w:p>
          <w:pPr>
            <w:pStyle w:val="Contents3"/>
            <w:tabs>
              <w:tab w:val="clear" w:pos="8459"/>
              <w:tab w:val="right" w:pos="9026" w:leader="dot"/>
            </w:tabs>
            <w:rPr/>
          </w:pPr>
          <w:hyperlink w:anchor="__RefHeading___Toc1723515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723517_2281741623">
            <w:r>
              <w:rPr>
                <w:webHidden/>
                <w:rStyle w:val="IndexLink"/>
              </w:rPr>
              <w:t>1</w:t>
            </w:r>
            <w:r>
              <w:rPr>
                <w:rStyle w:val="IndexLink"/>
                <w:rtl w:val="true"/>
              </w:rPr>
              <w:t xml:space="preserve">. </w:t>
            </w:r>
            <w:r>
              <w:rPr>
                <w:rStyle w:val="IndexLink"/>
                <w:rtl w:val="true"/>
              </w:rPr>
              <w:t>شکافته شدن سینه پیامبر</w:t>
            </w:r>
            <w:r>
              <w:rPr>
                <w:rStyle w:val="IndexLink"/>
                <w:rtl w:val="true"/>
              </w:rPr>
              <w:tab/>
            </w:r>
            <w:r>
              <w:rPr>
                <w:rStyle w:val="IndexLink"/>
              </w:rPr>
              <w:t>66</w:t>
            </w:r>
          </w:hyperlink>
        </w:p>
        <w:p>
          <w:pPr>
            <w:pStyle w:val="Contents3"/>
            <w:tabs>
              <w:tab w:val="clear" w:pos="8459"/>
              <w:tab w:val="right" w:pos="9026" w:leader="dot"/>
            </w:tabs>
            <w:rPr/>
          </w:pPr>
          <w:hyperlink w:anchor="__RefHeading___Toc1723519_2281741623">
            <w:r>
              <w:rPr>
                <w:webHidden/>
                <w:rStyle w:val="IndexLink"/>
              </w:rPr>
              <w:t>2</w:t>
            </w:r>
            <w:r>
              <w:rPr>
                <w:rStyle w:val="IndexLink"/>
                <w:rtl w:val="true"/>
              </w:rPr>
              <w:t xml:space="preserve">. </w:t>
            </w:r>
            <w:r>
              <w:rPr>
                <w:rStyle w:val="IndexLink"/>
                <w:rtl w:val="true"/>
              </w:rPr>
              <w:t>خوردن گوشت قربانی بت ها</w:t>
            </w:r>
            <w:r>
              <w:rPr>
                <w:rStyle w:val="IndexLink"/>
                <w:rtl w:val="true"/>
              </w:rPr>
              <w:tab/>
            </w:r>
            <w:r>
              <w:rPr>
                <w:rStyle w:val="IndexLink"/>
              </w:rPr>
              <w:t>70</w:t>
            </w:r>
          </w:hyperlink>
        </w:p>
        <w:p>
          <w:pPr>
            <w:pStyle w:val="Contents3"/>
            <w:tabs>
              <w:tab w:val="clear" w:pos="8459"/>
              <w:tab w:val="right" w:pos="9026" w:leader="dot"/>
            </w:tabs>
            <w:rPr/>
          </w:pPr>
          <w:hyperlink w:anchor="__RefHeading___Toc1723521_2281741623">
            <w:r>
              <w:rPr>
                <w:webHidden/>
                <w:rStyle w:val="IndexLink"/>
              </w:rPr>
              <w:t>3</w:t>
            </w:r>
            <w:r>
              <w:rPr>
                <w:rStyle w:val="IndexLink"/>
                <w:rtl w:val="true"/>
              </w:rPr>
              <w:t xml:space="preserve">. </w:t>
            </w:r>
            <w:r>
              <w:rPr>
                <w:rStyle w:val="IndexLink"/>
                <w:rtl w:val="true"/>
              </w:rPr>
              <w:t>افسانه آغاز وحی</w:t>
            </w:r>
            <w:r>
              <w:rPr>
                <w:rStyle w:val="IndexLink"/>
                <w:rtl w:val="true"/>
              </w:rPr>
              <w:tab/>
            </w:r>
            <w:r>
              <w:rPr>
                <w:rStyle w:val="IndexLink"/>
              </w:rPr>
              <w:t>71</w:t>
            </w:r>
          </w:hyperlink>
        </w:p>
        <w:p>
          <w:pPr>
            <w:pStyle w:val="Contents3"/>
            <w:tabs>
              <w:tab w:val="clear" w:pos="8459"/>
              <w:tab w:val="right" w:pos="9026" w:leader="dot"/>
            </w:tabs>
            <w:rPr/>
          </w:pPr>
          <w:hyperlink w:anchor="__RefHeading___Toc1723523_2281741623">
            <w:r>
              <w:rPr>
                <w:webHidden/>
                <w:rStyle w:val="IndexLink"/>
              </w:rPr>
              <w:t>4</w:t>
            </w:r>
            <w:r>
              <w:rPr>
                <w:rStyle w:val="IndexLink"/>
                <w:rtl w:val="true"/>
              </w:rPr>
              <w:t xml:space="preserve">. </w:t>
            </w:r>
            <w:r>
              <w:rPr>
                <w:rStyle w:val="IndexLink"/>
                <w:rtl w:val="true"/>
              </w:rPr>
              <w:t>افسانه آیات شیطانی</w:t>
            </w:r>
            <w:r>
              <w:rPr>
                <w:rStyle w:val="IndexLink"/>
                <w:rtl w:val="true"/>
              </w:rPr>
              <w:tab/>
            </w:r>
            <w:r>
              <w:rPr>
                <w:rStyle w:val="IndexLink"/>
              </w:rPr>
              <w:t>73</w:t>
            </w:r>
          </w:hyperlink>
        </w:p>
        <w:p>
          <w:pPr>
            <w:pStyle w:val="Contents3"/>
            <w:tabs>
              <w:tab w:val="clear" w:pos="8459"/>
              <w:tab w:val="right" w:pos="9026" w:leader="dot"/>
            </w:tabs>
            <w:rPr/>
          </w:pPr>
          <w:hyperlink w:anchor="__RefHeading___Toc1723525_2281741623">
            <w:r>
              <w:rPr>
                <w:webHidden/>
                <w:rStyle w:val="IndexLink"/>
              </w:rPr>
              <w:t>5</w:t>
            </w:r>
            <w:r>
              <w:rPr>
                <w:rStyle w:val="IndexLink"/>
                <w:rtl w:val="true"/>
              </w:rPr>
              <w:t xml:space="preserve">. </w:t>
            </w:r>
            <w:r>
              <w:rPr>
                <w:rStyle w:val="IndexLink"/>
                <w:rtl w:val="true"/>
              </w:rPr>
              <w:t>تبلیغ خرافه به وسیله پیامبر</w:t>
            </w:r>
            <w:r>
              <w:rPr>
                <w:rStyle w:val="IndexLink"/>
                <w:rtl w:val="true"/>
              </w:rPr>
              <w:tab/>
            </w:r>
            <w:r>
              <w:rPr>
                <w:rStyle w:val="IndexLink"/>
              </w:rPr>
              <w:t>74</w:t>
            </w:r>
          </w:hyperlink>
        </w:p>
        <w:p>
          <w:pPr>
            <w:pStyle w:val="Contents2"/>
            <w:tabs>
              <w:tab w:val="clear" w:pos="8743"/>
              <w:tab w:val="right" w:pos="9026" w:leader="dot"/>
            </w:tabs>
            <w:rPr/>
          </w:pPr>
          <w:hyperlink w:anchor="__RefHeading___Toc1723527_2281741623">
            <w:r>
              <w:rPr>
                <w:webHidden/>
                <w:rStyle w:val="IndexLink"/>
                <w:rtl w:val="true"/>
              </w:rPr>
              <w:t>کتاب نامه</w:t>
            </w:r>
            <w:r>
              <w:rPr>
                <w:rStyle w:val="IndexLink"/>
                <w:rtl w:val="true"/>
              </w:rPr>
              <w:tab/>
            </w:r>
            <w:r>
              <w:rPr>
                <w:rStyle w:val="IndexLink"/>
              </w:rPr>
              <w:t>78</w:t>
            </w:r>
          </w:hyperlink>
        </w:p>
        <w:p>
          <w:pPr>
            <w:pStyle w:val="Contents3"/>
            <w:tabs>
              <w:tab w:val="clear" w:pos="8459"/>
              <w:tab w:val="right" w:pos="9026" w:leader="dot"/>
            </w:tabs>
            <w:rPr/>
          </w:pPr>
          <w:hyperlink w:anchor="__RefHeading___Toc1723529_2281741623">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78</w:t>
            </w:r>
          </w:hyperlink>
        </w:p>
        <w:p>
          <w:pPr>
            <w:pStyle w:val="Contents3"/>
            <w:tabs>
              <w:tab w:val="clear" w:pos="8459"/>
              <w:tab w:val="right" w:pos="9026" w:leader="dot"/>
            </w:tabs>
            <w:rPr/>
          </w:pPr>
          <w:hyperlink w:anchor="__RefHeading___Toc1723531_2281741623">
            <w:r>
              <w:rPr>
                <w:webHidden/>
                <w:rStyle w:val="IndexLink"/>
                <w:rtl w:val="true"/>
              </w:rPr>
              <w:t>ب</w:t>
            </w:r>
            <w:r>
              <w:rPr>
                <w:rStyle w:val="IndexLink"/>
                <w:rtl w:val="true"/>
              </w:rPr>
              <w:t xml:space="preserve">) </w:t>
            </w:r>
            <w:r>
              <w:rPr>
                <w:rStyle w:val="IndexLink"/>
                <w:rtl w:val="true"/>
              </w:rPr>
              <w:t>مجله ها</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94_45217"/>
      <w:bookmarkStart w:id="1" w:name="pg3894_45217"/>
      <w:bookmarkEnd w:id="1"/>
    </w:p>
    <w:p>
      <w:pPr>
        <w:pStyle w:val="Heading2"/>
        <w:numPr>
          <w:ilvl w:val="1"/>
          <w:numId w:val="1"/>
        </w:numPr>
        <w:rPr/>
      </w:pPr>
      <w:bookmarkStart w:id="2" w:name="pg3894_45217"/>
      <w:bookmarkStart w:id="3" w:name="__RefHeading___Toc172341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فتاحی زاده، فتحیه،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خرافه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فتحیه فتاحی زاده ؛ تهیه 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طه، کتاب طه،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5334</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خرافه‌پرستی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۱۸۵۱۰۹۰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341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پیامبر اعظم صلی‌الله‌علیه‌و‌آله و خرافه زدایی</w:t>
      </w:r>
    </w:p>
    <w:p>
      <w:pPr>
        <w:pStyle w:val="BookText"/>
        <w:rPr/>
      </w:pP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فتحیه فتاحی‌زاده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5334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978-5334-00 -5</w:t>
      </w:r>
      <w:r>
        <w:rPr>
          <w:rFonts w:eastAsia="Times New Roman" w:cs="Times New Roman" w:ascii="Times New Roman" w:hAnsi="Times New Roman"/>
          <w:color w:val="111111"/>
          <w:sz w:val="28"/>
          <w:szCs w:val="28"/>
          <w:rtl w:val="true"/>
          <w:lang w:val="en-US" w:bidi="en-US"/>
        </w:rPr>
        <w:t xml:space="preserve"> </w:t>
      </w:r>
      <w:bookmarkStart w:id="7" w:name="pg3894_45219"/>
    </w:p>
    <w:p>
      <w:pPr>
        <w:pStyle w:val="Heading2"/>
        <w:numPr>
          <w:ilvl w:val="1"/>
          <w:numId w:val="1"/>
        </w:numPr>
        <w:rPr/>
      </w:pPr>
      <w:bookmarkStart w:id="8" w:name="__RefHeading___Toc1723419_2281741623"/>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ascii="IRNazanin" w:hAnsi="IRNazanin" w:eastAsia="IRNazanin"/>
          <w:color w:val="111111"/>
          <w:sz w:val="28"/>
          <w:sz w:val="28"/>
          <w:szCs w:val="28"/>
          <w:rtl w:val="true"/>
          <w:lang w:bidi="fa-IR"/>
        </w:rPr>
        <w:t>پیام آور بزرگ اسلام صلی الله علیه و آله که سرآمد آفرینش خداوندی است، الگوی کامل انسان در زندگی فردی و اجتماعی و درس آموز همه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چراغ هدایت است که بر همه تاریخ بشر روشنایی بخشیده و با گفتار و کردار بی مثالش و نیز با سنت هایی که پایه گذارد، برنامه جامعه سیر از خاک تا افلاک و از دنیا تا آخرت را ارائه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همواره به سیره و سخن آن بزرگوار توجهی ویژه شده و روایت هایی نو از آن عرضه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مؤسسات مختلف در این عرصه می تواند خود مصداقی از آن چیزی باشد که در سیره پیامبر بزرگ اسلام بر آن تأکید شده و آن همدلی و همراهی و همکاری مؤمنان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مرکز پژوهش های اسلامی صدا و سیما و مؤسسه فرهنگی طه، انتشار سلسله کتاب های با پیامبر را در دستور کار خود قرار دادند</w:t>
      </w:r>
      <w:r>
        <w:rPr>
          <w:rFonts w:eastAsia="IRNazanin" w:cs="IRNazanin"/>
          <w:color w:val="111111"/>
          <w:sz w:val="28"/>
          <w:szCs w:val="28"/>
          <w:rtl w:val="true"/>
          <w:lang w:bidi="fa-IR"/>
        </w:rPr>
        <w:t xml:space="preserve">. </w:t>
      </w:r>
      <w:bookmarkStart w:id="10" w:name="pg3894_45220"/>
    </w:p>
    <w:p>
      <w:pPr>
        <w:pStyle w:val="Heading2"/>
        <w:numPr>
          <w:ilvl w:val="1"/>
          <w:numId w:val="1"/>
        </w:numPr>
        <w:rPr/>
      </w:pPr>
      <w:bookmarkStart w:id="11" w:name="__RefHeading___Toc1723421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انسان آن گاه که از درک حقایق و رابطه منطقی پدیده ها عاجز شود، برای تسکین و اقناع خود به قوه خیال پناه می برد و به کمک آن اساطیر گوناگونی می سازد و در ذهن خود، جهانی از خدایان و ارواح نامرئی مجسم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نادان در رویارویی با شگفتی های طبیعت، بی اختیار مجذوب آنها می شود و گاه تا بدان جا پیش می رود که آنها را خدای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خرافات را می توان زاده تخیل، تحیر و واهمه انسانی دانست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گرایش انسان به پرستش نیروی برتر، گاه در تطبیق مصداق به گمراهی می رود و ماه، خورشید، ستاره یا پدیده های دست ساخت بشر را معبود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اساس برخی آیات قرآنی، بشر ابتدا یکتاپرست بوده و پرستش بت، ستاره یا انسان از نوع انحراف هایی است که به تدریج به وجود آمده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فرهنگ بشری به ویژه در عصر جاهلی، خرافات، نمودها و </w:t>
      </w:r>
    </w:p>
    <w:p>
      <w:pPr>
        <w:pStyle w:val="BookText"/>
        <w:rPr/>
      </w:pPr>
      <w:r>
        <w:rPr>
          <w:rFonts w:ascii="IRNazanin" w:hAnsi="IRNazanin" w:eastAsia="IRNazanin"/>
          <w:color w:val="111111"/>
          <w:sz w:val="28"/>
          <w:sz w:val="28"/>
          <w:szCs w:val="28"/>
          <w:rtl w:val="true"/>
          <w:lang w:bidi="fa-IR"/>
        </w:rPr>
        <w:t>جلوه های متعددی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در کشورهای مختلف حتی در کشورهای پیشرفته، با وجود رشد علمی و فنی، نشانه هایی از خرافات به چشم می خورد و بازار مشاغلی چون رمالی، جادوگری، طالع بینی و کف بینی رونق بسیاری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مسئله خرافه و نقش پیامبر اعظم صلی الله علیه و آله در خرافه زدایی با چند پرسش جدی روبه رو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 آله چگونه با خرافات مبارزه می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 و نمودهای خرافه در عصر جاهلی کدام است؟</w:t>
      </w:r>
    </w:p>
    <w:p>
      <w:pPr>
        <w:pStyle w:val="BookText"/>
        <w:rPr/>
      </w:pPr>
      <w:r>
        <w:rPr>
          <w:rFonts w:ascii="IRNazanin" w:hAnsi="IRNazanin" w:eastAsia="IRNazanin"/>
          <w:color w:val="111111"/>
          <w:sz w:val="28"/>
          <w:sz w:val="28"/>
          <w:szCs w:val="28"/>
          <w:rtl w:val="true"/>
          <w:lang w:bidi="fa-IR"/>
        </w:rPr>
        <w:t>این نوشتار در پی یافتن پاسخی برای این پرسش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خرافه به مجموعه اندیشه ها و اعمالی گفته می شود که پایه و اساس علمی، عقلی و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جهت رشد حیات فکری و عقلانی جامعه تلاش می کرد تا مردم درست بیندیشند و حقیقت را از خرافه بازشناسند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خرافات، خرافات عصر جاهلی را می توان در سه فصل اعتقادی، احکام دینی و عادات اجتماعی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نمونه هایی از خرافات مربوط به هر بخش به بحث گذارده شده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لغزش در گرایش فطری بشر به پرستش، مؤثر دانستن نیروهای مرموز و </w:t>
      </w:r>
    </w:p>
    <w:p>
      <w:pPr>
        <w:pStyle w:val="BookText"/>
        <w:rPr/>
      </w:pPr>
      <w:r>
        <w:rPr>
          <w:rFonts w:ascii="IRNazanin" w:hAnsi="IRNazanin" w:eastAsia="IRNazanin"/>
          <w:color w:val="111111"/>
          <w:sz w:val="28"/>
          <w:sz w:val="28"/>
          <w:szCs w:val="28"/>
          <w:rtl w:val="true"/>
          <w:lang w:bidi="fa-IR"/>
        </w:rPr>
        <w:t>وطن پرستی نمونه هایی از خرافات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مردم عصر جاهلی برخی احکام دینی را تحریف کرده و آنها را با خرافاتی درهم آمیخته بودند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تفأل و تطیر، اعتقاد به چشم زخم، سعد و نحس شمردن ایام، عطسه زدن و آتش افروزی برای بارش باران از مهم ترین جلوه های آداب و رسوم خرافی است که تعداد قابل توجهی از افراد جامعه جاهلی بدان پای بند بودند و بعضی امروزه نیز بدان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آشنایی با شیوه برخورد آن حضرت با این قبیل خرافات و رهنمودهایی که در این باره ارائه فرموده، در جهت اصلاح افکار و اندیشه ها بسیار مؤثر است</w:t>
      </w:r>
      <w:r>
        <w:rPr>
          <w:rFonts w:eastAsia="IRNazanin" w:cs="IRNazanin"/>
          <w:color w:val="111111"/>
          <w:sz w:val="28"/>
          <w:szCs w:val="28"/>
          <w:rtl w:val="true"/>
          <w:lang w:bidi="fa-IR"/>
        </w:rPr>
        <w:t xml:space="preserve">. </w:t>
      </w:r>
      <w:bookmarkStart w:id="13" w:name="pg3894_45223"/>
    </w:p>
    <w:p>
      <w:pPr>
        <w:pStyle w:val="Heading2"/>
        <w:numPr>
          <w:ilvl w:val="1"/>
          <w:numId w:val="1"/>
        </w:numPr>
        <w:rPr/>
      </w:pPr>
      <w:bookmarkStart w:id="14" w:name="__RefHeading___Toc1723423_2281741623"/>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1723425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خرافه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اسطوره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بسترهای پیدایش خرافه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خرافه</w:t>
      </w:r>
    </w:p>
    <w:p>
      <w:pPr>
        <w:pStyle w:val="Heading3"/>
        <w:numPr>
          <w:ilvl w:val="2"/>
          <w:numId w:val="1"/>
        </w:numPr>
        <w:rPr/>
      </w:pPr>
      <w:bookmarkStart w:id="18" w:name="__RefHeading___Toc1723427_2281741623"/>
      <w:bookmarkStart w:id="19" w:name="_Toc7"/>
      <w:bookmarkEnd w:id="18"/>
      <w:r>
        <w:rPr/>
        <w:t>1</w:t>
      </w:r>
      <w:r>
        <w:rPr>
          <w:rtl w:val="true"/>
        </w:rPr>
        <w:t xml:space="preserve">. </w:t>
      </w:r>
      <w:r>
        <w:rPr>
          <w:rtl w:val="true"/>
        </w:rPr>
        <w:t>مفهوم شناسی خرافه</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خرافه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ای عربی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مردی از قبیله عُذره بود که از احوال و اسرار جنیان خبر داشت و هر آنچه از آنها می دید، بیان می کرد، ولی کسی سخن او را باور نداشت و مردم، وی را تکذیب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خُرافَةٌ وَ هِیَ حَدِیثٌ مُسْتَمْلَحٌ کَذِبٌ؛ این سخن ساخته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ملیح و شنیدنی، ولی دروغ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ابن اثیر پس از بیان این داستان، حدیثی را از پیامبر نقل می کند که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خرافه،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 های لغت، خرافه را سخن باطل، بیهوده، پریشان و افسانه معنا کرده 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خرافه معادل </w:t>
      </w:r>
      <w:r>
        <w:rPr>
          <w:rFonts w:eastAsia="Times New Roman" w:cs="Times New Roman" w:ascii="Times New Roman" w:hAnsi="Times New Roman"/>
          <w:color w:val="111111"/>
          <w:sz w:val="28"/>
          <w:szCs w:val="28"/>
          <w:lang w:val="en-US" w:bidi="en-US"/>
        </w:rPr>
        <w:t>superstition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حکایت، قصه، عقیده فاسد و رأی باطل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طور کلی، در این زمینه، بیان تعریفی که برای همگان و دین ها و فرهنگ های گوناگون پذیرفتنی باشد،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را این گونه تعریف کرده اند</w:t>
      </w:r>
      <w:r>
        <w:rPr>
          <w:rFonts w:eastAsia="IRNazanin" w:cs="IRNazanin"/>
          <w:color w:val="111111"/>
          <w:sz w:val="28"/>
          <w:szCs w:val="28"/>
          <w:rtl w:val="true"/>
          <w:lang w:bidi="fa-IR"/>
        </w:rPr>
        <w:t xml:space="preserve">: </w:t>
      </w:r>
      <w:bookmarkStart w:id="20" w:name="pg3894_45224"/>
    </w:p>
    <w:p>
      <w:pPr>
        <w:pStyle w:val="BookText"/>
        <w:rPr/>
      </w:pPr>
      <w:bookmarkEnd w:id="20"/>
      <w:r>
        <w:rPr>
          <w:rFonts w:ascii="IRNazanin" w:hAnsi="IRNazanin" w:eastAsia="IRNazanin"/>
          <w:color w:val="111111"/>
          <w:sz w:val="28"/>
          <w:sz w:val="28"/>
          <w:szCs w:val="28"/>
          <w:rtl w:val="true"/>
          <w:lang w:bidi="fa-IR"/>
        </w:rPr>
        <w:t>خرافه یعنی رویدادهایی را که انتظار نداشته ایم رخ دهند، به پدیده هایی نسبت دهیم که هیچ رابطه منطقی میان آنها یافت نمی شود، مثل اینکه گمان کنیم گذشتن از زیر نردبان، سبب بروز فلان حادثه رانندگی چند روز پس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رویدادها هیچ اثری بر هیچ چیز دیگر ندارد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علامه طباطبایی، باورهای بی اساس را خرافه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آنچه علم به حقیقت آن نداریم و نمی دانیم خیر است یا شر، جزو خرافات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نظر می رسد بهترین تعریف خرافه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خرافه، ترس بیهوده از عوامل و مرتبط دانستن پدیده های نامربوط به یکدیگر است که رابطه بین آنها نه از نظر علم و عقل ثابت و نه از سوی دین تأیید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خرافه شامل اسطوره یا حکایت افسانه ای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اسطوره را نیز تعریف کنیم</w:t>
      </w:r>
      <w:r>
        <w:rPr>
          <w:rFonts w:eastAsia="IRNazanin" w:cs="IRNazanin"/>
          <w:color w:val="111111"/>
          <w:sz w:val="28"/>
          <w:szCs w:val="28"/>
          <w:rtl w:val="true"/>
          <w:lang w:bidi="fa-IR"/>
        </w:rPr>
        <w:t>.</w:t>
      </w:r>
    </w:p>
    <w:p>
      <w:pPr>
        <w:pStyle w:val="Heading3"/>
        <w:numPr>
          <w:ilvl w:val="2"/>
          <w:numId w:val="1"/>
        </w:numPr>
        <w:rPr/>
      </w:pPr>
      <w:bookmarkStart w:id="21" w:name="__RefHeading___Toc1723429_2281741623"/>
      <w:bookmarkStart w:id="22" w:name="_Toc8"/>
      <w:bookmarkEnd w:id="21"/>
      <w:r>
        <w:rPr/>
        <w:t>2</w:t>
      </w:r>
      <w:r>
        <w:rPr>
          <w:rtl w:val="true"/>
        </w:rPr>
        <w:t xml:space="preserve">. </w:t>
      </w:r>
      <w:r>
        <w:rPr>
          <w:rtl w:val="true"/>
        </w:rPr>
        <w:t>مفهوم شناسی اسطوره</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اسطوره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لغت، واژه اساطیر جمع اسطوره و اسطیره و به معنای افسانه ها و سخنان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اسطوره از سطر به معنای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پیوند اسطوره با سطر را نفی می کنند و واژه اسطوره </w:t>
      </w:r>
    </w:p>
    <w:p>
      <w:pPr>
        <w:pStyle w:val="BookText"/>
        <w:rPr/>
      </w:pPr>
      <w:r>
        <w:rPr>
          <w:rFonts w:ascii="IRNazanin" w:hAnsi="IRNazanin" w:eastAsia="IRNazanin"/>
          <w:color w:val="111111"/>
          <w:sz w:val="28"/>
          <w:sz w:val="28"/>
          <w:szCs w:val="28"/>
          <w:rtl w:val="true"/>
          <w:lang w:bidi="fa-IR"/>
        </w:rPr>
        <w:t>را جزو معربات قرآن برمی شمارند؛ زیرا بر این باورند که از دیرباز، افسانه ها سینه به سینه از گذشتگان به آیندگان رسیده است و بعد نویسندگان، آنها را نوشته و بدین ترتیب به ادب نوشتاری راه یافته 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بر این اساس، اسطوره، عربی نیست و از زبان یونانی یا لاتینی به زبان عربی راه یافته و تغییریافته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هیستوریا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معنای سخن و خبر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که در انگلیسی به معنای تاریخ، داستان وقصه است، گرفته شده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داستان های کنایی است که رنگ دینی دارد و امور اخلاقی و تربیتی را به صورت کنایی و تمثیلی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دین شناسان بر این باورند که داستان آفرینش آدم و حوا یا هبوط آنان و نظیر چنین داستان هایی، اسطوره های دینی را تشکیل می دهند</w:t>
      </w:r>
      <w:r>
        <w:rPr>
          <w:rFonts w:eastAsia="IRNazanin" w:cs="IRNazanin"/>
          <w:color w:val="111111"/>
          <w:sz w:val="28"/>
          <w:szCs w:val="28"/>
          <w:rtl w:val="true"/>
          <w:lang w:bidi="fa-IR"/>
        </w:rPr>
        <w:t>.</w:t>
      </w:r>
      <w:r>
        <w:rPr>
          <w:rStyle w:val="FootnoteAnchor"/>
          <w:rtl w:val="true"/>
        </w:rPr>
        <w:footnoteReference w:id="15"/>
      </w:r>
      <w:bookmarkStart w:id="23" w:name="pg3894_45226"/>
    </w:p>
    <w:p>
      <w:pPr>
        <w:pStyle w:val="BookText"/>
        <w:rPr/>
      </w:pPr>
      <w:bookmarkEnd w:id="23"/>
      <w:r>
        <w:rPr>
          <w:rFonts w:ascii="IRNazanin" w:hAnsi="IRNazanin" w:eastAsia="IRNazanin"/>
          <w:color w:val="111111"/>
          <w:sz w:val="28"/>
          <w:sz w:val="28"/>
          <w:szCs w:val="28"/>
          <w:rtl w:val="true"/>
          <w:lang w:bidi="fa-IR"/>
        </w:rPr>
        <w:t>بر اساس معنای دوم، به حکایت ها و داستان های خرافی و دروغین، اسطوره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اساطیر نه بار در قرآن از زبان کافران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برای توجیه مخالفت خود با دعوت انبیا، واژه اساطیر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بردند تا ثابت کنند سخن پیامبران تازگی ندارد و آنان افسانه های کهن را گرد آورده و به نام وحی، برای سرگرمی مردم، ساخته و پرداخته 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قرآن کریم، اندیشه آنان را مردود می داند و می گوید آنچه از تاریخ گذشتگان و پیامبران در قرآن بیان شده، حوادث واقعی بوده که واقعیت خارجی داشته و در گذشته اتفاق افتاده و برای عبرت دیگران بیان شده است</w:t>
      </w:r>
      <w:r>
        <w:rPr>
          <w:rFonts w:eastAsia="IRNazanin" w:cs="IRNazanin"/>
          <w:color w:val="111111"/>
          <w:sz w:val="28"/>
          <w:szCs w:val="28"/>
          <w:rtl w:val="true"/>
          <w:lang w:bidi="fa-IR"/>
        </w:rPr>
        <w:t>.</w:t>
      </w:r>
    </w:p>
    <w:p>
      <w:pPr>
        <w:pStyle w:val="Heading3"/>
        <w:numPr>
          <w:ilvl w:val="2"/>
          <w:numId w:val="1"/>
        </w:numPr>
        <w:rPr/>
      </w:pPr>
      <w:bookmarkStart w:id="24" w:name="__RefHeading___Toc1723431_2281741623"/>
      <w:bookmarkStart w:id="25" w:name="_Toc9"/>
      <w:bookmarkEnd w:id="24"/>
      <w:r>
        <w:rPr/>
        <w:t>3</w:t>
      </w:r>
      <w:r>
        <w:rPr>
          <w:rtl w:val="true"/>
        </w:rPr>
        <w:t xml:space="preserve">. </w:t>
      </w:r>
      <w:r>
        <w:rPr>
          <w:rtl w:val="true"/>
        </w:rPr>
        <w:t>بسترهای پیدایش خرافه</w:t>
      </w:r>
      <w:bookmarkEnd w:id="25"/>
    </w:p>
    <w:p>
      <w:pPr>
        <w:pStyle w:val="Heading4"/>
        <w:numPr>
          <w:ilvl w:val="3"/>
          <w:numId w:val="1"/>
        </w:numPr>
        <w:rPr/>
      </w:pPr>
      <w:bookmarkStart w:id="26" w:name="__RefHeading___Toc1723433_2281741623"/>
      <w:bookmarkStart w:id="27" w:name="_Toc10"/>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بسترهای پیدایش خرافه</w:t>
      </w:r>
    </w:p>
    <w:p>
      <w:pPr>
        <w:pStyle w:val="BookText"/>
        <w:rPr/>
      </w:pPr>
      <w:r>
        <w:rPr>
          <w:rFonts w:ascii="IRNazanin" w:hAnsi="IRNazanin" w:eastAsia="IRNazanin"/>
          <w:color w:val="111111"/>
          <w:sz w:val="28"/>
          <w:sz w:val="28"/>
          <w:szCs w:val="28"/>
          <w:rtl w:val="true"/>
          <w:lang w:bidi="fa-IR"/>
        </w:rPr>
        <w:t>دانشمندان درباره علل پیدایش باورهای خرافی و زمینه های گسترش آن، دیدگاه 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نگرش های روان شناختی، جامعه 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 ترین عوامل پیدایش باورهای خرافی اشاره می کنیم</w:t>
      </w:r>
      <w:r>
        <w:rPr>
          <w:rFonts w:eastAsia="IRNazanin" w:cs="IRNazanin"/>
          <w:color w:val="111111"/>
          <w:sz w:val="28"/>
          <w:szCs w:val="28"/>
          <w:rtl w:val="true"/>
          <w:lang w:bidi="fa-IR"/>
        </w:rPr>
        <w:t>:</w:t>
      </w:r>
    </w:p>
    <w:p>
      <w:pPr>
        <w:pStyle w:val="Heading4"/>
        <w:numPr>
          <w:ilvl w:val="3"/>
          <w:numId w:val="1"/>
        </w:numPr>
        <w:rPr/>
      </w:pPr>
      <w:bookmarkStart w:id="28" w:name="__RefHeading___Toc1723435_2281741623"/>
      <w:bookmarkStart w:id="29" w:name="_Toc11"/>
      <w:bookmarkEnd w:id="28"/>
      <w:r>
        <w:rPr>
          <w:rtl w:val="true"/>
        </w:rPr>
        <w:t>الف</w:t>
      </w:r>
      <w:r>
        <w:rPr>
          <w:rtl w:val="true"/>
        </w:rPr>
        <w:t xml:space="preserve">) </w:t>
      </w:r>
      <w:r>
        <w:rPr>
          <w:rtl w:val="true"/>
        </w:rPr>
        <w:t>نادانی بشر</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بشر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از درک حقایق، پیوند منطقی پدیده ها و تشخیص و فهم واقعیت ها ناتوان باشد، برای آرامش و راضی کردن خویش به قوّه خیال پناه می برد و به کمک آن، اباطیل و اساطیر گوناگونی می سازد و حهانی پر از خدایان و ارواح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نادان با تماشای عجایب طبیعت </w:t>
      </w:r>
    </w:p>
    <w:p>
      <w:pPr>
        <w:pStyle w:val="BookText"/>
        <w:rPr/>
      </w:pPr>
      <w:r>
        <w:rPr>
          <w:rFonts w:ascii="IRNazanin" w:hAnsi="IRNazanin" w:eastAsia="IRNazanin"/>
          <w:color w:val="111111"/>
          <w:sz w:val="28"/>
          <w:sz w:val="28"/>
          <w:szCs w:val="28"/>
          <w:rtl w:val="true"/>
          <w:lang w:bidi="fa-IR"/>
        </w:rPr>
        <w:t>تعجب می کند، بی اختیار مجذوب آنها می شود و در برابرشان سر تعظیم فرود می آورد و گاهی آنها را خدای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خرافات، زاده تخیل، تحیر و ترس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تحیر و تخیل بشر نیز نتیجه نادانی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تا حدودی می توان پذیرفت؛ زیرا اروپاییان ـ که می پندارند پیشرفت کرده اندـ هنوز بدشگونی عدد سیزده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کوبیدن نعل اسب را بر آستانه خانه یا محل کار خود سبب خیر و برکت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افرادی که روحی ناتوان دارند، خیلی زود تسلیم خرافات می شوند؛ زیرا پیوسته ترس و نگرانی نابجایی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جمعه سیزدهم ماه یا گربه سیاهی که پنجه هایش را صلیب وار روی هم گذاشته باشد،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 های این افراد آن است که از هرگونه تغییر می هراسند و چون وضع پایدار را می پسندند، نگران هر پدیده تازه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اشخاصی دردآور است که بخواهند درباره آنچه به آن عادت کرده اند، بیندیشند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گوستاو جاهودا خرافه را این گونه تعریف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 غیرمنطقی یا ترس از یک چیز ناشناخته، مرموز و خیالی، یک عقیده، تردید یا عادت و امثال آن که پایه آن ترس یا جهل است</w:t>
      </w:r>
      <w:r>
        <w:rPr>
          <w:rFonts w:eastAsia="IRNazanin" w:cs="IRNazanin"/>
          <w:color w:val="111111"/>
          <w:sz w:val="28"/>
          <w:szCs w:val="28"/>
          <w:rtl w:val="true"/>
          <w:lang w:bidi="fa-IR"/>
        </w:rPr>
        <w:t>.</w:t>
      </w:r>
      <w:r>
        <w:rPr>
          <w:rStyle w:val="FootnoteAnchor"/>
          <w:rtl w:val="true"/>
        </w:rPr>
        <w:footnoteReference w:id="18"/>
      </w:r>
      <w:bookmarkStart w:id="30" w:name="pg3894_45228"/>
    </w:p>
    <w:p>
      <w:pPr>
        <w:pStyle w:val="BookText"/>
        <w:rPr/>
      </w:pPr>
      <w:bookmarkEnd w:id="30"/>
      <w:r>
        <w:rPr>
          <w:rFonts w:ascii="IRNazanin" w:hAnsi="IRNazanin" w:eastAsia="IRNazanin"/>
          <w:color w:val="111111"/>
          <w:sz w:val="28"/>
          <w:sz w:val="28"/>
          <w:szCs w:val="28"/>
          <w:rtl w:val="true"/>
          <w:lang w:bidi="fa-IR"/>
        </w:rPr>
        <w:t>از این سخن به روشنی می توان دریافت که نویسنده، ترس و نادانی انسان را زمینه ساز پیدایش خرافه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نادانی را یکی از علل گسترش خرافات در میان عرب جاهلی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ناتوانی از درک علّی امور مختلف است که علت شیوع تام خرافات و اساطیر را در بین اعراب روزگاران جاهلی باز می گوید و اینکه چرا کتب ادب پر از این گونه اساطیر و خرافات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1" w:name="__RefHeading___Toc1723437_2281741623"/>
      <w:bookmarkStart w:id="32" w:name="_Toc12"/>
      <w:bookmarkEnd w:id="31"/>
      <w:r>
        <w:rPr>
          <w:rtl w:val="true"/>
        </w:rPr>
        <w:t>ب</w:t>
      </w:r>
      <w:r>
        <w:rPr>
          <w:rtl w:val="true"/>
        </w:rPr>
        <w:t xml:space="preserve">) </w:t>
      </w:r>
      <w:r>
        <w:rPr>
          <w:rtl w:val="true"/>
        </w:rPr>
        <w:t>اعتقاد به نیروهای ماورای طبیعی</w:t>
      </w:r>
      <w:bookmarkEnd w:id="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نیروهای ماورای طبیعی</w:t>
      </w:r>
    </w:p>
    <w:p>
      <w:pPr>
        <w:pStyle w:val="BookText"/>
        <w:rPr/>
      </w:pPr>
      <w:r>
        <w:rPr>
          <w:rFonts w:ascii="IRNazanin" w:hAnsi="IRNazanin" w:eastAsia="IRNazanin"/>
          <w:color w:val="111111"/>
          <w:sz w:val="28"/>
          <w:sz w:val="28"/>
          <w:szCs w:val="28"/>
          <w:rtl w:val="true"/>
          <w:lang w:bidi="fa-IR"/>
        </w:rPr>
        <w:t>گروهی از اندیشمندان مسلمان، اعتقاد به نیروهای ماورایی را مربوط به حس حقیقت جویی بشر می دانند و می گویند انسان در برابر علل حوادث، بی اعتنا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خداپرست، ذات پاک الهی را سرسلسله این حوادث می دانند، ولی کافران در تشخیص قدرت های فرابشری به اشتباه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در گرایش به پرستش نیرویی برتر، گاه در تشخیص مصداق، گمراه شده است و ماه، خورشید، ستاره یا پدیده های ساخته بشر را به عنوان معبود می پذیرد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برخی آیه های قرآن که برخی دین پژوهان نیز آن را تأیید می کنند، انسان نخست یکتاپرست بوده و پرستش بت، ماه، ستاره یا انسان از نوع انحراف هایی است که به تدریج به وجود آمده است</w:t>
      </w:r>
      <w:r>
        <w:rPr>
          <w:rFonts w:eastAsia="IRNazanin" w:cs="IRNazanin"/>
          <w:color w:val="111111"/>
          <w:sz w:val="28"/>
          <w:szCs w:val="28"/>
          <w:rtl w:val="true"/>
          <w:lang w:bidi="fa-IR"/>
        </w:rPr>
        <w:t>».</w:t>
      </w:r>
      <w:r>
        <w:rPr>
          <w:rStyle w:val="FootnoteAnchor"/>
          <w:rtl w:val="true"/>
        </w:rPr>
        <w:footnoteReference w:id="20"/>
      </w:r>
      <w:bookmarkStart w:id="33" w:name="pg3894_45229"/>
    </w:p>
    <w:p>
      <w:pPr>
        <w:pStyle w:val="BookText"/>
        <w:rPr/>
      </w:pPr>
      <w:bookmarkEnd w:id="33"/>
      <w:r>
        <w:rPr>
          <w:rFonts w:ascii="IRNazanin" w:hAnsi="IRNazanin" w:eastAsia="IRNazanin"/>
          <w:color w:val="111111"/>
          <w:sz w:val="28"/>
          <w:sz w:val="28"/>
          <w:szCs w:val="28"/>
          <w:rtl w:val="true"/>
          <w:lang w:bidi="fa-IR"/>
        </w:rPr>
        <w:t>استاد مرتضی مطهری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قهرمان های افسانه ای از پهلوانان و دانشمندان، معلول حس تقدیس بشر است که می خواهد موجودی قابل ستایش و تقدیس داشته باشد و او را عاشقانه و در حد مافوق طبیعی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مبالغه آمیز بشر امروز از قهرمان های حزبی یا ملی، دم زدن از پرستش حزب، مرام، مسلک، پرچم، آب و خاک و احساس میل به فداکاری در راه اینها همه معلول این 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احساس نیایش، احساسی غریزی است به کمالی برتر که در او نقصی نیست و جمالی که در آن زشتی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مخلوقات و رو آوردن به خرافه و جادو، نوعی انحراف این حس از مسیر اصلی است؛ زیرا انسان هنگام پرستش می خواهد از وجود محدود خویش پرواز کند و به حقیقتی بپیوندد که کاستی، فنا و محدویت در آن راه ندارد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34" w:name="__RefHeading___Toc1723439_2281741623"/>
      <w:bookmarkStart w:id="35" w:name="_Toc13"/>
      <w:bookmarkEnd w:id="34"/>
      <w:r>
        <w:rPr>
          <w:rtl w:val="true"/>
        </w:rPr>
        <w:t>ج</w:t>
      </w:r>
      <w:r>
        <w:rPr>
          <w:rtl w:val="true"/>
        </w:rPr>
        <w:t xml:space="preserve">) </w:t>
      </w:r>
      <w:r>
        <w:rPr>
          <w:rtl w:val="true"/>
        </w:rPr>
        <w:t>سودجویی منفعت طلبان</w:t>
      </w:r>
      <w:bookmarkEnd w:id="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منفعت طلبان</w:t>
      </w:r>
    </w:p>
    <w:p>
      <w:pPr>
        <w:pStyle w:val="BookText"/>
        <w:rPr/>
      </w:pPr>
      <w:r>
        <w:rPr>
          <w:rFonts w:ascii="IRNazanin" w:hAnsi="IRNazanin" w:eastAsia="IRNazanin"/>
          <w:color w:val="111111"/>
          <w:sz w:val="28"/>
          <w:sz w:val="28"/>
          <w:szCs w:val="28"/>
          <w:rtl w:val="true"/>
          <w:lang w:bidi="fa-IR"/>
        </w:rPr>
        <w:t>ضعف در بینش اجتماعی سبب گسترش خرافات می شود و سودجویان، باورهای خرافی را پدید می آورند و سودجویی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نمونه های فراوانی را در تاریخ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پیازفروشی در زمان معاویه برای فروش کالای خود به مکه آمد، ولی کالایش را نتوانست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ابوهریره که حاکم مکه بود،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فکری به ذهنش رسید و روز جمعه وقتی مردم جمع شدند،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سَمِعْتُ مِنْ حَبیِبیِ رَسوُلِ اللّه ِ مَنْ أَکَلَ بَصَلَ عَکَّةَ فِی مَکَّةَ وَجَبَتْ لَهُ الْجَنَّةُ؛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پیاز عکه را در مکه بخورد، بهشت بر او واجب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6" w:name="__RefHeading___Toc1723441_2281741623"/>
      <w:bookmarkStart w:id="37" w:name="_Toc14"/>
      <w:bookmarkEnd w:id="36"/>
      <w:r>
        <w:rPr/>
        <w:t>4</w:t>
      </w:r>
      <w:r>
        <w:rPr>
          <w:rtl w:val="true"/>
        </w:rPr>
        <w:t xml:space="preserve">. </w:t>
      </w:r>
      <w:r>
        <w:rPr>
          <w:rtl w:val="true"/>
        </w:rPr>
        <w:t>گستره خرافه</w:t>
      </w:r>
      <w:bookmarkEnd w:id="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خرافه</w:t>
      </w:r>
    </w:p>
    <w:p>
      <w:pPr>
        <w:pStyle w:val="BookText"/>
        <w:rPr/>
      </w:pPr>
      <w:r>
        <w:rPr>
          <w:rFonts w:ascii="IRNazanin" w:hAnsi="IRNazanin" w:eastAsia="IRNazanin"/>
          <w:color w:val="111111"/>
          <w:sz w:val="28"/>
          <w:sz w:val="28"/>
          <w:szCs w:val="28"/>
          <w:rtl w:val="true"/>
          <w:lang w:bidi="fa-IR"/>
        </w:rPr>
        <w:t>امروزه در کشورهای پیشرفته، با وجود رشد دانش و فن آوری، نشانه هایی از خرافات دیده می شود و بسیاری از مجهولات حل نشده و عقل رشدیافته که بتواند مسائل را درست تحلیل کند، همگانی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چون رشد عقلی همراه با رشد علمی صورت نگرفته است، خرافات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فیلم های تخیلی و رمان ها، مخاطب را با تخیلات درگیر می کنند و آثاری با هدف ایجاد هیجان در افراد خلق می شوند که در گسترش خرافات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خرافات رایج است و بازار شغل هایی چون رمالی، جادوگری، طالع بینی و کف بینی، حتی در کشورهای پیشرفته رونق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طبقه سیزدهم از برخی هتل های معروف جهان، نمونه ای از این خرافه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لوتر کینگ در این باره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آسانسور هتل بزرگی در نیویورک، برای اولین بار متوجه شدم که طبقه سیزدهم وجود ندارد؛ یعنی پس از طبقه دوازدهم، طبقه چهاردهم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علت را از متصدی آسانسور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و عادت، در اغلب هتل های این شهر رعایت می شود؛ زیرا عده زیادی از به سر بردن در طبقه سیزدهم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مسافران با حساب اینکه طبقه چهاردهم جای گزین طبقه سیزدهم شده است، از سکونت در طبقه چهاردهم هم خودداری می کنند و بدیهی است که این گونه ترس های واهی، وقتی روح اشخاص ناتوانی چون مسافران مذکور را به هنگام روز وحشت زده کند، طبعا در شب به کلی تسخیر می کند و موجب بروز وحشتی جان کاه در ایشان می 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اشیای خوش یمن، طلسم ها و رونق چشم گیر فال گیری و طالع بینی نشانه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نقاب به ظاهر خِردگرای جوامع نوین، </w:t>
      </w:r>
    </w:p>
    <w:p>
      <w:pPr>
        <w:pStyle w:val="BookText"/>
        <w:rPr/>
      </w:pPr>
      <w:r>
        <w:rPr>
          <w:rFonts w:ascii="IRNazanin" w:hAnsi="IRNazanin" w:eastAsia="IRNazanin"/>
          <w:color w:val="111111"/>
          <w:sz w:val="28"/>
          <w:sz w:val="28"/>
          <w:szCs w:val="28"/>
          <w:rtl w:val="true"/>
          <w:lang w:bidi="fa-IR"/>
        </w:rPr>
        <w:t>اشتیاقی گسترده و فوق العاده نسبت به پدیده های اسرارآمیز موهوم موج می زند که ظاهرا باید مدت ها پیش آنها را پشت سر گذاشته و فراموششان کرده باشیم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در عصر کامپیوتر و موشک های کیهان پیما شاهد رونق چشم گیر طالع بینی و فال گیری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امروزه در بریتانیا حدود دوهزار فال گیر حرفه ای وجود دارد که با روش های متنوع از فال ورق، فال فنجان، فال چای گرفته تا محاسبه طالع فردی با کارت های چاپی، بخت و اقبال افراد را می سنجند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که درآمدهای کلان دارند و شمار مشتری های دایمی شان را حدود یک میلیون نفر تخمین زده اند، گاه بر صفحات تلویزیون و مطبوعات نیز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دقیق تری در مورد نشریه هایی در دست است که در چند دهه اخیر مثل قارچ همه جا روییده اند و بسیاری از آنها ستون های طالع بینی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اند که در امریکا، در اوایل دهه هزار و نهصد و هفتاد، بیش از ده هزار نشریه با نزدیک به بیست میلیون خواننده، ستون های طالع بینی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ـ در حال حاضر ـ چندین مجله، پاسخ گوی سلیقه های مختلف در حوزه پیش گویی و غیب 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این گونه کشورها، بخشی از تجارت خرافات مربوط می شود به فروش افسون ها، اشیای خوش یمن و طلسم ها که خریداران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متخصصانی هم هستند که طلسم های سفارشی را برای مقاصدی ویژه از نظر عشق، تن درستی و ثروت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افسون گری و جادوگری در کشورهای آلمان، فرانسه و ایتالیا به خصوص در جنوب آن، همچنین </w:t>
      </w:r>
    </w:p>
    <w:p>
      <w:pPr>
        <w:pStyle w:val="BookText"/>
        <w:rPr/>
      </w:pPr>
      <w:r>
        <w:rPr>
          <w:rFonts w:ascii="IRNazanin" w:hAnsi="IRNazanin" w:eastAsia="IRNazanin"/>
          <w:color w:val="111111"/>
          <w:sz w:val="28"/>
          <w:sz w:val="28"/>
          <w:szCs w:val="28"/>
          <w:rtl w:val="true"/>
          <w:lang w:bidi="fa-IR"/>
        </w:rPr>
        <w:t>روستاهای بریتانیا و رواج بعضی عملیات ها که جنبه پزشکی و گیاه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از هر شش نفر، یک تن به اشباح اعتقاد دارد و هر یک تن از میان چهار نفر معتقد است که عملاً شبحی را دیده و برخی بیش از یک بار یا از هر ده نفر، یک نفر احساس می کند که برای خود، روزها یا عددهای سعد و نحس دارد و به اشیایی خوش یمن نیازمند است و با در نظر گرفتن اینکه ارقام مذکور در کشورهایی نظیر آلمان نه تنها در میان طبقات کم سواد، بلکه بین دانشجویان و افراد تحصیل کرده رو به فزونی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کشورها، حتی کشورهای متمدن، به نوعی گرفتار خرافات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خرافات مربوط به گروه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جهان را نمی توان به دو گروه خرافاتی و روشن فکر تقسیم کرد، بلکه می توان گفت که آنها بیشتر یا کمتر خرافاتی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تاریخ گذشته نیز مؤید همین نکته است</w:t>
      </w:r>
      <w:r>
        <w:rPr>
          <w:rFonts w:eastAsia="IRNazanin" w:cs="IRNazanin"/>
          <w:color w:val="111111"/>
          <w:sz w:val="28"/>
          <w:szCs w:val="28"/>
          <w:rtl w:val="true"/>
          <w:lang w:bidi="fa-IR"/>
        </w:rPr>
        <w:t>».</w:t>
      </w:r>
      <w:r>
        <w:rPr>
          <w:rStyle w:val="FootnoteAnchor"/>
          <w:rtl w:val="true"/>
        </w:rPr>
        <w:footnoteReference w:id="25"/>
      </w:r>
      <w:bookmarkStart w:id="38" w:name="pg3894_45233"/>
    </w:p>
    <w:p>
      <w:pPr>
        <w:pStyle w:val="Heading2"/>
        <w:numPr>
          <w:ilvl w:val="1"/>
          <w:numId w:val="1"/>
        </w:numPr>
        <w:rPr/>
      </w:pPr>
      <w:bookmarkStart w:id="39" w:name="__RefHeading___Toc1723443_2281741623"/>
      <w:bookmarkStart w:id="40" w:name="_Toc15"/>
      <w:bookmarkEnd w:id="38"/>
      <w:bookmarkEnd w:id="39"/>
      <w:r>
        <w:rPr>
          <w:rtl w:val="true"/>
        </w:rPr>
        <w:t>فصل دوم</w:t>
      </w:r>
      <w:r>
        <w:rPr>
          <w:rtl w:val="true"/>
        </w:rPr>
        <w:t xml:space="preserve">: </w:t>
      </w:r>
      <w:r>
        <w:rPr>
          <w:rtl w:val="true"/>
        </w:rPr>
        <w:t>دسته بندی خرافه</w:t>
      </w:r>
      <w:bookmarkEnd w:id="40"/>
    </w:p>
    <w:p>
      <w:pPr>
        <w:pStyle w:val="Heading3"/>
        <w:numPr>
          <w:ilvl w:val="2"/>
          <w:numId w:val="1"/>
        </w:numPr>
        <w:rPr/>
      </w:pPr>
      <w:bookmarkStart w:id="41" w:name="__RefHeading___Toc1723445_2281741623"/>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خرافه</w:t>
      </w:r>
    </w:p>
    <w:p>
      <w:pPr>
        <w:pStyle w:val="BookText"/>
        <w:rPr/>
      </w:pPr>
      <w:r>
        <w:rPr>
          <w:rFonts w:ascii="IRNazanin" w:hAnsi="IRNazanin" w:eastAsia="IRNazanin"/>
          <w:color w:val="111111"/>
          <w:sz w:val="28"/>
          <w:sz w:val="28"/>
          <w:szCs w:val="28"/>
          <w:rtl w:val="true"/>
          <w:lang w:bidi="fa-IR"/>
        </w:rPr>
        <w:t>در عصر جاهلی، خرافات، نمودها و جلوه های بسیاری داشت و اندیشه ها و اعمال بی اساسی که پذیرفته شده بود و آن را خرافات می نامند،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 این پژوهش که بررسی خرافات در عصر جاهلی و زمان بعثت رسول اکرم صلی الله علیه و آله است، خرافات را در سه نوع اعتقادی، احکام دینی و آداب اجتماعی می توان دسته بندی کرد</w:t>
      </w:r>
      <w:r>
        <w:rPr>
          <w:rFonts w:eastAsia="IRNazanin" w:cs="IRNazanin"/>
          <w:color w:val="111111"/>
          <w:sz w:val="28"/>
          <w:szCs w:val="28"/>
          <w:rtl w:val="true"/>
          <w:lang w:bidi="fa-IR"/>
        </w:rPr>
        <w:t>.</w:t>
      </w:r>
    </w:p>
    <w:p>
      <w:pPr>
        <w:pStyle w:val="Heading3"/>
        <w:numPr>
          <w:ilvl w:val="2"/>
          <w:numId w:val="1"/>
        </w:numPr>
        <w:rPr/>
      </w:pPr>
      <w:bookmarkStart w:id="43" w:name="__RefHeading___Toc1723447_2281741623"/>
      <w:bookmarkStart w:id="44" w:name="_Toc17"/>
      <w:bookmarkEnd w:id="43"/>
      <w:r>
        <w:rPr/>
        <w:t>1</w:t>
      </w:r>
      <w:r>
        <w:rPr>
          <w:rtl w:val="true"/>
        </w:rPr>
        <w:t xml:space="preserve">. </w:t>
      </w:r>
      <w:r>
        <w:rPr>
          <w:rtl w:val="true"/>
        </w:rPr>
        <w:t>اعتقادی</w:t>
      </w:r>
      <w:bookmarkEnd w:id="44"/>
    </w:p>
    <w:p>
      <w:pPr>
        <w:pStyle w:val="Heading4"/>
        <w:numPr>
          <w:ilvl w:val="3"/>
          <w:numId w:val="1"/>
        </w:numPr>
        <w:rPr/>
      </w:pPr>
      <w:bookmarkStart w:id="45" w:name="__RefHeading___Toc1723449_2281741623"/>
      <w:bookmarkStart w:id="46" w:name="_Toc18"/>
      <w:bookmarkEnd w:id="45"/>
      <w:r>
        <w:rPr>
          <w:rtl w:val="true"/>
        </w:rPr>
        <w:t>اشاره</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مقصود از خرافه های اعتقادی آن دسته از اندیشه های موهومی است که در مبانی اعتقادی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در گرایش فطری بشر در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 دانستن نیروهای مرموز و وطن پرستی، نمونه هایی از آن است که آنها را بررسی می کنیم</w:t>
      </w:r>
      <w:r>
        <w:rPr>
          <w:rFonts w:eastAsia="IRNazanin" w:cs="IRNazanin"/>
          <w:color w:val="111111"/>
          <w:sz w:val="28"/>
          <w:szCs w:val="28"/>
          <w:rtl w:val="true"/>
          <w:lang w:bidi="fa-IR"/>
        </w:rPr>
        <w:t>.</w:t>
      </w:r>
    </w:p>
    <w:p>
      <w:pPr>
        <w:pStyle w:val="Heading4"/>
        <w:numPr>
          <w:ilvl w:val="3"/>
          <w:numId w:val="1"/>
        </w:numPr>
        <w:rPr/>
      </w:pPr>
      <w:bookmarkStart w:id="47" w:name="__RefHeading___Toc1723451_2281741623"/>
      <w:bookmarkStart w:id="48" w:name="_Toc19"/>
      <w:bookmarkEnd w:id="47"/>
      <w:r>
        <w:rPr>
          <w:rtl w:val="true"/>
        </w:rPr>
        <w:t>الف</w:t>
      </w:r>
      <w:r>
        <w:rPr>
          <w:rtl w:val="true"/>
        </w:rPr>
        <w:t xml:space="preserve">) </w:t>
      </w:r>
      <w:r>
        <w:rPr>
          <w:rtl w:val="true"/>
        </w:rPr>
        <w:t>بت پرستی</w:t>
      </w:r>
      <w:bookmarkEnd w:id="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انسان به پرستش، گاه از مسیر منطقی و خردپسند دور می شود و پروردگار او به صورت پدیده های هستی، اشیا یا موجودها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نادان تصور می کند به جز خالق هستی، قدرت های مافوق طبیعی که در برخی پدیده ها وجود دارند، می توانند در حل مشکلات و رساندن انسان به آرزوها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کاوش های باستان شناسان و مطالعه تاریخ درمی یابیم </w:t>
      </w:r>
    </w:p>
    <w:p>
      <w:pPr>
        <w:pStyle w:val="BookText"/>
        <w:rPr/>
      </w:pPr>
      <w:r>
        <w:rPr>
          <w:rFonts w:ascii="IRNazanin" w:hAnsi="IRNazanin" w:eastAsia="IRNazanin"/>
          <w:color w:val="111111"/>
          <w:sz w:val="28"/>
          <w:sz w:val="28"/>
          <w:szCs w:val="28"/>
          <w:rtl w:val="true"/>
          <w:lang w:bidi="fa-IR"/>
        </w:rPr>
        <w:t>که از روزگاران کهن، بت پرستی جزو باورهای انسان بوده و جلوه های گوناگونی داشته و در شکل های گوناگون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های لات، منات، عزّی، یغوث، یعوق، ودّ، نسر، بعل و سواع که در عصر جاهلی وجود داشتند، نماد اندیشه و تعلقات قبیله ای مردم آن روزگار بودند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آنان در توجیه بت پرستی که عملی خرافی بود، به خرافات دیگری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توجیه هایی که قرآن کریم در چند جا از آن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ایم و از پی ایشان ره 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چیزی که پدران خود را بر آن یافته ایم، پیروی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آنان را این گونه نقد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پدرانشان چیزی را درک نمی کرده و به راه صواب نمی 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باز هم در خور پیروی هستند؟</w:t>
      </w:r>
    </w:p>
    <w:p>
      <w:pPr>
        <w:pStyle w:val="BookText"/>
        <w:rPr/>
      </w:pPr>
      <w:r>
        <w:rPr>
          <w:rFonts w:ascii="IRNazanin" w:hAnsi="IRNazanin" w:eastAsia="IRNazanin"/>
          <w:color w:val="111111"/>
          <w:sz w:val="28"/>
          <w:sz w:val="28"/>
          <w:szCs w:val="28"/>
          <w:rtl w:val="true"/>
          <w:lang w:bidi="fa-IR"/>
        </w:rPr>
        <w:t>روشن است که نفی و نقد سنت های فرهنگی گذشته، برای این است که آنان، نابخردانه به باورهایی روی آورده اند، وگرنه در صورتی که فرهنگ پیشینیان مبتنی بر اندیشه ورزی و خردمندی باشد و نسل های بعدی با بصیرت و آگاهی از آنان پیروی کنند، نه تنها نکوهیده نیست، که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از قرآن می آوریم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هنگامی که مرگ یعقوب فرا رسید، حاضر بودید؟ هنگامی که به پسران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را خواهید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تو و معبود پدرانت، ابراهیم و اسماعیل و </w:t>
      </w:r>
    </w:p>
    <w:p>
      <w:pPr>
        <w:pStyle w:val="BookText"/>
        <w:rPr/>
      </w:pPr>
      <w:r>
        <w:rPr>
          <w:rFonts w:ascii="IRNazanin" w:hAnsi="IRNazanin" w:eastAsia="IRNazanin"/>
          <w:color w:val="111111"/>
          <w:sz w:val="28"/>
          <w:sz w:val="28"/>
          <w:szCs w:val="28"/>
          <w:rtl w:val="true"/>
          <w:lang w:bidi="fa-IR"/>
        </w:rPr>
        <w:t>اسحاق ـ معبودی یگانه ـ را می پرستیم و در برابر او تسلیم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جلوه های بت پرستی در عصر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به خورشید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دندانش را می کشید یا می افتاد، به سفارش بزرگ ترها آن را به طرف خورشید می افکند و دندان بهتر و شفاف تری از خورشید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سنت از پرستش کنندگان الهه خورشید گرفته شده باشد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روشن است که خورشید مانند دیگر آفریده های خدا تحت اراده خالق هستی است و در بخشیدن دندان و شفافیت آن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فرشتگان به عنوان دختران خدا، نمونه دیگری از بت پرستی در عصر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اختصاص داده و خود از فرشتگان دخترانی برگرفته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دوره جاهلی بر این باور بودند که فرشتگان، دختران خدایند، ولی وجود دختر را برای خود مایه ننگ و شرمساری می دانستند و هرگز او را به خود نسبت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توجیه این اندیشه خرافی، دلایلی واهی می آوردند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 خواست، ما هرگز آنها را پرستش نمی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گونه پاسخ آنان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چیزی که ادعا می کنند، علم ندارند و دروغ می گویند؛ یعنی آنان برای تبرئه خود، موضوع جبر را بیان </w:t>
      </w:r>
      <w:bookmarkStart w:id="49" w:name="pg3894_45236"/>
    </w:p>
    <w:p>
      <w:pPr>
        <w:pStyle w:val="BookText"/>
        <w:rPr/>
      </w:pPr>
      <w:bookmarkEnd w:id="49"/>
      <w:r>
        <w:rPr>
          <w:rFonts w:ascii="IRNazanin" w:hAnsi="IRNazanin" w:eastAsia="IRNazanin"/>
          <w:color w:val="111111"/>
          <w:sz w:val="28"/>
          <w:sz w:val="28"/>
          <w:szCs w:val="28"/>
          <w:rtl w:val="true"/>
          <w:lang w:bidi="fa-IR"/>
        </w:rPr>
        <w:t>می کنند و می گویند دست تقدیر ما را به این راه کشاند، وگرنه آنان به مسئله جبر اعتقادی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جایی دیگر، تفکر سستشان را روشن و در حقیقت، آنها را با منطق خودشان محکوم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خدا دخترانی می پندارند، 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خودشان آنچه را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اندیشمندان معتقدند خداوند در این آیه، از فرهنگ و اندیشه ای نادرست پرده برمی دارد و باورهای عرب جاهلی را درباره دختران بیان می کند و اندیشه آنان را ناپسند می شمارد و می گوید شما که از داشتن دختر نفرت دارید و از یاد او برافروخته می شوید، چگونه او را به خداوند نسبت می دهید؟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قرآن کریم پس از طرح باور مشرکان و خرافه پرستان درباره خداوند، باور باطل آنان را که دختران را به خداوند نسبت می دادند، به تمسخر می گیرد و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وجدان آدمی را به داوری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هرگاه یکی از آنها را به همان چیزی که برای خداوند رحمان شبیه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دهند،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می شود و خشمگین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50" w:name="__RefHeading___Toc1723453_2281741623"/>
      <w:bookmarkStart w:id="51" w:name="_Toc20"/>
      <w:bookmarkEnd w:id="50"/>
      <w:r>
        <w:rPr>
          <w:rtl w:val="true"/>
        </w:rPr>
        <w:t>ب</w:t>
      </w:r>
      <w:r>
        <w:rPr>
          <w:rtl w:val="true"/>
        </w:rPr>
        <w:t xml:space="preserve">) </w:t>
      </w:r>
      <w:r>
        <w:rPr>
          <w:rtl w:val="true"/>
        </w:rPr>
        <w:t>آنیمیسم</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آنیمیسم </w:t>
      </w:r>
    </w:p>
    <w:p>
      <w:pPr>
        <w:pStyle w:val="BookText"/>
        <w:rPr/>
      </w:pPr>
      <w:r>
        <w:rPr>
          <w:rFonts w:ascii="IRNazanin" w:hAnsi="IRNazanin" w:eastAsia="IRNazanin"/>
          <w:color w:val="111111"/>
          <w:sz w:val="28"/>
          <w:sz w:val="28"/>
          <w:szCs w:val="28"/>
          <w:rtl w:val="true"/>
          <w:lang w:bidi="fa-IR"/>
        </w:rPr>
        <w:t>این اندیشه خرافی بر پایه باور به اثرگذاری ارواح در زندگی انسان شکل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به موجودات خیالی و اشباح و افسانه های هول انگیزی که نزد اغلب ملل باستانی، موجود می باشد، مثل اعتقاد به دیوهای کوهستان، اشباح جنگل ها یا غول های بیابان یا اجنّه موجود در صحراها یا اماکن مخوف و بیغوله مانند حمام های عمومی یا خرابه های ساختمان های کهن، همه زاییده همان عاطفه و اندیشه آنیمیسم است که در ذهن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نفوذ ارواح شرور در بدن مریض و مصروع یا وارد شدن آن در پیکره زنان تازه زا، شنیدن آوازهایی از سروش غیبی و مشاهده اشباح خیالی، نمودهای مکتب آنیمیسم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صحرانشینان جاهلی به دلیل روبه روشدن با وادی های وحشت زا و خیال انگیز، به باورهای واهی درباره غول ها وشکل آنها و مکان زندگی شان پناه می برند و این اندیشه های واهی به شکل های گوناگون ظهور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گاوهای نر، ماده را برای سیراب کردن، کنار آب می بردند، اگر گاو ماده آب نمی نوشید، اندیشه خام جاهلی می پنداشت سبب ننوشیدن گاو ماده این است که دیوها در میان شاخ های گاو نر جا دارند و آن دیوها نمی گذارند گاو ماده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چوب بر سر و صورت گاو نر می زدند و تا گاو ماده لب به آب نمی زد، دست از زدن برنمی داشتند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گاو ماده را منزه از سواری و یا حلول ارواح خبیثه و دیوها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شتری به بیماری عرّ مبتلا می شد، یعنی در لب و دهان آن، تاول ها و زخم هایی ظاهر می شد، عرب جاهلی به جای درمان بیماری به سراغ شتر سالم رفته و آن را داغ می کرد تا بیماری شتر مریض شفا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نظر خود با این کار، از سرایت بیماری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کردند، جلوگیری می کردند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روایات نبوی، این پندارها و همچنین غول ها و دیوها پایه و اساسی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رسول الله صلی الله علیه و 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عَدْوی وَ لا صَفَرَ وَ لا غُولَ؛ واگیری، زردآب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غول وجود ندارد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شخصی خدمت پیامبر آمد و درباره بیماری حیوانات اهلی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را به دلیل بیماری ارزان تر می دادند، ولی از ترس ابتلای گله گوسفندانم خریداری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حیوان اول چگونه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سرایت، فال بد و شومی، اساس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سرایت یا بیماری های واگیردار را انکار نکرده؛ زیرا در روایتی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برای سرایت نکردن بیماری، بر شخص سالم وارد نشود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انکار پندار خرافی است، نه انکار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برخی حدیث هایی که درباره عدوی است، سفارش شده که از مجذوم دوری شود،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لاعَدْوی وَ لاطِیرَةَ وَ لاهامَةَ وَ لاصَفَرَ وَ فَرِّ مِنَ </w:t>
      </w:r>
    </w:p>
    <w:p>
      <w:pPr>
        <w:pStyle w:val="BookText"/>
        <w:rPr/>
      </w:pPr>
      <w:r>
        <w:rPr>
          <w:rFonts w:ascii="Amiri" w:hAnsi="Amiri" w:eastAsia="Amiri" w:cs="Amiri"/>
          <w:color w:val="111111"/>
          <w:sz w:val="28"/>
          <w:sz w:val="28"/>
          <w:szCs w:val="28"/>
          <w:rtl w:val="true"/>
          <w:lang w:bidi="ar-SA"/>
        </w:rPr>
        <w:t>الْمَجْذُومِ کَما تَفِرُّ مِنَ الْأَسَدِ</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اگر منظور از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اصل سرایت بود، امر به فرار از مجذوم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جاهلیت بر این باور بودند که وقتی کسی از دنیا می رود، روح او به صورت پرنده ای کوچک درمی آید و همواره در محل اقامتش رفت و آمد دارد، ولی اگر کسی کشته شده باشد و بازماندگان انتقامش را نگرفته باشند، این پرنده دور قبر خود پرواز می کند و چنین می نالد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أُسْقُونِی أُسْقُونِی؛ سیرابم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انتقام او گرفته نشود، به ناله های جان سوز خود ادامه می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آورده که معتقدان به خرافه هامّه می پنداشتند پرنده هامّه نخست کوچک است، ولی کم کم بزرگ می شود تا به اندازه یک جغد درمی آید و نوعا در خرابه ها به سر می برد و پیوسته در اضطراب و ناله جان کاه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هامّه، مهم ترین دلیل استمرار کشتار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باور مختص عرب جاهلی نبود، بلکه از دیرباز در میان قوم های گوناگون وجود داشت و هنوز هم در بسیاری از اقوام وجود دارد</w:t>
      </w:r>
      <w:r>
        <w:rPr>
          <w:rFonts w:eastAsia="IRNazanin" w:cs="IRNazanin"/>
          <w:color w:val="111111"/>
          <w:sz w:val="28"/>
          <w:szCs w:val="28"/>
          <w:rtl w:val="true"/>
          <w:lang w:bidi="fa-IR"/>
        </w:rPr>
        <w:t xml:space="preserve">. </w:t>
      </w:r>
      <w:bookmarkStart w:id="52" w:name="pg3894_45240"/>
    </w:p>
    <w:p>
      <w:pPr>
        <w:pStyle w:val="Heading4"/>
        <w:numPr>
          <w:ilvl w:val="3"/>
          <w:numId w:val="1"/>
        </w:numPr>
        <w:rPr/>
      </w:pPr>
      <w:bookmarkStart w:id="53" w:name="__RefHeading___Toc1723455_2281741623"/>
      <w:bookmarkStart w:id="54" w:name="_Toc21"/>
      <w:bookmarkEnd w:id="52"/>
      <w:bookmarkEnd w:id="53"/>
      <w:r>
        <w:rPr>
          <w:rtl w:val="true"/>
        </w:rPr>
        <w:t>ج</w:t>
      </w:r>
      <w:r>
        <w:rPr>
          <w:rtl w:val="true"/>
        </w:rPr>
        <w:t xml:space="preserve">) </w:t>
      </w:r>
      <w:r>
        <w:rPr>
          <w:rtl w:val="true"/>
        </w:rPr>
        <w:t xml:space="preserve">ملت پرستی </w:t>
      </w:r>
      <w:r>
        <w:rPr>
          <w:rtl w:val="true"/>
        </w:rPr>
        <w:t>(</w:t>
      </w:r>
      <w:r>
        <w:rPr>
          <w:rtl w:val="true"/>
        </w:rPr>
        <w:t>شوونیسم</w:t>
      </w:r>
      <w:r>
        <w:rPr>
          <w:rtl w:val="true"/>
        </w:rPr>
        <w:t>)</w:t>
      </w:r>
      <w:bookmarkEnd w:id="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شوونیسم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وطن پرستی، یکی دیگر از نمونه های خرافات است که از تعصب های قومی و قبیله ای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وطن چون همراه با تعصب و خودخواهی است، سبب جنگ میان ملت ها و تحقیر دیگر اقوام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شوونیسم یا ناسیونالیسمِ افراطی جز این نیست که آدمی هویّت و قوام خود را در قومیت پندارد و پیوندِ با قوم و قبیله و ملت را وسیله شناساندن خویش سازد، چنان که گویی قومیت، قوام دهنده اوست وآن را چنان پندارد که خود را در آن و با آن بشناسد و کردار و رفتارش را با آن هویت موهوم منطبق کند و در این چارچوب، با دیگران پیوند یابد و مردمان را نیز با همین معیار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جهان بشری در چشم انداز چنین آدمی، مجموعه ای می شود از اقوام و ملت ها و در پندار او چیزی فراگیرتر و گسترده تر از قومیت یافت نمی شود که پایه اتحاد و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پندار، همواره مردم را از حق می راند و از هویت راستین خود تهی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در چارچوب ناسیونالیسم افراطی یا شوونیسم، پایانِ جنگ ملت ها ممکن نیست، بلکه خود، مستلزم جدایی انسان ها از یکدیگر است</w:t>
      </w:r>
      <w:r>
        <w:rPr>
          <w:rFonts w:eastAsia="IRNazanin" w:cs="IRNazanin"/>
          <w:color w:val="111111"/>
          <w:sz w:val="28"/>
          <w:szCs w:val="28"/>
          <w:rtl w:val="true"/>
          <w:lang w:bidi="fa-IR"/>
        </w:rPr>
        <w:t>.</w:t>
      </w:r>
      <w:r>
        <w:rPr>
          <w:rStyle w:val="FootnoteAnchor"/>
          <w:rtl w:val="true"/>
        </w:rPr>
        <w:footnoteReference w:id="36"/>
      </w:r>
      <w:bookmarkStart w:id="55" w:name="pg3894_45241"/>
    </w:p>
    <w:p>
      <w:pPr>
        <w:pStyle w:val="BookText"/>
        <w:rPr/>
      </w:pPr>
      <w:bookmarkEnd w:id="55"/>
      <w:r>
        <w:rPr>
          <w:rFonts w:ascii="IRNazanin" w:hAnsi="IRNazanin" w:eastAsia="IRNazanin"/>
          <w:color w:val="111111"/>
          <w:sz w:val="28"/>
          <w:sz w:val="28"/>
          <w:szCs w:val="28"/>
          <w:rtl w:val="true"/>
          <w:lang w:bidi="fa-IR"/>
        </w:rPr>
        <w:t>پیامبر گرامی اسلام همواره با نژاد پرستی مبارزه کرد و در سال هشتم هجری، روز فتح مکه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لاشَرِیکَ لَهُ، صَدَقَ وَعْدَهُ وَ نَصَرَ عَبْدَهُ وَ هَزَمَ الْأَحْزابَ وَحْدَهُ، أَلا کُلُّ مَأْثُرَةٍ تَحْتَ قَدَمَیَّ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قُرَیْشٍ إِنَّ اللّهَ ذَهَبَ عَنْکُمْ نَخْوَةَ الْجاهِلِیَّةِ وَ تَعَظُّمِها بِالْاباءِ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أَلنّاسُ مِنْ آدَمَ وَ آدَمُ مِنْ تُرابٍ</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خدایی نیست مگر خداوند یگانه ای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وعده خود را راست گردانید و بنده اش را یاری کرد و احزاب متعدد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امتیاز قومی و نژادی مربوط به گذشته، باطل و زیر قدم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طایفه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غرور جاهلیت و فخر فروختن به نیاکان را از میان شما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آدم و آدم از خاک آفریده شده است</w:t>
      </w:r>
      <w:r>
        <w:rPr>
          <w:rFonts w:eastAsia="IRNazanin" w:cs="IRNazanin"/>
          <w:color w:val="111111"/>
          <w:sz w:val="28"/>
          <w:szCs w:val="28"/>
          <w:rtl w:val="true"/>
          <w:lang w:bidi="fa-IR"/>
        </w:rPr>
        <w:t>... .</w:t>
      </w:r>
    </w:p>
    <w:p>
      <w:pPr>
        <w:pStyle w:val="Heading3"/>
        <w:numPr>
          <w:ilvl w:val="2"/>
          <w:numId w:val="1"/>
        </w:numPr>
        <w:rPr/>
      </w:pPr>
      <w:bookmarkStart w:id="56" w:name="__RefHeading___Toc1723457_2281741623"/>
      <w:bookmarkStart w:id="57" w:name="_Toc22"/>
      <w:bookmarkEnd w:id="56"/>
      <w:r>
        <w:rPr/>
        <w:t>2</w:t>
      </w:r>
      <w:r>
        <w:rPr>
          <w:rtl w:val="true"/>
        </w:rPr>
        <w:t xml:space="preserve">. </w:t>
      </w:r>
      <w:r>
        <w:rPr>
          <w:rtl w:val="true"/>
        </w:rPr>
        <w:t>احکام دینی</w:t>
      </w:r>
      <w:bookmarkEnd w:id="57"/>
    </w:p>
    <w:p>
      <w:pPr>
        <w:pStyle w:val="Heading4"/>
        <w:numPr>
          <w:ilvl w:val="3"/>
          <w:numId w:val="1"/>
        </w:numPr>
        <w:rPr/>
      </w:pPr>
      <w:bookmarkStart w:id="58" w:name="__RefHeading___Toc1723459_2281741623"/>
      <w:bookmarkStart w:id="59" w:name="_Toc23"/>
      <w:bookmarkEnd w:id="58"/>
      <w:r>
        <w:rPr>
          <w:rtl w:val="true"/>
        </w:rPr>
        <w:t>اشاره</w:t>
      </w:r>
      <w:bookmarkEnd w:id="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دینی</w:t>
      </w:r>
    </w:p>
    <w:p>
      <w:pPr>
        <w:pStyle w:val="BookText"/>
        <w:rPr/>
      </w:pPr>
      <w:r>
        <w:rPr>
          <w:rFonts w:ascii="IRNazanin" w:hAnsi="IRNazanin" w:eastAsia="IRNazanin"/>
          <w:color w:val="111111"/>
          <w:sz w:val="28"/>
          <w:sz w:val="28"/>
          <w:szCs w:val="28"/>
          <w:rtl w:val="true"/>
          <w:lang w:bidi="fa-IR"/>
        </w:rPr>
        <w:t>مردم جاهلی برخی احکام و دستورهای دینی را تحریف کردند و آنها را با خرافات درهم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چون نماز، حج، تأخیر انداختن ماه های حرام و فرزندخواندگی از جمله این خرافه هاست</w:t>
      </w:r>
      <w:r>
        <w:rPr>
          <w:rFonts w:eastAsia="IRNazanin" w:cs="IRNazanin"/>
          <w:color w:val="111111"/>
          <w:sz w:val="28"/>
          <w:szCs w:val="28"/>
          <w:rtl w:val="true"/>
          <w:lang w:bidi="fa-IR"/>
        </w:rPr>
        <w:t>.</w:t>
      </w:r>
    </w:p>
    <w:p>
      <w:pPr>
        <w:pStyle w:val="Heading4"/>
        <w:numPr>
          <w:ilvl w:val="3"/>
          <w:numId w:val="1"/>
        </w:numPr>
        <w:rPr/>
      </w:pPr>
      <w:bookmarkStart w:id="60" w:name="__RefHeading___Toc1723461_2281741623"/>
      <w:bookmarkStart w:id="61" w:name="_Toc24"/>
      <w:bookmarkEnd w:id="60"/>
      <w:r>
        <w:rPr>
          <w:rtl w:val="true"/>
        </w:rPr>
        <w:t>الف</w:t>
      </w:r>
      <w:r>
        <w:rPr>
          <w:rtl w:val="true"/>
        </w:rPr>
        <w:t xml:space="preserve">) </w:t>
      </w:r>
      <w:r>
        <w:rPr>
          <w:rtl w:val="true"/>
        </w:rPr>
        <w:t xml:space="preserve">نماز </w:t>
      </w:r>
      <w:r>
        <w:rPr>
          <w:rtl w:val="true"/>
        </w:rPr>
        <w:t>(</w:t>
      </w:r>
      <w:r>
        <w:rPr>
          <w:rtl w:val="true"/>
        </w:rPr>
        <w:t>مکاء و تصدیه</w:t>
      </w:r>
      <w:r>
        <w:rPr>
          <w:rtl w:val="true"/>
        </w:rPr>
        <w:t>)</w:t>
      </w:r>
      <w:bookmarkEnd w:id="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مکاء و تصدیه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مکاء به معنای صفیر و سوت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کشیدن گاهی با قرار دادن دست بر دهان و گاه بدون آن انجام می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پژواک و مراد از آن صدای دست زدن </w:t>
      </w:r>
      <w:bookmarkStart w:id="62" w:name="pg3894_45242"/>
    </w:p>
    <w:p>
      <w:pPr>
        <w:pStyle w:val="BookText"/>
        <w:rPr/>
      </w:pPr>
      <w:bookmarkEnd w:id="62"/>
      <w:r>
        <w:rPr>
          <w:rFonts w:ascii="IRNazanin" w:hAnsi="IRNazanin" w:eastAsia="IRNazanin"/>
          <w:color w:val="111111"/>
          <w:sz w:val="28"/>
          <w:sz w:val="28"/>
          <w:szCs w:val="28"/>
          <w:rtl w:val="true"/>
          <w:lang w:bidi="fa-IR"/>
        </w:rPr>
        <w:t xml:space="preserve">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 زدن نیز یاد می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صَلوتُهُمْ عِنْدَ الْبَیْتِ إِلاّ مُکاءً وَ تَصْدِیَةً فَذُوقُوا الْعَذابَ بِما کُنْتُمْ تَکْفُرُونَ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نمازشان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سوت کشیدن و کف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آنکه کفر می ورزیدید، این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این رفتار مشرکان رد شده است؛ چرا که مشرکان، مکاء و تصدیه در کنار کعبه را در حکم نماز می دانستند و با کف زدن و سوت کشیدن،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کریمه، واژه نماز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تا بفهماند که این رفتار عبادی خاص مشرکان بوده است</w:t>
      </w:r>
      <w:r>
        <w:rPr>
          <w:rFonts w:eastAsia="IRNazanin" w:cs="IRNazanin"/>
          <w:color w:val="111111"/>
          <w:sz w:val="28"/>
          <w:szCs w:val="28"/>
          <w:rtl w:val="true"/>
          <w:lang w:bidi="fa-IR"/>
        </w:rPr>
        <w:t>.</w:t>
      </w:r>
    </w:p>
    <w:p>
      <w:pPr>
        <w:pStyle w:val="Heading4"/>
        <w:numPr>
          <w:ilvl w:val="3"/>
          <w:numId w:val="1"/>
        </w:numPr>
        <w:rPr/>
      </w:pPr>
      <w:bookmarkStart w:id="63" w:name="__RefHeading___Toc1723463_2281741623"/>
      <w:bookmarkStart w:id="64" w:name="_Toc25"/>
      <w:bookmarkEnd w:id="63"/>
      <w:r>
        <w:rPr>
          <w:rtl w:val="true"/>
        </w:rPr>
        <w:t>ب</w:t>
      </w:r>
      <w:r>
        <w:rPr>
          <w:rtl w:val="true"/>
        </w:rPr>
        <w:t xml:space="preserve">) </w:t>
      </w:r>
      <w:r>
        <w:rPr>
          <w:rtl w:val="true"/>
        </w:rPr>
        <w:t>حج جاهلی</w:t>
      </w:r>
      <w:bookmarkEnd w:id="64"/>
    </w:p>
    <w:p>
      <w:pPr>
        <w:pStyle w:val="Heading5"/>
        <w:numPr>
          <w:ilvl w:val="4"/>
          <w:numId w:val="1"/>
        </w:numPr>
        <w:rPr/>
      </w:pPr>
      <w:bookmarkStart w:id="65" w:name="__RefHeading___Toc1723465_2281741623"/>
      <w:bookmarkStart w:id="66" w:name="_Toc26"/>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جاهلی</w:t>
      </w:r>
    </w:p>
    <w:p>
      <w:pPr>
        <w:pStyle w:val="BookText"/>
        <w:rPr/>
      </w:pPr>
      <w:r>
        <w:rPr>
          <w:rFonts w:ascii="IRNazanin" w:hAnsi="IRNazanin" w:eastAsia="IRNazanin"/>
          <w:color w:val="111111"/>
          <w:sz w:val="28"/>
          <w:sz w:val="28"/>
          <w:szCs w:val="28"/>
          <w:rtl w:val="true"/>
          <w:lang w:bidi="fa-IR"/>
        </w:rPr>
        <w:t>مناسک حج که در عصر حضرت ابراهیم علیه السلام تشریع شده بود، در عصر جاهلی با خرافاتی آمیخته شد که به برخی از این خرافه ها می پردازیم</w:t>
      </w:r>
      <w:r>
        <w:rPr>
          <w:rFonts w:eastAsia="IRNazanin" w:cs="IRNazanin"/>
          <w:color w:val="111111"/>
          <w:sz w:val="28"/>
          <w:szCs w:val="28"/>
          <w:rtl w:val="true"/>
          <w:lang w:bidi="fa-IR"/>
        </w:rPr>
        <w:t>:</w:t>
      </w:r>
    </w:p>
    <w:p>
      <w:pPr>
        <w:pStyle w:val="Heading5"/>
        <w:numPr>
          <w:ilvl w:val="4"/>
          <w:numId w:val="1"/>
        </w:numPr>
        <w:rPr/>
      </w:pPr>
      <w:bookmarkStart w:id="67" w:name="__RefHeading___Toc1723467_2281741623"/>
      <w:bookmarkStart w:id="68" w:name="_Toc27"/>
      <w:bookmarkEnd w:id="67"/>
      <w:r>
        <w:rPr>
          <w:rtl w:val="true"/>
        </w:rPr>
        <w:t>یک ـ تلبیه</w:t>
      </w:r>
      <w:bookmarkEnd w:id="68"/>
    </w:p>
    <w:p>
      <w:pPr>
        <w:pStyle w:val="BookText"/>
        <w:rPr/>
      </w:pPr>
      <w:r>
        <w:rPr>
          <w:rFonts w:ascii="IRNazanin" w:hAnsi="IRNazanin" w:eastAsia="IRNazanin"/>
          <w:color w:val="111111"/>
          <w:sz w:val="28"/>
          <w:sz w:val="28"/>
          <w:szCs w:val="28"/>
          <w:rtl w:val="true"/>
          <w:lang w:bidi="fa-IR"/>
        </w:rPr>
        <w:t>یک ـ تلبیه</w:t>
      </w:r>
    </w:p>
    <w:p>
      <w:pPr>
        <w:pStyle w:val="BookText"/>
        <w:rPr/>
      </w:pPr>
      <w:r>
        <w:rPr>
          <w:rFonts w:ascii="IRNazanin" w:hAnsi="IRNazanin" w:eastAsia="IRNazanin"/>
          <w:color w:val="111111"/>
          <w:sz w:val="28"/>
          <w:sz w:val="28"/>
          <w:szCs w:val="28"/>
          <w:rtl w:val="true"/>
          <w:lang w:bidi="fa-IR"/>
        </w:rPr>
        <w:t>در روایات تاریخی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دسته از مشرکان برای بت های خود تلبیه خاصی داشتند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برای زدودن خرافات گام های مهمی برداشت و با جلوه های شرک آلود حج ابراهیمی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روایتی می گوید</w:t>
      </w:r>
      <w:r>
        <w:rPr>
          <w:rFonts w:eastAsia="IRNazanin" w:cs="IRNazanin"/>
          <w:color w:val="111111"/>
          <w:sz w:val="28"/>
          <w:szCs w:val="28"/>
          <w:rtl w:val="true"/>
          <w:lang w:bidi="fa-IR"/>
        </w:rPr>
        <w:t xml:space="preserve">: </w:t>
      </w:r>
      <w:bookmarkStart w:id="69" w:name="pg3894_45243"/>
    </w:p>
    <w:p>
      <w:pPr>
        <w:pStyle w:val="BookText"/>
        <w:rPr/>
      </w:pPr>
      <w:bookmarkEnd w:id="69"/>
      <w:r>
        <w:rPr>
          <w:rFonts w:ascii="IRNazanin" w:hAnsi="IRNazanin" w:eastAsia="IRNazanin"/>
          <w:color w:val="111111"/>
          <w:sz w:val="28"/>
          <w:sz w:val="28"/>
          <w:szCs w:val="28"/>
          <w:rtl w:val="true"/>
          <w:lang w:bidi="fa-IR"/>
        </w:rPr>
        <w:t>مشرکان هنگام تلبیه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لاشَرِیکَ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قَدْ قَدْ؛ وای بر شما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ادامه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شَرِیکٌ هُوَ لَکَ تَمْلِکُهُ وَ ما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عبارت ها را در حالی می گفتند که به دور خانه خدا طواف می کردند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توجه به مخالفت مشرکان با فرمان پیامبر به نظر می رسد این جریان مربوط به دوران پیش از هجرت است؛ زیرا آن حضرت پس از هجرت، در عمره القضا، فتح مکه و حجه الوداع حضور داشت و با اقتدار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مشرکان در شرایطی نبودند که آشکارا با فرمان پیامبر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حجه الوداع که حضرت، حج توحیدی را به جا آورد</w:t>
      </w:r>
      <w:r>
        <w:rPr>
          <w:rFonts w:eastAsia="IRNazanin" w:cs="IRNazanin"/>
          <w:color w:val="111111"/>
          <w:sz w:val="28"/>
          <w:szCs w:val="28"/>
          <w:rtl w:val="true"/>
          <w:lang w:bidi="fa-IR"/>
        </w:rPr>
        <w:t>.</w:t>
      </w:r>
    </w:p>
    <w:p>
      <w:pPr>
        <w:pStyle w:val="Heading5"/>
        <w:numPr>
          <w:ilvl w:val="4"/>
          <w:numId w:val="1"/>
        </w:numPr>
        <w:rPr/>
      </w:pPr>
      <w:bookmarkStart w:id="70" w:name="__RefHeading___Toc1723469_2281741623"/>
      <w:bookmarkStart w:id="71" w:name="_Toc28"/>
      <w:bookmarkEnd w:id="70"/>
      <w:r>
        <w:rPr>
          <w:rtl w:val="true"/>
        </w:rPr>
        <w:t>دو ـ طواف</w:t>
      </w:r>
      <w:bookmarkEnd w:id="71"/>
    </w:p>
    <w:p>
      <w:pPr>
        <w:pStyle w:val="BookText"/>
        <w:rPr/>
      </w:pPr>
      <w:r>
        <w:rPr>
          <w:rFonts w:ascii="IRNazanin" w:hAnsi="IRNazanin" w:eastAsia="IRNazanin"/>
          <w:color w:val="111111"/>
          <w:sz w:val="28"/>
          <w:sz w:val="28"/>
          <w:szCs w:val="28"/>
          <w:rtl w:val="true"/>
          <w:lang w:bidi="fa-IR"/>
        </w:rPr>
        <w:t>دو ـ طواف</w:t>
      </w:r>
    </w:p>
    <w:p>
      <w:pPr>
        <w:pStyle w:val="BookText"/>
        <w:rPr/>
      </w:pPr>
      <w:r>
        <w:rPr>
          <w:rFonts w:ascii="IRNazanin" w:hAnsi="IRNazanin" w:eastAsia="IRNazanin"/>
          <w:color w:val="111111"/>
          <w:sz w:val="28"/>
          <w:sz w:val="28"/>
          <w:szCs w:val="28"/>
          <w:rtl w:val="true"/>
          <w:lang w:bidi="fa-IR"/>
        </w:rPr>
        <w:t>در روایت های بسیاری آمده است که عرب های جاهلی هنگام طواف، لباس خود را درمی آوردند و بر این باور بودند که نباید با لباسی که گناه کرده اند، طواف کنند و برهنه شدن را نوعی تفأل برای دوری از گناه می دانستند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برخی روایت ها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در روز و زنان در شب برهنه طواف می کردند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در سال نهم می خواست حج به جا آورد، ولی این آداب جاهلی </w:t>
      </w:r>
      <w:bookmarkStart w:id="72" w:name="pg3894_45244"/>
    </w:p>
    <w:p>
      <w:pPr>
        <w:pStyle w:val="BookText"/>
        <w:rPr/>
      </w:pPr>
      <w:bookmarkEnd w:id="72"/>
      <w:r>
        <w:rPr>
          <w:rFonts w:ascii="IRNazanin" w:hAnsi="IRNazanin" w:eastAsia="IRNazanin"/>
          <w:color w:val="111111"/>
          <w:sz w:val="28"/>
          <w:sz w:val="28"/>
          <w:szCs w:val="28"/>
          <w:rtl w:val="true"/>
          <w:lang w:bidi="fa-IR"/>
        </w:rPr>
        <w:t>سبب شد آن سال پیامبر مراسم حج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حضرت علی علیه السلام را پیش مشرکان فرستاد تا فرمان الهی را در تصحیح مناسک حج ابلاغ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یکی از نکته هایی که در سوره برائت، به آن اشاره شده، نهی از طواف عریان بوده است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73" w:name="__RefHeading___Toc1723471_2281741623"/>
      <w:bookmarkStart w:id="74" w:name="_Toc29"/>
      <w:bookmarkEnd w:id="73"/>
      <w:r>
        <w:rPr>
          <w:rtl w:val="true"/>
        </w:rPr>
        <w:t>سه ـ وقوف</w:t>
      </w:r>
      <w:bookmarkEnd w:id="74"/>
    </w:p>
    <w:p>
      <w:pPr>
        <w:pStyle w:val="BookText"/>
        <w:rPr/>
      </w:pPr>
      <w:r>
        <w:rPr>
          <w:rFonts w:ascii="IRNazanin" w:hAnsi="IRNazanin" w:eastAsia="IRNazanin"/>
          <w:color w:val="111111"/>
          <w:sz w:val="28"/>
          <w:sz w:val="28"/>
          <w:szCs w:val="28"/>
          <w:rtl w:val="true"/>
          <w:lang w:bidi="fa-IR"/>
        </w:rPr>
        <w:t>سه ـ وقوف</w:t>
      </w:r>
    </w:p>
    <w:p>
      <w:pPr>
        <w:pStyle w:val="BookText"/>
        <w:rPr/>
      </w:pPr>
      <w:r>
        <w:rPr>
          <w:rFonts w:ascii="IRNazanin" w:hAnsi="IRNazanin" w:eastAsia="IRNazanin"/>
          <w:color w:val="111111"/>
          <w:sz w:val="28"/>
          <w:sz w:val="28"/>
          <w:szCs w:val="28"/>
          <w:rtl w:val="true"/>
          <w:lang w:bidi="fa-IR"/>
        </w:rPr>
        <w:t>شکل دیگر انحراف عبادی در عصر جاهلی، تغییر محل وقوف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قبایل وابسته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جدّی و متعصب در امر دین می دانستند، بر این باور بودند که چون در کنار کعبه هستند، می توانند در وادی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کنند و مسیر طولانی تری را تا عرفات نپیمایند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دیگر حاجیان را نیز از وقوف در مشعر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آنان به عرفات می رفتند و در آنجا وقوف می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اکرم صلی الله علیه و آله در حجه الوداع به مشعر رسید، مشرکان قریش انتظار داشتند آن حضرت به جای عرفات، در مشعر وقوف کند، ولی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و به مسلمانان فرمان داد از آنجا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بی توجه به توقع مشرکان، به سوی عرفات رفت و این گونه مردم را متوجه سنت های اصیل الهی کرد</w:t>
      </w:r>
      <w:r>
        <w:rPr>
          <w:rFonts w:eastAsia="IRNazanin" w:cs="IRNazanin"/>
          <w:color w:val="111111"/>
          <w:sz w:val="28"/>
          <w:szCs w:val="28"/>
          <w:rtl w:val="true"/>
          <w:lang w:bidi="fa-IR"/>
        </w:rPr>
        <w:t>.</w:t>
      </w:r>
      <w:r>
        <w:rPr>
          <w:rStyle w:val="FootnoteAnchor"/>
          <w:rtl w:val="true"/>
        </w:rPr>
        <w:footnoteReference w:id="45"/>
      </w:r>
      <w:bookmarkStart w:id="75" w:name="pg3894_45245"/>
    </w:p>
    <w:p>
      <w:pPr>
        <w:pStyle w:val="Heading4"/>
        <w:numPr>
          <w:ilvl w:val="3"/>
          <w:numId w:val="1"/>
        </w:numPr>
        <w:rPr/>
      </w:pPr>
      <w:bookmarkStart w:id="76" w:name="__RefHeading___Toc1723473_2281741623"/>
      <w:bookmarkStart w:id="77" w:name="_Toc30"/>
      <w:bookmarkEnd w:id="75"/>
      <w:bookmarkEnd w:id="76"/>
      <w:r>
        <w:rPr>
          <w:rtl w:val="true"/>
        </w:rPr>
        <w:t>ج</w:t>
      </w:r>
      <w:r>
        <w:rPr>
          <w:rtl w:val="true"/>
        </w:rPr>
        <w:t xml:space="preserve">) </w:t>
      </w:r>
      <w:r>
        <w:rPr>
          <w:rtl w:val="true"/>
        </w:rPr>
        <w:t>تأخیر انداختن ماه های حرام</w:t>
      </w:r>
      <w:bookmarkEnd w:id="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ماه های حرام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جاهلیت، یکی از ماه های حرام را به تأخیر می انداختند و با تشریفات ویژه ای به مردم اعلام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بزرگی از قبیله کنانه در اجتماع بزرگ مردم در سرزمین منا، پس از تقاضای مردم مبنی بر تأخیر انداختن یکی از ماه های حرام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امسال فلان ماه حرام را به تأخیر انداختم و ماه دیگری را به جای آن اختیار می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خداوند در قرآن کریم، این عمل را نشانه عمق کفر دانسته است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النَّسِی ءُ زِیادَةٌ فِی الْکُفْرِ؛ همانا جابه جا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های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فزونی در کفر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افزون بر شرک و کفرِ اعتقادی که داشتند، با حرام شمردن حلال الهی و برعکس، مرتکب کفرِ عملی هم می 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 گویند به پندار عرب جاهلی، پشت سرهم بودن ماه های حرام، روحیه جنگ جویی را در افراد تضعیف می کرد و با توجه به اینکه غارت گری و جنگ افروزی، بخشی از زندگی آنان را تشکیل می داد، تحمل سه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 ذی 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کوشیدند یکی از ماه های حرام را از این ماه ها جدا کنند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همچنین احتمال داده اند چون به </w:t>
      </w:r>
      <w:bookmarkStart w:id="78" w:name="pg3894_45246"/>
    </w:p>
    <w:p>
      <w:pPr>
        <w:pStyle w:val="BookText"/>
        <w:rPr/>
      </w:pPr>
      <w:bookmarkEnd w:id="78"/>
      <w:r>
        <w:rPr>
          <w:rFonts w:ascii="IRNazanin" w:hAnsi="IRNazanin" w:eastAsia="IRNazanin"/>
          <w:color w:val="111111"/>
          <w:sz w:val="28"/>
          <w:sz w:val="28"/>
          <w:szCs w:val="28"/>
          <w:rtl w:val="true"/>
          <w:lang w:bidi="fa-IR"/>
        </w:rPr>
        <w:t>حج از جنبه های گوناگون توجه شده بود، اگر موسم حج در فصل گرما واقع می شد، آن را به میل خود تغییر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 شد آتش جنگ همچنان فروزان بماند و مراسم حج بازیچه دست این و آن قرار گیرد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79" w:name="__RefHeading___Toc1723475_2281741623"/>
      <w:bookmarkStart w:id="80" w:name="_Toc31"/>
      <w:bookmarkEnd w:id="79"/>
      <w:r>
        <w:rPr>
          <w:rtl w:val="true"/>
        </w:rPr>
        <w:t>د</w:t>
      </w:r>
      <w:r>
        <w:rPr>
          <w:rtl w:val="true"/>
        </w:rPr>
        <w:t xml:space="preserve">) </w:t>
      </w:r>
      <w:r>
        <w:rPr>
          <w:rtl w:val="true"/>
        </w:rPr>
        <w:t>فرزند خواندگی</w:t>
      </w:r>
      <w:bookmarkEnd w:id="8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خواندگی</w:t>
      </w:r>
    </w:p>
    <w:p>
      <w:pPr>
        <w:pStyle w:val="BookText"/>
        <w:rPr/>
      </w:pPr>
      <w:r>
        <w:rPr>
          <w:rFonts w:ascii="IRNazanin" w:hAnsi="IRNazanin" w:eastAsia="IRNazanin"/>
          <w:color w:val="111111"/>
          <w:sz w:val="28"/>
          <w:sz w:val="28"/>
          <w:szCs w:val="28"/>
          <w:rtl w:val="true"/>
          <w:lang w:bidi="fa-IR"/>
        </w:rPr>
        <w:t>در دوره جاهلیت رسم بر این بود که با تشریفات ویژه ای، کسی را به فرزندی برمی گزیدند و حقوقی را که فرزند نسَبی داشت، برای او قائل می شدند و از همدیگر ارث می بردند و همسرش را بر خود حرام می دانستند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اسلام این مقررات خرافی و غیرمنطقی را محکوم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فرزندخوانده های شما را فرزند حقیقی شما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برای از بین بردن این رسم نادرست، همسر پسرخوانده اش، زید بن حارثه را پس از طلاق گرفتن از زید،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رسول خدا صلی الله علیه و آله با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دستاویزی برای تبلیغات دشمنان شد، ولی آن حضرت مأموریت داشت برای شکستن این سنّت خرافی و بی اساس گام بردارد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فرزندخواندگی، خرافه خلع و طرد وجود داشت که فرزند یا </w:t>
      </w:r>
      <w:bookmarkStart w:id="81" w:name="pg3894_45247"/>
    </w:p>
    <w:p>
      <w:pPr>
        <w:pStyle w:val="BookText"/>
        <w:rPr/>
      </w:pPr>
      <w:bookmarkEnd w:id="81"/>
      <w:r>
        <w:rPr>
          <w:rFonts w:ascii="IRNazanin" w:hAnsi="IRNazanin" w:eastAsia="IRNazanin"/>
          <w:color w:val="111111"/>
          <w:sz w:val="28"/>
          <w:sz w:val="28"/>
          <w:szCs w:val="28"/>
          <w:rtl w:val="true"/>
          <w:lang w:bidi="fa-IR"/>
        </w:rPr>
        <w:t>برادر را از فرزندی و برادری خلع می کردند؛</w:t>
      </w:r>
      <w:r>
        <w:rPr>
          <w:rStyle w:val="FootnoteAnchor"/>
          <w:rtl w:val="true"/>
        </w:rPr>
        <w:footnoteReference w:id="50"/>
      </w:r>
      <w:r>
        <w:rPr>
          <w:rFonts w:ascii="IRNazanin" w:hAnsi="IRNazanin" w:eastAsia="IRNazanin"/>
          <w:color w:val="111111"/>
          <w:sz w:val="28"/>
          <w:sz w:val="28"/>
          <w:szCs w:val="28"/>
          <w:rtl w:val="true"/>
          <w:lang w:bidi="fa-IR"/>
        </w:rPr>
        <w:t>زیرا در نظام قبیلگی هر کس مرتکب قتل یا جنایتی می شد، پیش از هرکس، خویشاوندان و نزدیکان مسئول بودند و آنان که فرزند یا برادر شروری داشتند، برای فرار از مسئولیت، آنها را از فرزندی و برادری خلع می کردند و بدین ترتیب، پیوند حقوقی آنان با افراد قبیله قطع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سنّت خرافی را نیز محکوم و اعلام کرد پیوند پدر و فرزند که رابطه ای عاطفی و نسبی است، برقرار است و با خلع کردن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مسئول عمل خویش است و در مجازات و قصاص و دیگر تکلیف ها باید خود پاسخ گو باشد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82" w:name="__RefHeading___Toc1723477_2281741623"/>
      <w:bookmarkStart w:id="83" w:name="_Toc32"/>
      <w:bookmarkEnd w:id="82"/>
      <w:r>
        <w:rPr/>
        <w:t>3</w:t>
      </w:r>
      <w:r>
        <w:rPr>
          <w:rtl w:val="true"/>
        </w:rPr>
        <w:t xml:space="preserve">. </w:t>
      </w:r>
      <w:r>
        <w:rPr>
          <w:rtl w:val="true"/>
        </w:rPr>
        <w:t>آداب اجتماعی</w:t>
      </w:r>
      <w:bookmarkEnd w:id="83"/>
    </w:p>
    <w:p>
      <w:pPr>
        <w:pStyle w:val="Heading4"/>
        <w:numPr>
          <w:ilvl w:val="3"/>
          <w:numId w:val="1"/>
        </w:numPr>
        <w:rPr/>
      </w:pPr>
      <w:bookmarkStart w:id="84" w:name="__RefHeading___Toc1723479_2281741623"/>
      <w:bookmarkStart w:id="85" w:name="_Toc33"/>
      <w:bookmarkEnd w:id="84"/>
      <w:r>
        <w:rPr>
          <w:rtl w:val="true"/>
        </w:rPr>
        <w:t>اشاره</w:t>
      </w:r>
      <w:bookmarkEnd w:id="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اجتماعی</w:t>
      </w:r>
    </w:p>
    <w:p>
      <w:pPr>
        <w:pStyle w:val="BookText"/>
        <w:rPr/>
      </w:pPr>
      <w:r>
        <w:rPr>
          <w:rFonts w:ascii="IRNazanin" w:hAnsi="IRNazanin" w:eastAsia="IRNazanin"/>
          <w:color w:val="111111"/>
          <w:sz w:val="28"/>
          <w:sz w:val="28"/>
          <w:szCs w:val="28"/>
          <w:rtl w:val="true"/>
          <w:lang w:bidi="fa-IR"/>
        </w:rPr>
        <w:t>بخشی از خرافات عصر جاهلی مربوط به آداب و عادات اجتماعی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خرافات، افکار و عقاید واهی را دربرمی گرفت که شمار قابل توجهی از افراد جامعه بدان پای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رفتارهای ناهنجار خرافه پرستان به طور مستقیم به آنان می رسید، بدین جهت در آیات و روایات نبوی، این گونه خرافات رد شده است</w:t>
      </w:r>
      <w:r>
        <w:rPr>
          <w:rFonts w:eastAsia="IRNazanin" w:cs="IRNazanin"/>
          <w:color w:val="111111"/>
          <w:sz w:val="28"/>
          <w:szCs w:val="28"/>
          <w:rtl w:val="true"/>
          <w:lang w:bidi="fa-IR"/>
        </w:rPr>
        <w:t>.</w:t>
      </w:r>
    </w:p>
    <w:p>
      <w:pPr>
        <w:pStyle w:val="Heading4"/>
        <w:numPr>
          <w:ilvl w:val="3"/>
          <w:numId w:val="1"/>
        </w:numPr>
        <w:rPr/>
      </w:pPr>
      <w:bookmarkStart w:id="86" w:name="__RefHeading___Toc1723481_2281741623"/>
      <w:bookmarkStart w:id="87" w:name="_Toc34"/>
      <w:bookmarkEnd w:id="86"/>
      <w:r>
        <w:rPr>
          <w:rtl w:val="true"/>
        </w:rPr>
        <w:t>الف</w:t>
      </w:r>
      <w:r>
        <w:rPr>
          <w:rtl w:val="true"/>
        </w:rPr>
        <w:t xml:space="preserve">) </w:t>
      </w:r>
      <w:r>
        <w:rPr>
          <w:rtl w:val="true"/>
        </w:rPr>
        <w:t>زنده به گور کردن دختران</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کردن دختران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یکی از دردناک ترین خرافه های عصر جاهلی به شمار می رود </w:t>
      </w:r>
    </w:p>
    <w:p>
      <w:pPr>
        <w:pStyle w:val="BookText"/>
        <w:rPr/>
      </w:pPr>
      <w:r>
        <w:rPr>
          <w:rFonts w:ascii="IRNazanin" w:hAnsi="IRNazanin" w:eastAsia="IRNazanin"/>
          <w:color w:val="111111"/>
          <w:sz w:val="28"/>
          <w:sz w:val="28"/>
          <w:szCs w:val="28"/>
          <w:rtl w:val="true"/>
          <w:lang w:bidi="fa-IR"/>
        </w:rPr>
        <w:t>که در قرآن و سیره نبوی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بر این باورند که این پدیده شوم در همه قبیله ها رواج نداشته و در قبیله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برخی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است،</w:t>
      </w:r>
      <w:r>
        <w:rPr>
          <w:rStyle w:val="FootnoteAnchor"/>
          <w:rtl w:val="true"/>
        </w:rPr>
        <w:footnoteReference w:id="52"/>
      </w:r>
      <w:r>
        <w:rPr>
          <w:rFonts w:ascii="IRNazanin" w:hAnsi="IRNazanin" w:eastAsia="IRNazanin"/>
          <w:color w:val="111111"/>
          <w:sz w:val="28"/>
          <w:sz w:val="28"/>
          <w:szCs w:val="28"/>
          <w:rtl w:val="true"/>
          <w:lang w:bidi="fa-IR"/>
        </w:rPr>
        <w:t>ولی بی گمان، موضوعی قابل توجه بوده که اسلام با این همه تأکید،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پژوهشگران، زنده به گورکردن دختران، میان دیگر قوم ها و ملت ها نیز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یونان، رومانی و قبیله های استرالیایی، این کار را به دلایل گوناگون، از جمله باور به حلول ارواح و ترس از فقر، انجام می دادند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به گواهی تاریخ می توان گفت که این خرافه در بیشتر قوم های بدوی و قرون وسطایی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علت های مختلف و به شکل های گوناگون، دختران خود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چینی ها عقیده داشتند که دختردارشدن نشانه نارضایتی ارواح اجداد از پدر خانواده است که بدین وسیله او را تنبیه و جریمه کرده اند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تاریخی، به نمونه هایی برمی خوریم که با این پدیده شوم مبارزه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تاریخ نگاران، ماجرای صعصعة بن ناجیه را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حالی که اسلام آورده بود، خدمت پیامبر اکرم صلی الله علیه و آله رسید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جاهلیت عملی انجام داده ام، آیا به حال من سودی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شتر آبستن از من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شتری سوار شدم و به جست وجو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در کنار خیمه ای نشسته بود، از شترانم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آن دو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شترانت را یافته ام و اینک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پیرزنی از عقب خیمه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پرسید چه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بدون اینکه منتظر جواب بماند،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باشد که شریک مال و زندگی و وارث ما خواهد شد و اگر دختر باشد که به خاکش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انقلابی در من پدید آمد که بی اختیار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نوزاد را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شنیده ای عرب، بچه فروش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 بلکه در مقابل احسان و بخششی، او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به همان دو شتر و شتری که بر آن سواری، مبادله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شترها را دادم و دختر را گرفتم و به دایه ای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روش را ترک نکردم و تاکنون دویست و هشتاد دختر را هر یک به بهای سه شتر از مرگ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بابی از نیکی برایت بوده و از جانب خداوند نیز اجر خواهی داشت؛ چون به شرف اسلام نیز توفیق یافتی</w:t>
      </w:r>
      <w:r>
        <w:rPr>
          <w:rFonts w:eastAsia="IRNazanin" w:cs="IRNazanin"/>
          <w:color w:val="111111"/>
          <w:sz w:val="28"/>
          <w:szCs w:val="28"/>
          <w:rtl w:val="true"/>
          <w:lang w:bidi="fa-IR"/>
        </w:rPr>
        <w:t>».</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آیه های بسیاری، از این خرافه و عادت ناپسند یاد کرده است تا زشتی این کردار جاهلی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خداوند در </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با اشاره به واکنش مردان عصر جاهلی در برابر دختردارشدن، از ستمی که در آن روزگار بر دختران می رفت، پرده برمی دارد و با بیانی رسا آن عصر تاریک را ترسیم می کند که پدر هنگام دختردار شدن فرار می کرد و به فکر فرومی رفت چه کند؛ آیا او را رها سازد و با ذلت بزرگش کند یا به دل خاک بسپارد؟</w:t>
      </w:r>
      <w:r>
        <w:rPr>
          <w:rStyle w:val="FootnoteAnchor"/>
          <w:rtl w:val="true"/>
        </w:rPr>
        <w:footnoteReference w:id="56"/>
      </w:r>
      <w:r>
        <w:rPr>
          <w:rFonts w:ascii="IRNazanin" w:hAnsi="IRNazanin" w:eastAsia="IRNazanin"/>
          <w:color w:val="111111"/>
          <w:sz w:val="28"/>
          <w:sz w:val="28"/>
          <w:szCs w:val="28"/>
          <w:rtl w:val="true"/>
          <w:lang w:bidi="fa-IR"/>
        </w:rPr>
        <w:t>مسئله زنده به گور کردن دختران، به گونه ای در قرآن، زشت و زننده معرفی شده که رسیدگی به این موضوع را یکی از حوادث مهم رستاخیز می داند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پیامبر گرامی اسلام نیز در سیره خود، با این خرافه، مبارزه و بر کرامت انسانی دختر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تولد دختر را گشوده شدن ناودان رحمت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پیامبر اکرم صلی الله علیه و آله خبر دادند که خداوند به او دختری عطا کرده، نگاه حضرت به صورت اصحابش افتاد و چون آثار ناخشنودی را در چهره آنان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مالکم؟ رَیْحانَةٌ أَشَمُّها وَ رِزْقُها عَلَی اللّهِ عَزَّوَجَلَّ؛ این چه حالتی است که در شما می بینم؟ خداوند گلی به من داده، آن را می بویم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نگران روزی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 با خداست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رسول گرامی اسلام، دختر را تحفه ای ارزشمند می داند</w:t>
      </w:r>
      <w:r>
        <w:rPr>
          <w:rFonts w:eastAsia="IRNazanin" w:cs="IRNazanin"/>
          <w:color w:val="111111"/>
          <w:sz w:val="28"/>
          <w:szCs w:val="28"/>
          <w:rtl w:val="true"/>
          <w:lang w:bidi="fa-IR"/>
        </w:rPr>
        <w:t xml:space="preserve">: </w:t>
      </w:r>
      <w:bookmarkStart w:id="88" w:name="pg3894_45251"/>
    </w:p>
    <w:p>
      <w:pPr>
        <w:pStyle w:val="BookText"/>
        <w:rPr/>
      </w:pPr>
      <w:bookmarkEnd w:id="88"/>
      <w:r>
        <w:rPr>
          <w:rFonts w:ascii="Amiri" w:hAnsi="Amiri" w:eastAsia="Amiri" w:cs="Amiri"/>
          <w:color w:val="111111"/>
          <w:sz w:val="28"/>
          <w:sz w:val="28"/>
          <w:szCs w:val="28"/>
          <w:rtl w:val="true"/>
          <w:lang w:bidi="ar-SA"/>
        </w:rPr>
        <w:t>نِعْمَ الْوَلَدُ الْبَناتُ، مُلْطِفاتٌ، مُجَهِّزاتٌ، مُونِساتٌ، مُفَلِّیاتٌ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چه خوب فرزندی است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بامحبت است، هم کمک کار، هم مونس است و هم پاک و پاک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نزد رسول خدا صلی الله علیه و آله آمده و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نادانی بسیاری از پدران را بر آن داشت تا به دست خویش، دختران خود را زنده به گور کنند، 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تفصیل، ماجرای تکان دهنده زنده به گور کردن دخترانش را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اشک حزن از دیدگان مبارکش فرو می ریخت،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لایَرْحَمُ، لایُرْحَمُ، آن که رحم نکند، بر او رحم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تخفیف بار گناهم چه کنم؟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عَنْ کُلِّ مَوْلُودَةٍ نَسَمَةً؛ به عدد دخترانی که کشته ای، کنیزانی آزاد کن</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89" w:name="__RefHeading___Toc1723483_2281741623"/>
      <w:bookmarkStart w:id="90" w:name="_Toc35"/>
      <w:bookmarkEnd w:id="89"/>
      <w:r>
        <w:rPr>
          <w:rtl w:val="true"/>
        </w:rPr>
        <w:t>ب</w:t>
      </w:r>
      <w:r>
        <w:rPr>
          <w:rtl w:val="true"/>
        </w:rPr>
        <w:t xml:space="preserve">) </w:t>
      </w:r>
      <w:r>
        <w:rPr>
          <w:rtl w:val="true"/>
        </w:rPr>
        <w:t xml:space="preserve">فال نیک و بد </w:t>
      </w:r>
      <w:r>
        <w:rPr>
          <w:rtl w:val="true"/>
        </w:rPr>
        <w:t>(</w:t>
      </w:r>
      <w:r>
        <w:rPr>
          <w:rtl w:val="true"/>
        </w:rPr>
        <w:t>تفأل و تطیر</w:t>
      </w:r>
      <w:r>
        <w:rPr>
          <w:rtl w:val="true"/>
        </w:rPr>
        <w:t>)</w:t>
      </w:r>
      <w:bookmarkEnd w:id="90"/>
    </w:p>
    <w:p>
      <w:pPr>
        <w:pStyle w:val="Heading5"/>
        <w:numPr>
          <w:ilvl w:val="4"/>
          <w:numId w:val="1"/>
        </w:numPr>
        <w:rPr/>
      </w:pPr>
      <w:bookmarkStart w:id="91" w:name="__RefHeading___Toc1723485_2281741623"/>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نیک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و تطیر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طیور را نگه می داشتند و با آنان تطیّر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نحوست را طیر، طائر و طیرة می گفتند؛ چون به انواع پرندگان فال بد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عَدْوی وَ لا طِیَرَةَ وَ لا هامَّةَ؛ تطیر، به فال بد گرفتن و نحس دانستن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سخن، فعل یا چیز دیدنی است که پسندیده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به پرواز درآوردن پرندگان، فال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پرندگانی که به پرواز درمی آوردند، به سمت راست می رفتند، آن </w:t>
      </w:r>
      <w:bookmarkStart w:id="93" w:name="pg3894_45252"/>
    </w:p>
    <w:p>
      <w:pPr>
        <w:pStyle w:val="BookText"/>
        <w:rPr/>
      </w:pPr>
      <w:bookmarkEnd w:id="93"/>
      <w:r>
        <w:rPr>
          <w:rFonts w:ascii="IRNazanin" w:hAnsi="IRNazanin" w:eastAsia="IRNazanin"/>
          <w:color w:val="111111"/>
          <w:sz w:val="28"/>
          <w:sz w:val="28"/>
          <w:szCs w:val="28"/>
          <w:rtl w:val="true"/>
          <w:lang w:bidi="fa-IR"/>
        </w:rPr>
        <w:t>را نیک می دانستند و کارهایشان را انجام می دادند، ولی اگر آن پرنده به سمت چپ می رفت، آن کار را شوم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بیشتر وقت ها، آنان را از کارها و برنامه های مهم زندگی شان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شرع، طیره ممنوع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سخن پیامبر این است که شوم دانستن و فال بد زدن، واقعیت ندارد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94" w:name="__RefHeading___Toc1723487_2281741623"/>
      <w:bookmarkStart w:id="95" w:name="_Toc37"/>
      <w:bookmarkEnd w:id="94"/>
      <w:r>
        <w:rPr>
          <w:rtl w:val="true"/>
        </w:rPr>
        <w:t>یک ـ تطیر در قرآن</w:t>
      </w:r>
      <w:bookmarkEnd w:id="95"/>
    </w:p>
    <w:p>
      <w:pPr>
        <w:pStyle w:val="BookText"/>
        <w:rPr/>
      </w:pPr>
      <w:r>
        <w:rPr>
          <w:rFonts w:ascii="IRNazanin" w:hAnsi="IRNazanin" w:eastAsia="IRNazanin"/>
          <w:color w:val="111111"/>
          <w:sz w:val="28"/>
          <w:sz w:val="28"/>
          <w:szCs w:val="28"/>
          <w:rtl w:val="true"/>
          <w:lang w:bidi="fa-IR"/>
        </w:rPr>
        <w:t>یک ـ تطیر در قرآن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تطیر سابقه دیرینه ای دارد و در میان ملت های گوناگون رواج داشته و ریشه آن، ناآگاهی نسبت به علت های واقعی حوادث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 پیامبران را عامل گرفتاری ها و مشکل های خود می دانستند و حضورشان را شوم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آنان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عقیده را در برخورد با حضرت صالح</w:t>
      </w:r>
      <w:r>
        <w:rPr>
          <w:rStyle w:val="FootnoteAnchor"/>
          <w:rtl w:val="true"/>
        </w:rPr>
        <w:footnoteReference w:id="62"/>
      </w:r>
      <w:r>
        <w:rPr>
          <w:rFonts w:ascii="IRNazanin" w:hAnsi="IRNazanin" w:eastAsia="IRNazanin"/>
          <w:color w:val="111111"/>
          <w:sz w:val="28"/>
          <w:sz w:val="28"/>
          <w:szCs w:val="28"/>
          <w:rtl w:val="true"/>
          <w:lang w:bidi="fa-IR"/>
        </w:rPr>
        <w:t xml:space="preserve">و حضرت موسی علیه السلام </w:t>
      </w:r>
      <w:r>
        <w:rPr>
          <w:rStyle w:val="FootnoteAnchor"/>
          <w:rtl w:val="true"/>
        </w:rPr>
        <w:footnoteReference w:id="63"/>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انسان تذکر می دهد که مصدر نیکی و بدی خود شما هستید و بی جهت به موجودهای دیگر فال نیک و بد می زنید</w:t>
      </w:r>
      <w:r>
        <w:rPr>
          <w:rFonts w:eastAsia="IRNazanin" w:cs="IRNazanin"/>
          <w:color w:val="111111"/>
          <w:sz w:val="28"/>
          <w:szCs w:val="28"/>
          <w:rtl w:val="true"/>
          <w:lang w:bidi="fa-IR"/>
        </w:rPr>
        <w:t>.</w:t>
      </w:r>
      <w:r>
        <w:rPr>
          <w:rStyle w:val="FootnoteAnchor"/>
          <w:rtl w:val="true"/>
        </w:rPr>
        <w:footnoteReference w:id="64"/>
      </w:r>
      <w:bookmarkStart w:id="96" w:name="pg3894_45253"/>
    </w:p>
    <w:p>
      <w:pPr>
        <w:pStyle w:val="BookText"/>
        <w:rPr/>
      </w:pPr>
      <w:bookmarkEnd w:id="96"/>
      <w:r>
        <w:rPr>
          <w:rFonts w:ascii="IRNazanin" w:hAnsi="IRNazanin" w:eastAsia="IRNazanin"/>
          <w:color w:val="111111"/>
          <w:sz w:val="28"/>
          <w:sz w:val="28"/>
          <w:szCs w:val="28"/>
          <w:rtl w:val="true"/>
          <w:lang w:bidi="fa-IR"/>
        </w:rPr>
        <w:t>پس هر شومی که وجود دارد، مربوط به پندار و کردار و گفتار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اخلاق فاسد، نادانی و کارهای زشت آدمی است</w:t>
      </w:r>
      <w:r>
        <w:rPr>
          <w:rFonts w:eastAsia="IRNazanin" w:cs="IRNazanin"/>
          <w:color w:val="111111"/>
          <w:sz w:val="28"/>
          <w:szCs w:val="28"/>
          <w:rtl w:val="true"/>
          <w:lang w:bidi="fa-IR"/>
        </w:rPr>
        <w:t>.</w:t>
      </w:r>
    </w:p>
    <w:p>
      <w:pPr>
        <w:pStyle w:val="Heading5"/>
        <w:numPr>
          <w:ilvl w:val="4"/>
          <w:numId w:val="1"/>
        </w:numPr>
        <w:rPr/>
      </w:pPr>
      <w:bookmarkStart w:id="97" w:name="__RefHeading___Toc1723489_2281741623"/>
      <w:bookmarkStart w:id="98" w:name="_Toc38"/>
      <w:bookmarkEnd w:id="97"/>
      <w:r>
        <w:rPr>
          <w:rtl w:val="true"/>
        </w:rPr>
        <w:t>دو ـ روش برخورد پیامبراعظم صلی الله علیه و آله با تطیر</w:t>
      </w:r>
      <w:bookmarkEnd w:id="98"/>
    </w:p>
    <w:p>
      <w:pPr>
        <w:pStyle w:val="BookText"/>
        <w:rPr/>
      </w:pPr>
      <w:r>
        <w:rPr>
          <w:rFonts w:ascii="IRNazanin" w:hAnsi="IRNazanin" w:eastAsia="IRNazanin"/>
          <w:color w:val="111111"/>
          <w:sz w:val="28"/>
          <w:sz w:val="28"/>
          <w:szCs w:val="28"/>
          <w:rtl w:val="true"/>
          <w:lang w:bidi="fa-IR"/>
        </w:rPr>
        <w:t>دو ـ روش برخورد پیامبراعظم صلی الله علیه و آله با تطیر</w:t>
      </w:r>
    </w:p>
    <w:p>
      <w:pPr>
        <w:pStyle w:val="BookText"/>
        <w:rPr/>
      </w:pPr>
      <w:r>
        <w:rPr>
          <w:rFonts w:ascii="IRNazanin" w:hAnsi="IRNazanin" w:eastAsia="IRNazanin"/>
          <w:color w:val="111111"/>
          <w:sz w:val="28"/>
          <w:sz w:val="28"/>
          <w:szCs w:val="28"/>
          <w:rtl w:val="true"/>
          <w:lang w:bidi="fa-IR"/>
        </w:rPr>
        <w:t>پیامبر اسلام، طیرة و شومی را بی اساس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طولانی، فال بد را معتبر ندانسته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حضرت محمد صلی الله علیه و آله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عَنْ أُمَّتِی الطِّیَرَةُ؛ در امت من، فال بد زدن وجود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رسول گرامی اسلام برای دور ماندن از فال بد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أَلطِّیَرَةُ شِرْکٌ؛ فال بد زدن، شرک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همچنین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رَدَّتْهُ الطِّیَرَةُ عَنْ حاجَةٍ فَقَدْ أَشْرَکَ؛ کسی که فال بد او را از برآوردن نیازهایش باز دارد، شرک ورزیده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فال بد معتقد باشد، زندگی را بر خود دشوار می سازد و همواره منتظر پی آمدهای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طِیَرَةَ وَ الطِّیَرَةُ عَلی مَنْ تَطَیَّرَ؛ فال بد حقیقت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 بد بر کسی است که فال بد بزند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پیامبر اسلام، نادیده انگاشتن فال بد را به عنوان راه کاری پیشنهاد کرده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تَطَیَّرْتَ فَامْضِ و إِذا ظَنَنْتَ فَلاتَقْضِ وَ إِذا حَسَدْتَ فَلاتَبْغِ</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هنگامی که فال بد زدی، بگذر و چون گمان بردی، بر اساس آن داوری مکن و آن گاه که حسد بردی، تجاوز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حدیث نبوی است که اهل سنت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لَمْ یَسْلَمْ مِنْهُنَّ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وَ الظَّنُّ وَ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تَطَیَّرْتَ فَلاتَرْجِعْ، وَ إِذا حَسَدْتَ فَلاتَبْغِ، وَ إِذا ظَنَنْتَ فَلاتُحَقِّقْ</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سه چیز است که هیچ کس از آن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طیرة؛ دوم، حسد و سوم، 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فال بد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 که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مگرد و چون حسد ورزیدی، ستم مکن وآن گاه که گمان بردی، بر اساس آن عمل مکن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روایات آمده است، مردم از فال بد آسوده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گرامی اسلام، توکل به خدا را چاره نهایی دانسته است؛ زیرا با توکل، تأثیر امور به خداوند نسبت داده می شود و خدا را تنها اثرگذار می داند و دیگر فال بد، دل انسان های ساده لوح را نمی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حدیثی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اثر فال بد را با توکل از میان می برد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جای دیگری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فال بد زدن، توکل به خداست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برای دور ماندن از اندیشه های خرافی، این دعا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نحوستی نیست مگر نحوستی که تو بخواهی و هیچ خیری نیست مگر خیری که تو بخواهی و هیچ خدایی جز تو نیست و کسی جز تو نیکی ها را محقق نمی کند و بدی ها را از بین نمی برد و نیرو و توانی جز به وسیله خداوند بلندمرتبه و بزرگ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برابرتطیر، تفأل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فال نیک نه تنها نهی و سرزنش نشده، بلکه به آن سفارش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تَفاءَلُوا بِالْخَیْرِ تَجِدُوهُ؛ فال نیک بزنید، تا آن را بیابید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فال نیک همانند فال بد، اثر طبیعی ندارد، ولی از نظر روانی، روح امیدواری را در افراد تقویت می کند و آنان را به سوی تلاش بیشتر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پیامبر چنین روایت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لاعَدْوی وَ لاطِیَرَةَ وَ یُعْجِبُنِی الْفَأْلُ الصالح، وَالفَألُ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الْحَسَنَة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سرایت و فال بد، اساس ندارد، ولی فال نیک؛ یعنی سخن دل انگیز و شایسته، مرا شگفت زده و خوش حال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 واقعیت ندارد و بهترین آنها فال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شایسته ای که می شنوید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اسلام به تفاوت فال نیک و بد توجه دارد و از مردم می خواهد که همواره به فال نیک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نشان دهنده اثرگذاری فال نیک و بد است و اثر آن را مربوط به نفس فال زننده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عملی پیامبر اسلام، به نکته های دیگری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آمده است که آن حضرت فال نیک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برخورد مسلمانان با کافران مکه در سرزمین حدیبیه، وقتی نماینده کافران به نام سُهیل بن عمرو نزد پیامبر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سَهُلَ عَلَیْکُمْ أَمْرُکُمْ؛ حالا دیگر امر بر شما سهل و آسان 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ایشان از نام سهیل تفأل زد و فرمود کار بر شما سهل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خسروپرویز نامه حضرت را پاره کرد و مشتی خاک برای وی فرستاد، حضرت این کار را به فال نیک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به زودی خاک او را مالک می شوند</w:t>
      </w:r>
      <w:r>
        <w:rPr>
          <w:rFonts w:eastAsia="IRNazanin" w:cs="IRNazanin"/>
          <w:color w:val="111111"/>
          <w:sz w:val="28"/>
          <w:szCs w:val="28"/>
          <w:rtl w:val="true"/>
          <w:lang w:bidi="fa-IR"/>
        </w:rPr>
        <w:t>».</w:t>
      </w:r>
      <w:r>
        <w:rPr>
          <w:rStyle w:val="FootnoteAnchor"/>
          <w:rtl w:val="true"/>
        </w:rPr>
        <w:footnoteReference w:id="79"/>
      </w:r>
      <w:bookmarkStart w:id="99" w:name="pg3894_45257"/>
    </w:p>
    <w:p>
      <w:pPr>
        <w:pStyle w:val="Heading4"/>
        <w:numPr>
          <w:ilvl w:val="3"/>
          <w:numId w:val="1"/>
        </w:numPr>
        <w:rPr/>
      </w:pPr>
      <w:bookmarkStart w:id="100" w:name="__RefHeading___Toc1723491_2281741623"/>
      <w:bookmarkStart w:id="101" w:name="_Toc39"/>
      <w:bookmarkEnd w:id="99"/>
      <w:bookmarkEnd w:id="100"/>
      <w:r>
        <w:rPr>
          <w:rtl w:val="true"/>
        </w:rPr>
        <w:t>ج</w:t>
      </w:r>
      <w:r>
        <w:rPr>
          <w:rtl w:val="true"/>
        </w:rPr>
        <w:t xml:space="preserve">) </w:t>
      </w:r>
      <w:r>
        <w:rPr>
          <w:rtl w:val="true"/>
        </w:rPr>
        <w:t xml:space="preserve">چشم زخم </w:t>
      </w:r>
      <w:r>
        <w:rPr>
          <w:rtl w:val="true"/>
        </w:rPr>
        <w:t>(</w:t>
      </w:r>
      <w:r>
        <w:rPr>
          <w:rtl w:val="true"/>
        </w:rPr>
        <w:t>آویختن اشیای جادویی</w:t>
      </w:r>
      <w:r>
        <w:rPr>
          <w:rtl w:val="true"/>
        </w:rPr>
        <w:t>)</w:t>
      </w:r>
      <w:bookmarkEnd w:id="1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آویختن اشیای جادویی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 برای در امان ماندن از آزار ارواح ناپاک و دیوانگی و چشم زخم، آویزه هایی از استخوان مردگان، سنگ های جادویی و پارچه های آلوده به کثافات می آویختند یا تصویر حیوان های درنده را در بدنشان خال کوبی می کردند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ازاین رو، برای آویزه های جادویی، اثر مافوق طبیعی قائل بودند و آنها را در همه حال با خود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این امور را بی اثر دانسته و بی خبران را آگاه ساخته و راه درست را به آنان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سر مهربانی و دل سوزی به پدران و مادران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آویزه های بی اثر را از بچه ها دور سازید و آنها را با این قلاده ها به رنج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استفاده از قُسط</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لاتُعَذِّبُوا صِبْیانَکُمْ بِالْغَمْزِ مِنَ 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یُتَداوی بِهِ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رسول اکرم صلی الله علیه و آله به زنی به نام أم قیس که بر فرزندش شی ء جادویی آویزان کرده بود،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إِتَّقُوا اللّهَ عَلی ماتَدْغَرْنَ أَوْلادَکُنَّ بِهذَا الْعِلاقِ، عَلَیْکُنَّ بِهذَا الْعُودِ الْهِنْدِیِّ، فَإِنَّ فِیهِ سَبْعَةَ أَشْفِیَةٍ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خدا بترسید به خاطر اینکه فرزندانتان را با این آویزه ها به زحمت انداخته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استعمال عود هندی که در آن درمان هفت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أَلْحِجارُِ لاتُنْفَعُ وَ لاتُضَرُّ؛ سنگ ها، سود و زیانی ندارند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افزون بر انکار پی آمدهای جادویی و مافوق طبیعی این اشیا در روایت های نبوی، پیامبر آنها را با روح خداپرستی ناسازگار دانسته و معادل شرک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عَلَّقَ تَمِیمَةً فَقَدْ أَشْرَکَ؛ همانا هر کس تمیمه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کند، شرک ورزیده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عَلَّقَ وَدْعَةً فَلا وَدَّعَ اللّه لَهُ وَ مَنْ عَلَّقَ تَمِیمَةَ فَلا تَمَّمَ اللّهُ لَهُ؛ هر کس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آویزان کند، خداوند او را در آسایش قرار نخواهد داد و هر کس بر خود تمیمه آویزان کند، خداوند کار او را به انجام نخواهد رساند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مسند احمد از قول آن حضرت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الرُّقی وَ التَّمائِمَ وَ التَّوْلَةَ شِرْکٌ؛ همانا آویختن افسون ها و تمیمه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اشیای جادویی، شرک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همچنین در دوره جاهلیت، رشته های زه را برگردن و پیشانی اسبان و شتران می آویختند و بر این باور بودند که این کار، در حفظ حیوان ها در برابر آفت ها و ارواح ناپاک، به ویژه هنگام غارت گری و حمله به دشمن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اند که انتخاب زه برای پیروزی بر دشمن، نوعی تفأل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کتاب های حدیث آمده است که رسول خدا صلی الله علیه و آله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 چارپایان پاره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أَنْ تُقَطَّعَ الْأَوْتارُ مِنْ أَعْناقِ الْحَیْلِ</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روایت های دیگری، مبارزه پیامبر اکرم صلی الله علیه و آله با این خرافه به صورت جدی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از آن حضرت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اَلْخَیْلُ مَعْقُودٌ فِی نَواصِیهَا الْخَیْرُ وَ الْیُمْنُ إِلی یَوْمِ الْقِیامَةِ وَ أَهْلُها مُعانُونَ عَلَیْها، قَلِّدُوها وَ لا تُقَلِّدُوهَا الْأَوْتارَ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پیشانی اسبان همواره به خیر و برکت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خود هرگونه کمکی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افسار کنید، ولی أوتار بر آنها نیاویزید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پیامبر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در سفر بودیم که در بین راه، فرستاده ای از طرف پیامبر این حکم را ابلاغ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لایَبْقَیَنَّ فِی رَقَبَةَ بِعِیرٍ مِنْ وَتَرٍ أَوْ قَلادَةٍ إِلّا قُطِعَتْ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بر گردن شتر هیچ یک از شما وتر یا قلاده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اندیشه های خرافی را اصلاح کرد و مردم را به سوی پذیرش واقعیت ها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 برای دفع چشم زخم به خرافه دیگری نیز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هرگاه شمار شترانشان به صد نفر شتر می رسید، برای نابودی اثر چشم زخم، یک چشم از یکی از شترهای نر را کور می کردند و اگر عدد شتران به هزار می رسید، هر دو چشم یکی از شتران نر را کور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کور کردن چشم حیوان که از سر نادانی صورت می گرفت، جز آزار حیوان پی آمدی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آموزه های دینی، این کار رد شده و هرگونه آزاررسانی به حیوان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لاخِزاَم وَ لازَمامَ وَ لاسِیاخَةَ فِی الْإِسْلامِ؛ بستن ریسمان سخت به گردن حیوانات و سوراخ کردن بینی و سیخ زدن به حیوان در اسلام نهی شده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هرگاه خانه ای می خرید یا چشمه ای جاری می ساخت، برای دفع چشم زخم، گوسفندی قربانی می کرد و نام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ذبائح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اثر چشم زخم تا حدی پذیرفته شده، ولی راه در امان ماندن از </w:t>
      </w:r>
      <w:bookmarkStart w:id="102" w:name="pg3894_45261"/>
    </w:p>
    <w:p>
      <w:pPr>
        <w:pStyle w:val="BookText"/>
        <w:rPr/>
      </w:pPr>
      <w:bookmarkEnd w:id="102"/>
      <w:r>
        <w:rPr>
          <w:rFonts w:ascii="IRNazanin" w:hAnsi="IRNazanin" w:eastAsia="IRNazanin"/>
          <w:color w:val="111111"/>
          <w:sz w:val="28"/>
          <w:sz w:val="28"/>
          <w:szCs w:val="28"/>
          <w:rtl w:val="true"/>
          <w:lang w:bidi="fa-IR"/>
        </w:rPr>
        <w:t>آن، توکل به خداوند و پناه بردن به درگاهش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نیز اثرگذاری ویژه برخی از چشم ها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در برخی چشم ها نیروی مغناطیسی ویژه ای نهفته است که بسیار کارآیی دارد و با تمرین می توان آن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رسول گرامی اسلام، وجود چنین چیزی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امام حسن علیه السلام و امام حسین علیه السلام رقیه</w:t>
      </w:r>
      <w:r>
        <w:rPr>
          <w:rStyle w:val="FootnoteAnchor"/>
          <w:rtl w:val="true"/>
        </w:rPr>
        <w:footnoteReference w:id="94"/>
      </w:r>
      <w:r>
        <w:rPr>
          <w:rFonts w:ascii="IRNazanin" w:hAnsi="IRNazanin" w:eastAsia="IRNazanin"/>
          <w:color w:val="111111"/>
          <w:sz w:val="28"/>
          <w:sz w:val="28"/>
          <w:szCs w:val="28"/>
          <w:rtl w:val="true"/>
          <w:lang w:bidi="fa-IR"/>
        </w:rPr>
        <w:t>گرفت و این دعا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أُعِیذُکُما بِکَلِماتِ اللّه التّامَّةِ وَ أَسْماءِاللّهِ الْحُسْنی کُلِّها عامَّةً، مِنْ شَرِّ السّامَّةِ وَ الْهامَّةِ وَ مِنْ شَرِّ کُلِّ عَیْنٍ لامَّةٍ وَ مِنْ شَرِّ حاسِدٍ إِذا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شر مرگ و حیوانات موذی و هر چشم بد و حسود، آن گاه که حسد ورزد، به تمام کلمات و اسمای حسنای خداوند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به ما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این گونه برای اسماعیل و اسحاق تعویذ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حدیث دیگری آمده است اسماء بنت عمیس خدمت پیامبر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فرزندان جعفر چشم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رقیه ای برای آنها بگیرم؟ 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بتواند بر قضا و قدر پیشی گیرد، چشم زدن است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03" w:name="__RefHeading___Toc1723493_2281741623"/>
      <w:bookmarkStart w:id="104" w:name="_Toc40"/>
      <w:bookmarkEnd w:id="103"/>
      <w:r>
        <w:rPr>
          <w:rtl w:val="true"/>
        </w:rPr>
        <w:t>د</w:t>
      </w:r>
      <w:r>
        <w:rPr>
          <w:rtl w:val="true"/>
        </w:rPr>
        <w:t xml:space="preserve">) </w:t>
      </w:r>
      <w:r>
        <w:rPr>
          <w:rtl w:val="true"/>
        </w:rPr>
        <w:t xml:space="preserve">خوش یمنی و بدیمنی روزها </w:t>
      </w:r>
      <w:r>
        <w:rPr>
          <w:rtl w:val="true"/>
        </w:rPr>
        <w:t>(</w:t>
      </w:r>
      <w:r>
        <w:rPr>
          <w:rtl w:val="true"/>
        </w:rPr>
        <w:t>سعادت و نحوست ایام</w:t>
      </w:r>
      <w:r>
        <w:rPr>
          <w:rtl w:val="true"/>
        </w:rPr>
        <w:t>)</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یمنی و بدیمنی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نحوست ایام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نحس به معنای سرخی فوق العاده افق است که آن را به صورت نحاس، شعله آتش خالی از دود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معنای شوم نیز هست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نحوست ایام به این معناست که در آن زمان، حادثه های ناخوشایند رخ می دهد و کارهای انسان به ویژه برخی اعمال، نتیجه خوبی نخواهد داشت و سعادت ایام، برخلاف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سعد و نحس ایام نمی توان برهانی آورد؛ زیرا اجزای زمان از نظر طبیعی مانند هم هستند و تفاوتی میان یک روز با روز دیگر نیست تا یکی را سعد و دیگری را نحس بدانیم، ولی عواملی ممکن است در پیدایش حادثه ها اثرگذار باشند که از حیطه دانش انسان خارج است و نمی توان اجزای زمان را با عوامل اثرگذار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نمی تواند کارگشا باشد؛ زیرا تجربه هنگامی سودمند است که انفکاک زمان ها از عوامل امکان پذیر باشد و هر عاملی با آن زمان معیّن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زمان ها جدا از عوامل نداریم و عوامل هم برای ما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سعد و نحس ایام، به برهان نیاز دارد که چنین چیزی نیز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نحس ایام، از نظر عقلی امری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محال بودن نیست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با بیان داستان قوم عاد، در دو مورد، از نحوست ایام یاد </w:t>
      </w:r>
    </w:p>
    <w:p>
      <w:p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99"/>
      </w:r>
      <w:r>
        <w:rPr>
          <w:rFonts w:ascii="IRNazanin" w:hAnsi="IRNazanin" w:eastAsia="IRNazanin"/>
          <w:color w:val="111111"/>
          <w:sz w:val="28"/>
          <w:sz w:val="28"/>
          <w:szCs w:val="28"/>
          <w:rtl w:val="true"/>
          <w:lang w:bidi="fa-IR"/>
        </w:rPr>
        <w:t>ولی از آیات چنین برمی آید که نحوست مربوط به عذابی بوده که بر آن قوم نازل شده است؛ چون عمل و فکر آنها در مسیر طغیان قرار گرفته بود و گرفتار نکبت و بدبختی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از زمان سعد نیز در قرآن سخن به میان آمده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مبارک بودن شب قدر، به دلیل نزول قرآن کریم و نیز نزول فرشتگان است و اینکه عنایت الهی شامل بندگان خالص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حدیثی، روایت های بسیاری درباره سعد و نحس ایام بیان شده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با این حال علامه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احادیث،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مرسل و بدون سند بوده یا اینکه قسمتی از سند را ندارند، گرچه سند برخی از روایات خالی از اعتبار نیست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های مربوط به نحوست ایام، علت نحوست، حادثه های ناگواری مانند رحلت رسول گرامی اسلام، شهادت سیدالشهداء، انداختن ابراهیم در آتش و نزول عذاب بر برخی امت 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نحس شمردن چنین ایامی، روحیه تقوا را در افراد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اگر هیچ حرمتی برای این ایام قائل نباشند و بدون توجه به حادثه های ناگوار، سرگرم برآوردن </w:t>
      </w:r>
    </w:p>
    <w:p>
      <w:pPr>
        <w:pStyle w:val="BookText"/>
        <w:rPr/>
      </w:pPr>
      <w:r>
        <w:rPr>
          <w:rFonts w:ascii="IRNazanin" w:hAnsi="IRNazanin" w:eastAsia="IRNazanin"/>
          <w:color w:val="111111"/>
          <w:sz w:val="28"/>
          <w:sz w:val="28"/>
          <w:szCs w:val="28"/>
          <w:rtl w:val="true"/>
          <w:lang w:bidi="fa-IR"/>
        </w:rPr>
        <w:t>خواسته های نفسانی خود شوند، چنین کسانی از حق روی گردان می شوند و به دین بی احترامی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برگشت نحوست این ایام، به جهاتی از شقاوت های معنوی است و بی اعتنایی به آن علل، سبب پدید آمدن نوعی شقاوت دینی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روایت ها برای دفع نحوست، پناه بردن به خداوند و توکل بر او، روزه گرفتن، دعا کردن، صدقه دادن و خواندن قرآن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کتاب مجالس، از سهل بن یعقوب ملقب به ابوفراس، از امام حسن عسکری علیه السلام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ایام به خاطر نحوست هایی که دارند و برای دفع وحشتی که انسان از این روزها دارد، این نحوست و وحشت نمی گذارد انسان به مقاصد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چیزی که این نگرانی را رفع کند، راهنمایی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همان ولایتی که از ما در دل دارند، حرز و حصن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به خدا توکل کنی و ولایت خود را نسبت به ائمه علیهم السلام خالص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هرجا خواستی برو و هرچه خواستی، انجام بده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پایان، امام دستور می دهد که قرآن یا دعا خوانده شود تا این گونه نحوست دفع گردد و آن گاه دنبال هر هدفی که می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هایی نیز معیار در نحوست ایام، تفأل مردم است و تلاش شده است مردم از شر تفأل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امام هادی علیه السلام درباره مسافرت در چهارشنبه آخر ماه پرسیده می شود، امام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وجود خرافه پرستان در چهارشنبه آخر ماه سفر کند، از هر آفتی ایمن خواهد </w:t>
      </w:r>
      <w:bookmarkStart w:id="105" w:name="pg3894_45265"/>
    </w:p>
    <w:p>
      <w:pPr>
        <w:pStyle w:val="BookText"/>
        <w:rPr/>
      </w:pPr>
      <w:bookmarkEnd w:id="105"/>
      <w:r>
        <w:rPr>
          <w:rFonts w:ascii="IRNazanin" w:hAnsi="IRNazanin" w:eastAsia="IRNazanin"/>
          <w:color w:val="111111"/>
          <w:sz w:val="28"/>
          <w:sz w:val="28"/>
          <w:szCs w:val="28"/>
          <w:rtl w:val="true"/>
          <w:lang w:bidi="fa-IR"/>
        </w:rPr>
        <w:t>بود و از هر گزندی محفوظ می ماند و خدا نیز حاجتش را برمی آورد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الْأَیّامَ فَتُعادِیَکُمْ؛ با ایام اعلام دشمنی نکنید که آنها دشمن شما می شوند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سعادت و نحوست ایام در روایت ها، در حادثه های دینی ریشه دارد که بر اساس ذوق دینی یا اثرگذاری نفوس در روز خاصی، سبب ایجاد یمن و برکت یا بدیمنی و نحوست می شود</w:t>
      </w:r>
      <w:r>
        <w:rPr>
          <w:rFonts w:eastAsia="IRNazanin" w:cs="IRNazanin"/>
          <w:color w:val="111111"/>
          <w:sz w:val="28"/>
          <w:szCs w:val="28"/>
          <w:rtl w:val="true"/>
          <w:lang w:bidi="fa-IR"/>
        </w:rPr>
        <w:t>.</w:t>
      </w:r>
    </w:p>
    <w:p>
      <w:pPr>
        <w:pStyle w:val="Heading4"/>
        <w:numPr>
          <w:ilvl w:val="3"/>
          <w:numId w:val="1"/>
        </w:numPr>
        <w:rPr/>
      </w:pPr>
      <w:bookmarkStart w:id="106" w:name="__RefHeading___Toc1723495_2281741623"/>
      <w:bookmarkStart w:id="107" w:name="_Toc41"/>
      <w:bookmarkEnd w:id="106"/>
      <w:r>
        <w:rPr>
          <w:rtl w:val="true"/>
        </w:rPr>
        <w:t xml:space="preserve">هـ </w:t>
      </w:r>
      <w:r>
        <w:rPr>
          <w:rtl w:val="true"/>
        </w:rPr>
        <w:t xml:space="preserve">) </w:t>
      </w:r>
      <w:r>
        <w:rPr>
          <w:rtl w:val="true"/>
        </w:rPr>
        <w:t>خوش یمنی و بدیمنی ستارگان</w:t>
      </w:r>
      <w:bookmarkEnd w:id="107"/>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یمنی و بدیمنی ستارگان</w:t>
      </w:r>
    </w:p>
    <w:p>
      <w:pPr>
        <w:pStyle w:val="BookText"/>
        <w:rPr/>
      </w:pPr>
      <w:r>
        <w:rPr>
          <w:rFonts w:ascii="IRNazanin" w:hAnsi="IRNazanin" w:eastAsia="IRNazanin"/>
          <w:color w:val="111111"/>
          <w:sz w:val="28"/>
          <w:sz w:val="28"/>
          <w:szCs w:val="28"/>
          <w:rtl w:val="true"/>
          <w:lang w:bidi="fa-IR"/>
        </w:rPr>
        <w:t>پیوند حادثه های زمینی با وضع افلاک و اجرام آسمانی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سعد یا نحس بودن فلان ستاره نمی توان حکم قطعی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ستاره شناسان قدیم هند بر این باور بودند که رخدادهای زمینی با اوضاع افلاک پیوند دارد و سیاره و ستاره را در وضع زمین اثرگذار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روایات وارد شده درباره اثرگذاری یا بی اثری وضع ستارگان در نحوست و سعادت را بر چند قسم می 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مسئله سعد و نحس را پذیرفته، مانند روایتی که در بحار از نوادر و او به سند خود از حمران از امام صادق علیه السلام روایت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مسافرت یا ازدواج کند، در حالی که قمر در عقرب باشد، هرگز خوبی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روایات حمل بر تقیه شود و نیز </w:t>
      </w:r>
    </w:p>
    <w:p>
      <w:pPr>
        <w:pStyle w:val="BookText"/>
        <w:rPr/>
      </w:pPr>
      <w:r>
        <w:rPr>
          <w:rFonts w:ascii="IRNazanin" w:hAnsi="IRNazanin" w:eastAsia="IRNazanin"/>
          <w:color w:val="111111"/>
          <w:sz w:val="28"/>
          <w:sz w:val="28"/>
          <w:szCs w:val="28"/>
          <w:rtl w:val="true"/>
          <w:lang w:bidi="fa-IR"/>
        </w:rPr>
        <w:t>ممکن است بر مقارنه این اوقات با تفألی که مردم می زنند،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روایاتی دستور رسیده است که برای دفع نحوست،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راوندی که به سند خود از موسی بن جعفر از پدرش از جد بزرگوارش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صبح گاه به صدقه ای تصدق ده تا نحوست آن روز از تو برطرف شود و نیز در هر شامگاه صدقه بده تا نحوست آن شب از تو دور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احتمال دارد این روایات ناظر به ارتباط وضع افلاک و حادثه زمینی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نحو مقتضی خواهد بود، نه به نحو علیّت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استاد مطهری این روایت ها را بی سند دانسته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دوره ترجمه آثار دیگران فرا رسید و از آثار یونانی و هندی و احیانا ایرانی چیزهایی ترجمه کردند، خلفا بیش از هر چیزی به مسئله نجوم احکامی توجه کردند، از بس که علاقه مند به سرنوشت شخص خودشان بودند که طالع و ستاره هایشان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مسئله نجوم احکامی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 کم اینها وارد مسائل مذهبی و دینی هم شد و به دست یهودی ها و شاید بیشتر از دیگران، هندی ها و به دست افرادی که معتقد به این امور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عامه مردم نمی پذیرفتند، می آمدند 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یا امیرالمؤمنین علیه السلام یا امام صادق علیه السلام چنین فرموده است، ولی ما در متون احادیث معتبر خودمان از این حرف ها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در قرن ششم و هفتم به نام حدیث درآمده و قبل آن نبوده است یا اگر قبل از آن اندکی هست، بدون سند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اثر نجوم در حادثه ها را به کلی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علی علیه السلام می فرماید</w:t>
      </w:r>
      <w:r>
        <w:rPr>
          <w:rFonts w:eastAsia="IRNazanin" w:cs="IRNazanin"/>
          <w:color w:val="111111"/>
          <w:sz w:val="28"/>
          <w:szCs w:val="28"/>
          <w:rtl w:val="true"/>
          <w:lang w:bidi="fa-IR"/>
        </w:rPr>
        <w:t xml:space="preserve">: </w:t>
      </w:r>
      <w:bookmarkStart w:id="108" w:name="pg3894_45267"/>
    </w:p>
    <w:p>
      <w:pPr>
        <w:pStyle w:val="BookText"/>
        <w:rPr/>
      </w:pPr>
      <w:bookmarkEnd w:id="108"/>
      <w:r>
        <w:rPr>
          <w:rFonts w:ascii="Amiri" w:hAnsi="Amiri" w:eastAsia="Amiri" w:cs="Amiri"/>
          <w:color w:val="111111"/>
          <w:sz w:val="28"/>
          <w:sz w:val="28"/>
          <w:szCs w:val="28"/>
          <w:rtl w:val="true"/>
          <w:lang w:bidi="ar-SA"/>
        </w:rPr>
        <w:t>أَلْمُنَجِّمُ کَالْکاهِنِ وَ الْکاهِنُ کَالّساحِر وَ السّاحِرُ کَالْکافِرِ وَ الْکافِرُ فِی النّارِ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منجم چون غیب گوست و غیب گو چون جادوگر و جادوگر چون کافر است و کافر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روایت ها، علت نهی از پرداختن به دانش ستاره شناسی را این نکته دانسته اند که مبادا کسی آنها را اثرگذار بداند و سبب شرک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 روایت هایی روبه رو می شویم که پیوند رخدادهای زمینی با اوضاع فلکی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شبی رسول خدا صلی الله علیه و آله با جمعی از اصحاب در نقطه 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ستاره ای دنباله دار درخشیدن گرفت و پس از پیمودن فاصله ای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حاضران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چنین حادثه ای چه عقیده ای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حادثه ای را نشان تولد مولودی عظیم یا مرگ شخصیتی بزرگ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فلکی، نه به مرگ کسی مربوط است، نه به زندگی کسی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دلالت دارد بر اینکه نجوم در جای خود حق است، ولی اندک این علم، فایده ندارد و زیادش هم به دست کسی نمی رسد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09" w:name="__RefHeading___Toc1723497_2281741623"/>
      <w:bookmarkStart w:id="110" w:name="_Toc42"/>
      <w:bookmarkEnd w:id="109"/>
      <w:r>
        <w:rPr>
          <w:rtl w:val="true"/>
        </w:rPr>
        <w:t>و</w:t>
      </w:r>
      <w:r>
        <w:rPr>
          <w:rtl w:val="true"/>
        </w:rPr>
        <w:t xml:space="preserve">) </w:t>
      </w:r>
      <w:r>
        <w:rPr>
          <w:rtl w:val="true"/>
        </w:rPr>
        <w:t>عطسه زدن</w:t>
      </w:r>
      <w:bookmarkEnd w:id="11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زدن </w:t>
      </w:r>
    </w:p>
    <w:p>
      <w:pPr>
        <w:pStyle w:val="BookText"/>
        <w:rPr/>
      </w:pPr>
      <w:r>
        <w:rPr>
          <w:rFonts w:ascii="IRNazanin" w:hAnsi="IRNazanin" w:eastAsia="IRNazanin"/>
          <w:color w:val="111111"/>
          <w:sz w:val="28"/>
          <w:sz w:val="28"/>
          <w:szCs w:val="28"/>
          <w:rtl w:val="true"/>
          <w:lang w:bidi="fa-IR"/>
        </w:rPr>
        <w:t>عرب جاهلی، عطسه را شوم و نشانه بلا و حادثه تلخ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چنین کاری از او سر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اثرگذاری عطسه، کم و بیش در جوامع امروزی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یک عطسه نشانه نحوست و بدی آن کار و دو عطسه، نشانه خوبی و میمنت آن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تاریخ پیش از اسلام، به این نکته پی می بریم که به اثرگذاری عطسه بسیار توجه شده است، به گونه ای که در توصیف دلاوری جنگ جویی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چنان دلاوری است که عطسه او را از به کام شیر رفتن نبرد باز نمی 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اسلام با این پندار خرافی جنگیده و عطسه را نعمتی برای بدن شمرده که مستلزم شکر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الْعُطاسَ وَ یَکْرَهُ التَّثاؤُبَ، فَإِذا عَطَسَ أَحَدُکُمْ وَ حَمِدَاللّهَ کانَ حَقًّا عَلی کُلِّ مُسْلِمٍ سَمِعَهُ أَنْ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خداوند عطسه را دوست می دارد و خمیازه را مکروه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عطسه کند، حمد خدا گوید و هر مسلمانی که عطسه را می شنود، او را دعا گوید و از خداوند رحمت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عطسه، رحمانی و خمیازه که نشانه کسالت است،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قول پیامبر چنین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کسی عطسه کرد، حمد خدا گوید و کسی که بر او می گذرد، برای او طلب رحمت </w:t>
      </w:r>
      <w:bookmarkStart w:id="111" w:name="pg3894_45269"/>
    </w:p>
    <w:p>
      <w:pPr>
        <w:pStyle w:val="BookText"/>
        <w:rPr/>
      </w:pPr>
      <w:bookmarkEnd w:id="111"/>
      <w:r>
        <w:rPr>
          <w:rFonts w:ascii="IRNazanin" w:hAnsi="IRNazanin" w:eastAsia="IRNazanin"/>
          <w:color w:val="111111"/>
          <w:sz w:val="28"/>
          <w:sz w:val="28"/>
          <w:szCs w:val="28"/>
          <w:rtl w:val="true"/>
          <w:lang w:bidi="fa-IR"/>
        </w:rPr>
        <w:t>کند و عطسه کننده نیز در پاسخ، هدایت و عاقبت به خیری را طلب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تکرار عطسه که ممکن است نشانه دریافت هوا باشد،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أَلْعُطاسُ لِلْمَرِیضِ دَلِیلُ الْعافِیَةِ وَ راحَةٌ لِلْبَدَن؛ عطسه کردن مریض نشانه سلامتی و آسودگی بدن است</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12" w:name="__RefHeading___Toc1723499_2281741623"/>
      <w:bookmarkStart w:id="113" w:name="_Toc43"/>
      <w:bookmarkEnd w:id="112"/>
      <w:r>
        <w:rPr>
          <w:rtl w:val="true"/>
        </w:rPr>
        <w:t>ز</w:t>
      </w:r>
      <w:r>
        <w:rPr>
          <w:rtl w:val="true"/>
        </w:rPr>
        <w:t xml:space="preserve">) </w:t>
      </w:r>
      <w:r>
        <w:rPr>
          <w:rtl w:val="true"/>
        </w:rPr>
        <w:t>آتش افروزی برای بارش باران</w:t>
      </w:r>
      <w:bookmarkEnd w:id="11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افروزی برای بارش باران</w:t>
      </w:r>
    </w:p>
    <w:p>
      <w:pPr>
        <w:pStyle w:val="BookText"/>
        <w:rPr/>
      </w:pPr>
      <w:r>
        <w:rPr>
          <w:rFonts w:ascii="IRNazanin" w:hAnsi="IRNazanin" w:eastAsia="IRNazanin"/>
          <w:color w:val="111111"/>
          <w:sz w:val="28"/>
          <w:sz w:val="28"/>
          <w:szCs w:val="28"/>
          <w:rtl w:val="true"/>
          <w:lang w:bidi="fa-IR"/>
        </w:rPr>
        <w:t>با توجه به خشک سالی و گرمسیری منطقه عربستان و نیاز زیاد مردم به آب، برای بارش باران کارهایی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 خشک سالی، پیران قوم، مراسمی با آداب ویژه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دم و پاهای گاوهای ماده، هیزم می بستند و آنها را بالای کوه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هیزم ها را آتش می زدند و گاوها را از بالای کوه به دویدن وامی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پندار آنان، ناراحتی و نگرانی گاو در باران خواهی بسیار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موکلان باران، به دلیل قداست گاو، ناراحتی او را تحمل نمی کردند و باران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آتش افروزی و سر و صدا، تقلید از رعد و برق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کلبی، این مراسم را با بیان آداب آن، در قالب شعر گزارش داده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با ظهور اسلام، این خرافه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با هدایت مردم، آنها را از کج اندیشی نجات داد و با کندن چاه و قنات، </w:t>
      </w:r>
    </w:p>
    <w:p>
      <w:pPr>
        <w:pStyle w:val="BookText"/>
        <w:rPr/>
      </w:pPr>
      <w:r>
        <w:rPr>
          <w:rFonts w:ascii="IRNazanin" w:hAnsi="IRNazanin" w:eastAsia="IRNazanin"/>
          <w:color w:val="111111"/>
          <w:sz w:val="28"/>
          <w:sz w:val="28"/>
          <w:szCs w:val="28"/>
          <w:rtl w:val="true"/>
          <w:lang w:bidi="fa-IR"/>
        </w:rPr>
        <w:t>زمین های بایر 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اسباب و علل مادی در اختیار نیست، برای توسل معنوی، نماز استسقا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علیه و آله، گروهی از کمی باران و خشکی صحراها به ستوه آمدند و از حضرت خواستند تا دعایی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فرمان داد مسلمانان به جایی گسترده بروند و از آنان دعوت کرد که دعا کنند و نماز استسقا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می کرد و مردم آمین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 و از استجابت دعا خبر داد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ابن عباس چنین می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سفرها، همراهان پیامبر گرفتار تشنگی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پیامبر بارانی نازل شد و همه سیراب شدند، ولی در این میان، حضرت رسول شنید که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طلوع فلان ستاره، باران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مظاهر بت پرستی و ستاره پرستی بود</w:t>
      </w:r>
      <w:r>
        <w:rPr>
          <w:rFonts w:eastAsia="IRNazanin" w:cs="IRNazanin"/>
          <w:color w:val="111111"/>
          <w:sz w:val="28"/>
          <w:szCs w:val="28"/>
          <w:rtl w:val="true"/>
          <w:lang w:bidi="fa-IR"/>
        </w:rPr>
        <w:t>.</w:t>
      </w:r>
      <w:r>
        <w:rPr>
          <w:rStyle w:val="FootnoteAnchor"/>
          <w:rtl w:val="true"/>
        </w:rPr>
        <w:footnoteReference w:id="117"/>
      </w:r>
      <w:bookmarkStart w:id="114" w:name="pg3894_45271"/>
    </w:p>
    <w:p>
      <w:pPr>
        <w:pStyle w:val="Heading2"/>
        <w:numPr>
          <w:ilvl w:val="1"/>
          <w:numId w:val="1"/>
        </w:numPr>
        <w:rPr/>
      </w:pPr>
      <w:bookmarkStart w:id="115" w:name="__RefHeading___Toc1723501_2281741623"/>
      <w:bookmarkStart w:id="116" w:name="_Toc44"/>
      <w:bookmarkEnd w:id="114"/>
      <w:bookmarkEnd w:id="115"/>
      <w:r>
        <w:rPr>
          <w:rtl w:val="true"/>
        </w:rPr>
        <w:t>فصل سوم</w:t>
      </w:r>
      <w:r>
        <w:rPr>
          <w:rtl w:val="true"/>
        </w:rPr>
        <w:t xml:space="preserve">: </w:t>
      </w:r>
      <w:r>
        <w:rPr>
          <w:rtl w:val="true"/>
        </w:rPr>
        <w:t>سیره نبوی در مبارزه با خرافه</w:t>
      </w:r>
      <w:bookmarkEnd w:id="116"/>
    </w:p>
    <w:p>
      <w:pPr>
        <w:pStyle w:val="Heading3"/>
        <w:numPr>
          <w:ilvl w:val="2"/>
          <w:numId w:val="1"/>
        </w:numPr>
        <w:rPr/>
      </w:pPr>
      <w:bookmarkStart w:id="117" w:name="__RefHeading___Toc1723503_2281741623"/>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 در مبارزه با خرافه</w:t>
      </w:r>
    </w:p>
    <w:p>
      <w:pPr>
        <w:pStyle w:val="BookText"/>
        <w:rPr/>
      </w:pPr>
      <w:r>
        <w:rPr>
          <w:rFonts w:ascii="IRNazanin" w:hAnsi="IRNazanin" w:eastAsia="IRNazanin"/>
          <w:color w:val="111111"/>
          <w:sz w:val="28"/>
          <w:sz w:val="28"/>
          <w:szCs w:val="28"/>
          <w:rtl w:val="true"/>
          <w:lang w:bidi="fa-IR"/>
        </w:rPr>
        <w:t>رسول گرامی در زندگی پربرکت خود به پاک سازی اندیشه های خرافی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مبارزه جدی و پیوسته آن حضرت، به عصر بعثت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پیکار در قالب های گوناگونی بود که آنها را برمی شماریم</w:t>
      </w:r>
      <w:r>
        <w:rPr>
          <w:rFonts w:eastAsia="IRNazanin" w:cs="IRNazanin"/>
          <w:color w:val="111111"/>
          <w:sz w:val="28"/>
          <w:szCs w:val="28"/>
          <w:rtl w:val="true"/>
          <w:lang w:bidi="fa-IR"/>
        </w:rPr>
        <w:t>:</w:t>
      </w:r>
    </w:p>
    <w:p>
      <w:pPr>
        <w:pStyle w:val="Heading3"/>
        <w:numPr>
          <w:ilvl w:val="2"/>
          <w:numId w:val="1"/>
        </w:numPr>
        <w:rPr/>
      </w:pPr>
      <w:bookmarkStart w:id="119" w:name="__RefHeading___Toc1723505_2281741623"/>
      <w:bookmarkStart w:id="120" w:name="_Toc46"/>
      <w:bookmarkEnd w:id="119"/>
      <w:r>
        <w:rPr/>
        <w:t>1</w:t>
      </w:r>
      <w:r>
        <w:rPr>
          <w:rtl w:val="true"/>
        </w:rPr>
        <w:t xml:space="preserve">. </w:t>
      </w:r>
      <w:r>
        <w:rPr>
          <w:rtl w:val="true"/>
        </w:rPr>
        <w:t>رشد حیات فکری ـ عقلانی جامعه</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حیات فکری ـ عقلانی جامعه</w:t>
      </w:r>
    </w:p>
    <w:p>
      <w:pPr>
        <w:pStyle w:val="BookText"/>
        <w:rPr/>
      </w:pPr>
      <w:r>
        <w:rPr>
          <w:rFonts w:ascii="IRNazanin" w:hAnsi="IRNazanin" w:eastAsia="IRNazanin"/>
          <w:color w:val="111111"/>
          <w:sz w:val="28"/>
          <w:sz w:val="28"/>
          <w:szCs w:val="28"/>
          <w:rtl w:val="true"/>
          <w:lang w:bidi="fa-IR"/>
        </w:rPr>
        <w:t>پیامبر اکرم صلی الله علیه و آله برای رشد اندیشه اعراب کوشید تا درست بیندیشند و حقیقت را از خرافه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 رسالت پیامبر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 عَنْهُمْ إِصْرَهُمْ وَ اْلأَغْلالَ الَّتِی کانَتْ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برایشان بوده است، برمی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 داری و محبوس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کار سنگینی که انسان را از فعالیت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یکی از مصداق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 خرافات بود که پر و بال اندیشه اعراب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ریشه یابی علت ها و دست یافتن به راه حل ها، به اوهام و خرافات معتقد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این غل و زنجیرها را گشود و از ملت پیرو خرافه، </w:t>
      </w:r>
    </w:p>
    <w:p>
      <w:pPr>
        <w:pStyle w:val="BookText"/>
        <w:rPr/>
      </w:pPr>
      <w:r>
        <w:rPr>
          <w:rFonts w:ascii="IRNazanin" w:hAnsi="IRNazanin" w:eastAsia="IRNazanin"/>
          <w:color w:val="111111"/>
          <w:sz w:val="28"/>
          <w:sz w:val="28"/>
          <w:szCs w:val="28"/>
          <w:rtl w:val="true"/>
          <w:lang w:bidi="fa-IR"/>
        </w:rPr>
        <w:t>مردمانی اندیشمند و متمدن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یکی از برنامه های تبلیغی اسلام را مبارزه با خرافه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معاذ بن جبل را به یمن فرستاد، به او چنین سفارش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أَمِتْ أَمْرَ الْجاهِلِیَّةِ إِلّا ما سَنَّهُ الْإِسْلامُ وَ أَظْهِرْ أَمْرَ الْإِسْلامِ کُلَّهُ صَغِیرَهُ وَ کَبِیرَهُ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آثار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 و عقاید 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نابود کن و سنن اسلام را از خرد و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دعوت به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مَأْثُرَةٍ فِی الْجاهِلِیَّةِ تَحْتَ قَدَمَیَّ</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تمامی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جاهلیت زیر قدم من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اعتبار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پیامبر با نام های برجسته ای چون رسول، داعی، شاهد و مزکّی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زکی و به معنای گام برداشتن آن حضرت در مسیر رشد و تربیت فکری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خرافه زدایی را مهم ترین عامل رشد فکری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ذهنی که گرفتار خرافه باشد، نمی تواند به رشد و باروری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بزرگ ترین مانع در مسیر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کاری که پیامبر اسلام برای رشد فکری جامعه انجام داد، برقراری درست پیوندها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اجازه نمی داد پندار، جای گزین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برخورد با نمودهای عینی و مصداق های </w:t>
      </w:r>
      <w:bookmarkStart w:id="121" w:name="pg3894_45273"/>
    </w:p>
    <w:p>
      <w:pPr>
        <w:pStyle w:val="BookText"/>
        <w:rPr/>
      </w:pPr>
      <w:bookmarkEnd w:id="121"/>
      <w:r>
        <w:rPr>
          <w:rFonts w:ascii="IRNazanin" w:hAnsi="IRNazanin" w:eastAsia="IRNazanin"/>
          <w:color w:val="111111"/>
          <w:sz w:val="28"/>
          <w:sz w:val="28"/>
          <w:szCs w:val="28"/>
          <w:rtl w:val="true"/>
          <w:lang w:bidi="fa-IR"/>
        </w:rPr>
        <w:t>خرافه، رهنمودهای لازم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پیشین، نمونه هایی از آن را بیان کردیم</w:t>
      </w:r>
      <w:r>
        <w:rPr>
          <w:rFonts w:eastAsia="IRNazanin" w:cs="IRNazanin"/>
          <w:color w:val="111111"/>
          <w:sz w:val="28"/>
          <w:szCs w:val="28"/>
          <w:rtl w:val="true"/>
          <w:lang w:bidi="fa-IR"/>
        </w:rPr>
        <w:t>.</w:t>
      </w:r>
    </w:p>
    <w:p>
      <w:pPr>
        <w:pStyle w:val="Heading3"/>
        <w:numPr>
          <w:ilvl w:val="2"/>
          <w:numId w:val="1"/>
        </w:numPr>
        <w:rPr/>
      </w:pPr>
      <w:bookmarkStart w:id="122" w:name="__RefHeading___Toc1723507_2281741623"/>
      <w:bookmarkStart w:id="123" w:name="_Toc47"/>
      <w:bookmarkEnd w:id="122"/>
      <w:r>
        <w:rPr/>
        <w:t>2</w:t>
      </w:r>
      <w:r>
        <w:rPr>
          <w:rtl w:val="true"/>
        </w:rPr>
        <w:t xml:space="preserve">. </w:t>
      </w:r>
      <w:r>
        <w:rPr>
          <w:rtl w:val="true"/>
        </w:rPr>
        <w:t>برخورد عملی با خرافه</w:t>
      </w:r>
      <w:bookmarkEnd w:id="1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عملی با خرافه</w:t>
      </w:r>
    </w:p>
    <w:p>
      <w:pPr>
        <w:pStyle w:val="BookText"/>
        <w:rPr/>
      </w:pPr>
      <w:r>
        <w:rPr>
          <w:rFonts w:ascii="IRNazanin" w:hAnsi="IRNazanin" w:eastAsia="IRNazanin"/>
          <w:color w:val="111111"/>
          <w:sz w:val="28"/>
          <w:sz w:val="28"/>
          <w:szCs w:val="28"/>
          <w:rtl w:val="true"/>
          <w:lang w:bidi="fa-IR"/>
        </w:rPr>
        <w:t>مبارزه آن حضرت با خرافات، به ویژه با شرک و بت پرستی، منحصر به دوره رسالتش نبود، بلکه آن حضرت در کودکی و نوجوانی اش هم با خرافه ها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حلیمه سعدیه نقل می کند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صلی الله علیه و آله به سه سالگی رسید،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شده است که 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نمی بینم؟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گوسفندان را به صحرا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نتوانم همراه آنها بروم؟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همراه آنها بروی؟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روغن بر موی وی مالیدم و سرمه به چشمانش زدم و به گردنش یک مهره یمانی که در نخ کشیده بودم، آویزان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زعم خودم، او را از شر جن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مهره را از گردن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أُمّاهْ فَإِنَّ مَعِی مَنْ یَحْفَظُنِی؛ دست نگه دار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کسی است که در همه حال مرا حفظ می کند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هرگونه باور خرافی که در جاهلیت رواج داشت، مخالف بود و آن را با توحید ناسازگار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با خرافه ای رو به رو می شد، از کنار آن نمی گذشت، بلکه برای نابودی خرافه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زمانی که فرزندش ابراهیم از دنیا رفت، خسوف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علت گرفتگی خورشید را مرگ ابراهیم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ظاهرا به سود پیامبر بود و به گفته برخی اندیشمندان جا داشت پیامبر آن را تأیید و از آن بهره برداری </w:t>
      </w:r>
      <w:bookmarkStart w:id="124" w:name="pg3894_45274"/>
    </w:p>
    <w:p>
      <w:pPr>
        <w:pStyle w:val="BookText"/>
        <w:rPr/>
      </w:pPr>
      <w:bookmarkEnd w:id="124"/>
      <w:r>
        <w:rPr>
          <w:rFonts w:ascii="IRNazanin" w:hAnsi="IRNazanin" w:eastAsia="IRNazanin"/>
          <w:color w:val="111111"/>
          <w:sz w:val="28"/>
          <w:sz w:val="28"/>
          <w:szCs w:val="28"/>
          <w:rtl w:val="true"/>
          <w:lang w:bidi="fa-IR"/>
        </w:rPr>
        <w:t>کند،</w:t>
      </w:r>
      <w:r>
        <w:rPr>
          <w:rStyle w:val="FootnoteAnchor"/>
          <w:rtl w:val="true"/>
        </w:rPr>
        <w:footnoteReference w:id="122"/>
      </w:r>
      <w:r>
        <w:rPr>
          <w:rFonts w:ascii="IRNazanin" w:hAnsi="IRNazanin" w:eastAsia="IRNazanin"/>
          <w:color w:val="111111"/>
          <w:sz w:val="28"/>
          <w:sz w:val="28"/>
          <w:szCs w:val="28"/>
          <w:rtl w:val="true"/>
          <w:lang w:bidi="fa-IR"/>
        </w:rPr>
        <w:t>ولی پیامبر اکرم صلی الله علیه و آله به رشد انسان ها می اندیشید و هدفش مطرح کردن حقایق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باور بی اساس و به دور از حقیقت، اصل دین را زیر سؤال می برد و بعدها که بشر به علت حادثه های گیتی، از جمله خسوف پی ببرد، اعتبار دین و رسالت نبوی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اندیشه را خرافی دانست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الشَّمْسَ وَ الْقَمَرَ آیَتانِ مِنْ آیاتِ اللّهِ وَ إِنَّهُما لایَنْکَسِفانِ لِمَوْتِ أَحَدٍ وَ لا لِحَیاتِهِ، فَإِذا رَأَیْتُمْ ذلِکَ فَادْعُوا اللّهَ وَ کَبِّروُا وَ صَلُّوا حَتّی یَکْشِفَ ما بِکُمْ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خورشید و ماه، دو نشانه از نشانه های پروردگارند و خسوف و کسوف این دو به مرگ و حیات کسی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دو حادثه رخ داد،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او را بر زبان آورید و نماز گزارید تا این حادثه جوّی برطرف شود</w:t>
      </w:r>
      <w:r>
        <w:rPr>
          <w:rFonts w:eastAsia="IRNazanin" w:cs="IRNazanin"/>
          <w:color w:val="111111"/>
          <w:sz w:val="28"/>
          <w:szCs w:val="28"/>
          <w:rtl w:val="true"/>
          <w:lang w:bidi="fa-IR"/>
        </w:rPr>
        <w:t>.</w:t>
      </w:r>
    </w:p>
    <w:p>
      <w:pPr>
        <w:pStyle w:val="Heading3"/>
        <w:numPr>
          <w:ilvl w:val="2"/>
          <w:numId w:val="1"/>
        </w:numPr>
        <w:rPr/>
      </w:pPr>
      <w:bookmarkStart w:id="125" w:name="__RefHeading___Toc1723509_2281741623"/>
      <w:bookmarkStart w:id="126" w:name="_Toc48"/>
      <w:bookmarkEnd w:id="125"/>
      <w:r>
        <w:rPr/>
        <w:t>3</w:t>
      </w:r>
      <w:r>
        <w:rPr>
          <w:rtl w:val="true"/>
        </w:rPr>
        <w:t xml:space="preserve">. </w:t>
      </w:r>
      <w:r>
        <w:rPr>
          <w:rtl w:val="true"/>
        </w:rPr>
        <w:t>دعوت به خردورزی</w:t>
      </w:r>
      <w:bookmarkEnd w:id="1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خردورزی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 دین داری بدون آگاهی و شناخت را بی ارزش می داند و باور مبتنی بر برهان های محکم و استوار را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قرآن کریم، انسان های نادانی را که درباره امور اعتقادی نمی اندیشند، به جانورانی کر و کور تشبیه می کند</w:t>
      </w:r>
      <w:r>
        <w:rPr>
          <w:rStyle w:val="FootnoteAnchor"/>
          <w:rtl w:val="true"/>
        </w:rPr>
        <w:footnoteReference w:id="124"/>
      </w:r>
      <w:r>
        <w:rPr>
          <w:rFonts w:ascii="IRNazanin" w:hAnsi="IRNazanin" w:eastAsia="IRNazanin"/>
          <w:color w:val="111111"/>
          <w:sz w:val="28"/>
          <w:sz w:val="28"/>
          <w:szCs w:val="28"/>
          <w:rtl w:val="true"/>
          <w:lang w:bidi="fa-IR"/>
        </w:rPr>
        <w:t xml:space="preserve">و در آیه های بسیاری، مردم به اندیشیدن </w:t>
      </w:r>
    </w:p>
    <w:p>
      <w:pPr>
        <w:pStyle w:val="BookText"/>
        <w:rPr/>
      </w:pPr>
      <w:r>
        <w:rPr>
          <w:rFonts w:ascii="IRNazanin" w:hAnsi="IRNazanin" w:eastAsia="IRNazanin"/>
          <w:color w:val="111111"/>
          <w:sz w:val="28"/>
          <w:sz w:val="28"/>
          <w:szCs w:val="28"/>
          <w:rtl w:val="true"/>
          <w:lang w:bidi="fa-IR"/>
        </w:rPr>
        <w:t>و تعقل دعوت شده اند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نیز بر اهمیت کاربرد اندیشه در زندگی آدمی تأکید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عِبادَةَ کَالتَّفَکُّرِ؛ هیچ عبادتی برتر از اندیشه کردن نیست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جایی دیگر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أَفْضَلُ مِنْ عِبادَةِ سِتِّینَ سَنَةً؛ یک ساعت اندیشیدن بر شصت سال عبادت برتری دارد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ایشان عقل را بهترین آفریده خدا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لِلْعِبادِ شَیْئا أَفْضَلَ مِنَ الْعَقْلِ؛ خداوند چیزی را بهتر از عقل، میان بندگان خویش قسمت نکرده است</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یا در جایی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اَکْثِرُوا التَّفَکُّرَ؛ زیاد بیندیشید</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عَقْلَ لَهُ؛ کسی که خردمند نیست، دین ندارد</w:t>
      </w:r>
      <w:r>
        <w:rPr>
          <w:rFonts w:eastAsia="IRNazanin" w:cs="IRNazanin"/>
          <w:color w:val="111111"/>
          <w:sz w:val="28"/>
          <w:szCs w:val="28"/>
          <w:rtl w:val="true"/>
          <w:lang w:bidi="fa-IR"/>
        </w:rPr>
        <w:t>».</w:t>
      </w:r>
      <w:r>
        <w:rPr>
          <w:rStyle w:val="FootnoteAnchor"/>
          <w:rtl w:val="true"/>
        </w:rPr>
        <w:footnoteReference w:id="130"/>
      </w:r>
      <w:bookmarkStart w:id="127" w:name="pg3894_45276"/>
    </w:p>
    <w:p>
      <w:pPr>
        <w:pStyle w:val="BookText"/>
        <w:rPr/>
      </w:pPr>
      <w:bookmarkEnd w:id="127"/>
      <w:r>
        <w:rPr>
          <w:rFonts w:ascii="IRNazanin" w:hAnsi="IRNazanin" w:eastAsia="IRNazanin"/>
          <w:color w:val="111111"/>
          <w:sz w:val="28"/>
          <w:sz w:val="28"/>
          <w:szCs w:val="28"/>
          <w:rtl w:val="true"/>
          <w:lang w:bidi="fa-IR"/>
        </w:rPr>
        <w:t>این روایت ها، دلیل روشنی بر مبارزه آن حضرت با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انسان ها می خواهد تا در پرتو عقل و فکر، از آسیب اوهام و خرافات در امان بمانند</w:t>
      </w:r>
      <w:r>
        <w:rPr>
          <w:rFonts w:eastAsia="IRNazanin" w:cs="IRNazanin"/>
          <w:color w:val="111111"/>
          <w:sz w:val="28"/>
          <w:szCs w:val="28"/>
          <w:rtl w:val="true"/>
          <w:lang w:bidi="fa-IR"/>
        </w:rPr>
        <w:t>.</w:t>
      </w:r>
    </w:p>
    <w:p>
      <w:pPr>
        <w:pStyle w:val="Heading3"/>
        <w:numPr>
          <w:ilvl w:val="2"/>
          <w:numId w:val="1"/>
        </w:numPr>
        <w:rPr/>
      </w:pPr>
      <w:bookmarkStart w:id="128" w:name="__RefHeading___Toc1723511_2281741623"/>
      <w:bookmarkStart w:id="129" w:name="_Toc49"/>
      <w:bookmarkEnd w:id="128"/>
      <w:r>
        <w:rPr/>
        <w:t>4</w:t>
      </w:r>
      <w:r>
        <w:rPr>
          <w:rtl w:val="true"/>
        </w:rPr>
        <w:t xml:space="preserve">. </w:t>
      </w:r>
      <w:r>
        <w:rPr>
          <w:rtl w:val="true"/>
        </w:rPr>
        <w:t>اعلام برادری و برابری انسان ها</w:t>
      </w:r>
      <w:bookmarkEnd w:id="1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برادری و برابری انسان ها</w:t>
      </w:r>
    </w:p>
    <w:p>
      <w:pPr>
        <w:pStyle w:val="BookText"/>
        <w:rPr/>
      </w:pPr>
      <w:r>
        <w:rPr>
          <w:rFonts w:ascii="IRNazanin" w:hAnsi="IRNazanin" w:eastAsia="IRNazanin"/>
          <w:color w:val="111111"/>
          <w:sz w:val="28"/>
          <w:sz w:val="28"/>
          <w:szCs w:val="28"/>
          <w:rtl w:val="true"/>
          <w:lang w:bidi="fa-IR"/>
        </w:rPr>
        <w:t>اسلام، باور واهی برتری قومی و قبیله ای را باطل دانسته و اندیشه برابری انسان ها را مطرح کرده است و تنها معیار برتری را پرهیزکاری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استعاره های جذاب در سخنان ارزشمند رسول گرامی اسلام نشانه این است که فرهنگ اسلام، اندیشه های خرافی، برتری نژادی و قومی را مردود می شمارد و مبارزه با آنها را جزو وظایف مهم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بارها درباره برابری و برادری انسان ها سخن گفته است که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أَلنّاسُ کُلُّهُمْ سَواءٌ کَأَسْنانِ الْمُشْطِ</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همانند دانه های یک شانه برابر و یکسانند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الْمُؤْمِنِینَ فِی تَوادِّهِم وَ تَراحُمِهِمْ کَمَثَلِ الْجَسَدِ إِذَا اشْتَکی بَعْضُهُمْ تَدَاعی سائِرُهُمْ بِالسَّهْرِ وَ الْحُمی</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مثل انسان های مؤمن خداشناس در دوستی و مهربانی، چونان اعضای یک تن است که وقتی یکی از ایشان رنجور می شود، دیگران را بیدارخوابی و تب فرا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کُلَّکُمْ لِآدَمَ وَ آدَمُ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لافَضْلَ لِعَرَبِیٍّ عَلَی عَجَمِیٍّ إِلّا بِالتَّقْوی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شما فرزندان آدم هستید و آدم، خود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غیرعرب جز به پرهیزکاری و فرمانبری خداوند برتری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کُونُوا عِبادَ اللّهِ إِخْوانا کَما أَمَرَکُمُ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پروردگارتان فرمان داده است، با هم برادر باشید</w:t>
      </w:r>
      <w:r>
        <w:rPr>
          <w:rFonts w:eastAsia="IRNazanin" w:cs="IRNazanin"/>
          <w:color w:val="111111"/>
          <w:sz w:val="28"/>
          <w:szCs w:val="28"/>
          <w:rtl w:val="true"/>
          <w:lang w:bidi="fa-IR"/>
        </w:rPr>
        <w:t>.</w:t>
      </w:r>
      <w:r>
        <w:rPr>
          <w:rStyle w:val="FootnoteAnchor"/>
          <w:rtl w:val="true"/>
        </w:rPr>
        <w:footnoteReference w:id="134"/>
      </w:r>
      <w:bookmarkStart w:id="130" w:name="pg3894_45278"/>
    </w:p>
    <w:p>
      <w:pPr>
        <w:pStyle w:val="Heading2"/>
        <w:numPr>
          <w:ilvl w:val="1"/>
          <w:numId w:val="1"/>
        </w:numPr>
        <w:rPr/>
      </w:pPr>
      <w:bookmarkStart w:id="131" w:name="__RefHeading___Toc1723513_2281741623"/>
      <w:bookmarkStart w:id="132" w:name="_Toc50"/>
      <w:bookmarkEnd w:id="130"/>
      <w:bookmarkEnd w:id="131"/>
      <w:r>
        <w:rPr>
          <w:rtl w:val="true"/>
        </w:rPr>
        <w:t>فصل چهارم</w:t>
      </w:r>
      <w:r>
        <w:rPr>
          <w:rtl w:val="true"/>
        </w:rPr>
        <w:t xml:space="preserve">: </w:t>
      </w:r>
      <w:r>
        <w:rPr>
          <w:rtl w:val="true"/>
        </w:rPr>
        <w:t>خرافه سازی برای پیامبر اعظم صلی الله علیه و آله</w:t>
      </w:r>
      <w:bookmarkEnd w:id="132"/>
    </w:p>
    <w:p>
      <w:pPr>
        <w:pStyle w:val="Heading3"/>
        <w:numPr>
          <w:ilvl w:val="2"/>
          <w:numId w:val="1"/>
        </w:numPr>
        <w:rPr/>
      </w:pPr>
      <w:bookmarkStart w:id="133" w:name="__RefHeading___Toc1723515_2281741623"/>
      <w:bookmarkStart w:id="134" w:name="_Toc51"/>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سازی برای پیامبر اعظم صلی الله علیه و آله</w:t>
      </w:r>
    </w:p>
    <w:p>
      <w:pPr>
        <w:pStyle w:val="BookText"/>
        <w:rPr/>
      </w:pPr>
      <w:r>
        <w:rPr>
          <w:rFonts w:ascii="IRNazanin" w:hAnsi="IRNazanin" w:eastAsia="IRNazanin"/>
          <w:color w:val="111111"/>
          <w:sz w:val="28"/>
          <w:sz w:val="28"/>
          <w:szCs w:val="28"/>
          <w:rtl w:val="true"/>
          <w:lang w:bidi="fa-IR"/>
        </w:rPr>
        <w:t>متأسفانه خرافات در زمان پیامبر اکرم صلی الله علیه و آله به گونه ای گسترش یافته بود که در قالب روایت، درباره پیامبر نیز خرافاتی ساخته و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این هم بسنده نشده است و پیامبر را مبلّغ خرافه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موردهایی، اشاره و آنها را نقد می کنیم</w:t>
      </w:r>
      <w:r>
        <w:rPr>
          <w:rFonts w:eastAsia="IRNazanin" w:cs="IRNazanin"/>
          <w:color w:val="111111"/>
          <w:sz w:val="28"/>
          <w:szCs w:val="28"/>
          <w:rtl w:val="true"/>
          <w:lang w:bidi="fa-IR"/>
        </w:rPr>
        <w:t>.</w:t>
      </w:r>
    </w:p>
    <w:p>
      <w:pPr>
        <w:pStyle w:val="Heading3"/>
        <w:numPr>
          <w:ilvl w:val="2"/>
          <w:numId w:val="1"/>
        </w:numPr>
        <w:rPr/>
      </w:pPr>
      <w:bookmarkStart w:id="135" w:name="__RefHeading___Toc1723517_2281741623"/>
      <w:bookmarkStart w:id="136" w:name="_Toc52"/>
      <w:bookmarkEnd w:id="135"/>
      <w:r>
        <w:rPr/>
        <w:t>1</w:t>
      </w:r>
      <w:r>
        <w:rPr>
          <w:rtl w:val="true"/>
        </w:rPr>
        <w:t xml:space="preserve">. </w:t>
      </w:r>
      <w:r>
        <w:rPr>
          <w:rtl w:val="true"/>
        </w:rPr>
        <w:t>شکافته شدن سینه پیامبر</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شکافته شدن سینه پیامبر</w:t>
      </w:r>
    </w:p>
    <w:p>
      <w:pPr>
        <w:pStyle w:val="BookText"/>
        <w:rPr/>
      </w:pPr>
      <w:r>
        <w:rPr>
          <w:rFonts w:ascii="IRNazanin" w:hAnsi="IRNazanin" w:eastAsia="IRNazanin"/>
          <w:color w:val="111111"/>
          <w:sz w:val="28"/>
          <w:sz w:val="28"/>
          <w:szCs w:val="28"/>
          <w:rtl w:val="true"/>
          <w:lang w:bidi="fa-IR"/>
        </w:rPr>
        <w:t>در صحیح مسلم از قول انس بن مالک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هم سالان خود مشغول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او آمد و او را بر زمین خوابانید و سینه اش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بیرون آورد و از درون آن لخته ای خون 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لخته خون بهره شیطان در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قلب را در ظرف طلا با آب زمزم شست وشو داد و در جای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طرف دایه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او آمدند و او را رنگ پریده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اثر آن التیام را در سینه پیامبر می دیدم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ابن هشام همین حادثه را عامل بازگشت آن حضرت نزد مادرش آمنه می داند و از قول دایه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شوهرم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به این کودک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پیشامد ناگواری رخ </w:t>
      </w:r>
    </w:p>
    <w:p>
      <w:pPr>
        <w:pStyle w:val="BookText"/>
        <w:rPr/>
      </w:pPr>
      <w:r>
        <w:rPr>
          <w:rFonts w:ascii="IRNazanin" w:hAnsi="IRNazanin" w:eastAsia="IRNazanin"/>
          <w:color w:val="111111"/>
          <w:sz w:val="28"/>
          <w:sz w:val="28"/>
          <w:szCs w:val="28"/>
          <w:rtl w:val="true"/>
          <w:lang w:bidi="fa-IR"/>
        </w:rPr>
        <w:t>نداده است، او را نزد کسانش بازگردان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تاریخ نگار معاصر، جعفر مرتضی، این افسانه را در راستای تأیید باورهای خرافی جاهلیت دانسته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این روایت از فرهنگ جاهلیت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اغانی، افسانه ای با این مضمون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امیة بن ابی صلت نقل شده که نزد خواهرش در گوشه ای از بیت الحرام رفت و بر تختی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قسمتی از سقف بیت شکافته شد، دو پرنده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از خانه نشست و دیگری بر سینه اش نشست و قلب امیه را شکافت و دلش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دیگر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دلش را به جایش گذاشت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ازاین رو، روایت یاد شده، دروغ بوده و برای تأیید برخی باورهای باطل و خرافی و طعن بر عصمت پیامبر، ساخته 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افزون بر این دلیل، دلایل دیگری برای جعلی بودن این افسانه شمرده است و از جمله تعارض مضمون حدیث با مفاهیم قرآنی را یادآور می شود؛ زیرا به صراحت آیات، شیطان نمی تواند بر بندگان مخلص خداوند چیره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أَغْوَیْتَنی َلأُزَیِّنَنَّ لَهُمْ فِی اْلأَرْضِ وَ َلأُغْوِیَنَّهُمْ أَجْمَعینَ إِلاّ 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مرا گمراه ساختی، من در زمین بر ایشان می آرایم و همه را گمراه خواهم ساخت مگر بندگان خالص تو از میان آنان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محمد عبده با استناد به این آیه ها که سلطه شیطان را بر بندگان مخلص الهی نفی کرده است، در نقد حدیث شکافته شدن سینه پیامبر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نظر ما ثابت است، این است که شیطان سلطه ای بر بندگان مخلص الهی که مهم ترین آنها انبیا و رسولان الهی هستند، ندارد و اما آنچه در مورد زایل کردن بهره شیطان از قلب نبی اکرم صلی الله علیه و آله آمده است، از اخبار ظنی است و از آنجایی که موضوع آن مربوط به عالم غیب است و ایمان به غیب، زیرمجموعه اعتقادات است، ظن و گمان در آن راهی ندارد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از ظن و گمان، ما را از حق و حقیقت بی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دستور الهی، موظف به قبول مضمون چنین احادیثی در حوزه عقاید نیستیم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ابوریه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تصریح می کند که سینه آن حضرت شکافته شد و لخته خون سیاهی از آن خارج شد که بنا به قول خودشان همان بهره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گویی این عمل جراحی اول موفق نبوده است و شکافته شدن سینه پیامبر تا چهار یا پنج 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آنها در سه و نیز ده سالگی و به هنگام بعثت و نیز معراج این کار مکرر انجام گرفته است و تکرار این عمل را به جهت فزونی فضل نبی اکرم صلی الله علیه و آله دانسته 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جانشین پیامبر اعظم صلی الله علیه و آله در توصیف 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خداوند از همان دوران کودکی اش یکی از بزرگ ترین فرشتگان را مأمور وی کرد که شبانه روز به وی مکارم اخلاق و محاسن آن را تلقین می کرد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دیگران درباره پیامبر گفته اند و آنچه امام علی علیه السلام درباره پیامبر اعظم صلی الله علیه و آله گفته است، باهم بسیار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از امام باقر علیه السلام </w:t>
      </w:r>
    </w:p>
    <w:p>
      <w:pPr>
        <w:pStyle w:val="BookText"/>
        <w:rPr/>
      </w:pP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آن حضرت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 رَسُولٍ فَإِنَّهُ یَسْلُکُ مِنْ بَیْنِ یَدَیْهِ وَ مِنْ خَلْفِهِ رَصَدًا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موکل انبیایش قرار می دهد که از اعمال آنها محافظت می کنند و تبلیغ رسالت را به آنها می آموزند و خداوند، از وقتی نبی اکرم صلی الله علیه و آله از شیر گرفته شد، فرشته عظیمی را موکل وی کرد که او را به خیرات و مکارم اخلاق راهنمایی می کرد و از شر اخلاق مکروه باز می داشت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روایت دیگری را نیز ابن اسحاق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مورد آنچه خداوند در محافظت از وی در ایام کودکی و جاهلیت مبذول می داشت، سخن می گفت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کودکان قریش بودم و برای بازی سنگ هایی را حمل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ما برای حمل سنگ، دامن خود را بالا می گرفتیم تا در آن سنگی بگذاریم و درنتیجه، کشف عورت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خواستم دامنم را بالا بگیرم، شخصی به من ضربه ای زد و با نهیب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ندیدم، ولی به سرعت خودم را پوشاندم و بعد از آن سنگ ها را بر شانه ام حمل کردم و تنها من بودم که با دامنم سنگ ها را حمل نمی کردم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روایت و روایات مشابه دیگر، به محدث بودن پیامبر اکرم صلی الله علیه و آله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 که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کسی است که کلام فرشته را می شنود، ولی او را نمی بیند و نه اینکه در خواب به سراغش بیاید</w:t>
      </w:r>
      <w:r>
        <w:rPr>
          <w:rFonts w:eastAsia="IRNazanin" w:cs="IRNazanin"/>
          <w:color w:val="111111"/>
          <w:sz w:val="28"/>
          <w:szCs w:val="28"/>
          <w:rtl w:val="true"/>
          <w:lang w:bidi="fa-IR"/>
        </w:rPr>
        <w:t>.</w:t>
      </w:r>
      <w:r>
        <w:rPr>
          <w:rStyle w:val="FootnoteAnchor"/>
          <w:rtl w:val="true"/>
        </w:rPr>
        <w:footnoteReference w:id="143"/>
      </w:r>
      <w:bookmarkStart w:id="137" w:name="pg3894_45282"/>
    </w:p>
    <w:p>
      <w:pPr>
        <w:pStyle w:val="BookText"/>
        <w:rPr/>
      </w:pPr>
      <w:bookmarkEnd w:id="137"/>
      <w:r>
        <w:rPr>
          <w:rFonts w:ascii="IRNazanin" w:hAnsi="IRNazanin" w:eastAsia="IRNazanin"/>
          <w:color w:val="111111"/>
          <w:sz w:val="28"/>
          <w:sz w:val="28"/>
          <w:szCs w:val="28"/>
          <w:rtl w:val="true"/>
          <w:lang w:bidi="fa-IR"/>
        </w:rPr>
        <w:t>شیخ صدوق با سندی از عباس بن عبدالمطلب از ابوطالب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بحیرای ترسا به نبی اکرم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لات و عزی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اینها مبغوض ترین اشیا در نظر من هستند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38" w:name="__RefHeading___Toc1723519_2281741623"/>
      <w:bookmarkStart w:id="139" w:name="_Toc53"/>
      <w:bookmarkEnd w:id="138"/>
      <w:r>
        <w:rPr/>
        <w:t>2</w:t>
      </w:r>
      <w:r>
        <w:rPr>
          <w:rtl w:val="true"/>
        </w:rPr>
        <w:t xml:space="preserve">. </w:t>
      </w:r>
      <w:r>
        <w:rPr>
          <w:rtl w:val="true"/>
        </w:rPr>
        <w:t>خوردن گوشت قربانی بت ها</w:t>
      </w:r>
      <w:bookmarkEnd w:id="1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گوشت قربانی بت ها</w:t>
      </w:r>
    </w:p>
    <w:p>
      <w:pPr>
        <w:pStyle w:val="BookText"/>
        <w:rPr/>
      </w:pPr>
      <w:r>
        <w:rPr>
          <w:rFonts w:ascii="IRNazanin" w:hAnsi="IRNazanin" w:eastAsia="IRNazanin"/>
          <w:color w:val="111111"/>
          <w:sz w:val="28"/>
          <w:sz w:val="28"/>
          <w:szCs w:val="28"/>
          <w:rtl w:val="true"/>
          <w:lang w:bidi="fa-IR"/>
        </w:rPr>
        <w:t>در روایت احمد بن حنبل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پسر زید بن عمرو بن نفیل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مکه، پدرم از کنار رسول خدا صلی الله علیه و آله و زید بن حارثه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سر سفره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نیز به خوردن غذا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برای بت ها ذبح می شود، نمی خورم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کتاب های شیعی، این افسانه بررسی شده و بطلان آن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 به مجعول بودن خبر و ناسازگاری آن با جایگاه پیامبر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ملاقات زید بن عمرو بن نفیل با پیامبر غیرممکن است؛ زیرا زید پسر عموی خلیفه دوم قبل از بعثت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نیز نوشته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پس از سفر شام برای جست وجوی دین صحیح، موفق نشد به دیار خود بازگردد و همان جا یا بین راه کشته یا مسموم شد</w:t>
      </w:r>
      <w:r>
        <w:rPr>
          <w:rFonts w:eastAsia="IRNazanin" w:cs="IRNazanin"/>
          <w:color w:val="111111"/>
          <w:sz w:val="28"/>
          <w:szCs w:val="28"/>
          <w:rtl w:val="true"/>
          <w:lang w:bidi="fa-IR"/>
        </w:rPr>
        <w:t>.</w:t>
      </w:r>
      <w:r>
        <w:rPr>
          <w:rStyle w:val="FootnoteAnchor"/>
          <w:rtl w:val="true"/>
        </w:rPr>
        <w:footnoteReference w:id="146"/>
      </w:r>
      <w:bookmarkStart w:id="140" w:name="pg3894_45283"/>
    </w:p>
    <w:p>
      <w:pPr>
        <w:pStyle w:val="BookText"/>
        <w:rPr/>
      </w:pPr>
      <w:bookmarkEnd w:id="140"/>
      <w:r>
        <w:rPr>
          <w:rFonts w:ascii="IRNazanin" w:hAnsi="IRNazanin" w:eastAsia="IRNazanin"/>
          <w:color w:val="111111"/>
          <w:sz w:val="28"/>
          <w:sz w:val="28"/>
          <w:szCs w:val="28"/>
          <w:rtl w:val="true"/>
          <w:lang w:bidi="fa-IR"/>
        </w:rPr>
        <w:t>حضرت علی علیه السلام درباره پیامبر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قَرَنَ اللّهُ بِهِ صَلَّی اللّهُ عَلَیْهِ وَ آلِهِ مِنْ لَدُنْ أَنْ کانَ فَطِیما أَعْظَمَ مَلَکٍ مِنْ مَلائِکَتِهِ یَسْلُکُ بِهِ طَرِیقَ الْمَکارِمِ وَ مَحاسِنَ أَخْلاقِ الْعالَمِ لَیْلَهُ وَ نَهارَهُ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خداوند از هنگام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فرشته اش را به همراهی پیامبر اکرم صلی الله علیه و آله مأمور کرد تا او را در تمام شب و روزش به راه های مکارم و بهترین آداب اخلاقی جهان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روایت های معتبر درمی یابیم که نیاکان آن حضرت نیز خداپرست بودند و از پرستش بت و خوردن گوشت قربانی بت ها پرهیز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وصیت خویش به 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عَبْدَالْمُطَلِّبِ کانَ لایَسْتَقْسِمُ بِالْأَزْلامِ وَ لایَعْبُدُ الْأَصْنامَ وَ لایَأکُلُ ما ذُبِحَ عَلَی النُّصُبِ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دِینِ أَبِی إِبْراهِیمَ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تیرهای موسوم به ازلام که از آنِ بت ها بودند، هیچ وقت کسب تکلیف یا قمار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بت ها به عبادت نمی پرداخت و از گوشت حیواناتی که برای بت ها کشته می شدند، نمی خورد و می گفت من بر آیین پدرم ابراهیم هستم</w:t>
      </w:r>
      <w:r>
        <w:rPr>
          <w:rFonts w:eastAsia="IRNazanin" w:cs="IRNazanin"/>
          <w:color w:val="111111"/>
          <w:sz w:val="28"/>
          <w:szCs w:val="28"/>
          <w:rtl w:val="true"/>
          <w:lang w:bidi="fa-IR"/>
        </w:rPr>
        <w:t>.</w:t>
      </w:r>
    </w:p>
    <w:p>
      <w:pPr>
        <w:pStyle w:val="Heading3"/>
        <w:numPr>
          <w:ilvl w:val="2"/>
          <w:numId w:val="1"/>
        </w:numPr>
        <w:rPr/>
      </w:pPr>
      <w:bookmarkStart w:id="141" w:name="__RefHeading___Toc1723521_2281741623"/>
      <w:bookmarkStart w:id="142" w:name="_Toc54"/>
      <w:bookmarkEnd w:id="141"/>
      <w:r>
        <w:rPr/>
        <w:t>3</w:t>
      </w:r>
      <w:r>
        <w:rPr>
          <w:rtl w:val="true"/>
        </w:rPr>
        <w:t xml:space="preserve">. </w:t>
      </w:r>
      <w:r>
        <w:rPr>
          <w:rtl w:val="true"/>
        </w:rPr>
        <w:t>افسانه آغاز وحی</w:t>
      </w:r>
      <w:bookmarkEnd w:id="1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آغاز وحی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مسلم و ابن هشام به نقل از عایشه، داستان آغاز وحی بر پیامبر و حالت های آن حضرت را در آن زمان، چنین بیان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غار حرا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آنچنان فشرد که توانم تمام شد و سه بار این عمل تکرار شد،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هراسان بر خدیجه وارد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قضیه را بر حضرت خدیجه بازگو می کند و ترس خود را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حضرت را نزد پسر عموی خود ورقة بن نوفل می برد که مردی عالم و در جاهلیت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داستان، ورقه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ناموسی است که خداوند بر موسی نازل کرد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داستان در روایت های بسیاری با مضمون های متناقض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داستان ها، پیامبر هنگام نزول وحی، خود را شاعر و مجنون معرفی می کند یا در آن هنگام چنان دچار اضطراب و تشویش می شود که دست به خودکشی می زند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آیت الله محمد هادی معرفت در نقد این داستان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ترس پیامبر به این صورت فجیع، افسانه ای خرافی است که تنها ساده اندیشان و جاهلان نسبت به مقام شامخ پیامبران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دلایل خرافی بودن داستان را برمی شمارد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علامه جعفر مرتضی نیز در تحلیل این حکایت می 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خداوند پیامبری را مبعوث کند که نسبت به نبوتش ناآگاه است و برای فهم حقیقت موضوع به یک زن یا یک نصرانی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دو، از این مرد مردد و ترسو، به مقام نبوت سزاوارتر نبودند؟ </w:t>
      </w:r>
      <w:bookmarkStart w:id="143" w:name="pg3894_45285"/>
    </w:p>
    <w:p>
      <w:pPr>
        <w:pStyle w:val="BookText"/>
        <w:rPr/>
      </w:pPr>
      <w:bookmarkEnd w:id="143"/>
      <w:r>
        <w:rPr>
          <w:rFonts w:ascii="IRNazanin" w:hAnsi="IRNazanin" w:eastAsia="IRNazanin"/>
          <w:color w:val="111111"/>
          <w:sz w:val="28"/>
          <w:sz w:val="28"/>
          <w:szCs w:val="28"/>
          <w:rtl w:val="true"/>
          <w:lang w:bidi="fa-IR"/>
        </w:rPr>
        <w:t>به هر حال، این روایت ها با تاریخ زندگانی پیامبر ناسازگار است؛ زیرا بر اساس سندهای تاریخی، خداوند نسبت به رشد و تربیت پیامبر عنایت ویژه داشت و آن حضرت نیز عنایات الهی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افسانه، با آیه های صریح قرآن که نزول وحی را عامل اطمینان قلب پیامبر</w:t>
      </w:r>
      <w:r>
        <w:rPr>
          <w:rStyle w:val="FootnoteAnchor"/>
          <w:rtl w:val="true"/>
        </w:rPr>
        <w:footnoteReference w:id="152"/>
      </w:r>
      <w:r>
        <w:rPr>
          <w:rFonts w:ascii="IRNazanin" w:hAnsi="IRNazanin" w:eastAsia="IRNazanin"/>
          <w:color w:val="111111"/>
          <w:sz w:val="28"/>
          <w:sz w:val="28"/>
          <w:szCs w:val="28"/>
          <w:rtl w:val="true"/>
          <w:lang w:bidi="fa-IR"/>
        </w:rPr>
        <w:t>می داند، سازگار نیست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44" w:name="__RefHeading___Toc1723523_2281741623"/>
      <w:bookmarkStart w:id="145" w:name="_Toc55"/>
      <w:bookmarkEnd w:id="144"/>
      <w:r>
        <w:rPr/>
        <w:t>4</w:t>
      </w:r>
      <w:r>
        <w:rPr>
          <w:rtl w:val="true"/>
        </w:rPr>
        <w:t xml:space="preserve">. </w:t>
      </w:r>
      <w:r>
        <w:rPr>
          <w:rtl w:val="true"/>
        </w:rPr>
        <w:t>افسانه آیات شیطانی</w:t>
      </w:r>
      <w:bookmarkEnd w:id="14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آیات شیطانی</w:t>
      </w:r>
    </w:p>
    <w:p>
      <w:pPr>
        <w:pStyle w:val="BookText"/>
        <w:rPr/>
      </w:pPr>
      <w:r>
        <w:rPr>
          <w:rFonts w:ascii="IRNazanin" w:hAnsi="IRNazanin" w:eastAsia="IRNazanin"/>
          <w:color w:val="111111"/>
          <w:sz w:val="28"/>
          <w:sz w:val="28"/>
          <w:szCs w:val="28"/>
          <w:rtl w:val="true"/>
          <w:lang w:bidi="fa-IR"/>
        </w:rPr>
        <w:t>این افسانه در منابع روایی، تفسیری و تاریخی اهل سنت وجود دارد و زمینه را برای گستاخی دشمنان اسلام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شوم آن، نگارش کتاب آیات شیطانی به دست سلمان رشدی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هدایت کافران چاره ای اندیشید و بهترین راه را نرم خویی و ملایمت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عبادت در کعبه، آیات نخست سوره نجم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دو بت بزرگ لات و عزی را دیدید و منات سومین بت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جماد و بی اثرند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شیطان فرصت را مناسب یافته و دو جمله را به عنوان وحی برای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 الْعُلی فَإِنَّ شَفاعَتَهُنَّ لَتُرْتَجی؛ این سه بت، پرندگان زیبا و بلندمرتبه هستند، همانا شفاعت آنان امید می رود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مشرکان شاد گشتند و به زندگی مسالمت آمیز امیدوار شدند، ولی شبانگاه، جبرئیل، رسول خدا صلی الله علیه و آله را از مکر شیطان آگاه کرد</w:t>
      </w:r>
      <w:r>
        <w:rPr>
          <w:rFonts w:eastAsia="IRNazanin" w:cs="IRNazanin"/>
          <w:color w:val="111111"/>
          <w:sz w:val="28"/>
          <w:szCs w:val="28"/>
          <w:rtl w:val="true"/>
          <w:lang w:bidi="fa-IR"/>
        </w:rPr>
        <w:t>.</w:t>
      </w:r>
      <w:r>
        <w:rPr>
          <w:rStyle w:val="FootnoteAnchor"/>
          <w:rtl w:val="true"/>
        </w:rPr>
        <w:footnoteReference w:id="154"/>
      </w:r>
      <w:bookmarkStart w:id="146" w:name="pg3894_45286"/>
    </w:p>
    <w:p>
      <w:pPr>
        <w:pStyle w:val="BookText"/>
        <w:rPr/>
      </w:pPr>
      <w:bookmarkEnd w:id="146"/>
      <w:r>
        <w:rPr>
          <w:rFonts w:ascii="IRNazanin" w:hAnsi="IRNazanin" w:eastAsia="IRNazanin"/>
          <w:color w:val="111111"/>
          <w:sz w:val="28"/>
          <w:sz w:val="28"/>
          <w:szCs w:val="28"/>
          <w:rtl w:val="true"/>
          <w:lang w:bidi="fa-IR"/>
        </w:rPr>
        <w:t>این افسانه در آثار مختلف شیعی رد و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این افسانه را از زاویه های گوناگون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مفاد حدیث با آیات قرآن کریم و نیز تنافی آن با مقام عصمت پیامبر اکرم صلی الله علیه و آله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بر اساس این افسانه، پیامبر اول کسی است که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فَإِنَّ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آورده است، ولی به گزارش مورخ نامی، ابن کلبی که از شاگردان امام صادق علیه السلام است، واقعیت قصه از این قرار است که مشرکان به هنگام طواف کعبه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 وَ الْعُزّی</w:t>
      </w:r>
    </w:p>
    <w:p>
      <w:pPr>
        <w:pStyle w:val="BookText"/>
        <w:rPr/>
      </w:pPr>
      <w:r>
        <w:rPr>
          <w:rFonts w:ascii="Amiri" w:hAnsi="Amiri" w:eastAsia="Amiri" w:cs="Amiri"/>
          <w:color w:val="111111"/>
          <w:sz w:val="28"/>
          <w:sz w:val="28"/>
          <w:szCs w:val="28"/>
          <w:rtl w:val="true"/>
          <w:lang w:bidi="ar-SA"/>
        </w:rPr>
        <w:t>وَ مَناةِ الثّالِثَةِ الْأُخْری</w:t>
      </w:r>
    </w:p>
    <w:p>
      <w:pPr>
        <w:pStyle w:val="BookText"/>
        <w:rPr/>
      </w:pPr>
      <w:r>
        <w:rPr>
          <w:rFonts w:ascii="Amiri" w:hAnsi="Amiri" w:eastAsia="Amiri" w:cs="Amiri"/>
          <w:color w:val="111111"/>
          <w:sz w:val="28"/>
          <w:sz w:val="28"/>
          <w:szCs w:val="28"/>
          <w:rtl w:val="true"/>
          <w:lang w:bidi="ar-SA"/>
        </w:rPr>
        <w:t>فَإِنَّهُنَّ الْغَرانِیقُ الْعُلی</w:t>
      </w:r>
    </w:p>
    <w:p>
      <w:pPr>
        <w:pStyle w:val="BookText"/>
        <w:rPr/>
      </w:pPr>
      <w:r>
        <w:rPr>
          <w:rFonts w:ascii="Amiri" w:hAnsi="Amiri" w:eastAsia="Amiri" w:cs="Amiri"/>
          <w:color w:val="111111"/>
          <w:sz w:val="28"/>
          <w:sz w:val="28"/>
          <w:szCs w:val="28"/>
          <w:rtl w:val="true"/>
          <w:lang w:bidi="ar-SA"/>
        </w:rPr>
        <w:t>مِنْهَا الشَّفاعَةُ تُرْتَجی</w:t>
      </w:r>
    </w:p>
    <w:p>
      <w:pPr>
        <w:pStyle w:val="BookText"/>
        <w:rPr/>
      </w:pPr>
      <w:r>
        <w:rPr>
          <w:rFonts w:ascii="IRNazanin" w:hAnsi="IRNazanin" w:eastAsia="IRNazanin"/>
          <w:color w:val="111111"/>
          <w:sz w:val="28"/>
          <w:sz w:val="28"/>
          <w:szCs w:val="28"/>
          <w:rtl w:val="true"/>
          <w:lang w:bidi="fa-IR"/>
        </w:rPr>
        <w:t>آنان بر این عقیده بودند که این بت ها، دختران خدا هستند و نزد او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برای رد این باور نازل شده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47" w:name="__RefHeading___Toc1723525_2281741623"/>
      <w:bookmarkStart w:id="148" w:name="_Toc56"/>
      <w:bookmarkEnd w:id="147"/>
      <w:r>
        <w:rPr/>
        <w:t>5</w:t>
      </w:r>
      <w:r>
        <w:rPr>
          <w:rtl w:val="true"/>
        </w:rPr>
        <w:t xml:space="preserve">. </w:t>
      </w:r>
      <w:r>
        <w:rPr>
          <w:rtl w:val="true"/>
        </w:rPr>
        <w:t>تبلیغ خرافه به وسیله پیامبر</w:t>
      </w:r>
      <w:bookmarkEnd w:id="1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خرافه به وسیله پیامبر</w:t>
      </w:r>
    </w:p>
    <w:p>
      <w:pPr>
        <w:pStyle w:val="BookText"/>
        <w:rPr/>
      </w:pPr>
      <w:r>
        <w:rPr>
          <w:rFonts w:ascii="IRNazanin" w:hAnsi="IRNazanin" w:eastAsia="IRNazanin"/>
          <w:color w:val="111111"/>
          <w:sz w:val="28"/>
          <w:sz w:val="28"/>
          <w:szCs w:val="28"/>
          <w:rtl w:val="true"/>
          <w:lang w:bidi="fa-IR"/>
        </w:rPr>
        <w:t>مشهورترین حدیثی که از تمیم داری نقل شده و نشان دهنده فرهنگی است که در آن نشو و نما یافته، حدیث جسّاسه درباره دجّال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قیس، خواهر ضحاک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منادی که به نماز </w:t>
      </w:r>
    </w:p>
    <w:p>
      <w:pPr>
        <w:pStyle w:val="BookText"/>
        <w:rPr/>
      </w:pPr>
      <w:r>
        <w:rPr>
          <w:rFonts w:ascii="IRNazanin" w:hAnsi="IRNazanin" w:eastAsia="IRNazanin"/>
          <w:color w:val="111111"/>
          <w:sz w:val="28"/>
          <w:sz w:val="28"/>
          <w:szCs w:val="28"/>
          <w:rtl w:val="true"/>
          <w:lang w:bidi="fa-IR"/>
        </w:rPr>
        <w:t>جماعت فرا می خواند،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مسجد شدم و با پیامبر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صف جلو زنان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نماز در حالی که خندان بود، به منبر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شما را به این اجتماع فرا خواندم؟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شما را فراخواندم که مرد نصرانی به نام تمیم داری نزد من آمده و بیعت کرده و اسلام آورده است و حدیثی برای من نقل کرده که با آنچه در مورد مسیح دجّال به شما خبر دادم، موافقت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من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سی تن از قبایل لخم و جذام بر کشتی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توفانی شد و ما یک ماه گرفتار امواج بودیم تا اینکه به جزیره ای هدایت و در ساحل آن پیاده شدیم و حیوانی شگفت انگیز مشاهده کردیم، بسیار پرمو که پس و پیش حیوان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مردی که در آن دیر است، بروید؛ زیرا او می خواهد از اخبار شما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سخنان تصور کردیم آن مرد، شیطانی است که به این صورت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سوی دیر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را دیدیم که از او بزرگ تر ندیده بودیم، ولی دست و پایش غل و زنجیر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که هستید؟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هستیم و قصه کشتی و سرنوشت مان را بازگو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سؤالاتی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طبریه آب دارد یا نه؟ چشمه زُغر چگونه است؟ از پیامبر امین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کرده و در یثرب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با او جنگید؟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به </w:t>
      </w:r>
    </w:p>
    <w:p>
      <w:pPr>
        <w:pStyle w:val="BookText"/>
        <w:rPr/>
      </w:pPr>
      <w:r>
        <w:rPr>
          <w:rFonts w:ascii="IRNazanin" w:hAnsi="IRNazanin" w:eastAsia="IRNazanin"/>
          <w:color w:val="111111"/>
          <w:sz w:val="28"/>
          <w:sz w:val="28"/>
          <w:szCs w:val="28"/>
          <w:rtl w:val="true"/>
          <w:lang w:bidi="fa-IR"/>
        </w:rPr>
        <w:t>چه شکل بوده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پیروز می شود و گاهی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مصلحت آنان این است که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خودم را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به زودی اجازه خروج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راه می افتم و همه جا را در چهل روز می پیمایم، جز مکه و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شهر بر من حرام هستند و بر سر هر راهی که بدان می رسد، فرشته ای با شمشیر است که مانع ورود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در حالی که با عصای خویش بر منبر می زد،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 آیا این مطلب را برای شما بازگو نکردم؟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تمیم از این جهت برای من شگفت آور بود که با آنچه من برای شما گفته ام، مطابقت داشت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روشن است که این روایت شامل مطالب خرافی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جزئیات را بیان نمی کنیم و به نکته های کلی می پردازیم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ای که تمیم داری آن را گزارش کرده، در کدام نقطه از کره زمین واقع شده است؟ طبیعی است با اطلاعات دقیقی که جغرافی دانان نسبت به نقاط مختلف کره زمین ارائه کرده اند، باور چنین جزیره ناشناخته ای غیرممکن است و نیز مسلمانان فهیم، با شناختی که از مقام پیامبر اسلام دارند و بر اساس توصیف پروردگار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 لَمْ تَکُنْ تَعْلَمُ وَ کانَ فَضْلُ اللّهِ عَلَیْکَ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آگاه ترین امت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پیامبر چه نیازی به تأیید تمیم داری دارد؟ آیا این گونه داوری درباره آن </w:t>
      </w:r>
    </w:p>
    <w:p>
      <w:pPr>
        <w:pStyle w:val="BookText"/>
        <w:rPr/>
      </w:pPr>
      <w:r>
        <w:rPr>
          <w:rFonts w:ascii="IRNazanin" w:hAnsi="IRNazanin" w:eastAsia="IRNazanin"/>
          <w:color w:val="111111"/>
          <w:sz w:val="28"/>
          <w:sz w:val="28"/>
          <w:szCs w:val="28"/>
          <w:rtl w:val="true"/>
          <w:lang w:bidi="fa-IR"/>
        </w:rPr>
        <w:t>حضرت، تنزل مقام آن بزرگوار نیست؟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علامه عسکری در نقد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نمی کنیم که یک دریا چطور می تواند یک ماه به طور پیوسته گرفتار توفان باشد؟ اصولاً این دریاچه به جز مدیترانه بوده است؟ و آیا این دریا که هزاران سال است که بشر در آن رفت و آمد کرده، چه جزیره ناشناخته ای داشته که دجّال در آن محبوس بوده و جسّاسه در آن به کسب اخبار مشغول بوده؟ اگر آن روز ممکن بود کسانی باور کنند که چنین جزیره ناشناخته ای وجود دارد، در قرون اخیر چطور؟ آیا امروز هم این سخن غیرمعقول پذیرفته است؟ و نیز حیوانی که سر و دم آن از هم قابل تشخیص نباشد و به زبان عربی فصیح صحبت و استدلال نماید، با نام جسّاسه کجا پیدا می شود؟ آیا اصولاً چنین چیزی معقول است یا خیر و نیز دجال که به زنجیر در بند بوده و اجازه خروج گرفته بود، در طول این هزار و چهارصد سال چرا به این کار دست نزده است؟</w:t>
      </w:r>
    </w:p>
    <w:p>
      <w:pPr>
        <w:pStyle w:val="BookText"/>
        <w:rPr/>
      </w:pPr>
      <w:r>
        <w:rPr>
          <w:rFonts w:ascii="IRNazanin" w:hAnsi="IRNazanin" w:eastAsia="IRNazanin"/>
          <w:color w:val="111111"/>
          <w:sz w:val="28"/>
          <w:sz w:val="28"/>
          <w:szCs w:val="28"/>
          <w:rtl w:val="true"/>
          <w:lang w:bidi="fa-IR"/>
        </w:rPr>
        <w:t>در آن روز کسی مثل جاعل این خبر که از آینده آگاهی ندارد، ممکن است بگوید که دجّال اجازه خروج گرفته، اما امروزه با قرن ها فاصله می دانیم این مطلب تا چه اندازه دروغ است؟</w:t>
      </w:r>
    </w:p>
    <w:p>
      <w:pPr>
        <w:pStyle w:val="BookText"/>
        <w:rPr/>
      </w:pPr>
      <w:r>
        <w:rPr>
          <w:rFonts w:ascii="IRNazanin" w:hAnsi="IRNazanin" w:eastAsia="IRNazanin"/>
          <w:color w:val="111111"/>
          <w:sz w:val="28"/>
          <w:sz w:val="28"/>
          <w:szCs w:val="28"/>
          <w:rtl w:val="true"/>
          <w:lang w:bidi="fa-IR"/>
        </w:rPr>
        <w:t>این روایت که گفته می شود پیامبر اکرم صلی الله علیه و آله آن را از تمیم داری با سمع قبول می شنود و بعد با شادمانی در یک اجتماع بزرگ و رسمی مسلمانان بازگو می کند، چه آشوبی و بدفهمی در اسلام می تواند به وجود آورد؟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مسلمان آگاه و فهیم و درس خوانده چه نظری به پیامبرش پیدا خواهد کرد؟ بیگانگانی که درباره اسلام مطالعه می کنند، چه خواهند گفت؟ و به پیامبری که این خرافات و دروغ را نقل می کند، چگونه ممکن است معتقد شوند؟</w:t>
      </w:r>
      <w:r>
        <w:rPr>
          <w:rStyle w:val="FootnoteAnchor"/>
          <w:rtl w:val="true"/>
        </w:rPr>
        <w:footnoteReference w:id="158"/>
      </w:r>
      <w:bookmarkStart w:id="149" w:name="pg3894_45290"/>
    </w:p>
    <w:p>
      <w:pPr>
        <w:pStyle w:val="Heading2"/>
        <w:numPr>
          <w:ilvl w:val="1"/>
          <w:numId w:val="1"/>
        </w:numPr>
        <w:rPr/>
      </w:pPr>
      <w:bookmarkStart w:id="150" w:name="__RefHeading___Toc1723527_2281741623"/>
      <w:bookmarkStart w:id="151" w:name="_Toc57"/>
      <w:bookmarkEnd w:id="149"/>
      <w:bookmarkEnd w:id="150"/>
      <w:r>
        <w:rPr>
          <w:rtl w:val="true"/>
        </w:rPr>
        <w:t>کتاب نامه</w:t>
      </w:r>
      <w:bookmarkEnd w:id="151"/>
    </w:p>
    <w:p>
      <w:pPr>
        <w:pStyle w:val="Heading3"/>
        <w:numPr>
          <w:ilvl w:val="2"/>
          <w:numId w:val="1"/>
        </w:numPr>
        <w:rPr/>
      </w:pPr>
      <w:bookmarkStart w:id="152" w:name="__RefHeading___Toc1723529_2281741623"/>
      <w:bookmarkStart w:id="153" w:name="_Toc58"/>
      <w:bookmarkEnd w:id="152"/>
      <w:r>
        <w:rPr>
          <w:rtl w:val="true"/>
        </w:rPr>
        <w:t>الف</w:t>
      </w:r>
      <w:r>
        <w:rPr>
          <w:rtl w:val="true"/>
        </w:rPr>
        <w:t xml:space="preserve">) </w:t>
      </w:r>
      <w:r>
        <w:rPr>
          <w:rtl w:val="true"/>
        </w:rPr>
        <w:t>کتاب ها</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فولادوند، تهران، دارالقرآن الکریم،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تهران، انتشارات آموزش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انتشارات جاویدان،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شکری، بلوغ الأرب فی معرفة احوال العرب، بیروت، دارالشرق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عزالدین،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قم، منشورات مکتبة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ابی الکرم الشیبانی، النهایه فی غریب الحدیث و الاثر،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المسند، بیروت، دارصادر،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تفسیر القران العظیم،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کلبی، هشام بن محمد،الاصنام،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زکی پاشا، قاهره، بی نا،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بن یزید، سنن،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بیروت، دار احیاء التراث العربی،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مؤسسه الاعلمی،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السیره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مصطفی البابی،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الاضواء علی السنة المحمدیه، بی جا، نشرالبطحاء،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ابوشقه، عبدالحلیم محمد، تحریر المرئه فی عصر الرسالة، کویت، دار القلم،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الأغانی، بیروت، دار الصعب،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عبدربه، عقد الفرید، بیروت، بی نا،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الجامع الصحیح، دمشق، الیمامة،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خطیب، تاریخ بغداد، بیروت، دار 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محمدعلی، کشاف اصطلاحات الفنون و العلوم، لبنان، مکتبة ناشرون،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جاهودا، گوستاو، روان شناسی خرافات،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براهنی، تهران، نشر نو،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تفسیر نمونه، تهران، انتشارات 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کریم،قم، نشر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حرّانی، حسن بن شعبه، تحف العقول عن آل الرسول، تهران، کتاب فروشی اسلامیه،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تفصیل وسائل الشیعه الی تحصیل مسائل الشریعه،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ربانی شیرازی، بیروت، دار الاحیاء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علی اصغر، نه گفتار در تاریخ ادیان، شیراز، انتشارات اتحادیه،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دروزه، محمد عزّة، التفسیر الحدیث، مصر، دار احیاء الکتب العربیه،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فلسفه، تهران، انتشارات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معین، تهران، مهر،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 تفسیر المنار،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محمد مرتضی، تاج العروس، بیروت، دار احیاءالتراث العربی،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زغلول، محمد سعید، موسوعة اطراف الحدیث النبوی، 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الفائق فی غریب الحدیث،بیروت،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الحدیث النبوی بین الروایة و الدرایة، قم، مؤسسة الامام الصادق علیه السلام،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سحمرانی، اسعد، المرأة فی التاریخ و الشریعه، بیروت، دار النفائس،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فی ظلال القرآن، بیروت، دارالشروق،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عبدالرحمان، الجامع الصغیر، مصر، مطبعة مصطفی البابی،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الدر المنثور فی التفسیر بالمأثور،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اسلام شناسی، مشهد، بی نا،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انتشارات صدوق،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کمال الدین و تمام النعمة،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موسسة نشرالاسلامی،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القران، بیروت، مؤسسة الاعلمی،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القران،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و یزدی طباطبایی، بیروت، دار المعرفة،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جامع البیان عن تأویل ای القران،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عطار،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البحرین،تهران، مکتبة المرتضویه،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الصحیح من سیرة النبی الاعظم صلی الله علیه و آله، بیروت، دار السیرة،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مرتضی، نقش ائمه در احیای دین، تهران، مجمع علمی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جواد، المفصل فی تاریخ العرب قبل الاسلام، بیروت، دار العلم للملایین،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تهران، مکتبة العلمیه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فتاحی زاده، فتحیه، زن در تاریخ و اندیشه اسلامی، قم، مرکز پژوهش 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المخرومی، ابراهیم السامرائی، تهران، انتشارات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فرطبی، محمد بن عبدالبر، الاستیعاب فی معرفة الاصحاب،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معوض و عبدالموجود، بیروت،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محمد حسین، من وحی القرآن،بیروت، دارالزهراء،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فنایی، ابوالقاسم، درآمدی بر فلسفه دین و کلام جدید، معاونت امور اساتید و دروس 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مرتضی، الوافی، تهران، کتاب فروشی 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نیا، علی رضا، درآمدی بر منشأ دین، تهران، نشر 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و مدینة الحکم و آلاثار، تهران، انتشارات فراهانی،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جزایری، قم، مؤسسة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کزّازی، میر جلال الدین، رؤیا، حماسه، اسطوره، تهران، چاپ سعدی،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دارالکتب الاسلامیه،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کینگ، لوتر، ندای سیاه،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منوچهرکیا،تهران،انتشارات دریا،</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مالرب، میشل، انسان و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توکلی، نشر نی،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علاءالدین علی، کنز العمال فی سنن الافوال و الافعال، عمان، بیت الافکار الدولیه،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 الانوار الجامعه لدرر اخبار الائمة الاطهار،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ابوالحسن علی بن حسین، مروج الذهب،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انتشارات 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فتح الباری بشرح صحیح البخاری،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پانزده گفتار، تهران، 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ــــــــــــــــ، سیری در سیره نبوی، تهران، انتشارات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ــــــــــــــــ، مقدمه ای بر جهان بینی اسلامی،تهران، انتشارات صدرا،</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محمد هادی، التمهید فی علوم القرآن، قم، موسسة النشرالاسلامی،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ناصف، منصور علی، التاج الجامع للاصول فی احادیث الرسول، بیروت، دار احیاء التراث العربی،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میرزا حسین، مستدرک الوسائل،بیروت، موسسة آل البیت 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یحیی، جاهلیت و اسلام، تهران، مجمع مطالعات و تحقیقات اسلامی،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bookmarkStart w:id="154" w:name="pg3894_45293"/>
    </w:p>
    <w:p>
      <w:pPr>
        <w:pStyle w:val="BookText"/>
        <w:rPr/>
      </w:pPr>
      <w:bookmarkEnd w:id="154"/>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الجامع الصحیح، قاهره، مطبعة عیسی البابی الحلبی،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صادق، فرهنگ عامیانه مردم ایران، تهران، نشر چشمه،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نیرنگستان، تهران، انتشارات امیر کبیر،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محمد هادی، تاریخ تحقیقی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عربی، قم، مؤسسه آموزشی و پژوهشی امام خمینی رحمه الله،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155" w:name="__RefHeading___Toc1723531_2281741623"/>
      <w:bookmarkStart w:id="156" w:name="_Toc59"/>
      <w:bookmarkEnd w:id="155"/>
      <w:r>
        <w:rPr>
          <w:rtl w:val="true"/>
        </w:rPr>
        <w:t>ب</w:t>
      </w:r>
      <w:r>
        <w:rPr>
          <w:rtl w:val="true"/>
        </w:rPr>
        <w:t xml:space="preserve">) </w:t>
      </w:r>
      <w:r>
        <w:rPr>
          <w:rtl w:val="true"/>
        </w:rPr>
        <w:t>مجله ها</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فرهنگی،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مهر</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های قرآنی، سال دهم،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لوتر کینگ، ندای سیاه،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کیا،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گوستاو جاهودا، روان شناسی خرافات،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براهنی، تهران، نشر نو،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قائمی نیا، درآمدی بر منشأ دین، تهران، نشر معارف، بی تا،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مرتضی مطهری، مقدمه ای بر جهان اسلامی، تهران،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سیاه،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روان شناسی خرافات،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الکرم ابن اثیر، النهایه فی غریب الحدیث و الأثر، بیروت، دار احیاء التراث العربی،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نوری، جاهلیت و اسلام، مجمع تحقیقات و مطالعات اسلامی،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 مالرب، انسان و ادیان،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توکلی، تهران، نشرنی، بی تا،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المیزان فی تفسیر القرآن، بیروت، مؤسسه الاعلمی،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خرافه باوری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های قرآنی،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جلال الدین کزّازی، رؤیا، حماسه، اسطوره، تهران، چاپ سعدی،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Historia</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story</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حماسه، اسطوره،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فنایی، درآمدی بر فلسفه دین و کلام جدید، قم، معاونت امور اساتید و دروس معارف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لوتر کینگ، ندای سیاه،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منوچهرکیا، تهران، انتشارات دریا،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خرافات،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حماسه، اسطوره،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قائمی نیا، درآمدی بر منشأ دین، تهران، نشر معارف، بی تا،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 ای بر جهان بینی اسلامی، تهران، انتشارات صدرا،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تهران، انتشارات 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سیاه،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خرافات،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خرافات،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بن کلبی، الاصنام،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زکی پاشا، قاهره، بی نا،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نوری، جاهلیت و اسلام، تهران، مجمع مطالعات و تحقیقات اسلامی،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بیروت، دارالشروق،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محمد عزّه دروزه، التفسیر الحدیث، مصر، داراحیاء الکتب العربیه،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سیدمحمدحسین فضل الله، من وحی القرآن، بیروت، دارالزهرا علیهاالسلام،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حکمت، نه گفتار در تاریخ ادیان،شیراز، انتشارات اتحادیه،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جاهلیت و اسلام، صص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الجامع الصغیر، مصر، مطبعة مصطفی البابی،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حرف الطاء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مرتضی فیض کاشانی، الوافی، تهران، کتاب فروشی اسلامیه،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عدوی و الطیرة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مرتضی فیض کاشانی، الوافی، تهران، کتاب فروشی اسلامیه،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عدوی و الطیرة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علی ناصف، التاج الجامع للاصول فی احادیث الرسول صلی الله علیه و آله، بیروت، داراحیاءالتراث العربی،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رابع فی نفی مزاعم الجاهلیة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chauvinisms</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خود بیگانگی و ناسیونالیسم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اسلام شناسی، مشهد، بی نا،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لسان العرب، بیروت، مؤسسه الاعلمی،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خلیل بن احمد فراهیدی، العین، تهران، انتشارات اسوه،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تفسیر القرآن العظیم، بیروت، دارالمعرفه،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طیب جزایری، قم، مؤسسه دار الکتاب،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الجامع الصحیح، دمشق، الیمامة،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دارالکتب الاسلامیه،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مرتضی زبیدی، تاج العروس، بیروت، دار الاحیاء التراث العربی،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تهران، مکتبة المرتضویه،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نمونه،تهران، انتشارات اسلامیه،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فی تاریخ العرب قبل الاسلام،بیروت، دار العلم للملایین،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فی تاریخ العرب قبل الاسلام،بیروت، دار العلم للملایین،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شکری آلوسی، بلوغ الارب فی معرفة احوال العرب، بیروت، دار الشروق العربی، بی تا،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المفصل فی تاریخ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فی تاریخ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فتحیه فتاحی زاده، زن در تاریخ و اندیشه اسلامی، قم، مرکز پژوهش 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فی معرفة احوال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فی معرفة احوال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حرّعاملی، وسائل الشیعه،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ربانی شیرازی، بیروت، دار الاحیاء التراث العربی،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حرّعاملی، وسائل الشیعه،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ربانی شیرازی، بیروت، دار الاحیاء التراث العربی،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فی معرفة احوال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علی متقی هندی، کنزالعمال،عمان، بیت الافکار الدولیه،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ح </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صدوق، خصال،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انتشارات صدوق،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28556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28580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28575</w:t>
      </w:r>
      <w:r>
        <w:rPr>
          <w:rFonts w:ascii="IRNazanin" w:hAnsi="IRNazanin" w:eastAsia="IRNazanin"/>
          <w:b w:val="false"/>
          <w:b w:val="false"/>
          <w:bCs w:val="false"/>
          <w:i w:val="false"/>
          <w:i w:val="false"/>
          <w:iCs w:val="false"/>
          <w:color w:val="333333"/>
          <w:sz w:val="20"/>
          <w:sz w:val="20"/>
          <w:szCs w:val="20"/>
          <w:rtl w:val="true"/>
        </w:rPr>
        <w:t xml:space="preserve">؛ ابن حجر عسقلانی، فتح الباری بشرح صحیح البخاری، بیروت، دار الاحیاء التراث العربی،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تهران، کتاب فروشی اسلامیه،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بخاری،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سفینة البحار، تهران، انتشارات فراهانی،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28597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28592</w:t>
      </w:r>
      <w:r>
        <w:rPr>
          <w:rFonts w:ascii="IRNazanin" w:hAnsi="IRNazanin" w:eastAsia="IRNazanin"/>
          <w:b w:val="false"/>
          <w:b w:val="false"/>
          <w:bCs w:val="false"/>
          <w:i w:val="false"/>
          <w:i w:val="false"/>
          <w:iCs w:val="false"/>
          <w:color w:val="333333"/>
          <w:sz w:val="20"/>
          <w:sz w:val="20"/>
          <w:szCs w:val="20"/>
          <w:rtl w:val="true"/>
        </w:rPr>
        <w:t xml:space="preserve">؛ التاج،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30149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30101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جاهلیت و اسلام،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که با آن برخی بیماری ها را درمان می کنند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مهره سفیدی که داخل آن شکاف دارد و برای چشم زخم یا زینت آویزان می کنند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المسند،بیروت، دار صادر،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الرقی و التمائم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جاهلیت و اسلام،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زمخشری، الفائق فی غریب الحدیث، بیروت، دارالفکر،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زمخشری، الفائق فی غریب الحدیث، بیروت، دارالفکر،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التاج،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بیروت، مؤسسة آل البیت لاحیاء التراث،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دعاهایی است که برای دفع چشم زخم نوشته می شود و به آن تعویذ نیز می گویند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فی تفسیر القرآن،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محلاتی و یزدی طباطبایی، بیروت، دارالمعرفة،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بیروت، دار الاحیاء 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پانزده گفتار، تهران، انتشارات صدرا،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بیروت، دارالفکر،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اندلسی، عقد الفرید، بیروت، بی نا،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جاهلیت و اسلام،ص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کتاب الصلوة، باب صلوة الاستسقاء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عبدالملک بن هشام، السیرة النبویه، مصر، مصطفی البابی،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رسول خدا صلی الله علیه و آله، نهج الفصاحة، تهران، انتشارات جاویدان،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رسول خدا صلی الله علیه و آله، نهج الفصاحة، تهران، انتشارات جاویدان،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العقل و الجهل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ا،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الصحیح من سیرة النبی الاعظم صلی الله علیه و آله، بیروت، دارالسیرة،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ابوالفرج اصفهانی، الاغانی، بیروت، دارالصعب،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رضا، تفسیر المنار، بیروت، دارالمعرفه،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الاضواء علی السنة المحمدیه، بی جا، نشر البطحاء، بی تا،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ابن ابی الحدید، شرح نهج البلاغه، قم، منشورات آیت الله مرعشی،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یوسفی، تاریخ تحقیقی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عربی، قم، مؤسسه آموزشی و پژوهشی امام خمینی رحمه الله،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صدوق، کمال الدین و تمام النعمة،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مؤسسة نشر الاسلامی،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صحیح 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ما ذبح علی النصب و الاصنام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عسکری، نقش ائمه در احیای دین، تهران، مجمع علمی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مسلم بن حجاج نیشابوری،الجامع الصحیح،قاهره، مطبعة عیسی البابی الحلبی،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التمهید فی علوم القرآن، قم، مؤسسة النشر الاسلامی،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صلی الله علیه و آله،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الحدیث النبوی بین الروایه و الدرایة، قم، مؤسسه الامام الصادق علیه السلام،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احیای دین،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18748</Words>
  <Characters>71750</Characters>
  <CharactersWithSpaces>89812</CharactersWithSpaces>
  <Paragraphs>959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2026-08-18T06:32:41Z</dcterms:created>
  <dc:creator>ghaemiyeh.com</dc:creator>
  <dc:description/>
  <dc:language>en-US</dc:language>
  <cp:lastModifiedBy/>
  <dcterms:modified xsi:type="dcterms:W3CDTF">2026-08-18T10:02:44Z</dcterms:modified>
  <cp:revision>1</cp:revision>
  <dc:subject/>
  <dc:title>پیامبر اعظم صلی الله علیه و آله و خرافه زدایی</dc:title>
</cp:coreProperties>
</file>

<file path=docProps/custom.xml><?xml version="1.0" encoding="utf-8"?>
<Properties xmlns="http://schemas.openxmlformats.org/officeDocument/2006/custom-properties" xmlns:vt="http://schemas.openxmlformats.org/officeDocument/2006/docPropsVTypes"/>
</file>