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تجمل گرایی در برنامه های سیما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4688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74690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74692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74694_2281741623">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1674696_2281741623">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674698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1674700_2281741623">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1674702_2281741623">
            <w:r>
              <w:rPr>
                <w:webHidden/>
                <w:rStyle w:val="IndexLink"/>
              </w:rPr>
              <w:t>1</w:t>
            </w:r>
            <w:r>
              <w:rPr>
                <w:rStyle w:val="IndexLink"/>
                <w:rtl w:val="true"/>
              </w:rPr>
              <w:t xml:space="preserve">. </w:t>
            </w:r>
            <w:r>
              <w:rPr>
                <w:rStyle w:val="IndexLink"/>
                <w:rtl w:val="true"/>
              </w:rPr>
              <w:t>ضرورت پژوهش</w:t>
            </w:r>
            <w:r>
              <w:rPr>
                <w:rStyle w:val="IndexLink"/>
                <w:rtl w:val="true"/>
              </w:rPr>
              <w:tab/>
            </w:r>
            <w:r>
              <w:rPr>
                <w:rStyle w:val="IndexLink"/>
              </w:rPr>
              <w:t>26</w:t>
            </w:r>
          </w:hyperlink>
        </w:p>
        <w:p>
          <w:pPr>
            <w:pStyle w:val="Contents3"/>
            <w:tabs>
              <w:tab w:val="clear" w:pos="8459"/>
              <w:tab w:val="right" w:pos="9026" w:leader="dot"/>
            </w:tabs>
            <w:rPr/>
          </w:pPr>
          <w:hyperlink w:anchor="__RefHeading___Toc1674704_2281741623">
            <w:r>
              <w:rPr>
                <w:webHidden/>
                <w:rStyle w:val="IndexLink"/>
              </w:rPr>
              <w:t>2</w:t>
            </w:r>
            <w:r>
              <w:rPr>
                <w:rStyle w:val="IndexLink"/>
                <w:rtl w:val="true"/>
              </w:rPr>
              <w:t xml:space="preserve">. </w:t>
            </w:r>
            <w:r>
              <w:rPr>
                <w:rStyle w:val="IndexLink"/>
                <w:rtl w:val="true"/>
              </w:rPr>
              <w:t>اهداف پژوهش</w:t>
            </w:r>
            <w:r>
              <w:rPr>
                <w:rStyle w:val="IndexLink"/>
                <w:rtl w:val="true"/>
              </w:rPr>
              <w:tab/>
            </w:r>
            <w:r>
              <w:rPr>
                <w:rStyle w:val="IndexLink"/>
              </w:rPr>
              <w:t>27</w:t>
            </w:r>
          </w:hyperlink>
        </w:p>
        <w:p>
          <w:pPr>
            <w:pStyle w:val="Contents3"/>
            <w:tabs>
              <w:tab w:val="clear" w:pos="8459"/>
              <w:tab w:val="right" w:pos="9026" w:leader="dot"/>
            </w:tabs>
            <w:rPr/>
          </w:pPr>
          <w:hyperlink w:anchor="__RefHeading___Toc1674706_2281741623">
            <w:r>
              <w:rPr>
                <w:webHidden/>
                <w:rStyle w:val="IndexLink"/>
              </w:rPr>
              <w:t>3</w:t>
            </w:r>
            <w:r>
              <w:rPr>
                <w:rStyle w:val="IndexLink"/>
                <w:rtl w:val="true"/>
              </w:rPr>
              <w:t xml:space="preserve">. </w:t>
            </w:r>
            <w:r>
              <w:rPr>
                <w:rStyle w:val="IndexLink"/>
                <w:rtl w:val="true"/>
              </w:rPr>
              <w:t>پرسش های پژوهش</w:t>
            </w:r>
            <w:r>
              <w:rPr>
                <w:rStyle w:val="IndexLink"/>
                <w:rtl w:val="true"/>
              </w:rPr>
              <w:tab/>
            </w:r>
            <w:r>
              <w:rPr>
                <w:rStyle w:val="IndexLink"/>
              </w:rPr>
              <w:t>27</w:t>
            </w:r>
          </w:hyperlink>
        </w:p>
        <w:p>
          <w:pPr>
            <w:pStyle w:val="Contents4"/>
            <w:tabs>
              <w:tab w:val="clear" w:pos="8176"/>
              <w:tab w:val="right" w:pos="9026" w:leader="dot"/>
            </w:tabs>
            <w:rPr/>
          </w:pPr>
          <w:hyperlink w:anchor="__RefHeading___Toc1674708_2281741623">
            <w:r>
              <w:rPr>
                <w:webHidden/>
                <w:rStyle w:val="IndexLink"/>
                <w:rtl w:val="true"/>
              </w:rPr>
              <w:t>الف</w:t>
            </w:r>
            <w:r>
              <w:rPr>
                <w:rStyle w:val="IndexLink"/>
                <w:rtl w:val="true"/>
              </w:rPr>
              <w:t xml:space="preserve">) </w:t>
            </w:r>
            <w:r>
              <w:rPr>
                <w:rStyle w:val="IndexLink"/>
                <w:rtl w:val="true"/>
              </w:rPr>
              <w:t>پرسش های اصلی</w:t>
            </w:r>
            <w:r>
              <w:rPr>
                <w:rStyle w:val="IndexLink"/>
                <w:rtl w:val="true"/>
              </w:rPr>
              <w:tab/>
            </w:r>
            <w:r>
              <w:rPr>
                <w:rStyle w:val="IndexLink"/>
              </w:rPr>
              <w:t>27</w:t>
            </w:r>
          </w:hyperlink>
        </w:p>
        <w:p>
          <w:pPr>
            <w:pStyle w:val="Contents4"/>
            <w:tabs>
              <w:tab w:val="clear" w:pos="8176"/>
              <w:tab w:val="right" w:pos="9026" w:leader="dot"/>
            </w:tabs>
            <w:rPr/>
          </w:pPr>
          <w:hyperlink w:anchor="__RefHeading___Toc1674710_2281741623">
            <w:r>
              <w:rPr>
                <w:webHidden/>
                <w:rStyle w:val="IndexLink"/>
                <w:rtl w:val="true"/>
              </w:rPr>
              <w:t>ب</w:t>
            </w:r>
            <w:r>
              <w:rPr>
                <w:rStyle w:val="IndexLink"/>
                <w:rtl w:val="true"/>
              </w:rPr>
              <w:t xml:space="preserve">) </w:t>
            </w:r>
            <w:r>
              <w:rPr>
                <w:rStyle w:val="IndexLink"/>
                <w:rtl w:val="true"/>
              </w:rPr>
              <w:t>پرسش های فرعی</w:t>
            </w:r>
            <w:r>
              <w:rPr>
                <w:rStyle w:val="IndexLink"/>
                <w:rtl w:val="true"/>
              </w:rPr>
              <w:tab/>
            </w:r>
            <w:r>
              <w:rPr>
                <w:rStyle w:val="IndexLink"/>
              </w:rPr>
              <w:t>28</w:t>
            </w:r>
          </w:hyperlink>
        </w:p>
        <w:p>
          <w:pPr>
            <w:pStyle w:val="Contents3"/>
            <w:tabs>
              <w:tab w:val="clear" w:pos="8459"/>
              <w:tab w:val="right" w:pos="9026" w:leader="dot"/>
            </w:tabs>
            <w:rPr/>
          </w:pPr>
          <w:hyperlink w:anchor="__RefHeading___Toc1674712_2281741623">
            <w:r>
              <w:rPr>
                <w:webHidden/>
                <w:rStyle w:val="IndexLink"/>
              </w:rPr>
              <w:t>4</w:t>
            </w:r>
            <w:r>
              <w:rPr>
                <w:rStyle w:val="IndexLink"/>
                <w:rtl w:val="true"/>
              </w:rPr>
              <w:t xml:space="preserve">. </w:t>
            </w:r>
            <w:r>
              <w:rPr>
                <w:rStyle w:val="IndexLink"/>
                <w:rtl w:val="true"/>
              </w:rPr>
              <w:t>فرضیه های پژوهش</w:t>
            </w:r>
            <w:r>
              <w:rPr>
                <w:rStyle w:val="IndexLink"/>
                <w:rtl w:val="true"/>
              </w:rPr>
              <w:tab/>
            </w:r>
            <w:r>
              <w:rPr>
                <w:rStyle w:val="IndexLink"/>
              </w:rPr>
              <w:t>28</w:t>
            </w:r>
          </w:hyperlink>
        </w:p>
        <w:p>
          <w:pPr>
            <w:pStyle w:val="Contents3"/>
            <w:tabs>
              <w:tab w:val="clear" w:pos="8459"/>
              <w:tab w:val="right" w:pos="9026" w:leader="dot"/>
            </w:tabs>
            <w:rPr/>
          </w:pPr>
          <w:hyperlink w:anchor="__RefHeading___Toc1674714_2281741623">
            <w:r>
              <w:rPr>
                <w:webHidden/>
                <w:rStyle w:val="IndexLink"/>
              </w:rPr>
              <w:t>5</w:t>
            </w:r>
            <w:r>
              <w:rPr>
                <w:rStyle w:val="IndexLink"/>
                <w:rtl w:val="true"/>
              </w:rPr>
              <w:t xml:space="preserve">. </w:t>
            </w:r>
            <w:r>
              <w:rPr>
                <w:rStyle w:val="IndexLink"/>
                <w:rtl w:val="true"/>
              </w:rPr>
              <w:t>پیشینه پژوهش</w:t>
            </w:r>
            <w:r>
              <w:rPr>
                <w:rStyle w:val="IndexLink"/>
                <w:rtl w:val="true"/>
              </w:rPr>
              <w:tab/>
            </w:r>
            <w:r>
              <w:rPr>
                <w:rStyle w:val="IndexLink"/>
              </w:rPr>
              <w:t>29</w:t>
            </w:r>
          </w:hyperlink>
        </w:p>
        <w:p>
          <w:pPr>
            <w:pStyle w:val="Contents3"/>
            <w:tabs>
              <w:tab w:val="clear" w:pos="8459"/>
              <w:tab w:val="right" w:pos="9026" w:leader="dot"/>
            </w:tabs>
            <w:rPr/>
          </w:pPr>
          <w:hyperlink w:anchor="__RefHeading___Toc1674716_2281741623">
            <w:r>
              <w:rPr>
                <w:webHidden/>
                <w:rStyle w:val="IndexLink"/>
              </w:rPr>
              <w:t>6</w:t>
            </w:r>
            <w:r>
              <w:rPr>
                <w:rStyle w:val="IndexLink"/>
                <w:rtl w:val="true"/>
              </w:rPr>
              <w:t xml:space="preserve">. </w:t>
            </w:r>
            <w:r>
              <w:rPr>
                <w:rStyle w:val="IndexLink"/>
                <w:rtl w:val="true"/>
              </w:rPr>
              <w:t>مفهوم شناسی</w:t>
            </w:r>
            <w:r>
              <w:rPr>
                <w:rStyle w:val="IndexLink"/>
                <w:rtl w:val="true"/>
              </w:rPr>
              <w:tab/>
            </w:r>
            <w:r>
              <w:rPr>
                <w:rStyle w:val="IndexLink"/>
              </w:rPr>
              <w:t>30</w:t>
            </w:r>
          </w:hyperlink>
        </w:p>
        <w:p>
          <w:pPr>
            <w:pStyle w:val="Contents4"/>
            <w:tabs>
              <w:tab w:val="clear" w:pos="8176"/>
              <w:tab w:val="right" w:pos="9026" w:leader="dot"/>
            </w:tabs>
            <w:rPr/>
          </w:pPr>
          <w:hyperlink w:anchor="__RefHeading___Toc1674718_2281741623">
            <w:r>
              <w:rPr>
                <w:webHidden/>
                <w:rStyle w:val="IndexLink"/>
                <w:rtl w:val="true"/>
              </w:rPr>
              <w:t>الف</w:t>
            </w:r>
            <w:r>
              <w:rPr>
                <w:rStyle w:val="IndexLink"/>
                <w:rtl w:val="true"/>
              </w:rPr>
              <w:t xml:space="preserve">) </w:t>
            </w:r>
            <w:r>
              <w:rPr>
                <w:rStyle w:val="IndexLink"/>
                <w:rtl w:val="true"/>
              </w:rPr>
              <w:t>تجمل</w:t>
            </w:r>
            <w:r>
              <w:rPr>
                <w:rStyle w:val="IndexLink"/>
                <w:rtl w:val="true"/>
              </w:rPr>
              <w:tab/>
            </w:r>
            <w:r>
              <w:rPr>
                <w:rStyle w:val="IndexLink"/>
              </w:rPr>
              <w:t>30</w:t>
            </w:r>
          </w:hyperlink>
        </w:p>
        <w:p>
          <w:pPr>
            <w:pStyle w:val="Contents4"/>
            <w:tabs>
              <w:tab w:val="clear" w:pos="8176"/>
              <w:tab w:val="right" w:pos="9026" w:leader="dot"/>
            </w:tabs>
            <w:rPr/>
          </w:pPr>
          <w:hyperlink w:anchor="__RefHeading___Toc1674720_2281741623">
            <w:r>
              <w:rPr>
                <w:webHidden/>
                <w:rStyle w:val="IndexLink"/>
                <w:rtl w:val="true"/>
              </w:rPr>
              <w:t>ب</w:t>
            </w:r>
            <w:r>
              <w:rPr>
                <w:rStyle w:val="IndexLink"/>
                <w:rtl w:val="true"/>
              </w:rPr>
              <w:t xml:space="preserve">) </w:t>
            </w:r>
            <w:r>
              <w:rPr>
                <w:rStyle w:val="IndexLink"/>
                <w:rtl w:val="true"/>
              </w:rPr>
              <w:t>سبک زندگی</w:t>
            </w:r>
            <w:r>
              <w:rPr>
                <w:rStyle w:val="IndexLink"/>
                <w:rtl w:val="true"/>
              </w:rPr>
              <w:tab/>
            </w:r>
            <w:r>
              <w:rPr>
                <w:rStyle w:val="IndexLink"/>
              </w:rPr>
              <w:t>31</w:t>
            </w:r>
          </w:hyperlink>
        </w:p>
        <w:p>
          <w:pPr>
            <w:pStyle w:val="Contents4"/>
            <w:tabs>
              <w:tab w:val="clear" w:pos="8176"/>
              <w:tab w:val="right" w:pos="9026" w:leader="dot"/>
            </w:tabs>
            <w:rPr/>
          </w:pPr>
          <w:hyperlink w:anchor="__RefHeading___Toc1674722_2281741623">
            <w:r>
              <w:rPr>
                <w:webHidden/>
                <w:rStyle w:val="IndexLink"/>
                <w:rtl w:val="true"/>
              </w:rPr>
              <w:t>ج</w:t>
            </w:r>
            <w:r>
              <w:rPr>
                <w:rStyle w:val="IndexLink"/>
                <w:rtl w:val="true"/>
              </w:rPr>
              <w:t xml:space="preserve">) </w:t>
            </w:r>
            <w:r>
              <w:rPr>
                <w:rStyle w:val="IndexLink"/>
                <w:rtl w:val="true"/>
              </w:rPr>
              <w:t>مصرف زدگی</w:t>
            </w:r>
            <w:r>
              <w:rPr>
                <w:rStyle w:val="IndexLink"/>
                <w:rtl w:val="true"/>
              </w:rPr>
              <w:tab/>
            </w:r>
            <w:r>
              <w:rPr>
                <w:rStyle w:val="IndexLink"/>
              </w:rPr>
              <w:t>32</w:t>
            </w:r>
          </w:hyperlink>
        </w:p>
        <w:p>
          <w:pPr>
            <w:pStyle w:val="Contents4"/>
            <w:tabs>
              <w:tab w:val="clear" w:pos="8176"/>
              <w:tab w:val="right" w:pos="9026" w:leader="dot"/>
            </w:tabs>
            <w:rPr/>
          </w:pPr>
          <w:hyperlink w:anchor="__RefHeading___Toc1674724_2281741623">
            <w:r>
              <w:rPr>
                <w:webHidden/>
                <w:rStyle w:val="IndexLink"/>
                <w:rtl w:val="true"/>
              </w:rPr>
              <w:t>د</w:t>
            </w:r>
            <w:r>
              <w:rPr>
                <w:rStyle w:val="IndexLink"/>
                <w:rtl w:val="true"/>
              </w:rPr>
              <w:t xml:space="preserve">) </w:t>
            </w:r>
            <w:r>
              <w:rPr>
                <w:rStyle w:val="IndexLink"/>
                <w:rtl w:val="true"/>
              </w:rPr>
              <w:t>رفاه زدگی</w:t>
            </w:r>
            <w:r>
              <w:rPr>
                <w:rStyle w:val="IndexLink"/>
                <w:rtl w:val="true"/>
              </w:rPr>
              <w:tab/>
            </w:r>
            <w:r>
              <w:rPr>
                <w:rStyle w:val="IndexLink"/>
              </w:rPr>
              <w:t>32</w:t>
            </w:r>
          </w:hyperlink>
        </w:p>
        <w:p>
          <w:pPr>
            <w:pStyle w:val="Contents4"/>
            <w:tabs>
              <w:tab w:val="clear" w:pos="8176"/>
              <w:tab w:val="right" w:pos="9026" w:leader="dot"/>
            </w:tabs>
            <w:rPr/>
          </w:pPr>
          <w:hyperlink w:anchor="__RefHeading___Toc1674726_2281741623">
            <w:r>
              <w:rPr>
                <w:webHidden/>
                <w:rStyle w:val="IndexLink"/>
                <w:rtl w:val="true"/>
              </w:rPr>
              <w:t>هـ</w:t>
            </w:r>
            <w:r>
              <w:rPr>
                <w:rStyle w:val="IndexLink"/>
                <w:rtl w:val="true"/>
              </w:rPr>
              <w:t xml:space="preserve">) </w:t>
            </w:r>
            <w:r>
              <w:rPr>
                <w:rStyle w:val="IndexLink"/>
                <w:rtl w:val="true"/>
              </w:rPr>
              <w:t>ساده زیستی</w:t>
            </w:r>
            <w:r>
              <w:rPr>
                <w:rStyle w:val="IndexLink"/>
                <w:rtl w:val="true"/>
              </w:rPr>
              <w:tab/>
            </w:r>
            <w:r>
              <w:rPr>
                <w:rStyle w:val="IndexLink"/>
              </w:rPr>
              <w:t>33</w:t>
            </w:r>
          </w:hyperlink>
        </w:p>
        <w:p>
          <w:pPr>
            <w:pStyle w:val="Contents4"/>
            <w:tabs>
              <w:tab w:val="clear" w:pos="8176"/>
              <w:tab w:val="right" w:pos="9026" w:leader="dot"/>
            </w:tabs>
            <w:rPr/>
          </w:pPr>
          <w:hyperlink w:anchor="__RefHeading___Toc1674728_2281741623">
            <w:r>
              <w:rPr>
                <w:webHidden/>
                <w:rStyle w:val="IndexLink"/>
                <w:rtl w:val="true"/>
              </w:rPr>
              <w:t>و</w:t>
            </w:r>
            <w:r>
              <w:rPr>
                <w:rStyle w:val="IndexLink"/>
                <w:rtl w:val="true"/>
              </w:rPr>
              <w:t xml:space="preserve">) </w:t>
            </w:r>
            <w:r>
              <w:rPr>
                <w:rStyle w:val="IndexLink"/>
                <w:rtl w:val="true"/>
              </w:rPr>
              <w:t>اعتدال</w:t>
            </w:r>
            <w:r>
              <w:rPr>
                <w:rStyle w:val="IndexLink"/>
                <w:rtl w:val="true"/>
              </w:rPr>
              <w:tab/>
            </w:r>
            <w:r>
              <w:rPr>
                <w:rStyle w:val="IndexLink"/>
              </w:rPr>
              <w:t>34</w:t>
            </w:r>
          </w:hyperlink>
        </w:p>
        <w:p>
          <w:pPr>
            <w:pStyle w:val="Contents4"/>
            <w:tabs>
              <w:tab w:val="clear" w:pos="8176"/>
              <w:tab w:val="right" w:pos="9026" w:leader="dot"/>
            </w:tabs>
            <w:rPr/>
          </w:pPr>
          <w:hyperlink w:anchor="__RefHeading___Toc1674730_2281741623">
            <w:r>
              <w:rPr>
                <w:webHidden/>
                <w:rStyle w:val="IndexLink"/>
                <w:rtl w:val="true"/>
              </w:rPr>
              <w:t>ز</w:t>
            </w:r>
            <w:r>
              <w:rPr>
                <w:rStyle w:val="IndexLink"/>
                <w:rtl w:val="true"/>
              </w:rPr>
              <w:t xml:space="preserve">) </w:t>
            </w:r>
            <w:r>
              <w:rPr>
                <w:rStyle w:val="IndexLink"/>
                <w:rtl w:val="true"/>
              </w:rPr>
              <w:t>تشخص‌گرایی</w:t>
            </w:r>
            <w:r>
              <w:rPr>
                <w:rStyle w:val="IndexLink"/>
                <w:rtl w:val="true"/>
              </w:rPr>
              <w:tab/>
            </w:r>
            <w:r>
              <w:rPr>
                <w:rStyle w:val="IndexLink"/>
              </w:rPr>
              <w:t>34</w:t>
            </w:r>
          </w:hyperlink>
        </w:p>
        <w:p>
          <w:pPr>
            <w:pStyle w:val="Contents4"/>
            <w:tabs>
              <w:tab w:val="clear" w:pos="8176"/>
              <w:tab w:val="right" w:pos="9026" w:leader="dot"/>
            </w:tabs>
            <w:rPr/>
          </w:pPr>
          <w:hyperlink w:anchor="__RefHeading___Toc1674732_2281741623">
            <w:r>
              <w:rPr>
                <w:webHidden/>
                <w:rStyle w:val="IndexLink"/>
                <w:rtl w:val="true"/>
              </w:rPr>
              <w:t>ح</w:t>
            </w:r>
            <w:r>
              <w:rPr>
                <w:rStyle w:val="IndexLink"/>
                <w:rtl w:val="true"/>
              </w:rPr>
              <w:t xml:space="preserve">) </w:t>
            </w:r>
            <w:r>
              <w:rPr>
                <w:rStyle w:val="IndexLink"/>
                <w:rtl w:val="true"/>
              </w:rPr>
              <w:t>تلویزیون</w:t>
            </w:r>
            <w:r>
              <w:rPr>
                <w:rStyle w:val="IndexLink"/>
                <w:rtl w:val="true"/>
              </w:rPr>
              <w:tab/>
            </w:r>
            <w:r>
              <w:rPr>
                <w:rStyle w:val="IndexLink"/>
              </w:rPr>
              <w:t>34</w:t>
            </w:r>
          </w:hyperlink>
        </w:p>
        <w:p>
          <w:pPr>
            <w:pStyle w:val="Contents3"/>
            <w:tabs>
              <w:tab w:val="clear" w:pos="8459"/>
              <w:tab w:val="right" w:pos="9026" w:leader="dot"/>
            </w:tabs>
            <w:rPr/>
          </w:pPr>
          <w:hyperlink w:anchor="__RefHeading___Toc1674734_2281741623">
            <w:r>
              <w:rPr>
                <w:webHidden/>
                <w:rStyle w:val="IndexLink"/>
              </w:rPr>
              <w:t>7</w:t>
            </w:r>
            <w:r>
              <w:rPr>
                <w:rStyle w:val="IndexLink"/>
                <w:rtl w:val="true"/>
              </w:rPr>
              <w:t xml:space="preserve">. </w:t>
            </w:r>
            <w:r>
              <w:rPr>
                <w:rStyle w:val="IndexLink"/>
                <w:rtl w:val="true"/>
              </w:rPr>
              <w:t>سنجه‌های تجمل گرایی</w:t>
            </w:r>
            <w:r>
              <w:rPr>
                <w:rStyle w:val="IndexLink"/>
                <w:rtl w:val="true"/>
              </w:rPr>
              <w:tab/>
            </w:r>
            <w:r>
              <w:rPr>
                <w:rStyle w:val="IndexLink"/>
              </w:rPr>
              <w:t>35</w:t>
            </w:r>
          </w:hyperlink>
        </w:p>
        <w:p>
          <w:pPr>
            <w:pStyle w:val="Contents4"/>
            <w:tabs>
              <w:tab w:val="clear" w:pos="8176"/>
              <w:tab w:val="right" w:pos="9026" w:leader="dot"/>
            </w:tabs>
            <w:rPr/>
          </w:pPr>
          <w:hyperlink w:anchor="__RefHeading___Toc1674736_2281741623">
            <w:r>
              <w:rPr>
                <w:webHidden/>
                <w:rStyle w:val="IndexLink"/>
                <w:rtl w:val="true"/>
              </w:rPr>
              <w:t>الف</w:t>
            </w:r>
            <w:r>
              <w:rPr>
                <w:rStyle w:val="IndexLink"/>
                <w:rtl w:val="true"/>
              </w:rPr>
              <w:t xml:space="preserve">) </w:t>
            </w:r>
            <w:r>
              <w:rPr>
                <w:rStyle w:val="IndexLink"/>
                <w:rtl w:val="true"/>
              </w:rPr>
              <w:t>الگوهای رفتاری</w:t>
            </w:r>
            <w:r>
              <w:rPr>
                <w:rStyle w:val="IndexLink"/>
                <w:rtl w:val="true"/>
              </w:rPr>
              <w:tab/>
            </w:r>
            <w:r>
              <w:rPr>
                <w:rStyle w:val="IndexLink"/>
              </w:rPr>
              <w:t>35</w:t>
            </w:r>
          </w:hyperlink>
        </w:p>
        <w:p>
          <w:pPr>
            <w:pStyle w:val="Contents5"/>
            <w:tabs>
              <w:tab w:val="clear" w:pos="7892"/>
              <w:tab w:val="right" w:pos="9026" w:leader="dot"/>
            </w:tabs>
            <w:rPr/>
          </w:pPr>
          <w:hyperlink w:anchor="__RefHeading___Toc1674738_2281741623">
            <w:r>
              <w:rPr>
                <w:webHidden/>
                <w:rStyle w:val="IndexLink"/>
                <w:rtl w:val="true"/>
              </w:rPr>
              <w:t>یک‌ـ سنجه گفتاری</w:t>
            </w:r>
            <w:r>
              <w:rPr>
                <w:rStyle w:val="IndexLink"/>
                <w:rtl w:val="true"/>
              </w:rPr>
              <w:tab/>
            </w:r>
            <w:r>
              <w:rPr>
                <w:rStyle w:val="IndexLink"/>
              </w:rPr>
              <w:t>35</w:t>
            </w:r>
          </w:hyperlink>
        </w:p>
        <w:p>
          <w:pPr>
            <w:pStyle w:val="Contents5"/>
            <w:tabs>
              <w:tab w:val="clear" w:pos="7892"/>
              <w:tab w:val="right" w:pos="9026" w:leader="dot"/>
            </w:tabs>
            <w:rPr/>
          </w:pPr>
          <w:hyperlink w:anchor="__RefHeading___Toc1674740_2281741623">
            <w:r>
              <w:rPr>
                <w:webHidden/>
                <w:rStyle w:val="IndexLink"/>
                <w:rtl w:val="true"/>
              </w:rPr>
              <w:t>دوـ روابط اجتماعی</w:t>
            </w:r>
            <w:r>
              <w:rPr>
                <w:rStyle w:val="IndexLink"/>
                <w:rtl w:val="true"/>
              </w:rPr>
              <w:tab/>
            </w:r>
            <w:r>
              <w:rPr>
                <w:rStyle w:val="IndexLink"/>
              </w:rPr>
              <w:t>36</w:t>
            </w:r>
          </w:hyperlink>
        </w:p>
        <w:p>
          <w:pPr>
            <w:pStyle w:val="Contents5"/>
            <w:tabs>
              <w:tab w:val="clear" w:pos="7892"/>
              <w:tab w:val="right" w:pos="9026" w:leader="dot"/>
            </w:tabs>
            <w:rPr/>
          </w:pPr>
          <w:hyperlink w:anchor="__RefHeading___Toc1674742_2281741623">
            <w:r>
              <w:rPr>
                <w:webHidden/>
                <w:rStyle w:val="IndexLink"/>
                <w:rtl w:val="true"/>
              </w:rPr>
              <w:t>سه‌ـ غذا خوردن</w:t>
            </w:r>
            <w:r>
              <w:rPr>
                <w:rStyle w:val="IndexLink"/>
                <w:rtl w:val="true"/>
              </w:rPr>
              <w:tab/>
            </w:r>
            <w:r>
              <w:rPr>
                <w:rStyle w:val="IndexLink"/>
              </w:rPr>
              <w:t>36</w:t>
            </w:r>
          </w:hyperlink>
        </w:p>
        <w:p>
          <w:pPr>
            <w:pStyle w:val="Contents5"/>
            <w:tabs>
              <w:tab w:val="clear" w:pos="7892"/>
              <w:tab w:val="right" w:pos="9026" w:leader="dot"/>
            </w:tabs>
            <w:rPr/>
          </w:pPr>
          <w:hyperlink w:anchor="__RefHeading___Toc1674744_2281741623">
            <w:r>
              <w:rPr>
                <w:webHidden/>
                <w:rStyle w:val="IndexLink"/>
                <w:rtl w:val="true"/>
              </w:rPr>
              <w:t>چهارـ سرگرمی</w:t>
            </w:r>
            <w:r>
              <w:rPr>
                <w:rStyle w:val="IndexLink"/>
                <w:rtl w:val="true"/>
              </w:rPr>
              <w:tab/>
            </w:r>
            <w:r>
              <w:rPr>
                <w:rStyle w:val="IndexLink"/>
              </w:rPr>
              <w:t>36</w:t>
            </w:r>
          </w:hyperlink>
        </w:p>
        <w:p>
          <w:pPr>
            <w:pStyle w:val="Contents4"/>
            <w:tabs>
              <w:tab w:val="clear" w:pos="8176"/>
              <w:tab w:val="right" w:pos="9026" w:leader="dot"/>
            </w:tabs>
            <w:rPr/>
          </w:pPr>
          <w:hyperlink w:anchor="__RefHeading___Toc1674746_2281741623">
            <w:r>
              <w:rPr>
                <w:webHidden/>
                <w:rStyle w:val="IndexLink"/>
                <w:rtl w:val="true"/>
              </w:rPr>
              <w:t>ب</w:t>
            </w:r>
            <w:r>
              <w:rPr>
                <w:rStyle w:val="IndexLink"/>
                <w:rtl w:val="true"/>
              </w:rPr>
              <w:t xml:space="preserve">) </w:t>
            </w:r>
            <w:r>
              <w:rPr>
                <w:rStyle w:val="IndexLink"/>
                <w:rtl w:val="true"/>
              </w:rPr>
              <w:t>نمادهای منزلتی</w:t>
            </w:r>
            <w:r>
              <w:rPr>
                <w:rStyle w:val="IndexLink"/>
                <w:rtl w:val="true"/>
              </w:rPr>
              <w:tab/>
            </w:r>
            <w:r>
              <w:rPr>
                <w:rStyle w:val="IndexLink"/>
              </w:rPr>
              <w:t>37</w:t>
            </w:r>
          </w:hyperlink>
        </w:p>
        <w:p>
          <w:pPr>
            <w:pStyle w:val="Contents5"/>
            <w:tabs>
              <w:tab w:val="clear" w:pos="7892"/>
              <w:tab w:val="right" w:pos="9026" w:leader="dot"/>
            </w:tabs>
            <w:rPr/>
          </w:pPr>
          <w:hyperlink w:anchor="__RefHeading___Toc1674748_2281741623">
            <w:r>
              <w:rPr>
                <w:webHidden/>
                <w:rStyle w:val="IndexLink"/>
                <w:rtl w:val="true"/>
              </w:rPr>
              <w:t>یک ـ خودرو</w:t>
            </w:r>
            <w:r>
              <w:rPr>
                <w:rStyle w:val="IndexLink"/>
                <w:rtl w:val="true"/>
              </w:rPr>
              <w:tab/>
            </w:r>
            <w:r>
              <w:rPr>
                <w:rStyle w:val="IndexLink"/>
              </w:rPr>
              <w:t>37</w:t>
            </w:r>
          </w:hyperlink>
        </w:p>
        <w:p>
          <w:pPr>
            <w:pStyle w:val="Contents5"/>
            <w:tabs>
              <w:tab w:val="clear" w:pos="7892"/>
              <w:tab w:val="right" w:pos="9026" w:leader="dot"/>
            </w:tabs>
            <w:rPr/>
          </w:pPr>
          <w:hyperlink w:anchor="__RefHeading___Toc1674750_2281741623">
            <w:r>
              <w:rPr>
                <w:webHidden/>
                <w:rStyle w:val="IndexLink"/>
                <w:rtl w:val="true"/>
              </w:rPr>
              <w:t>دوـ منزل مسکونی</w:t>
            </w:r>
            <w:r>
              <w:rPr>
                <w:rStyle w:val="IndexLink"/>
                <w:rtl w:val="true"/>
              </w:rPr>
              <w:tab/>
            </w:r>
            <w:r>
              <w:rPr>
                <w:rStyle w:val="IndexLink"/>
              </w:rPr>
              <w:t>37</w:t>
            </w:r>
          </w:hyperlink>
        </w:p>
        <w:p>
          <w:pPr>
            <w:pStyle w:val="Contents5"/>
            <w:tabs>
              <w:tab w:val="clear" w:pos="7892"/>
              <w:tab w:val="right" w:pos="9026" w:leader="dot"/>
            </w:tabs>
            <w:rPr/>
          </w:pPr>
          <w:hyperlink w:anchor="__RefHeading___Toc1674752_2281741623">
            <w:r>
              <w:rPr>
                <w:webHidden/>
                <w:rStyle w:val="IndexLink"/>
                <w:rtl w:val="true"/>
              </w:rPr>
              <w:t>سه ـ پوشش شخصیت ها</w:t>
            </w:r>
            <w:r>
              <w:rPr>
                <w:rStyle w:val="IndexLink"/>
                <w:rtl w:val="true"/>
              </w:rPr>
              <w:tab/>
            </w:r>
            <w:r>
              <w:rPr>
                <w:rStyle w:val="IndexLink"/>
              </w:rPr>
              <w:t>37</w:t>
            </w:r>
          </w:hyperlink>
        </w:p>
        <w:p>
          <w:pPr>
            <w:pStyle w:val="Contents5"/>
            <w:tabs>
              <w:tab w:val="clear" w:pos="7892"/>
              <w:tab w:val="right" w:pos="9026" w:leader="dot"/>
            </w:tabs>
            <w:rPr/>
          </w:pPr>
          <w:hyperlink w:anchor="__RefHeading___Toc1674754_2281741623">
            <w:r>
              <w:rPr>
                <w:webHidden/>
                <w:rStyle w:val="IndexLink"/>
                <w:rtl w:val="true"/>
              </w:rPr>
              <w:t>چهارـ دکوراسیون و لوازم منزل</w:t>
            </w:r>
            <w:r>
              <w:rPr>
                <w:rStyle w:val="IndexLink"/>
                <w:rtl w:val="true"/>
              </w:rPr>
              <w:tab/>
            </w:r>
            <w:r>
              <w:rPr>
                <w:rStyle w:val="IndexLink"/>
              </w:rPr>
              <w:t>38</w:t>
            </w:r>
          </w:hyperlink>
        </w:p>
        <w:p>
          <w:pPr>
            <w:pStyle w:val="Contents3"/>
            <w:tabs>
              <w:tab w:val="clear" w:pos="8459"/>
              <w:tab w:val="right" w:pos="9026" w:leader="dot"/>
            </w:tabs>
            <w:rPr/>
          </w:pPr>
          <w:hyperlink w:anchor="__RefHeading___Toc1674756_2281741623">
            <w:r>
              <w:rPr>
                <w:webHidden/>
                <w:rStyle w:val="IndexLink"/>
              </w:rPr>
              <w:t>8</w:t>
            </w:r>
            <w:r>
              <w:rPr>
                <w:rStyle w:val="IndexLink"/>
                <w:rtl w:val="true"/>
              </w:rPr>
              <w:t xml:space="preserve">. </w:t>
            </w:r>
            <w:r>
              <w:rPr>
                <w:rStyle w:val="IndexLink"/>
                <w:rtl w:val="true"/>
              </w:rPr>
              <w:t>چارچوب نظری</w:t>
            </w:r>
            <w:r>
              <w:rPr>
                <w:rStyle w:val="IndexLink"/>
                <w:rtl w:val="true"/>
              </w:rPr>
              <w:tab/>
            </w:r>
            <w:r>
              <w:rPr>
                <w:rStyle w:val="IndexLink"/>
              </w:rPr>
              <w:t>39</w:t>
            </w:r>
          </w:hyperlink>
        </w:p>
        <w:p>
          <w:pPr>
            <w:pStyle w:val="Contents4"/>
            <w:tabs>
              <w:tab w:val="clear" w:pos="8176"/>
              <w:tab w:val="right" w:pos="9026" w:leader="dot"/>
            </w:tabs>
            <w:rPr/>
          </w:pPr>
          <w:hyperlink w:anchor="__RefHeading___Toc1674758_2281741623">
            <w:r>
              <w:rPr>
                <w:webHidden/>
                <w:rStyle w:val="IndexLink"/>
                <w:rtl w:val="true"/>
              </w:rPr>
              <w:t>الف</w:t>
            </w:r>
            <w:r>
              <w:rPr>
                <w:rStyle w:val="IndexLink"/>
                <w:rtl w:val="true"/>
              </w:rPr>
              <w:t xml:space="preserve">) </w:t>
            </w:r>
            <w:r>
              <w:rPr>
                <w:rStyle w:val="IndexLink"/>
                <w:rtl w:val="true"/>
              </w:rPr>
              <w:t>نظریه کاشت</w:t>
            </w:r>
            <w:r>
              <w:rPr>
                <w:rStyle w:val="IndexLink"/>
                <w:rtl w:val="true"/>
              </w:rPr>
              <w:tab/>
            </w:r>
            <w:r>
              <w:rPr>
                <w:rStyle w:val="IndexLink"/>
              </w:rPr>
              <w:t>39</w:t>
            </w:r>
          </w:hyperlink>
        </w:p>
        <w:p>
          <w:pPr>
            <w:pStyle w:val="Contents4"/>
            <w:tabs>
              <w:tab w:val="clear" w:pos="8176"/>
              <w:tab w:val="right" w:pos="9026" w:leader="dot"/>
            </w:tabs>
            <w:rPr/>
          </w:pPr>
          <w:hyperlink w:anchor="__RefHeading___Toc1674760_2281741623">
            <w:r>
              <w:rPr>
                <w:webHidden/>
                <w:rStyle w:val="IndexLink"/>
                <w:rtl w:val="true"/>
              </w:rPr>
              <w:t>ب</w:t>
            </w:r>
            <w:r>
              <w:rPr>
                <w:rStyle w:val="IndexLink"/>
                <w:rtl w:val="true"/>
              </w:rPr>
              <w:t xml:space="preserve">) </w:t>
            </w:r>
            <w:r>
              <w:rPr>
                <w:rStyle w:val="IndexLink"/>
                <w:rtl w:val="true"/>
              </w:rPr>
              <w:t>نظریه برجسته‌سازی</w:t>
            </w:r>
            <w:r>
              <w:rPr>
                <w:rStyle w:val="IndexLink"/>
                <w:rtl w:val="true"/>
              </w:rPr>
              <w:tab/>
            </w:r>
            <w:r>
              <w:rPr>
                <w:rStyle w:val="IndexLink"/>
              </w:rPr>
              <w:t>40</w:t>
            </w:r>
          </w:hyperlink>
        </w:p>
        <w:p>
          <w:pPr>
            <w:pStyle w:val="Contents4"/>
            <w:tabs>
              <w:tab w:val="clear" w:pos="8176"/>
              <w:tab w:val="right" w:pos="9026" w:leader="dot"/>
            </w:tabs>
            <w:rPr/>
          </w:pPr>
          <w:hyperlink w:anchor="__RefHeading___Toc1674762_2281741623">
            <w:r>
              <w:rPr>
                <w:webHidden/>
                <w:rStyle w:val="IndexLink"/>
                <w:rtl w:val="true"/>
              </w:rPr>
              <w:t>ج</w:t>
            </w:r>
            <w:r>
              <w:rPr>
                <w:rStyle w:val="IndexLink"/>
                <w:rtl w:val="true"/>
              </w:rPr>
              <w:t xml:space="preserve">) </w:t>
            </w:r>
            <w:r>
              <w:rPr>
                <w:rStyle w:val="IndexLink"/>
                <w:rtl w:val="true"/>
              </w:rPr>
              <w:t>نظریه نشر نوآوری</w:t>
            </w:r>
            <w:r>
              <w:rPr>
                <w:rStyle w:val="IndexLink"/>
                <w:rtl w:val="true"/>
              </w:rPr>
              <w:tab/>
            </w:r>
            <w:r>
              <w:rPr>
                <w:rStyle w:val="IndexLink"/>
              </w:rPr>
              <w:t>41</w:t>
            </w:r>
          </w:hyperlink>
        </w:p>
        <w:p>
          <w:pPr>
            <w:pStyle w:val="Contents5"/>
            <w:tabs>
              <w:tab w:val="clear" w:pos="7892"/>
              <w:tab w:val="right" w:pos="9026" w:leader="dot"/>
            </w:tabs>
            <w:rPr/>
          </w:pPr>
          <w:hyperlink w:anchor="__RefHeading___Toc1674764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674766_2281741623">
            <w:r>
              <w:rPr>
                <w:webHidden/>
                <w:rStyle w:val="IndexLink"/>
                <w:rtl w:val="true"/>
              </w:rPr>
              <w:t>یک‌ـ مرحله های فرآیند اشاعه نوآوری</w:t>
            </w:r>
            <w:r>
              <w:rPr>
                <w:rStyle w:val="IndexLink"/>
                <w:rtl w:val="true"/>
              </w:rPr>
              <w:tab/>
            </w:r>
            <w:r>
              <w:rPr>
                <w:rStyle w:val="IndexLink"/>
              </w:rPr>
              <w:t>42</w:t>
            </w:r>
          </w:hyperlink>
        </w:p>
        <w:p>
          <w:pPr>
            <w:pStyle w:val="Contents6"/>
            <w:tabs>
              <w:tab w:val="clear" w:pos="7609"/>
              <w:tab w:val="right" w:pos="9026" w:leader="dot"/>
            </w:tabs>
            <w:rPr/>
          </w:pPr>
          <w:hyperlink w:anchor="__RefHeading___Toc1674768_2281741623">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674770_2281741623">
            <w:r>
              <w:rPr>
                <w:webHidden/>
                <w:rStyle w:val="IndexLink"/>
                <w:rtl w:val="true"/>
              </w:rPr>
              <w:t>اول‌ـ مرحله آگاهی</w:t>
            </w:r>
            <w:r>
              <w:rPr>
                <w:rStyle w:val="IndexLink"/>
                <w:rtl w:val="true"/>
              </w:rPr>
              <w:tab/>
            </w:r>
            <w:r>
              <w:rPr>
                <w:rStyle w:val="IndexLink"/>
              </w:rPr>
              <w:t>42</w:t>
            </w:r>
          </w:hyperlink>
        </w:p>
        <w:p>
          <w:pPr>
            <w:pStyle w:val="Contents6"/>
            <w:tabs>
              <w:tab w:val="clear" w:pos="7609"/>
              <w:tab w:val="right" w:pos="9026" w:leader="dot"/>
            </w:tabs>
            <w:rPr/>
          </w:pPr>
          <w:hyperlink w:anchor="__RefHeading___Toc1674772_2281741623">
            <w:r>
              <w:rPr>
                <w:webHidden/>
                <w:rStyle w:val="IndexLink"/>
                <w:rtl w:val="true"/>
              </w:rPr>
              <w:t>دوم‌ـ مرحله ترغیب</w:t>
            </w:r>
            <w:r>
              <w:rPr>
                <w:rStyle w:val="IndexLink"/>
                <w:rtl w:val="true"/>
              </w:rPr>
              <w:tab/>
            </w:r>
            <w:r>
              <w:rPr>
                <w:rStyle w:val="IndexLink"/>
              </w:rPr>
              <w:t>42</w:t>
            </w:r>
          </w:hyperlink>
        </w:p>
        <w:p>
          <w:pPr>
            <w:pStyle w:val="Contents6"/>
            <w:tabs>
              <w:tab w:val="clear" w:pos="7609"/>
              <w:tab w:val="right" w:pos="9026" w:leader="dot"/>
            </w:tabs>
            <w:rPr/>
          </w:pPr>
          <w:hyperlink w:anchor="__RefHeading___Toc1674774_2281741623">
            <w:r>
              <w:rPr>
                <w:webHidden/>
                <w:rStyle w:val="IndexLink"/>
                <w:rtl w:val="true"/>
              </w:rPr>
              <w:t>سوم‌ـ مرحله تصمیم</w:t>
            </w:r>
            <w:r>
              <w:rPr>
                <w:rStyle w:val="IndexLink"/>
                <w:rtl w:val="true"/>
              </w:rPr>
              <w:tab/>
            </w:r>
            <w:r>
              <w:rPr>
                <w:rStyle w:val="IndexLink"/>
              </w:rPr>
              <w:t>42</w:t>
            </w:r>
          </w:hyperlink>
        </w:p>
        <w:p>
          <w:pPr>
            <w:pStyle w:val="Contents6"/>
            <w:tabs>
              <w:tab w:val="clear" w:pos="7609"/>
              <w:tab w:val="right" w:pos="9026" w:leader="dot"/>
            </w:tabs>
            <w:rPr/>
          </w:pPr>
          <w:hyperlink w:anchor="__RefHeading___Toc1674776_2281741623">
            <w:r>
              <w:rPr>
                <w:webHidden/>
                <w:rStyle w:val="IndexLink"/>
                <w:rtl w:val="true"/>
              </w:rPr>
              <w:t>چهارم‌ـ مرحله اجرا</w:t>
            </w:r>
            <w:r>
              <w:rPr>
                <w:rStyle w:val="IndexLink"/>
                <w:rtl w:val="true"/>
              </w:rPr>
              <w:tab/>
            </w:r>
            <w:r>
              <w:rPr>
                <w:rStyle w:val="IndexLink"/>
              </w:rPr>
              <w:t>42</w:t>
            </w:r>
          </w:hyperlink>
        </w:p>
        <w:p>
          <w:pPr>
            <w:pStyle w:val="Contents6"/>
            <w:tabs>
              <w:tab w:val="clear" w:pos="7609"/>
              <w:tab w:val="right" w:pos="9026" w:leader="dot"/>
            </w:tabs>
            <w:rPr/>
          </w:pPr>
          <w:hyperlink w:anchor="__RefHeading___Toc1674778_2281741623">
            <w:r>
              <w:rPr>
                <w:webHidden/>
                <w:rStyle w:val="IndexLink"/>
                <w:rtl w:val="true"/>
              </w:rPr>
              <w:t>پنجم‌ـ مرحله تثبیت</w:t>
            </w:r>
            <w:r>
              <w:rPr>
                <w:rStyle w:val="IndexLink"/>
                <w:rtl w:val="true"/>
              </w:rPr>
              <w:tab/>
            </w:r>
            <w:r>
              <w:rPr>
                <w:rStyle w:val="IndexLink"/>
              </w:rPr>
              <w:t>43</w:t>
            </w:r>
          </w:hyperlink>
        </w:p>
        <w:p>
          <w:pPr>
            <w:pStyle w:val="Contents5"/>
            <w:tabs>
              <w:tab w:val="clear" w:pos="7892"/>
              <w:tab w:val="right" w:pos="9026" w:leader="dot"/>
            </w:tabs>
            <w:rPr/>
          </w:pPr>
          <w:hyperlink w:anchor="__RefHeading___Toc1674780_2281741623">
            <w:r>
              <w:rPr>
                <w:webHidden/>
                <w:rStyle w:val="IndexLink"/>
                <w:rtl w:val="true"/>
              </w:rPr>
              <w:t>دوـ گونه های گزینش‌گران</w:t>
            </w:r>
            <w:r>
              <w:rPr>
                <w:rStyle w:val="IndexLink"/>
                <w:rtl w:val="true"/>
              </w:rPr>
              <w:tab/>
            </w:r>
            <w:r>
              <w:rPr>
                <w:rStyle w:val="IndexLink"/>
              </w:rPr>
              <w:t>43</w:t>
            </w:r>
          </w:hyperlink>
        </w:p>
        <w:p>
          <w:pPr>
            <w:pStyle w:val="Contents6"/>
            <w:tabs>
              <w:tab w:val="clear" w:pos="7609"/>
              <w:tab w:val="right" w:pos="9026" w:leader="dot"/>
            </w:tabs>
            <w:rPr/>
          </w:pPr>
          <w:hyperlink w:anchor="__RefHeading___Toc1674782_2281741623">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1674784_2281741623">
            <w:r>
              <w:rPr>
                <w:webHidden/>
                <w:rStyle w:val="IndexLink"/>
                <w:rtl w:val="true"/>
              </w:rPr>
              <w:t xml:space="preserve">اول‌ـ نوآوران </w:t>
            </w:r>
            <w:r>
              <w:rPr>
                <w:rStyle w:val="IndexLink"/>
                <w:rtl w:val="true"/>
              </w:rPr>
              <w:t>(</w:t>
            </w:r>
            <w:r>
              <w:rPr>
                <w:rStyle w:val="IndexLink"/>
                <w:rtl w:val="true"/>
              </w:rPr>
              <w:t>پنج درصد جامعه</w:t>
            </w:r>
            <w:r>
              <w:rPr>
                <w:rStyle w:val="IndexLink"/>
                <w:rtl w:val="true"/>
              </w:rPr>
              <w:t>)</w:t>
              <w:tab/>
            </w:r>
            <w:r>
              <w:rPr>
                <w:rStyle w:val="IndexLink"/>
              </w:rPr>
              <w:t>43</w:t>
            </w:r>
          </w:hyperlink>
        </w:p>
        <w:p>
          <w:pPr>
            <w:pStyle w:val="Contents6"/>
            <w:tabs>
              <w:tab w:val="clear" w:pos="7609"/>
              <w:tab w:val="right" w:pos="9026" w:leader="dot"/>
            </w:tabs>
            <w:rPr/>
          </w:pPr>
          <w:hyperlink w:anchor="__RefHeading___Toc1674786_2281741623">
            <w:r>
              <w:rPr>
                <w:webHidden/>
                <w:rStyle w:val="IndexLink"/>
                <w:rtl w:val="true"/>
              </w:rPr>
              <w:t xml:space="preserve">دوم‌ـ اقتباس گران اولیه </w:t>
            </w:r>
            <w:r>
              <w:rPr>
                <w:rStyle w:val="IndexLink"/>
                <w:rtl w:val="true"/>
              </w:rPr>
              <w:t>(</w:t>
            </w:r>
            <w:r>
              <w:rPr>
                <w:rStyle w:val="IndexLink"/>
                <w:rtl w:val="true"/>
              </w:rPr>
              <w:t>ده درصد جامعه</w:t>
            </w:r>
            <w:r>
              <w:rPr>
                <w:rStyle w:val="IndexLink"/>
                <w:rtl w:val="true"/>
              </w:rPr>
              <w:t>)</w:t>
              <w:tab/>
            </w:r>
            <w:r>
              <w:rPr>
                <w:rStyle w:val="IndexLink"/>
              </w:rPr>
              <w:t>43</w:t>
            </w:r>
          </w:hyperlink>
        </w:p>
        <w:p>
          <w:pPr>
            <w:pStyle w:val="Contents6"/>
            <w:tabs>
              <w:tab w:val="clear" w:pos="7609"/>
              <w:tab w:val="right" w:pos="9026" w:leader="dot"/>
            </w:tabs>
            <w:rPr/>
          </w:pPr>
          <w:hyperlink w:anchor="__RefHeading___Toc1674788_2281741623">
            <w:r>
              <w:rPr>
                <w:webHidden/>
                <w:rStyle w:val="IndexLink"/>
                <w:rtl w:val="true"/>
              </w:rPr>
              <w:t xml:space="preserve">سوم‌ـ اکثریت اولیه </w:t>
            </w:r>
            <w:r>
              <w:rPr>
                <w:rStyle w:val="IndexLink"/>
                <w:rtl w:val="true"/>
              </w:rPr>
              <w:t>(</w:t>
            </w:r>
            <w:r>
              <w:rPr>
                <w:rStyle w:val="IndexLink"/>
                <w:rtl w:val="true"/>
              </w:rPr>
              <w:t>چهل درصد جامعه</w:t>
            </w:r>
            <w:r>
              <w:rPr>
                <w:rStyle w:val="IndexLink"/>
                <w:rtl w:val="true"/>
              </w:rPr>
              <w:t>)</w:t>
              <w:tab/>
            </w:r>
            <w:r>
              <w:rPr>
                <w:rStyle w:val="IndexLink"/>
              </w:rPr>
              <w:t>43</w:t>
            </w:r>
          </w:hyperlink>
        </w:p>
        <w:p>
          <w:pPr>
            <w:pStyle w:val="Contents6"/>
            <w:tabs>
              <w:tab w:val="clear" w:pos="7609"/>
              <w:tab w:val="right" w:pos="9026" w:leader="dot"/>
            </w:tabs>
            <w:rPr/>
          </w:pPr>
          <w:hyperlink w:anchor="__RefHeading___Toc1674790_2281741623">
            <w:r>
              <w:rPr>
                <w:webHidden/>
                <w:rStyle w:val="IndexLink"/>
                <w:rtl w:val="true"/>
              </w:rPr>
              <w:t xml:space="preserve">چهارم‌ـ اکثریت متأخر </w:t>
            </w:r>
            <w:r>
              <w:rPr>
                <w:rStyle w:val="IndexLink"/>
                <w:rtl w:val="true"/>
              </w:rPr>
              <w:t>(</w:t>
            </w:r>
            <w:r>
              <w:rPr>
                <w:rStyle w:val="IndexLink"/>
                <w:rtl w:val="true"/>
              </w:rPr>
              <w:t>چهل درصد جامعه</w:t>
            </w:r>
            <w:r>
              <w:rPr>
                <w:rStyle w:val="IndexLink"/>
                <w:rtl w:val="true"/>
              </w:rPr>
              <w:t>)</w:t>
              <w:tab/>
            </w:r>
            <w:r>
              <w:rPr>
                <w:rStyle w:val="IndexLink"/>
              </w:rPr>
              <w:t>43</w:t>
            </w:r>
          </w:hyperlink>
        </w:p>
        <w:p>
          <w:pPr>
            <w:pStyle w:val="Contents6"/>
            <w:tabs>
              <w:tab w:val="clear" w:pos="7609"/>
              <w:tab w:val="right" w:pos="9026" w:leader="dot"/>
            </w:tabs>
            <w:rPr/>
          </w:pPr>
          <w:hyperlink w:anchor="__RefHeading___Toc1674792_2281741623">
            <w:r>
              <w:rPr>
                <w:webHidden/>
                <w:rStyle w:val="IndexLink"/>
                <w:rtl w:val="true"/>
              </w:rPr>
              <w:t xml:space="preserve">پنجم‌ـ عقب ماندگان </w:t>
            </w:r>
            <w:r>
              <w:rPr>
                <w:rStyle w:val="IndexLink"/>
                <w:rtl w:val="true"/>
              </w:rPr>
              <w:t>(</w:t>
            </w:r>
            <w:r>
              <w:rPr>
                <w:rStyle w:val="IndexLink"/>
                <w:rtl w:val="true"/>
              </w:rPr>
              <w:t>پنج درصد جامعه</w:t>
            </w:r>
            <w:r>
              <w:rPr>
                <w:rStyle w:val="IndexLink"/>
                <w:rtl w:val="true"/>
              </w:rPr>
              <w:t>)</w:t>
              <w:tab/>
            </w:r>
            <w:r>
              <w:rPr>
                <w:rStyle w:val="IndexLink"/>
              </w:rPr>
              <w:t>44</w:t>
            </w:r>
          </w:hyperlink>
        </w:p>
        <w:p>
          <w:pPr>
            <w:pStyle w:val="Contents4"/>
            <w:tabs>
              <w:tab w:val="clear" w:pos="8176"/>
              <w:tab w:val="right" w:pos="9026" w:leader="dot"/>
            </w:tabs>
            <w:rPr/>
          </w:pPr>
          <w:hyperlink w:anchor="__RefHeading___Toc1674794_2281741623">
            <w:r>
              <w:rPr>
                <w:webHidden/>
                <w:rStyle w:val="IndexLink"/>
                <w:rtl w:val="true"/>
              </w:rPr>
              <w:t>د</w:t>
            </w:r>
            <w:r>
              <w:rPr>
                <w:rStyle w:val="IndexLink"/>
                <w:rtl w:val="true"/>
              </w:rPr>
              <w:t xml:space="preserve">) </w:t>
            </w:r>
            <w:r>
              <w:rPr>
                <w:rStyle w:val="IndexLink"/>
                <w:rtl w:val="true"/>
              </w:rPr>
              <w:t>نظریه ترکیبی</w:t>
            </w:r>
            <w:r>
              <w:rPr>
                <w:rStyle w:val="IndexLink"/>
                <w:rtl w:val="true"/>
              </w:rPr>
              <w:tab/>
            </w:r>
            <w:r>
              <w:rPr>
                <w:rStyle w:val="IndexLink"/>
              </w:rPr>
              <w:t>44</w:t>
            </w:r>
          </w:hyperlink>
        </w:p>
        <w:p>
          <w:pPr>
            <w:pStyle w:val="Contents5"/>
            <w:tabs>
              <w:tab w:val="clear" w:pos="7892"/>
              <w:tab w:val="right" w:pos="9026" w:leader="dot"/>
            </w:tabs>
            <w:rPr/>
          </w:pPr>
          <w:hyperlink w:anchor="__RefHeading___Toc1674796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674798_2281741623">
            <w:r>
              <w:rPr>
                <w:webHidden/>
                <w:rStyle w:val="IndexLink"/>
                <w:rtl w:val="true"/>
              </w:rPr>
              <w:t>یک‌ـ محتوای برنامه ها</w:t>
            </w:r>
            <w:r>
              <w:rPr>
                <w:rStyle w:val="IndexLink"/>
                <w:rtl w:val="true"/>
              </w:rPr>
              <w:tab/>
            </w:r>
            <w:r>
              <w:rPr>
                <w:rStyle w:val="IndexLink"/>
              </w:rPr>
              <w:t>45</w:t>
            </w:r>
          </w:hyperlink>
        </w:p>
        <w:p>
          <w:pPr>
            <w:pStyle w:val="Contents5"/>
            <w:tabs>
              <w:tab w:val="clear" w:pos="7892"/>
              <w:tab w:val="right" w:pos="9026" w:leader="dot"/>
            </w:tabs>
            <w:rPr/>
          </w:pPr>
          <w:hyperlink w:anchor="__RefHeading___Toc1674800_2281741623">
            <w:r>
              <w:rPr>
                <w:webHidden/>
                <w:rStyle w:val="IndexLink"/>
                <w:rtl w:val="true"/>
              </w:rPr>
              <w:t>دوـ روش بازنمایی</w:t>
            </w:r>
            <w:r>
              <w:rPr>
                <w:rStyle w:val="IndexLink"/>
                <w:rtl w:val="true"/>
              </w:rPr>
              <w:tab/>
            </w:r>
            <w:r>
              <w:rPr>
                <w:rStyle w:val="IndexLink"/>
              </w:rPr>
              <w:t>45</w:t>
            </w:r>
          </w:hyperlink>
        </w:p>
        <w:p>
          <w:pPr>
            <w:pStyle w:val="Contents3"/>
            <w:tabs>
              <w:tab w:val="clear" w:pos="8459"/>
              <w:tab w:val="right" w:pos="9026" w:leader="dot"/>
            </w:tabs>
            <w:rPr/>
          </w:pPr>
          <w:hyperlink w:anchor="__RefHeading___Toc1674802_2281741623">
            <w:r>
              <w:rPr>
                <w:webHidden/>
                <w:rStyle w:val="IndexLink"/>
              </w:rPr>
              <w:t>9</w:t>
            </w:r>
            <w:r>
              <w:rPr>
                <w:rStyle w:val="IndexLink"/>
                <w:rtl w:val="true"/>
              </w:rPr>
              <w:t xml:space="preserve">. </w:t>
            </w:r>
            <w:r>
              <w:rPr>
                <w:rStyle w:val="IndexLink"/>
                <w:rtl w:val="true"/>
              </w:rPr>
              <w:t>تجمل گرایی از دیدگاه اسلام</w:t>
            </w:r>
            <w:r>
              <w:rPr>
                <w:rStyle w:val="IndexLink"/>
                <w:rtl w:val="true"/>
              </w:rPr>
              <w:tab/>
            </w:r>
            <w:r>
              <w:rPr>
                <w:rStyle w:val="IndexLink"/>
              </w:rPr>
              <w:t>45</w:t>
            </w:r>
          </w:hyperlink>
        </w:p>
        <w:p>
          <w:pPr>
            <w:pStyle w:val="Contents2"/>
            <w:tabs>
              <w:tab w:val="clear" w:pos="8743"/>
              <w:tab w:val="right" w:pos="9026" w:leader="dot"/>
            </w:tabs>
            <w:rPr/>
          </w:pPr>
          <w:hyperlink w:anchor="__RefHeading___Toc1674804_2281741623">
            <w:r>
              <w:rPr>
                <w:webHidden/>
                <w:rStyle w:val="IndexLink"/>
                <w:rtl w:val="true"/>
              </w:rPr>
              <w:t>فصل دوم</w:t>
            </w:r>
            <w:r>
              <w:rPr>
                <w:rStyle w:val="IndexLink"/>
                <w:rtl w:val="true"/>
              </w:rPr>
              <w:t xml:space="preserve">: </w:t>
            </w:r>
            <w:r>
              <w:rPr>
                <w:rStyle w:val="IndexLink"/>
                <w:rtl w:val="true"/>
              </w:rPr>
              <w:t>سازوکار‌های رواج فرهنگ تجمل گرایی از طریق برنامه‌های سیما</w:t>
            </w:r>
            <w:r>
              <w:rPr>
                <w:rStyle w:val="IndexLink"/>
                <w:rtl w:val="true"/>
              </w:rPr>
              <w:tab/>
            </w:r>
            <w:r>
              <w:rPr>
                <w:rStyle w:val="IndexLink"/>
              </w:rPr>
              <w:t>49</w:t>
            </w:r>
          </w:hyperlink>
        </w:p>
        <w:p>
          <w:pPr>
            <w:pStyle w:val="Contents3"/>
            <w:tabs>
              <w:tab w:val="clear" w:pos="8459"/>
              <w:tab w:val="right" w:pos="9026" w:leader="dot"/>
            </w:tabs>
            <w:rPr/>
          </w:pPr>
          <w:hyperlink w:anchor="__RefHeading___Toc1674806_2281741623">
            <w:r>
              <w:rPr>
                <w:webHidden/>
                <w:rStyle w:val="IndexLink"/>
              </w:rPr>
              <w:t>1</w:t>
            </w:r>
            <w:r>
              <w:rPr>
                <w:rStyle w:val="IndexLink"/>
                <w:rtl w:val="true"/>
              </w:rPr>
              <w:t xml:space="preserve">. </w:t>
            </w:r>
            <w:r>
              <w:rPr>
                <w:rStyle w:val="IndexLink"/>
                <w:rtl w:val="true"/>
              </w:rPr>
              <w:t>سازوکارهای مربوط به برنامه ریزی و سیاست گذاری</w:t>
            </w:r>
            <w:r>
              <w:rPr>
                <w:rStyle w:val="IndexLink"/>
                <w:rtl w:val="true"/>
              </w:rPr>
              <w:tab/>
            </w:r>
            <w:r>
              <w:rPr>
                <w:rStyle w:val="IndexLink"/>
              </w:rPr>
              <w:t>49</w:t>
            </w:r>
          </w:hyperlink>
        </w:p>
        <w:p>
          <w:pPr>
            <w:pStyle w:val="Contents4"/>
            <w:tabs>
              <w:tab w:val="clear" w:pos="8176"/>
              <w:tab w:val="right" w:pos="9026" w:leader="dot"/>
            </w:tabs>
            <w:rPr/>
          </w:pPr>
          <w:hyperlink w:anchor="__RefHeading___Toc1674808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674810_2281741623">
            <w:r>
              <w:rPr>
                <w:webHidden/>
                <w:rStyle w:val="IndexLink"/>
                <w:rtl w:val="true"/>
              </w:rPr>
              <w:t>الف</w:t>
            </w:r>
            <w:r>
              <w:rPr>
                <w:rStyle w:val="IndexLink"/>
                <w:rtl w:val="true"/>
              </w:rPr>
              <w:t xml:space="preserve">) </w:t>
            </w:r>
            <w:r>
              <w:rPr>
                <w:rStyle w:val="IndexLink"/>
                <w:rtl w:val="true"/>
              </w:rPr>
              <w:t>سیاست پخش تبلیغات بازرگانی</w:t>
            </w:r>
            <w:r>
              <w:rPr>
                <w:rStyle w:val="IndexLink"/>
                <w:rtl w:val="true"/>
              </w:rPr>
              <w:tab/>
            </w:r>
            <w:r>
              <w:rPr>
                <w:rStyle w:val="IndexLink"/>
              </w:rPr>
              <w:t>49</w:t>
            </w:r>
          </w:hyperlink>
        </w:p>
        <w:p>
          <w:pPr>
            <w:pStyle w:val="Contents4"/>
            <w:tabs>
              <w:tab w:val="clear" w:pos="8176"/>
              <w:tab w:val="right" w:pos="9026" w:leader="dot"/>
            </w:tabs>
            <w:rPr/>
          </w:pPr>
          <w:hyperlink w:anchor="__RefHeading___Toc1674812_2281741623">
            <w:r>
              <w:rPr>
                <w:webHidden/>
                <w:rStyle w:val="IndexLink"/>
                <w:rtl w:val="true"/>
              </w:rPr>
              <w:t>ب</w:t>
            </w:r>
            <w:r>
              <w:rPr>
                <w:rStyle w:val="IndexLink"/>
                <w:rtl w:val="true"/>
              </w:rPr>
              <w:t xml:space="preserve">) </w:t>
            </w:r>
            <w:r>
              <w:rPr>
                <w:rStyle w:val="IndexLink"/>
                <w:rtl w:val="true"/>
              </w:rPr>
              <w:t>بی‌توجهی به بنیان‌های فرهنگی و مذهبی جامعه در سیاست‌گذاری ها</w:t>
            </w:r>
            <w:r>
              <w:rPr>
                <w:rStyle w:val="IndexLink"/>
                <w:rtl w:val="true"/>
              </w:rPr>
              <w:tab/>
            </w:r>
            <w:r>
              <w:rPr>
                <w:rStyle w:val="IndexLink"/>
              </w:rPr>
              <w:t>51</w:t>
            </w:r>
          </w:hyperlink>
        </w:p>
        <w:p>
          <w:pPr>
            <w:pStyle w:val="Contents4"/>
            <w:tabs>
              <w:tab w:val="clear" w:pos="8176"/>
              <w:tab w:val="right" w:pos="9026" w:leader="dot"/>
            </w:tabs>
            <w:rPr/>
          </w:pPr>
          <w:hyperlink w:anchor="__RefHeading___Toc1674814_2281741623">
            <w:r>
              <w:rPr>
                <w:webHidden/>
                <w:rStyle w:val="IndexLink"/>
                <w:rtl w:val="true"/>
              </w:rPr>
              <w:t>ج</w:t>
            </w:r>
            <w:r>
              <w:rPr>
                <w:rStyle w:val="IndexLink"/>
                <w:rtl w:val="true"/>
              </w:rPr>
              <w:t xml:space="preserve">) </w:t>
            </w:r>
            <w:r>
              <w:rPr>
                <w:rStyle w:val="IndexLink"/>
                <w:rtl w:val="true"/>
              </w:rPr>
              <w:t>نقش پشتیبانان مالی در ساخت برنامه ها</w:t>
            </w:r>
            <w:r>
              <w:rPr>
                <w:rStyle w:val="IndexLink"/>
                <w:rtl w:val="true"/>
              </w:rPr>
              <w:tab/>
            </w:r>
            <w:r>
              <w:rPr>
                <w:rStyle w:val="IndexLink"/>
              </w:rPr>
              <w:t>52</w:t>
            </w:r>
          </w:hyperlink>
        </w:p>
        <w:p>
          <w:pPr>
            <w:pStyle w:val="Contents4"/>
            <w:tabs>
              <w:tab w:val="clear" w:pos="8176"/>
              <w:tab w:val="right" w:pos="9026" w:leader="dot"/>
            </w:tabs>
            <w:rPr/>
          </w:pPr>
          <w:hyperlink w:anchor="__RefHeading___Toc1674816_2281741623">
            <w:r>
              <w:rPr>
                <w:webHidden/>
                <w:rStyle w:val="IndexLink"/>
                <w:rtl w:val="true"/>
              </w:rPr>
              <w:t>د</w:t>
            </w:r>
            <w:r>
              <w:rPr>
                <w:rStyle w:val="IndexLink"/>
                <w:rtl w:val="true"/>
              </w:rPr>
              <w:t xml:space="preserve">) </w:t>
            </w:r>
            <w:r>
              <w:rPr>
                <w:rStyle w:val="IndexLink"/>
                <w:rtl w:val="true"/>
              </w:rPr>
              <w:t>بی‌توجهی به برخی سیاست‌های مصوب سازمان صدا و سیما</w:t>
            </w:r>
            <w:r>
              <w:rPr>
                <w:rStyle w:val="IndexLink"/>
                <w:rtl w:val="true"/>
              </w:rPr>
              <w:tab/>
            </w:r>
            <w:r>
              <w:rPr>
                <w:rStyle w:val="IndexLink"/>
              </w:rPr>
              <w:t>53</w:t>
            </w:r>
          </w:hyperlink>
        </w:p>
        <w:p>
          <w:pPr>
            <w:pStyle w:val="Contents3"/>
            <w:tabs>
              <w:tab w:val="clear" w:pos="8459"/>
              <w:tab w:val="right" w:pos="9026" w:leader="dot"/>
            </w:tabs>
            <w:rPr/>
          </w:pPr>
          <w:hyperlink w:anchor="__RefHeading___Toc1674818_2281741623">
            <w:r>
              <w:rPr>
                <w:webHidden/>
                <w:rStyle w:val="IndexLink"/>
              </w:rPr>
              <w:t>2</w:t>
            </w:r>
            <w:r>
              <w:rPr>
                <w:rStyle w:val="IndexLink"/>
                <w:rtl w:val="true"/>
              </w:rPr>
              <w:t xml:space="preserve">. </w:t>
            </w:r>
            <w:r>
              <w:rPr>
                <w:rStyle w:val="IndexLink"/>
                <w:rtl w:val="true"/>
              </w:rPr>
              <w:t>سازوکار های مربوط به برنامه سازی</w:t>
            </w:r>
            <w:r>
              <w:rPr>
                <w:rStyle w:val="IndexLink"/>
                <w:rtl w:val="true"/>
              </w:rPr>
              <w:tab/>
            </w:r>
            <w:r>
              <w:rPr>
                <w:rStyle w:val="IndexLink"/>
              </w:rPr>
              <w:t>54</w:t>
            </w:r>
          </w:hyperlink>
        </w:p>
        <w:p>
          <w:pPr>
            <w:pStyle w:val="Contents4"/>
            <w:tabs>
              <w:tab w:val="clear" w:pos="8176"/>
              <w:tab w:val="right" w:pos="9026" w:leader="dot"/>
            </w:tabs>
            <w:rPr/>
          </w:pPr>
          <w:hyperlink w:anchor="__RefHeading___Toc1674820_2281741623">
            <w:r>
              <w:rPr>
                <w:webHidden/>
                <w:rStyle w:val="IndexLink"/>
                <w:rtl w:val="true"/>
              </w:rPr>
              <w:t>الف</w:t>
            </w:r>
            <w:r>
              <w:rPr>
                <w:rStyle w:val="IndexLink"/>
                <w:rtl w:val="true"/>
              </w:rPr>
              <w:t xml:space="preserve">) </w:t>
            </w:r>
            <w:r>
              <w:rPr>
                <w:rStyle w:val="IndexLink"/>
                <w:rtl w:val="true"/>
              </w:rPr>
              <w:t>سازوکار های مربوط به عوامل برنامه</w:t>
            </w:r>
            <w:r>
              <w:rPr>
                <w:rStyle w:val="IndexLink"/>
                <w:rtl w:val="true"/>
              </w:rPr>
              <w:tab/>
            </w:r>
            <w:r>
              <w:rPr>
                <w:rStyle w:val="IndexLink"/>
              </w:rPr>
              <w:t>54</w:t>
            </w:r>
          </w:hyperlink>
        </w:p>
        <w:p>
          <w:pPr>
            <w:pStyle w:val="Contents4"/>
            <w:tabs>
              <w:tab w:val="clear" w:pos="8176"/>
              <w:tab w:val="right" w:pos="9026" w:leader="dot"/>
            </w:tabs>
            <w:rPr/>
          </w:pPr>
          <w:hyperlink w:anchor="__RefHeading___Toc1674822_2281741623">
            <w:r>
              <w:rPr>
                <w:webHidden/>
                <w:rStyle w:val="IndexLink"/>
                <w:rtl w:val="true"/>
              </w:rPr>
              <w:t>ب</w:t>
            </w:r>
            <w:r>
              <w:rPr>
                <w:rStyle w:val="IndexLink"/>
                <w:rtl w:val="true"/>
              </w:rPr>
              <w:t xml:space="preserve">) </w:t>
            </w:r>
            <w:r>
              <w:rPr>
                <w:rStyle w:val="IndexLink"/>
                <w:rtl w:val="true"/>
              </w:rPr>
              <w:t>سازوکار های مربوط به موضوع برنامه ها</w:t>
            </w:r>
            <w:r>
              <w:rPr>
                <w:rStyle w:val="IndexLink"/>
                <w:rtl w:val="true"/>
              </w:rPr>
              <w:tab/>
            </w:r>
            <w:r>
              <w:rPr>
                <w:rStyle w:val="IndexLink"/>
              </w:rPr>
              <w:t>57</w:t>
            </w:r>
          </w:hyperlink>
        </w:p>
        <w:p>
          <w:pPr>
            <w:pStyle w:val="Contents4"/>
            <w:tabs>
              <w:tab w:val="clear" w:pos="8176"/>
              <w:tab w:val="right" w:pos="9026" w:leader="dot"/>
            </w:tabs>
            <w:rPr/>
          </w:pPr>
          <w:hyperlink w:anchor="__RefHeading___Toc1674824_2281741623">
            <w:r>
              <w:rPr>
                <w:webHidden/>
                <w:rStyle w:val="IndexLink"/>
                <w:rtl w:val="true"/>
              </w:rPr>
              <w:t>ج</w:t>
            </w:r>
            <w:r>
              <w:rPr>
                <w:rStyle w:val="IndexLink"/>
                <w:rtl w:val="true"/>
              </w:rPr>
              <w:t xml:space="preserve">) </w:t>
            </w:r>
            <w:r>
              <w:rPr>
                <w:rStyle w:val="IndexLink"/>
                <w:rtl w:val="true"/>
              </w:rPr>
              <w:t>سازوکار های مربوط به فضاسازی</w:t>
            </w:r>
            <w:r>
              <w:rPr>
                <w:rStyle w:val="IndexLink"/>
                <w:rtl w:val="true"/>
              </w:rPr>
              <w:tab/>
            </w:r>
            <w:r>
              <w:rPr>
                <w:rStyle w:val="IndexLink"/>
              </w:rPr>
              <w:t>58</w:t>
            </w:r>
          </w:hyperlink>
        </w:p>
        <w:p>
          <w:pPr>
            <w:pStyle w:val="Contents4"/>
            <w:tabs>
              <w:tab w:val="clear" w:pos="8176"/>
              <w:tab w:val="right" w:pos="9026" w:leader="dot"/>
            </w:tabs>
            <w:rPr/>
          </w:pPr>
          <w:hyperlink w:anchor="__RefHeading___Toc1674826_2281741623">
            <w:r>
              <w:rPr>
                <w:webHidden/>
                <w:rStyle w:val="IndexLink"/>
                <w:rtl w:val="true"/>
              </w:rPr>
              <w:t>د</w:t>
            </w:r>
            <w:r>
              <w:rPr>
                <w:rStyle w:val="IndexLink"/>
                <w:rtl w:val="true"/>
              </w:rPr>
              <w:t xml:space="preserve">) </w:t>
            </w:r>
            <w:r>
              <w:rPr>
                <w:rStyle w:val="IndexLink"/>
                <w:rtl w:val="true"/>
              </w:rPr>
              <w:t>سازوکارهای مربوط به محتوای برنامه های سیما</w:t>
            </w:r>
            <w:r>
              <w:rPr>
                <w:rStyle w:val="IndexLink"/>
                <w:rtl w:val="true"/>
              </w:rPr>
              <w:tab/>
            </w:r>
            <w:r>
              <w:rPr>
                <w:rStyle w:val="IndexLink"/>
              </w:rPr>
              <w:t>61</w:t>
            </w:r>
          </w:hyperlink>
        </w:p>
        <w:p>
          <w:pPr>
            <w:pStyle w:val="Contents5"/>
            <w:tabs>
              <w:tab w:val="clear" w:pos="7892"/>
              <w:tab w:val="right" w:pos="9026" w:leader="dot"/>
            </w:tabs>
            <w:rPr/>
          </w:pPr>
          <w:hyperlink w:anchor="__RefHeading___Toc1674828_2281741623">
            <w:r>
              <w:rPr>
                <w:webHidden/>
                <w:rStyle w:val="IndexLink"/>
                <w:rtl w:val="true"/>
              </w:rPr>
              <w:t>یک‌ـ پیام های بازرگانی</w:t>
            </w:r>
            <w:r>
              <w:rPr>
                <w:rStyle w:val="IndexLink"/>
                <w:rtl w:val="true"/>
              </w:rPr>
              <w:tab/>
            </w:r>
            <w:r>
              <w:rPr>
                <w:rStyle w:val="IndexLink"/>
              </w:rPr>
              <w:t>61</w:t>
            </w:r>
          </w:hyperlink>
        </w:p>
        <w:p>
          <w:pPr>
            <w:pStyle w:val="Contents5"/>
            <w:tabs>
              <w:tab w:val="clear" w:pos="7892"/>
              <w:tab w:val="right" w:pos="9026" w:leader="dot"/>
            </w:tabs>
            <w:rPr/>
          </w:pPr>
          <w:hyperlink w:anchor="__RefHeading___Toc1674830_2281741623">
            <w:r>
              <w:rPr>
                <w:webHidden/>
                <w:rStyle w:val="IndexLink"/>
                <w:rtl w:val="true"/>
              </w:rPr>
              <w:t>دوـ سریال های تلویزیونی</w:t>
            </w:r>
            <w:r>
              <w:rPr>
                <w:rStyle w:val="IndexLink"/>
                <w:rtl w:val="true"/>
              </w:rPr>
              <w:tab/>
            </w:r>
            <w:r>
              <w:rPr>
                <w:rStyle w:val="IndexLink"/>
              </w:rPr>
              <w:t>65</w:t>
            </w:r>
          </w:hyperlink>
        </w:p>
        <w:p>
          <w:pPr>
            <w:pStyle w:val="Contents6"/>
            <w:tabs>
              <w:tab w:val="clear" w:pos="7609"/>
              <w:tab w:val="right" w:pos="9026" w:leader="dot"/>
            </w:tabs>
            <w:rPr/>
          </w:pPr>
          <w:hyperlink w:anchor="__RefHeading___Toc1674832_2281741623">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674834_2281741623">
            <w:r>
              <w:rPr>
                <w:webHidden/>
                <w:rStyle w:val="IndexLink"/>
                <w:rtl w:val="true"/>
              </w:rPr>
              <w:t>سطح نخست ـ واقعیت</w:t>
            </w:r>
            <w:r>
              <w:rPr>
                <w:rStyle w:val="IndexLink"/>
                <w:rtl w:val="true"/>
              </w:rPr>
              <w:tab/>
            </w:r>
            <w:r>
              <w:rPr>
                <w:rStyle w:val="IndexLink"/>
              </w:rPr>
              <w:t>65</w:t>
            </w:r>
          </w:hyperlink>
        </w:p>
        <w:p>
          <w:pPr>
            <w:pStyle w:val="Contents6"/>
            <w:tabs>
              <w:tab w:val="clear" w:pos="7609"/>
              <w:tab w:val="right" w:pos="9026" w:leader="dot"/>
            </w:tabs>
            <w:rPr/>
          </w:pPr>
          <w:hyperlink w:anchor="__RefHeading___Toc1674836_2281741623">
            <w:r>
              <w:rPr>
                <w:webHidden/>
                <w:rStyle w:val="IndexLink"/>
                <w:rtl w:val="true"/>
              </w:rPr>
              <w:t>سطح دوم ـ بازنمایی</w:t>
            </w:r>
            <w:r>
              <w:rPr>
                <w:rStyle w:val="IndexLink"/>
                <w:rtl w:val="true"/>
              </w:rPr>
              <w:tab/>
            </w:r>
            <w:r>
              <w:rPr>
                <w:rStyle w:val="IndexLink"/>
              </w:rPr>
              <w:t>65</w:t>
            </w:r>
          </w:hyperlink>
        </w:p>
        <w:p>
          <w:pPr>
            <w:pStyle w:val="Contents6"/>
            <w:tabs>
              <w:tab w:val="clear" w:pos="7609"/>
              <w:tab w:val="right" w:pos="9026" w:leader="dot"/>
            </w:tabs>
            <w:rPr/>
          </w:pPr>
          <w:hyperlink w:anchor="__RefHeading___Toc1674838_2281741623">
            <w:r>
              <w:rPr>
                <w:webHidden/>
                <w:rStyle w:val="IndexLink"/>
                <w:rtl w:val="true"/>
              </w:rPr>
              <w:t>سطح سوم ـ ایدئولوژی</w:t>
            </w:r>
            <w:r>
              <w:rPr>
                <w:rStyle w:val="IndexLink"/>
                <w:rtl w:val="true"/>
              </w:rPr>
              <w:tab/>
            </w:r>
            <w:r>
              <w:rPr>
                <w:rStyle w:val="IndexLink"/>
              </w:rPr>
              <w:t>66</w:t>
            </w:r>
          </w:hyperlink>
        </w:p>
        <w:p>
          <w:pPr>
            <w:pStyle w:val="Contents6"/>
            <w:tabs>
              <w:tab w:val="clear" w:pos="7609"/>
              <w:tab w:val="right" w:pos="9026" w:leader="dot"/>
            </w:tabs>
            <w:rPr/>
          </w:pPr>
          <w:hyperlink w:anchor="__RefHeading___Toc1674840_2281741623">
            <w:r>
              <w:rPr>
                <w:webHidden/>
                <w:rStyle w:val="IndexLink"/>
                <w:rtl w:val="true"/>
              </w:rPr>
              <w:t>اول‌ـ نقش دوربین</w:t>
            </w:r>
            <w:r>
              <w:rPr>
                <w:rStyle w:val="IndexLink"/>
                <w:rtl w:val="true"/>
              </w:rPr>
              <w:tab/>
            </w:r>
            <w:r>
              <w:rPr>
                <w:rStyle w:val="IndexLink"/>
              </w:rPr>
              <w:t>66</w:t>
            </w:r>
          </w:hyperlink>
        </w:p>
        <w:p>
          <w:pPr>
            <w:pStyle w:val="Contents6"/>
            <w:tabs>
              <w:tab w:val="clear" w:pos="7609"/>
              <w:tab w:val="right" w:pos="9026" w:leader="dot"/>
            </w:tabs>
            <w:rPr/>
          </w:pPr>
          <w:hyperlink w:anchor="__RefHeading___Toc1674842_2281741623">
            <w:r>
              <w:rPr>
                <w:webHidden/>
                <w:rStyle w:val="IndexLink"/>
                <w:rtl w:val="true"/>
              </w:rPr>
              <w:t>دوم‌ـ گزینش بازیگران</w:t>
            </w:r>
            <w:r>
              <w:rPr>
                <w:rStyle w:val="IndexLink"/>
                <w:rtl w:val="true"/>
              </w:rPr>
              <w:tab/>
            </w:r>
            <w:r>
              <w:rPr>
                <w:rStyle w:val="IndexLink"/>
              </w:rPr>
              <w:t>66</w:t>
            </w:r>
          </w:hyperlink>
        </w:p>
        <w:p>
          <w:pPr>
            <w:pStyle w:val="Contents6"/>
            <w:tabs>
              <w:tab w:val="clear" w:pos="7609"/>
              <w:tab w:val="right" w:pos="9026" w:leader="dot"/>
            </w:tabs>
            <w:rPr/>
          </w:pPr>
          <w:hyperlink w:anchor="__RefHeading___Toc1674844_2281741623">
            <w:r>
              <w:rPr>
                <w:webHidden/>
                <w:rStyle w:val="IndexLink"/>
                <w:rtl w:val="true"/>
              </w:rPr>
              <w:t>سوم‌ـ چهره پردازی</w:t>
            </w:r>
            <w:r>
              <w:rPr>
                <w:rStyle w:val="IndexLink"/>
                <w:rtl w:val="true"/>
              </w:rPr>
              <w:tab/>
            </w:r>
            <w:r>
              <w:rPr>
                <w:rStyle w:val="IndexLink"/>
              </w:rPr>
              <w:t>67</w:t>
            </w:r>
          </w:hyperlink>
        </w:p>
        <w:p>
          <w:pPr>
            <w:pStyle w:val="Contents6"/>
            <w:tabs>
              <w:tab w:val="clear" w:pos="7609"/>
              <w:tab w:val="right" w:pos="9026" w:leader="dot"/>
            </w:tabs>
            <w:rPr/>
          </w:pPr>
          <w:hyperlink w:anchor="__RefHeading___Toc1674846_2281741623">
            <w:r>
              <w:rPr>
                <w:webHidden/>
                <w:rStyle w:val="IndexLink"/>
                <w:rtl w:val="true"/>
              </w:rPr>
              <w:t>چهارم‌ـ شیوه رفتار</w:t>
            </w:r>
            <w:r>
              <w:rPr>
                <w:rStyle w:val="IndexLink"/>
                <w:rtl w:val="true"/>
              </w:rPr>
              <w:tab/>
            </w:r>
            <w:r>
              <w:rPr>
                <w:rStyle w:val="IndexLink"/>
              </w:rPr>
              <w:t>67</w:t>
            </w:r>
          </w:hyperlink>
        </w:p>
        <w:p>
          <w:pPr>
            <w:pStyle w:val="Contents6"/>
            <w:tabs>
              <w:tab w:val="clear" w:pos="7609"/>
              <w:tab w:val="right" w:pos="9026" w:leader="dot"/>
            </w:tabs>
            <w:rPr/>
          </w:pPr>
          <w:hyperlink w:anchor="__RefHeading___Toc1674848_2281741623">
            <w:r>
              <w:rPr>
                <w:webHidden/>
                <w:rStyle w:val="IndexLink"/>
                <w:rtl w:val="true"/>
              </w:rPr>
              <w:t>پنجم‌ـ زیبایی شناسی</w:t>
            </w:r>
            <w:r>
              <w:rPr>
                <w:rStyle w:val="IndexLink"/>
                <w:rtl w:val="true"/>
              </w:rPr>
              <w:tab/>
            </w:r>
            <w:r>
              <w:rPr>
                <w:rStyle w:val="IndexLink"/>
              </w:rPr>
              <w:t>68</w:t>
            </w:r>
          </w:hyperlink>
        </w:p>
        <w:p>
          <w:pPr>
            <w:pStyle w:val="Contents6"/>
            <w:tabs>
              <w:tab w:val="clear" w:pos="7609"/>
              <w:tab w:val="right" w:pos="9026" w:leader="dot"/>
            </w:tabs>
            <w:rPr/>
          </w:pPr>
          <w:hyperlink w:anchor="__RefHeading___Toc1674850_2281741623">
            <w:r>
              <w:rPr>
                <w:webHidden/>
                <w:rStyle w:val="IndexLink"/>
                <w:rtl w:val="true"/>
              </w:rPr>
              <w:t>ششم‌ـ الگوی مصرف</w:t>
            </w:r>
            <w:r>
              <w:rPr>
                <w:rStyle w:val="IndexLink"/>
                <w:rtl w:val="true"/>
              </w:rPr>
              <w:tab/>
            </w:r>
            <w:r>
              <w:rPr>
                <w:rStyle w:val="IndexLink"/>
              </w:rPr>
              <w:t>68</w:t>
            </w:r>
          </w:hyperlink>
        </w:p>
        <w:p>
          <w:pPr>
            <w:pStyle w:val="Contents5"/>
            <w:tabs>
              <w:tab w:val="clear" w:pos="7892"/>
              <w:tab w:val="right" w:pos="9026" w:leader="dot"/>
            </w:tabs>
            <w:rPr/>
          </w:pPr>
          <w:hyperlink w:anchor="__RefHeading___Toc1674852_2281741623">
            <w:r>
              <w:rPr>
                <w:webHidden/>
                <w:rStyle w:val="IndexLink"/>
                <w:rtl w:val="true"/>
              </w:rPr>
              <w:t>سه‌ـ مسابقه ها و برنامه های سرگرمی</w:t>
            </w:r>
            <w:r>
              <w:rPr>
                <w:rStyle w:val="IndexLink"/>
                <w:rtl w:val="true"/>
              </w:rPr>
              <w:tab/>
            </w:r>
            <w:r>
              <w:rPr>
                <w:rStyle w:val="IndexLink"/>
              </w:rPr>
              <w:t>69</w:t>
            </w:r>
          </w:hyperlink>
        </w:p>
        <w:p>
          <w:pPr>
            <w:pStyle w:val="Contents5"/>
            <w:tabs>
              <w:tab w:val="clear" w:pos="7892"/>
              <w:tab w:val="right" w:pos="9026" w:leader="dot"/>
            </w:tabs>
            <w:rPr/>
          </w:pPr>
          <w:hyperlink w:anchor="__RefHeading___Toc1674854_2281741623">
            <w:r>
              <w:rPr>
                <w:webHidden/>
                <w:rStyle w:val="IndexLink"/>
                <w:rtl w:val="true"/>
              </w:rPr>
              <w:t>چهارـ سینمای هالیوود</w:t>
            </w:r>
            <w:r>
              <w:rPr>
                <w:rStyle w:val="IndexLink"/>
                <w:rtl w:val="true"/>
              </w:rPr>
              <w:tab/>
            </w:r>
            <w:r>
              <w:rPr>
                <w:rStyle w:val="IndexLink"/>
              </w:rPr>
              <w:t>70</w:t>
            </w:r>
          </w:hyperlink>
        </w:p>
        <w:p>
          <w:pPr>
            <w:pStyle w:val="Contents5"/>
            <w:tabs>
              <w:tab w:val="clear" w:pos="7892"/>
              <w:tab w:val="right" w:pos="9026" w:leader="dot"/>
            </w:tabs>
            <w:rPr/>
          </w:pPr>
          <w:hyperlink w:anchor="__RefHeading___Toc1674856_2281741623">
            <w:r>
              <w:rPr>
                <w:webHidden/>
                <w:rStyle w:val="IndexLink"/>
                <w:rtl w:val="true"/>
              </w:rPr>
              <w:t>پنج‌ـ تولیدات بدون پشتوانه پژوهشی</w:t>
            </w:r>
            <w:r>
              <w:rPr>
                <w:rStyle w:val="IndexLink"/>
                <w:rtl w:val="true"/>
              </w:rPr>
              <w:tab/>
            </w:r>
            <w:r>
              <w:rPr>
                <w:rStyle w:val="IndexLink"/>
              </w:rPr>
              <w:t>71</w:t>
            </w:r>
          </w:hyperlink>
        </w:p>
        <w:p>
          <w:pPr>
            <w:pStyle w:val="Contents3"/>
            <w:tabs>
              <w:tab w:val="clear" w:pos="8459"/>
              <w:tab w:val="right" w:pos="9026" w:leader="dot"/>
            </w:tabs>
            <w:rPr/>
          </w:pPr>
          <w:hyperlink w:anchor="__RefHeading___Toc1674858_2281741623">
            <w:r>
              <w:rPr>
                <w:webHidden/>
                <w:rStyle w:val="IndexLink"/>
              </w:rPr>
              <w:t>3</w:t>
            </w:r>
            <w:r>
              <w:rPr>
                <w:rStyle w:val="IndexLink"/>
                <w:rtl w:val="true"/>
              </w:rPr>
              <w:t xml:space="preserve">. </w:t>
            </w:r>
            <w:r>
              <w:rPr>
                <w:rStyle w:val="IndexLink"/>
                <w:rtl w:val="true"/>
              </w:rPr>
              <w:t>فرآیند فرهنگ سازی در تجمل‌گرایی از طریق برنامه های سیما</w:t>
            </w:r>
            <w:r>
              <w:rPr>
                <w:rStyle w:val="IndexLink"/>
                <w:rtl w:val="true"/>
              </w:rPr>
              <w:tab/>
            </w:r>
            <w:r>
              <w:rPr>
                <w:rStyle w:val="IndexLink"/>
              </w:rPr>
              <w:t>72</w:t>
            </w:r>
          </w:hyperlink>
        </w:p>
        <w:p>
          <w:pPr>
            <w:pStyle w:val="Contents4"/>
            <w:tabs>
              <w:tab w:val="clear" w:pos="8176"/>
              <w:tab w:val="right" w:pos="9026" w:leader="dot"/>
            </w:tabs>
            <w:rPr/>
          </w:pPr>
          <w:hyperlink w:anchor="__RefHeading___Toc1674860_2281741623">
            <w:r>
              <w:rPr>
                <w:webHidden/>
                <w:rStyle w:val="IndexLink"/>
                <w:rtl w:val="true"/>
              </w:rPr>
              <w:t>الف</w:t>
            </w:r>
            <w:r>
              <w:rPr>
                <w:rStyle w:val="IndexLink"/>
                <w:rtl w:val="true"/>
              </w:rPr>
              <w:t xml:space="preserve">) </w:t>
            </w:r>
            <w:r>
              <w:rPr>
                <w:rStyle w:val="IndexLink"/>
                <w:rtl w:val="true"/>
              </w:rPr>
              <w:t>فرهنگ سازی از طریق برنامه سازی و اجرا</w:t>
            </w:r>
            <w:r>
              <w:rPr>
                <w:rStyle w:val="IndexLink"/>
                <w:rtl w:val="true"/>
              </w:rPr>
              <w:tab/>
            </w:r>
            <w:r>
              <w:rPr>
                <w:rStyle w:val="IndexLink"/>
              </w:rPr>
              <w:t>72</w:t>
            </w:r>
          </w:hyperlink>
        </w:p>
        <w:p>
          <w:pPr>
            <w:pStyle w:val="Contents5"/>
            <w:tabs>
              <w:tab w:val="clear" w:pos="7892"/>
              <w:tab w:val="right" w:pos="9026" w:leader="dot"/>
            </w:tabs>
            <w:rPr/>
          </w:pPr>
          <w:hyperlink w:anchor="__RefHeading___Toc1674862_228174162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674864_2281741623">
            <w:r>
              <w:rPr>
                <w:webHidden/>
                <w:rStyle w:val="IndexLink"/>
                <w:rtl w:val="true"/>
              </w:rPr>
              <w:t>یک‌ـ متمرکز کردن توجه</w:t>
            </w:r>
            <w:r>
              <w:rPr>
                <w:rStyle w:val="IndexLink"/>
                <w:rtl w:val="true"/>
              </w:rPr>
              <w:tab/>
            </w:r>
            <w:r>
              <w:rPr>
                <w:rStyle w:val="IndexLink"/>
              </w:rPr>
              <w:t>72</w:t>
            </w:r>
          </w:hyperlink>
        </w:p>
        <w:p>
          <w:pPr>
            <w:pStyle w:val="Contents5"/>
            <w:tabs>
              <w:tab w:val="clear" w:pos="7892"/>
              <w:tab w:val="right" w:pos="9026" w:leader="dot"/>
            </w:tabs>
            <w:rPr/>
          </w:pPr>
          <w:hyperlink w:anchor="__RefHeading___Toc1674866_2281741623">
            <w:r>
              <w:rPr>
                <w:webHidden/>
                <w:rStyle w:val="IndexLink"/>
                <w:rtl w:val="true"/>
              </w:rPr>
              <w:t>دوـ نما</w:t>
            </w:r>
            <w:r>
              <w:rPr>
                <w:rStyle w:val="IndexLink"/>
                <w:rtl w:val="true"/>
              </w:rPr>
              <w:tab/>
            </w:r>
            <w:r>
              <w:rPr>
                <w:rStyle w:val="IndexLink"/>
              </w:rPr>
              <w:t>72</w:t>
            </w:r>
          </w:hyperlink>
        </w:p>
        <w:p>
          <w:pPr>
            <w:pStyle w:val="Contents5"/>
            <w:tabs>
              <w:tab w:val="clear" w:pos="7892"/>
              <w:tab w:val="right" w:pos="9026" w:leader="dot"/>
            </w:tabs>
            <w:rPr/>
          </w:pPr>
          <w:hyperlink w:anchor="__RefHeading___Toc1674868_2281741623">
            <w:r>
              <w:rPr>
                <w:webHidden/>
                <w:rStyle w:val="IndexLink"/>
                <w:rtl w:val="true"/>
              </w:rPr>
              <w:t>سه‌ـ کلیشه‌سازی</w:t>
            </w:r>
            <w:r>
              <w:rPr>
                <w:rStyle w:val="IndexLink"/>
                <w:rtl w:val="true"/>
              </w:rPr>
              <w:tab/>
            </w:r>
            <w:r>
              <w:rPr>
                <w:rStyle w:val="IndexLink"/>
              </w:rPr>
              <w:t>74</w:t>
            </w:r>
          </w:hyperlink>
        </w:p>
        <w:p>
          <w:pPr>
            <w:pStyle w:val="Contents5"/>
            <w:tabs>
              <w:tab w:val="clear" w:pos="7892"/>
              <w:tab w:val="right" w:pos="9026" w:leader="dot"/>
            </w:tabs>
            <w:rPr/>
          </w:pPr>
          <w:hyperlink w:anchor="__RefHeading___Toc1674870_2281741623">
            <w:r>
              <w:rPr>
                <w:webHidden/>
                <w:rStyle w:val="IndexLink"/>
                <w:rtl w:val="true"/>
              </w:rPr>
              <w:t>چهارـ تلویزیون و نگرش نو</w:t>
            </w:r>
            <w:r>
              <w:rPr>
                <w:rStyle w:val="IndexLink"/>
                <w:rtl w:val="true"/>
              </w:rPr>
              <w:tab/>
            </w:r>
            <w:r>
              <w:rPr>
                <w:rStyle w:val="IndexLink"/>
              </w:rPr>
              <w:t>76</w:t>
            </w:r>
          </w:hyperlink>
        </w:p>
        <w:p>
          <w:pPr>
            <w:pStyle w:val="Contents5"/>
            <w:tabs>
              <w:tab w:val="clear" w:pos="7892"/>
              <w:tab w:val="right" w:pos="9026" w:leader="dot"/>
            </w:tabs>
            <w:rPr/>
          </w:pPr>
          <w:hyperlink w:anchor="__RefHeading___Toc1674872_2281741623">
            <w:r>
              <w:rPr>
                <w:webHidden/>
                <w:rStyle w:val="IndexLink"/>
                <w:rtl w:val="true"/>
              </w:rPr>
              <w:t>پنج‌ـ جمع‌بندی نظریه ترکیبی</w:t>
            </w:r>
            <w:r>
              <w:rPr>
                <w:rStyle w:val="IndexLink"/>
                <w:rtl w:val="true"/>
              </w:rPr>
              <w:tab/>
            </w:r>
            <w:r>
              <w:rPr>
                <w:rStyle w:val="IndexLink"/>
              </w:rPr>
              <w:t>77</w:t>
            </w:r>
          </w:hyperlink>
        </w:p>
        <w:p>
          <w:pPr>
            <w:pStyle w:val="Contents6"/>
            <w:tabs>
              <w:tab w:val="clear" w:pos="7609"/>
              <w:tab w:val="right" w:pos="9026" w:leader="dot"/>
            </w:tabs>
            <w:rPr/>
          </w:pPr>
          <w:hyperlink w:anchor="__RefHeading___Toc1674874_228174162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674876_2281741623">
            <w:r>
              <w:rPr>
                <w:webHidden/>
                <w:rStyle w:val="IndexLink"/>
                <w:rtl w:val="true"/>
              </w:rPr>
              <w:t>اول‌ـ سازوکارهای آشکار</w:t>
            </w:r>
            <w:r>
              <w:rPr>
                <w:rStyle w:val="IndexLink"/>
                <w:rtl w:val="true"/>
              </w:rPr>
              <w:tab/>
            </w:r>
            <w:r>
              <w:rPr>
                <w:rStyle w:val="IndexLink"/>
              </w:rPr>
              <w:t>78</w:t>
            </w:r>
          </w:hyperlink>
        </w:p>
        <w:p>
          <w:pPr>
            <w:pStyle w:val="Contents6"/>
            <w:tabs>
              <w:tab w:val="clear" w:pos="7609"/>
              <w:tab w:val="right" w:pos="9026" w:leader="dot"/>
            </w:tabs>
            <w:rPr/>
          </w:pPr>
          <w:hyperlink w:anchor="__RefHeading___Toc1674878_2281741623">
            <w:r>
              <w:rPr>
                <w:webHidden/>
                <w:rStyle w:val="IndexLink"/>
                <w:rtl w:val="true"/>
              </w:rPr>
              <w:t>دوم‌ـ سازوکارهای پنهان</w:t>
            </w:r>
            <w:r>
              <w:rPr>
                <w:rStyle w:val="IndexLink"/>
                <w:rtl w:val="true"/>
              </w:rPr>
              <w:tab/>
            </w:r>
            <w:r>
              <w:rPr>
                <w:rStyle w:val="IndexLink"/>
              </w:rPr>
              <w:t>78</w:t>
            </w:r>
          </w:hyperlink>
        </w:p>
        <w:p>
          <w:pPr>
            <w:pStyle w:val="Contents4"/>
            <w:tabs>
              <w:tab w:val="clear" w:pos="8176"/>
              <w:tab w:val="right" w:pos="9026" w:leader="dot"/>
            </w:tabs>
            <w:rPr/>
          </w:pPr>
          <w:hyperlink w:anchor="__RefHeading___Toc1674880_2281741623">
            <w:r>
              <w:rPr>
                <w:webHidden/>
                <w:rStyle w:val="IndexLink"/>
                <w:rtl w:val="true"/>
              </w:rPr>
              <w:t>ب</w:t>
            </w:r>
            <w:r>
              <w:rPr>
                <w:rStyle w:val="IndexLink"/>
                <w:rtl w:val="true"/>
              </w:rPr>
              <w:t xml:space="preserve">) </w:t>
            </w:r>
            <w:r>
              <w:rPr>
                <w:rStyle w:val="IndexLink"/>
                <w:rtl w:val="true"/>
              </w:rPr>
              <w:t xml:space="preserve">احتمال واکنش مخاطب در برخورد با پیام های تجمل گرایی </w:t>
            </w:r>
            <w:r>
              <w:rPr>
                <w:rStyle w:val="IndexLink"/>
                <w:rtl w:val="true"/>
              </w:rPr>
              <w:t>(</w:t>
            </w:r>
            <w:r>
              <w:rPr>
                <w:rStyle w:val="IndexLink"/>
                <w:rtl w:val="true"/>
              </w:rPr>
              <w:t>از طریق چارچوب نظری</w:t>
            </w:r>
            <w:r>
              <w:rPr>
                <w:rStyle w:val="IndexLink"/>
                <w:rtl w:val="true"/>
              </w:rPr>
              <w:t>)</w:t>
              <w:tab/>
            </w:r>
            <w:r>
              <w:rPr>
                <w:rStyle w:val="IndexLink"/>
              </w:rPr>
              <w:t>80</w:t>
            </w:r>
          </w:hyperlink>
        </w:p>
        <w:p>
          <w:pPr>
            <w:pStyle w:val="Contents5"/>
            <w:tabs>
              <w:tab w:val="clear" w:pos="7892"/>
              <w:tab w:val="right" w:pos="9026" w:leader="dot"/>
            </w:tabs>
            <w:rPr/>
          </w:pPr>
          <w:hyperlink w:anchor="__RefHeading___Toc1674882_2281741623">
            <w:r>
              <w:rPr>
                <w:webHidden/>
                <w:rStyle w:val="IndexLink"/>
                <w:rtl w:val="true"/>
              </w:rPr>
              <w:t>یک‌ـ برجسته سازی</w:t>
            </w:r>
            <w:r>
              <w:rPr>
                <w:rStyle w:val="IndexLink"/>
                <w:rtl w:val="true"/>
              </w:rPr>
              <w:tab/>
            </w:r>
            <w:r>
              <w:rPr>
                <w:rStyle w:val="IndexLink"/>
              </w:rPr>
              <w:t>80</w:t>
            </w:r>
          </w:hyperlink>
        </w:p>
        <w:p>
          <w:pPr>
            <w:pStyle w:val="Contents6"/>
            <w:tabs>
              <w:tab w:val="clear" w:pos="7609"/>
              <w:tab w:val="right" w:pos="9026" w:leader="dot"/>
            </w:tabs>
            <w:rPr/>
          </w:pPr>
          <w:hyperlink w:anchor="__RefHeading___Toc1674884_228174162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674886_2281741623">
            <w:r>
              <w:rPr>
                <w:webHidden/>
                <w:rStyle w:val="IndexLink"/>
                <w:rtl w:val="true"/>
              </w:rPr>
              <w:t>اول‌ـ درجه بی خبری از موضوع پیام</w:t>
            </w:r>
            <w:r>
              <w:rPr>
                <w:rStyle w:val="IndexLink"/>
                <w:rtl w:val="true"/>
              </w:rPr>
              <w:tab/>
            </w:r>
            <w:r>
              <w:rPr>
                <w:rStyle w:val="IndexLink"/>
              </w:rPr>
              <w:t>81</w:t>
            </w:r>
          </w:hyperlink>
        </w:p>
        <w:p>
          <w:pPr>
            <w:pStyle w:val="Contents6"/>
            <w:tabs>
              <w:tab w:val="clear" w:pos="7609"/>
              <w:tab w:val="right" w:pos="9026" w:leader="dot"/>
            </w:tabs>
            <w:rPr/>
          </w:pPr>
          <w:hyperlink w:anchor="__RefHeading___Toc1674888_2281741623">
            <w:r>
              <w:rPr>
                <w:webHidden/>
                <w:rStyle w:val="IndexLink"/>
                <w:rtl w:val="true"/>
              </w:rPr>
              <w:t>دوم‌ـ ارتباط اطلاعات به فرد</w:t>
            </w:r>
            <w:r>
              <w:rPr>
                <w:rStyle w:val="IndexLink"/>
                <w:rtl w:val="true"/>
              </w:rPr>
              <w:tab/>
            </w:r>
            <w:r>
              <w:rPr>
                <w:rStyle w:val="IndexLink"/>
              </w:rPr>
              <w:t>81</w:t>
            </w:r>
          </w:hyperlink>
        </w:p>
        <w:p>
          <w:pPr>
            <w:pStyle w:val="Contents5"/>
            <w:tabs>
              <w:tab w:val="clear" w:pos="7892"/>
              <w:tab w:val="right" w:pos="9026" w:leader="dot"/>
            </w:tabs>
            <w:rPr/>
          </w:pPr>
          <w:hyperlink w:anchor="__RefHeading___Toc1674890_2281741623">
            <w:r>
              <w:rPr>
                <w:webHidden/>
                <w:rStyle w:val="IndexLink"/>
                <w:rtl w:val="true"/>
              </w:rPr>
              <w:t xml:space="preserve">دوـ پذیرش مخاطب از طریق القای شدید </w:t>
            </w:r>
            <w:r>
              <w:rPr>
                <w:rStyle w:val="IndexLink"/>
                <w:rtl w:val="true"/>
              </w:rPr>
              <w:t>(</w:t>
            </w:r>
            <w:r>
              <w:rPr>
                <w:rStyle w:val="IndexLink"/>
                <w:rtl w:val="true"/>
              </w:rPr>
              <w:t>نظریه کاشت</w:t>
            </w:r>
            <w:r>
              <w:rPr>
                <w:rStyle w:val="IndexLink"/>
                <w:rtl w:val="true"/>
              </w:rPr>
              <w:t>)</w:t>
              <w:tab/>
            </w:r>
            <w:r>
              <w:rPr>
                <w:rStyle w:val="IndexLink"/>
              </w:rPr>
              <w:t>83</w:t>
            </w:r>
          </w:hyperlink>
        </w:p>
        <w:p>
          <w:pPr>
            <w:pStyle w:val="Contents5"/>
            <w:tabs>
              <w:tab w:val="clear" w:pos="7892"/>
              <w:tab w:val="right" w:pos="9026" w:leader="dot"/>
            </w:tabs>
            <w:rPr/>
          </w:pPr>
          <w:hyperlink w:anchor="__RefHeading___Toc1674892_2281741623">
            <w:r>
              <w:rPr>
                <w:webHidden/>
                <w:rStyle w:val="IndexLink"/>
                <w:rtl w:val="true"/>
              </w:rPr>
              <w:t>سه‌ـ استفاده از نظریه نشر نوآوری راجرز و شومیگر</w:t>
            </w:r>
            <w:r>
              <w:rPr>
                <w:rStyle w:val="IndexLink"/>
                <w:rtl w:val="true"/>
              </w:rPr>
              <w:tab/>
            </w:r>
            <w:r>
              <w:rPr>
                <w:rStyle w:val="IndexLink"/>
              </w:rPr>
              <w:t>85</w:t>
            </w:r>
          </w:hyperlink>
        </w:p>
        <w:p>
          <w:pPr>
            <w:pStyle w:val="Contents6"/>
            <w:tabs>
              <w:tab w:val="clear" w:pos="7609"/>
              <w:tab w:val="right" w:pos="9026" w:leader="dot"/>
            </w:tabs>
            <w:rPr/>
          </w:pPr>
          <w:hyperlink w:anchor="__RefHeading___Toc1674894_2281741623">
            <w:r>
              <w:rPr>
                <w:webHidden/>
                <w:rStyle w:val="IndexLink"/>
                <w:rtl w:val="true"/>
              </w:rPr>
              <w:t>جریان اقتباس</w:t>
            </w:r>
            <w:r>
              <w:rPr>
                <w:rStyle w:val="IndexLink"/>
                <w:rtl w:val="true"/>
              </w:rPr>
              <w:tab/>
            </w:r>
            <w:r>
              <w:rPr>
                <w:rStyle w:val="IndexLink"/>
              </w:rPr>
              <w:t>85</w:t>
            </w:r>
          </w:hyperlink>
        </w:p>
        <w:p>
          <w:pPr>
            <w:pStyle w:val="Contents6"/>
            <w:tabs>
              <w:tab w:val="clear" w:pos="7609"/>
              <w:tab w:val="right" w:pos="9026" w:leader="dot"/>
            </w:tabs>
            <w:rPr/>
          </w:pPr>
          <w:hyperlink w:anchor="__RefHeading___Toc1674896_228174162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674898_2281741623">
            <w:r>
              <w:rPr>
                <w:webHidden/>
                <w:rStyle w:val="IndexLink"/>
                <w:rtl w:val="true"/>
              </w:rPr>
              <w:t>یک ـ ماهیت نوآوری</w:t>
            </w:r>
            <w:r>
              <w:rPr>
                <w:rStyle w:val="IndexLink"/>
                <w:rtl w:val="true"/>
              </w:rPr>
              <w:tab/>
            </w:r>
            <w:r>
              <w:rPr>
                <w:rStyle w:val="IndexLink"/>
              </w:rPr>
              <w:t>85</w:t>
            </w:r>
          </w:hyperlink>
        </w:p>
        <w:p>
          <w:pPr>
            <w:pStyle w:val="Contents6"/>
            <w:tabs>
              <w:tab w:val="clear" w:pos="7609"/>
              <w:tab w:val="right" w:pos="9026" w:leader="dot"/>
            </w:tabs>
            <w:rPr/>
          </w:pPr>
          <w:hyperlink w:anchor="__RefHeading___Toc1674900_228174162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674902_2281741623">
            <w:r>
              <w:rPr>
                <w:webHidden/>
                <w:rStyle w:val="IndexLink"/>
                <w:rtl w:val="true"/>
              </w:rPr>
              <w:t>امتیاز نسبی</w:t>
            </w:r>
            <w:r>
              <w:rPr>
                <w:rStyle w:val="IndexLink"/>
                <w:rtl w:val="true"/>
              </w:rPr>
              <w:tab/>
            </w:r>
            <w:r>
              <w:rPr>
                <w:rStyle w:val="IndexLink"/>
              </w:rPr>
              <w:t>85</w:t>
            </w:r>
          </w:hyperlink>
        </w:p>
        <w:p>
          <w:pPr>
            <w:pStyle w:val="Contents6"/>
            <w:tabs>
              <w:tab w:val="clear" w:pos="7609"/>
              <w:tab w:val="right" w:pos="9026" w:leader="dot"/>
            </w:tabs>
            <w:rPr/>
          </w:pPr>
          <w:hyperlink w:anchor="__RefHeading___Toc1674904_2281741623">
            <w:r>
              <w:rPr>
                <w:webHidden/>
                <w:rStyle w:val="IndexLink"/>
                <w:rtl w:val="true"/>
              </w:rPr>
              <w:t>عینیت</w:t>
            </w:r>
            <w:r>
              <w:rPr>
                <w:rStyle w:val="IndexLink"/>
                <w:rtl w:val="true"/>
              </w:rPr>
              <w:tab/>
            </w:r>
            <w:r>
              <w:rPr>
                <w:rStyle w:val="IndexLink"/>
              </w:rPr>
              <w:t>86</w:t>
            </w:r>
          </w:hyperlink>
        </w:p>
        <w:p>
          <w:pPr>
            <w:pStyle w:val="Contents6"/>
            <w:tabs>
              <w:tab w:val="clear" w:pos="7609"/>
              <w:tab w:val="right" w:pos="9026" w:leader="dot"/>
            </w:tabs>
            <w:rPr/>
          </w:pPr>
          <w:hyperlink w:anchor="__RefHeading___Toc1674906_2281741623">
            <w:r>
              <w:rPr>
                <w:webHidden/>
                <w:rStyle w:val="IndexLink"/>
                <w:rtl w:val="true"/>
              </w:rPr>
              <w:t>سازگاری</w:t>
            </w:r>
            <w:r>
              <w:rPr>
                <w:rStyle w:val="IndexLink"/>
                <w:rtl w:val="true"/>
              </w:rPr>
              <w:tab/>
            </w:r>
            <w:r>
              <w:rPr>
                <w:rStyle w:val="IndexLink"/>
              </w:rPr>
              <w:t>86</w:t>
            </w:r>
          </w:hyperlink>
        </w:p>
        <w:p>
          <w:pPr>
            <w:pStyle w:val="Contents6"/>
            <w:tabs>
              <w:tab w:val="clear" w:pos="7609"/>
              <w:tab w:val="right" w:pos="9026" w:leader="dot"/>
            </w:tabs>
            <w:rPr/>
          </w:pPr>
          <w:hyperlink w:anchor="__RefHeading___Toc1674908_2281741623">
            <w:r>
              <w:rPr>
                <w:webHidden/>
                <w:rStyle w:val="IndexLink"/>
                <w:rtl w:val="true"/>
              </w:rPr>
              <w:t>دو ـ نوع تصمیم به نوآوری</w:t>
            </w:r>
            <w:r>
              <w:rPr>
                <w:rStyle w:val="IndexLink"/>
                <w:rtl w:val="true"/>
              </w:rPr>
              <w:tab/>
            </w:r>
            <w:r>
              <w:rPr>
                <w:rStyle w:val="IndexLink"/>
              </w:rPr>
              <w:t>86</w:t>
            </w:r>
          </w:hyperlink>
        </w:p>
        <w:p>
          <w:pPr>
            <w:pStyle w:val="Contents6"/>
            <w:tabs>
              <w:tab w:val="clear" w:pos="7609"/>
              <w:tab w:val="right" w:pos="9026" w:leader="dot"/>
            </w:tabs>
            <w:rPr/>
          </w:pPr>
          <w:hyperlink w:anchor="__RefHeading___Toc1674910_2281741623">
            <w:r>
              <w:rPr>
                <w:webHidden/>
                <w:rStyle w:val="IndexLink"/>
                <w:rtl w:val="true"/>
              </w:rPr>
              <w:t>سه ـ برنامه‌ریزان ارتباطی، عاملان تغییر</w:t>
            </w:r>
            <w:r>
              <w:rPr>
                <w:rStyle w:val="IndexLink"/>
                <w:rtl w:val="true"/>
              </w:rPr>
              <w:tab/>
            </w:r>
            <w:r>
              <w:rPr>
                <w:rStyle w:val="IndexLink"/>
              </w:rPr>
              <w:t>87</w:t>
            </w:r>
          </w:hyperlink>
        </w:p>
        <w:p>
          <w:pPr>
            <w:pStyle w:val="Contents2"/>
            <w:tabs>
              <w:tab w:val="clear" w:pos="8743"/>
              <w:tab w:val="right" w:pos="9026" w:leader="dot"/>
            </w:tabs>
            <w:rPr/>
          </w:pPr>
          <w:hyperlink w:anchor="__RefHeading___Toc1674912_2281741623">
            <w:r>
              <w:rPr>
                <w:webHidden/>
                <w:rStyle w:val="IndexLink"/>
                <w:rtl w:val="true"/>
              </w:rPr>
              <w:t>فصل سوم</w:t>
            </w:r>
            <w:r>
              <w:rPr>
                <w:rStyle w:val="IndexLink"/>
                <w:rtl w:val="true"/>
              </w:rPr>
              <w:t xml:space="preserve">: </w:t>
            </w:r>
            <w:r>
              <w:rPr>
                <w:rStyle w:val="IndexLink"/>
                <w:rtl w:val="true"/>
              </w:rPr>
              <w:t>آسیب های تجمل گرایی در برنامه های سیما</w:t>
            </w:r>
            <w:r>
              <w:rPr>
                <w:rStyle w:val="IndexLink"/>
                <w:rtl w:val="true"/>
              </w:rPr>
              <w:tab/>
            </w:r>
            <w:r>
              <w:rPr>
                <w:rStyle w:val="IndexLink"/>
              </w:rPr>
              <w:t>88</w:t>
            </w:r>
          </w:hyperlink>
        </w:p>
        <w:p>
          <w:pPr>
            <w:pStyle w:val="Contents3"/>
            <w:tabs>
              <w:tab w:val="clear" w:pos="8459"/>
              <w:tab w:val="right" w:pos="9026" w:leader="dot"/>
            </w:tabs>
            <w:rPr/>
          </w:pPr>
          <w:hyperlink w:anchor="__RefHeading___Toc1674914_2281741623">
            <w:r>
              <w:rPr>
                <w:webHidden/>
                <w:rStyle w:val="IndexLink"/>
              </w:rPr>
              <w:t>1</w:t>
            </w:r>
            <w:r>
              <w:rPr>
                <w:rStyle w:val="IndexLink"/>
                <w:rtl w:val="true"/>
              </w:rPr>
              <w:t>.</w:t>
            </w:r>
            <w:r>
              <w:rPr>
                <w:rStyle w:val="IndexLink"/>
                <w:rtl w:val="true"/>
              </w:rPr>
              <w:t>آسیب های فردی</w:t>
            </w:r>
            <w:r>
              <w:rPr>
                <w:rStyle w:val="IndexLink"/>
                <w:rtl w:val="true"/>
              </w:rPr>
              <w:tab/>
            </w:r>
            <w:r>
              <w:rPr>
                <w:rStyle w:val="IndexLink"/>
              </w:rPr>
              <w:t>88</w:t>
            </w:r>
          </w:hyperlink>
        </w:p>
        <w:p>
          <w:pPr>
            <w:pStyle w:val="Contents4"/>
            <w:tabs>
              <w:tab w:val="clear" w:pos="8176"/>
              <w:tab w:val="right" w:pos="9026" w:leader="dot"/>
            </w:tabs>
            <w:rPr/>
          </w:pPr>
          <w:hyperlink w:anchor="__RefHeading___Toc1674916_2281741623">
            <w:r>
              <w:rPr>
                <w:webHidden/>
                <w:rStyle w:val="IndexLink"/>
                <w:rtl w:val="true"/>
              </w:rPr>
              <w:t>الف</w:t>
            </w:r>
            <w:r>
              <w:rPr>
                <w:rStyle w:val="IndexLink"/>
                <w:rtl w:val="true"/>
              </w:rPr>
              <w:t xml:space="preserve">) </w:t>
            </w:r>
            <w:r>
              <w:rPr>
                <w:rStyle w:val="IndexLink"/>
                <w:rtl w:val="true"/>
              </w:rPr>
              <w:t>ایجاد تردید نسبت به بنیان های ارزشی و اعتقادی</w:t>
            </w:r>
            <w:r>
              <w:rPr>
                <w:rStyle w:val="IndexLink"/>
                <w:rtl w:val="true"/>
              </w:rPr>
              <w:tab/>
            </w:r>
            <w:r>
              <w:rPr>
                <w:rStyle w:val="IndexLink"/>
              </w:rPr>
              <w:t>88</w:t>
            </w:r>
          </w:hyperlink>
        </w:p>
        <w:p>
          <w:pPr>
            <w:pStyle w:val="Contents4"/>
            <w:tabs>
              <w:tab w:val="clear" w:pos="8176"/>
              <w:tab w:val="right" w:pos="9026" w:leader="dot"/>
            </w:tabs>
            <w:rPr/>
          </w:pPr>
          <w:hyperlink w:anchor="__RefHeading___Toc1674918_2281741623">
            <w:r>
              <w:rPr>
                <w:webHidden/>
                <w:rStyle w:val="IndexLink"/>
                <w:rtl w:val="true"/>
              </w:rPr>
              <w:t>ب</w:t>
            </w:r>
            <w:r>
              <w:rPr>
                <w:rStyle w:val="IndexLink"/>
                <w:rtl w:val="true"/>
              </w:rPr>
              <w:t xml:space="preserve">) </w:t>
            </w:r>
            <w:r>
              <w:rPr>
                <w:rStyle w:val="IndexLink"/>
                <w:rtl w:val="true"/>
              </w:rPr>
              <w:t>از خود بیگانگی و پرهیز از خودسازی در افراد</w:t>
            </w:r>
            <w:r>
              <w:rPr>
                <w:rStyle w:val="IndexLink"/>
                <w:rtl w:val="true"/>
              </w:rPr>
              <w:tab/>
            </w:r>
            <w:r>
              <w:rPr>
                <w:rStyle w:val="IndexLink"/>
              </w:rPr>
              <w:t>88</w:t>
            </w:r>
          </w:hyperlink>
        </w:p>
        <w:p>
          <w:pPr>
            <w:pStyle w:val="Contents5"/>
            <w:tabs>
              <w:tab w:val="clear" w:pos="7892"/>
              <w:tab w:val="right" w:pos="9026" w:leader="dot"/>
            </w:tabs>
            <w:rPr/>
          </w:pPr>
          <w:hyperlink w:anchor="__RefHeading___Toc1674920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674922_2281741623">
            <w:r>
              <w:rPr>
                <w:webHidden/>
                <w:rStyle w:val="IndexLink"/>
                <w:rtl w:val="true"/>
              </w:rPr>
              <w:t>یک‌ـ احساس ناتوانی</w:t>
            </w:r>
            <w:r>
              <w:rPr>
                <w:rStyle w:val="IndexLink"/>
                <w:rtl w:val="true"/>
              </w:rPr>
              <w:tab/>
            </w:r>
            <w:r>
              <w:rPr>
                <w:rStyle w:val="IndexLink"/>
              </w:rPr>
              <w:t>89</w:t>
            </w:r>
          </w:hyperlink>
        </w:p>
        <w:p>
          <w:pPr>
            <w:pStyle w:val="Contents5"/>
            <w:tabs>
              <w:tab w:val="clear" w:pos="7892"/>
              <w:tab w:val="right" w:pos="9026" w:leader="dot"/>
            </w:tabs>
            <w:rPr/>
          </w:pPr>
          <w:hyperlink w:anchor="__RefHeading___Toc1674924_2281741623">
            <w:r>
              <w:rPr>
                <w:webHidden/>
                <w:rStyle w:val="IndexLink"/>
                <w:rtl w:val="true"/>
              </w:rPr>
              <w:t>دوـ احساس پوچی و بی هدفی</w:t>
            </w:r>
            <w:r>
              <w:rPr>
                <w:rStyle w:val="IndexLink"/>
                <w:rtl w:val="true"/>
              </w:rPr>
              <w:tab/>
            </w:r>
            <w:r>
              <w:rPr>
                <w:rStyle w:val="IndexLink"/>
              </w:rPr>
              <w:t>89</w:t>
            </w:r>
          </w:hyperlink>
        </w:p>
        <w:p>
          <w:pPr>
            <w:pStyle w:val="Contents4"/>
            <w:tabs>
              <w:tab w:val="clear" w:pos="8176"/>
              <w:tab w:val="right" w:pos="9026" w:leader="dot"/>
            </w:tabs>
            <w:rPr/>
          </w:pPr>
          <w:hyperlink w:anchor="__RefHeading___Toc1674926_2281741623">
            <w:r>
              <w:rPr>
                <w:webHidden/>
                <w:rStyle w:val="IndexLink"/>
                <w:rtl w:val="true"/>
              </w:rPr>
              <w:t>ج</w:t>
            </w:r>
            <w:r>
              <w:rPr>
                <w:rStyle w:val="IndexLink"/>
                <w:rtl w:val="true"/>
              </w:rPr>
              <w:t xml:space="preserve">) </w:t>
            </w:r>
            <w:r>
              <w:rPr>
                <w:rStyle w:val="IndexLink"/>
                <w:rtl w:val="true"/>
              </w:rPr>
              <w:t>شبیه سازی برگرفته از برنامه های تلویزیونی</w:t>
            </w:r>
            <w:r>
              <w:rPr>
                <w:rStyle w:val="IndexLink"/>
                <w:rtl w:val="true"/>
              </w:rPr>
              <w:tab/>
            </w:r>
            <w:r>
              <w:rPr>
                <w:rStyle w:val="IndexLink"/>
              </w:rPr>
              <w:t>89</w:t>
            </w:r>
          </w:hyperlink>
        </w:p>
        <w:p>
          <w:pPr>
            <w:pStyle w:val="Contents4"/>
            <w:tabs>
              <w:tab w:val="clear" w:pos="8176"/>
              <w:tab w:val="right" w:pos="9026" w:leader="dot"/>
            </w:tabs>
            <w:rPr/>
          </w:pPr>
          <w:hyperlink w:anchor="__RefHeading___Toc1674928_2281741623">
            <w:r>
              <w:rPr>
                <w:webHidden/>
                <w:rStyle w:val="IndexLink"/>
                <w:rtl w:val="true"/>
              </w:rPr>
              <w:t>د</w:t>
            </w:r>
            <w:r>
              <w:rPr>
                <w:rStyle w:val="IndexLink"/>
                <w:rtl w:val="true"/>
              </w:rPr>
              <w:t xml:space="preserve">) </w:t>
            </w:r>
            <w:r>
              <w:rPr>
                <w:rStyle w:val="IndexLink"/>
                <w:rtl w:val="true"/>
              </w:rPr>
              <w:t>بازتاب های روحی و روانی در افراد و پی‌آمد افسردگی در تصور آنها</w:t>
            </w:r>
            <w:r>
              <w:rPr>
                <w:rStyle w:val="IndexLink"/>
                <w:rtl w:val="true"/>
              </w:rPr>
              <w:tab/>
            </w:r>
            <w:r>
              <w:rPr>
                <w:rStyle w:val="IndexLink"/>
              </w:rPr>
              <w:t>91</w:t>
            </w:r>
          </w:hyperlink>
        </w:p>
        <w:p>
          <w:pPr>
            <w:pStyle w:val="Contents4"/>
            <w:tabs>
              <w:tab w:val="clear" w:pos="8176"/>
              <w:tab w:val="right" w:pos="9026" w:leader="dot"/>
            </w:tabs>
            <w:rPr/>
          </w:pPr>
          <w:hyperlink w:anchor="__RefHeading___Toc1674930_2281741623">
            <w:r>
              <w:rPr>
                <w:webHidden/>
                <w:rStyle w:val="IndexLink"/>
                <w:rtl w:val="true"/>
              </w:rPr>
              <w:t>هـ</w:t>
            </w:r>
            <w:r>
              <w:rPr>
                <w:rStyle w:val="IndexLink"/>
                <w:rtl w:val="true"/>
              </w:rPr>
              <w:t xml:space="preserve">) </w:t>
            </w:r>
            <w:r>
              <w:rPr>
                <w:rStyle w:val="IndexLink"/>
                <w:rtl w:val="true"/>
              </w:rPr>
              <w:t>ایجاد نیازهای جدید و تغییر ذایقه</w:t>
            </w:r>
            <w:r>
              <w:rPr>
                <w:rStyle w:val="IndexLink"/>
                <w:rtl w:val="true"/>
              </w:rPr>
              <w:tab/>
            </w:r>
            <w:r>
              <w:rPr>
                <w:rStyle w:val="IndexLink"/>
              </w:rPr>
              <w:t>91</w:t>
            </w:r>
          </w:hyperlink>
        </w:p>
        <w:p>
          <w:pPr>
            <w:pStyle w:val="Contents3"/>
            <w:tabs>
              <w:tab w:val="clear" w:pos="8459"/>
              <w:tab w:val="right" w:pos="9026" w:leader="dot"/>
            </w:tabs>
            <w:rPr/>
          </w:pPr>
          <w:hyperlink w:anchor="__RefHeading___Toc1674932_2281741623">
            <w:r>
              <w:rPr>
                <w:webHidden/>
                <w:rStyle w:val="IndexLink"/>
              </w:rPr>
              <w:t>2</w:t>
            </w:r>
            <w:r>
              <w:rPr>
                <w:rStyle w:val="IndexLink"/>
                <w:rtl w:val="true"/>
              </w:rPr>
              <w:t xml:space="preserve">. </w:t>
            </w:r>
            <w:r>
              <w:rPr>
                <w:rStyle w:val="IndexLink"/>
                <w:rtl w:val="true"/>
              </w:rPr>
              <w:t>آسیب های خانوادگی</w:t>
            </w:r>
            <w:r>
              <w:rPr>
                <w:rStyle w:val="IndexLink"/>
                <w:rtl w:val="true"/>
              </w:rPr>
              <w:tab/>
            </w:r>
            <w:r>
              <w:rPr>
                <w:rStyle w:val="IndexLink"/>
              </w:rPr>
              <w:t>92</w:t>
            </w:r>
          </w:hyperlink>
        </w:p>
        <w:p>
          <w:pPr>
            <w:pStyle w:val="Contents4"/>
            <w:tabs>
              <w:tab w:val="clear" w:pos="8176"/>
              <w:tab w:val="right" w:pos="9026" w:leader="dot"/>
            </w:tabs>
            <w:rPr/>
          </w:pPr>
          <w:hyperlink w:anchor="__RefHeading___Toc1674934_2281741623">
            <w:r>
              <w:rPr>
                <w:webHidden/>
                <w:rStyle w:val="IndexLink"/>
                <w:rtl w:val="true"/>
              </w:rPr>
              <w:t>الف</w:t>
            </w:r>
            <w:r>
              <w:rPr>
                <w:rStyle w:val="IndexLink"/>
                <w:rtl w:val="true"/>
              </w:rPr>
              <w:t xml:space="preserve">) </w:t>
            </w:r>
            <w:r>
              <w:rPr>
                <w:rStyle w:val="IndexLink"/>
                <w:rtl w:val="true"/>
              </w:rPr>
              <w:t>بالا رفتن سطح توقع جوانان و مانع‌آفرینی در تشکیل زندگی مشترک</w:t>
            </w:r>
            <w:r>
              <w:rPr>
                <w:rStyle w:val="IndexLink"/>
                <w:rtl w:val="true"/>
              </w:rPr>
              <w:tab/>
            </w:r>
            <w:r>
              <w:rPr>
                <w:rStyle w:val="IndexLink"/>
              </w:rPr>
              <w:t>92</w:t>
            </w:r>
          </w:hyperlink>
        </w:p>
        <w:p>
          <w:pPr>
            <w:pStyle w:val="Contents4"/>
            <w:tabs>
              <w:tab w:val="clear" w:pos="8176"/>
              <w:tab w:val="right" w:pos="9026" w:leader="dot"/>
            </w:tabs>
            <w:rPr/>
          </w:pPr>
          <w:hyperlink w:anchor="__RefHeading___Toc1674936_2281741623">
            <w:r>
              <w:rPr>
                <w:webHidden/>
                <w:rStyle w:val="IndexLink"/>
                <w:rtl w:val="true"/>
              </w:rPr>
              <w:t>ب</w:t>
            </w:r>
            <w:r>
              <w:rPr>
                <w:rStyle w:val="IndexLink"/>
                <w:rtl w:val="true"/>
              </w:rPr>
              <w:t xml:space="preserve">) </w:t>
            </w:r>
            <w:r>
              <w:rPr>
                <w:rStyle w:val="IndexLink"/>
                <w:rtl w:val="true"/>
              </w:rPr>
              <w:t>نهادینه شدن تجمل گرایی در خانواده</w:t>
            </w:r>
            <w:r>
              <w:rPr>
                <w:rStyle w:val="IndexLink"/>
                <w:rtl w:val="true"/>
              </w:rPr>
              <w:tab/>
            </w:r>
            <w:r>
              <w:rPr>
                <w:rStyle w:val="IndexLink"/>
              </w:rPr>
              <w:t>92</w:t>
            </w:r>
          </w:hyperlink>
        </w:p>
        <w:p>
          <w:pPr>
            <w:pStyle w:val="Contents4"/>
            <w:tabs>
              <w:tab w:val="clear" w:pos="8176"/>
              <w:tab w:val="right" w:pos="9026" w:leader="dot"/>
            </w:tabs>
            <w:rPr/>
          </w:pPr>
          <w:hyperlink w:anchor="__RefHeading___Toc1674938_2281741623">
            <w:r>
              <w:rPr>
                <w:webHidden/>
                <w:rStyle w:val="IndexLink"/>
                <w:rtl w:val="true"/>
              </w:rPr>
              <w:t>ج</w:t>
            </w:r>
            <w:r>
              <w:rPr>
                <w:rStyle w:val="IndexLink"/>
                <w:rtl w:val="true"/>
              </w:rPr>
              <w:t xml:space="preserve">) </w:t>
            </w:r>
            <w:r>
              <w:rPr>
                <w:rStyle w:val="IndexLink"/>
                <w:rtl w:val="true"/>
              </w:rPr>
              <w:t>پیدایش ناسازگاری میان اعضای خانواده از نظر سلیقه مصرف</w:t>
            </w:r>
            <w:r>
              <w:rPr>
                <w:rStyle w:val="IndexLink"/>
                <w:rtl w:val="true"/>
              </w:rPr>
              <w:tab/>
            </w:r>
            <w:r>
              <w:rPr>
                <w:rStyle w:val="IndexLink"/>
              </w:rPr>
              <w:t>93</w:t>
            </w:r>
          </w:hyperlink>
        </w:p>
        <w:p>
          <w:pPr>
            <w:pStyle w:val="Contents4"/>
            <w:tabs>
              <w:tab w:val="clear" w:pos="8176"/>
              <w:tab w:val="right" w:pos="9026" w:leader="dot"/>
            </w:tabs>
            <w:rPr/>
          </w:pPr>
          <w:hyperlink w:anchor="__RefHeading___Toc1674940_2281741623">
            <w:r>
              <w:rPr>
                <w:webHidden/>
                <w:rStyle w:val="IndexLink"/>
                <w:rtl w:val="true"/>
              </w:rPr>
              <w:t>د</w:t>
            </w:r>
            <w:r>
              <w:rPr>
                <w:rStyle w:val="IndexLink"/>
                <w:rtl w:val="true"/>
              </w:rPr>
              <w:t xml:space="preserve">) </w:t>
            </w:r>
            <w:r>
              <w:rPr>
                <w:rStyle w:val="IndexLink"/>
                <w:rtl w:val="true"/>
              </w:rPr>
              <w:t>ترویج رفاه‌طلبی در خانواده و بی‌توجهی به امور معنوی</w:t>
            </w:r>
            <w:r>
              <w:rPr>
                <w:rStyle w:val="IndexLink"/>
                <w:rtl w:val="true"/>
              </w:rPr>
              <w:tab/>
            </w:r>
            <w:r>
              <w:rPr>
                <w:rStyle w:val="IndexLink"/>
              </w:rPr>
              <w:t>93</w:t>
            </w:r>
          </w:hyperlink>
        </w:p>
        <w:p>
          <w:pPr>
            <w:pStyle w:val="Contents3"/>
            <w:tabs>
              <w:tab w:val="clear" w:pos="8459"/>
              <w:tab w:val="right" w:pos="9026" w:leader="dot"/>
            </w:tabs>
            <w:rPr/>
          </w:pPr>
          <w:hyperlink w:anchor="__RefHeading___Toc1674942_2281741623">
            <w:r>
              <w:rPr>
                <w:webHidden/>
                <w:rStyle w:val="IndexLink"/>
              </w:rPr>
              <w:t>3</w:t>
            </w:r>
            <w:r>
              <w:rPr>
                <w:rStyle w:val="IndexLink"/>
                <w:rtl w:val="true"/>
              </w:rPr>
              <w:t>.</w:t>
            </w:r>
            <w:r>
              <w:rPr>
                <w:rStyle w:val="IndexLink"/>
                <w:rtl w:val="true"/>
              </w:rPr>
              <w:t>آسیب های اجتماعی</w:t>
            </w:r>
            <w:r>
              <w:rPr>
                <w:rStyle w:val="IndexLink"/>
                <w:rtl w:val="true"/>
              </w:rPr>
              <w:tab/>
            </w:r>
            <w:r>
              <w:rPr>
                <w:rStyle w:val="IndexLink"/>
              </w:rPr>
              <w:t>93</w:t>
            </w:r>
          </w:hyperlink>
        </w:p>
        <w:p>
          <w:pPr>
            <w:pStyle w:val="Contents4"/>
            <w:tabs>
              <w:tab w:val="clear" w:pos="8176"/>
              <w:tab w:val="right" w:pos="9026" w:leader="dot"/>
            </w:tabs>
            <w:rPr/>
          </w:pPr>
          <w:hyperlink w:anchor="__RefHeading___Toc1674944_2281741623">
            <w:r>
              <w:rPr>
                <w:webHidden/>
                <w:rStyle w:val="IndexLink"/>
                <w:rtl w:val="true"/>
              </w:rPr>
              <w:t>الف</w:t>
            </w:r>
            <w:r>
              <w:rPr>
                <w:rStyle w:val="IndexLink"/>
                <w:rtl w:val="true"/>
              </w:rPr>
              <w:t xml:space="preserve">) </w:t>
            </w:r>
            <w:r>
              <w:rPr>
                <w:rStyle w:val="IndexLink"/>
                <w:rtl w:val="true"/>
              </w:rPr>
              <w:t>عادی سازی و تشدید فاصله طبقاتی</w:t>
            </w:r>
            <w:r>
              <w:rPr>
                <w:rStyle w:val="IndexLink"/>
                <w:rtl w:val="true"/>
              </w:rPr>
              <w:tab/>
            </w:r>
            <w:r>
              <w:rPr>
                <w:rStyle w:val="IndexLink"/>
              </w:rPr>
              <w:t>93</w:t>
            </w:r>
          </w:hyperlink>
        </w:p>
        <w:p>
          <w:pPr>
            <w:pStyle w:val="Contents4"/>
            <w:tabs>
              <w:tab w:val="clear" w:pos="8176"/>
              <w:tab w:val="right" w:pos="9026" w:leader="dot"/>
            </w:tabs>
            <w:rPr/>
          </w:pPr>
          <w:hyperlink w:anchor="__RefHeading___Toc1674946_2281741623">
            <w:r>
              <w:rPr>
                <w:webHidden/>
                <w:rStyle w:val="IndexLink"/>
                <w:rtl w:val="true"/>
              </w:rPr>
              <w:t>ب</w:t>
            </w:r>
            <w:r>
              <w:rPr>
                <w:rStyle w:val="IndexLink"/>
                <w:rtl w:val="true"/>
              </w:rPr>
              <w:t xml:space="preserve">) </w:t>
            </w:r>
            <w:r>
              <w:rPr>
                <w:rStyle w:val="IndexLink"/>
                <w:rtl w:val="true"/>
              </w:rPr>
              <w:t>گرایش به مصرف کالاهای خارجی</w:t>
            </w:r>
            <w:r>
              <w:rPr>
                <w:rStyle w:val="IndexLink"/>
                <w:rtl w:val="true"/>
              </w:rPr>
              <w:tab/>
            </w:r>
            <w:r>
              <w:rPr>
                <w:rStyle w:val="IndexLink"/>
              </w:rPr>
              <w:t>94</w:t>
            </w:r>
          </w:hyperlink>
        </w:p>
        <w:p>
          <w:pPr>
            <w:pStyle w:val="Contents4"/>
            <w:tabs>
              <w:tab w:val="clear" w:pos="8176"/>
              <w:tab w:val="right" w:pos="9026" w:leader="dot"/>
            </w:tabs>
            <w:rPr/>
          </w:pPr>
          <w:hyperlink w:anchor="__RefHeading___Toc1674948_2281741623">
            <w:r>
              <w:rPr>
                <w:webHidden/>
                <w:rStyle w:val="IndexLink"/>
                <w:rtl w:val="true"/>
              </w:rPr>
              <w:t>ج</w:t>
            </w:r>
            <w:r>
              <w:rPr>
                <w:rStyle w:val="IndexLink"/>
                <w:rtl w:val="true"/>
              </w:rPr>
              <w:t xml:space="preserve">) </w:t>
            </w:r>
            <w:r>
              <w:rPr>
                <w:rStyle w:val="IndexLink"/>
                <w:rtl w:val="true"/>
              </w:rPr>
              <w:t>گسیختگی فرهنگی</w:t>
            </w:r>
            <w:r>
              <w:rPr>
                <w:rStyle w:val="IndexLink"/>
                <w:rtl w:val="true"/>
              </w:rPr>
              <w:tab/>
            </w:r>
            <w:r>
              <w:rPr>
                <w:rStyle w:val="IndexLink"/>
              </w:rPr>
              <w:t>94</w:t>
            </w:r>
          </w:hyperlink>
        </w:p>
        <w:p>
          <w:pPr>
            <w:pStyle w:val="Contents4"/>
            <w:tabs>
              <w:tab w:val="clear" w:pos="8176"/>
              <w:tab w:val="right" w:pos="9026" w:leader="dot"/>
            </w:tabs>
            <w:rPr/>
          </w:pPr>
          <w:hyperlink w:anchor="__RefHeading___Toc1674950_2281741623">
            <w:r>
              <w:rPr>
                <w:webHidden/>
                <w:rStyle w:val="IndexLink"/>
                <w:rtl w:val="true"/>
              </w:rPr>
              <w:t>د</w:t>
            </w:r>
            <w:r>
              <w:rPr>
                <w:rStyle w:val="IndexLink"/>
                <w:rtl w:val="true"/>
              </w:rPr>
              <w:t xml:space="preserve">) </w:t>
            </w:r>
            <w:r>
              <w:rPr>
                <w:rStyle w:val="IndexLink"/>
                <w:rtl w:val="true"/>
              </w:rPr>
              <w:t>واپس ماندگی فرهنگی</w:t>
            </w:r>
            <w:r>
              <w:rPr>
                <w:rStyle w:val="IndexLink"/>
                <w:rtl w:val="true"/>
              </w:rPr>
              <w:tab/>
            </w:r>
            <w:r>
              <w:rPr>
                <w:rStyle w:val="IndexLink"/>
              </w:rPr>
              <w:t>95</w:t>
            </w:r>
          </w:hyperlink>
        </w:p>
        <w:p>
          <w:pPr>
            <w:pStyle w:val="Contents4"/>
            <w:tabs>
              <w:tab w:val="clear" w:pos="8176"/>
              <w:tab w:val="right" w:pos="9026" w:leader="dot"/>
            </w:tabs>
            <w:rPr/>
          </w:pPr>
          <w:hyperlink w:anchor="__RefHeading___Toc1674952_2281741623">
            <w:r>
              <w:rPr>
                <w:webHidden/>
                <w:rStyle w:val="IndexLink"/>
                <w:rtl w:val="true"/>
              </w:rPr>
              <w:t>هـ</w:t>
            </w:r>
            <w:r>
              <w:rPr>
                <w:rStyle w:val="IndexLink"/>
                <w:rtl w:val="true"/>
              </w:rPr>
              <w:t xml:space="preserve">) </w:t>
            </w:r>
            <w:r>
              <w:rPr>
                <w:rStyle w:val="IndexLink"/>
                <w:rtl w:val="true"/>
              </w:rPr>
              <w:t>ترویج فساد اجتماعی</w:t>
            </w:r>
            <w:r>
              <w:rPr>
                <w:rStyle w:val="IndexLink"/>
                <w:rtl w:val="true"/>
              </w:rPr>
              <w:tab/>
            </w:r>
            <w:r>
              <w:rPr>
                <w:rStyle w:val="IndexLink"/>
              </w:rPr>
              <w:t>96</w:t>
            </w:r>
          </w:hyperlink>
        </w:p>
        <w:p>
          <w:pPr>
            <w:pStyle w:val="Contents4"/>
            <w:tabs>
              <w:tab w:val="clear" w:pos="8176"/>
              <w:tab w:val="right" w:pos="9026" w:leader="dot"/>
            </w:tabs>
            <w:rPr/>
          </w:pPr>
          <w:hyperlink w:anchor="__RefHeading___Toc1674954_2281741623">
            <w:r>
              <w:rPr>
                <w:webHidden/>
                <w:rStyle w:val="IndexLink"/>
                <w:rtl w:val="true"/>
              </w:rPr>
              <w:t>و</w:t>
            </w:r>
            <w:r>
              <w:rPr>
                <w:rStyle w:val="IndexLink"/>
                <w:rtl w:val="true"/>
              </w:rPr>
              <w:t xml:space="preserve">) </w:t>
            </w:r>
            <w:r>
              <w:rPr>
                <w:rStyle w:val="IndexLink"/>
                <w:rtl w:val="true"/>
              </w:rPr>
              <w:t>جامعه گریزی و ترویج خودخواهی</w:t>
            </w:r>
            <w:r>
              <w:rPr>
                <w:rStyle w:val="IndexLink"/>
                <w:rtl w:val="true"/>
              </w:rPr>
              <w:tab/>
            </w:r>
            <w:r>
              <w:rPr>
                <w:rStyle w:val="IndexLink"/>
              </w:rPr>
              <w:t>97</w:t>
            </w:r>
          </w:hyperlink>
        </w:p>
        <w:p>
          <w:pPr>
            <w:pStyle w:val="Contents2"/>
            <w:tabs>
              <w:tab w:val="clear" w:pos="8743"/>
              <w:tab w:val="right" w:pos="9026" w:leader="dot"/>
            </w:tabs>
            <w:rPr/>
          </w:pPr>
          <w:hyperlink w:anchor="__RefHeading___Toc1674956_2281741623">
            <w:r>
              <w:rPr>
                <w:webHidden/>
                <w:rStyle w:val="IndexLink"/>
                <w:rtl w:val="true"/>
              </w:rPr>
              <w:t>فصل چهارم</w:t>
            </w:r>
            <w:r>
              <w:rPr>
                <w:rStyle w:val="IndexLink"/>
                <w:rtl w:val="true"/>
              </w:rPr>
              <w:t xml:space="preserve">: </w:t>
            </w:r>
            <w:r>
              <w:rPr>
                <w:rStyle w:val="IndexLink"/>
                <w:rtl w:val="true"/>
              </w:rPr>
              <w:t>راه‌کارهای پیش گیری از گسترش تجمل گرایی در برنامه های سیما</w:t>
            </w:r>
            <w:r>
              <w:rPr>
                <w:rStyle w:val="IndexLink"/>
                <w:rtl w:val="true"/>
              </w:rPr>
              <w:tab/>
            </w:r>
            <w:r>
              <w:rPr>
                <w:rStyle w:val="IndexLink"/>
              </w:rPr>
              <w:t>98</w:t>
            </w:r>
          </w:hyperlink>
        </w:p>
        <w:p>
          <w:pPr>
            <w:pStyle w:val="Contents3"/>
            <w:tabs>
              <w:tab w:val="clear" w:pos="8459"/>
              <w:tab w:val="right" w:pos="9026" w:leader="dot"/>
            </w:tabs>
            <w:rPr/>
          </w:pPr>
          <w:hyperlink w:anchor="__RefHeading___Toc1674958_2281741623">
            <w:r>
              <w:rPr>
                <w:webHidden/>
                <w:rStyle w:val="IndexLink"/>
              </w:rPr>
              <w:t>1</w:t>
            </w:r>
            <w:r>
              <w:rPr>
                <w:rStyle w:val="IndexLink"/>
                <w:rtl w:val="true"/>
              </w:rPr>
              <w:t xml:space="preserve">. </w:t>
            </w:r>
            <w:r>
              <w:rPr>
                <w:rStyle w:val="IndexLink"/>
                <w:rtl w:val="true"/>
              </w:rPr>
              <w:t>بازشناسی نقش سیاست گذار</w:t>
            </w:r>
            <w:r>
              <w:rPr>
                <w:rStyle w:val="IndexLink"/>
                <w:rtl w:val="true"/>
              </w:rPr>
              <w:tab/>
            </w:r>
            <w:r>
              <w:rPr>
                <w:rStyle w:val="IndexLink"/>
              </w:rPr>
              <w:t>98</w:t>
            </w:r>
          </w:hyperlink>
        </w:p>
        <w:p>
          <w:pPr>
            <w:pStyle w:val="Contents3"/>
            <w:tabs>
              <w:tab w:val="clear" w:pos="8459"/>
              <w:tab w:val="right" w:pos="9026" w:leader="dot"/>
            </w:tabs>
            <w:rPr/>
          </w:pPr>
          <w:hyperlink w:anchor="__RefHeading___Toc1674960_2281741623">
            <w:r>
              <w:rPr>
                <w:webHidden/>
                <w:rStyle w:val="IndexLink"/>
              </w:rPr>
              <w:t>2</w:t>
            </w:r>
            <w:r>
              <w:rPr>
                <w:rStyle w:val="IndexLink"/>
                <w:rtl w:val="true"/>
              </w:rPr>
              <w:t xml:space="preserve">. </w:t>
            </w:r>
            <w:r>
              <w:rPr>
                <w:rStyle w:val="IndexLink"/>
                <w:rtl w:val="true"/>
              </w:rPr>
              <w:t>راه‌کارهای مربوط به سیاست گذاران</w:t>
            </w:r>
            <w:r>
              <w:rPr>
                <w:rStyle w:val="IndexLink"/>
                <w:rtl w:val="true"/>
              </w:rPr>
              <w:tab/>
            </w:r>
            <w:r>
              <w:rPr>
                <w:rStyle w:val="IndexLink"/>
              </w:rPr>
              <w:t>99</w:t>
            </w:r>
          </w:hyperlink>
        </w:p>
        <w:p>
          <w:pPr>
            <w:pStyle w:val="Contents4"/>
            <w:tabs>
              <w:tab w:val="clear" w:pos="8176"/>
              <w:tab w:val="right" w:pos="9026" w:leader="dot"/>
            </w:tabs>
            <w:rPr/>
          </w:pPr>
          <w:hyperlink w:anchor="__RefHeading___Toc1674962_2281741623">
            <w:r>
              <w:rPr>
                <w:webHidden/>
                <w:rStyle w:val="IndexLink"/>
                <w:rtl w:val="true"/>
              </w:rPr>
              <w:t>الف</w:t>
            </w:r>
            <w:r>
              <w:rPr>
                <w:rStyle w:val="IndexLink"/>
                <w:rtl w:val="true"/>
              </w:rPr>
              <w:t xml:space="preserve">) </w:t>
            </w:r>
            <w:r>
              <w:rPr>
                <w:rStyle w:val="IndexLink"/>
                <w:rtl w:val="true"/>
              </w:rPr>
              <w:t>طراحی مدل فرهنگی برای بهره گیری از آن در نمایش برنامه های تلویزیونی</w:t>
            </w:r>
            <w:r>
              <w:rPr>
                <w:rStyle w:val="IndexLink"/>
                <w:rtl w:val="true"/>
              </w:rPr>
              <w:tab/>
            </w:r>
            <w:r>
              <w:rPr>
                <w:rStyle w:val="IndexLink"/>
              </w:rPr>
              <w:t>99</w:t>
            </w:r>
          </w:hyperlink>
        </w:p>
        <w:p>
          <w:pPr>
            <w:pStyle w:val="Contents4"/>
            <w:tabs>
              <w:tab w:val="clear" w:pos="8176"/>
              <w:tab w:val="right" w:pos="9026" w:leader="dot"/>
            </w:tabs>
            <w:rPr/>
          </w:pPr>
          <w:hyperlink w:anchor="__RefHeading___Toc1674964_2281741623">
            <w:r>
              <w:rPr>
                <w:webHidden/>
                <w:rStyle w:val="IndexLink"/>
                <w:rtl w:val="true"/>
              </w:rPr>
              <w:t>ب</w:t>
            </w:r>
            <w:r>
              <w:rPr>
                <w:rStyle w:val="IndexLink"/>
                <w:rtl w:val="true"/>
              </w:rPr>
              <w:t xml:space="preserve">) </w:t>
            </w:r>
            <w:r>
              <w:rPr>
                <w:rStyle w:val="IndexLink"/>
                <w:rtl w:val="true"/>
              </w:rPr>
              <w:t>تبلیغ الگوی صحیح مصرف و ساده زیستی</w:t>
            </w:r>
            <w:r>
              <w:rPr>
                <w:rStyle w:val="IndexLink"/>
                <w:rtl w:val="true"/>
              </w:rPr>
              <w:tab/>
            </w:r>
            <w:r>
              <w:rPr>
                <w:rStyle w:val="IndexLink"/>
              </w:rPr>
              <w:t>100</w:t>
            </w:r>
          </w:hyperlink>
        </w:p>
        <w:p>
          <w:pPr>
            <w:pStyle w:val="Contents4"/>
            <w:tabs>
              <w:tab w:val="clear" w:pos="8176"/>
              <w:tab w:val="right" w:pos="9026" w:leader="dot"/>
            </w:tabs>
            <w:rPr/>
          </w:pPr>
          <w:hyperlink w:anchor="__RefHeading___Toc1674966_2281741623">
            <w:r>
              <w:rPr>
                <w:webHidden/>
                <w:rStyle w:val="IndexLink"/>
                <w:rtl w:val="true"/>
              </w:rPr>
              <w:t>ج</w:t>
            </w:r>
            <w:r>
              <w:rPr>
                <w:rStyle w:val="IndexLink"/>
                <w:rtl w:val="true"/>
              </w:rPr>
              <w:t xml:space="preserve">) </w:t>
            </w:r>
            <w:r>
              <w:rPr>
                <w:rStyle w:val="IndexLink"/>
                <w:rtl w:val="true"/>
              </w:rPr>
              <w:t>تأکید بر نقش قناعت</w:t>
            </w:r>
            <w:r>
              <w:rPr>
                <w:rStyle w:val="IndexLink"/>
                <w:rtl w:val="true"/>
              </w:rPr>
              <w:tab/>
            </w:r>
            <w:r>
              <w:rPr>
                <w:rStyle w:val="IndexLink"/>
              </w:rPr>
              <w:t>100</w:t>
            </w:r>
          </w:hyperlink>
        </w:p>
        <w:p>
          <w:pPr>
            <w:pStyle w:val="Contents4"/>
            <w:tabs>
              <w:tab w:val="clear" w:pos="8176"/>
              <w:tab w:val="right" w:pos="9026" w:leader="dot"/>
            </w:tabs>
            <w:rPr/>
          </w:pPr>
          <w:hyperlink w:anchor="__RefHeading___Toc1674968_2281741623">
            <w:r>
              <w:rPr>
                <w:webHidden/>
                <w:rStyle w:val="IndexLink"/>
                <w:rtl w:val="true"/>
              </w:rPr>
              <w:t>د</w:t>
            </w:r>
            <w:r>
              <w:rPr>
                <w:rStyle w:val="IndexLink"/>
                <w:rtl w:val="true"/>
              </w:rPr>
              <w:t xml:space="preserve">) </w:t>
            </w:r>
            <w:r>
              <w:rPr>
                <w:rStyle w:val="IndexLink"/>
                <w:rtl w:val="true"/>
              </w:rPr>
              <w:t>کنترل پخش برنامه‌های تبلیغی تجمل گرایی و تجمل پرستی</w:t>
            </w:r>
            <w:r>
              <w:rPr>
                <w:rStyle w:val="IndexLink"/>
                <w:rtl w:val="true"/>
              </w:rPr>
              <w:tab/>
            </w:r>
            <w:r>
              <w:rPr>
                <w:rStyle w:val="IndexLink"/>
              </w:rPr>
              <w:t>101</w:t>
            </w:r>
          </w:hyperlink>
        </w:p>
        <w:p>
          <w:pPr>
            <w:pStyle w:val="Contents4"/>
            <w:tabs>
              <w:tab w:val="clear" w:pos="8176"/>
              <w:tab w:val="right" w:pos="9026" w:leader="dot"/>
            </w:tabs>
            <w:rPr/>
          </w:pPr>
          <w:hyperlink w:anchor="__RefHeading___Toc1674970_2281741623">
            <w:r>
              <w:rPr>
                <w:webHidden/>
                <w:rStyle w:val="IndexLink"/>
                <w:rtl w:val="true"/>
              </w:rPr>
              <w:t>هـ</w:t>
            </w:r>
            <w:r>
              <w:rPr>
                <w:rStyle w:val="IndexLink"/>
                <w:rtl w:val="true"/>
              </w:rPr>
              <w:t xml:space="preserve">) </w:t>
            </w:r>
            <w:r>
              <w:rPr>
                <w:rStyle w:val="IndexLink"/>
                <w:rtl w:val="true"/>
              </w:rPr>
              <w:t>ساخت برنامه های بیانگر پی آمدهای نامطلوب تجمل گرایی</w:t>
            </w:r>
            <w:r>
              <w:rPr>
                <w:rStyle w:val="IndexLink"/>
                <w:rtl w:val="true"/>
              </w:rPr>
              <w:tab/>
            </w:r>
            <w:r>
              <w:rPr>
                <w:rStyle w:val="IndexLink"/>
              </w:rPr>
              <w:t>101</w:t>
            </w:r>
          </w:hyperlink>
        </w:p>
        <w:p>
          <w:pPr>
            <w:pStyle w:val="Contents4"/>
            <w:tabs>
              <w:tab w:val="clear" w:pos="8176"/>
              <w:tab w:val="right" w:pos="9026" w:leader="dot"/>
            </w:tabs>
            <w:rPr/>
          </w:pPr>
          <w:hyperlink w:anchor="__RefHeading___Toc1674972_2281741623">
            <w:r>
              <w:rPr>
                <w:webHidden/>
                <w:rStyle w:val="IndexLink"/>
                <w:rtl w:val="true"/>
              </w:rPr>
              <w:t>و</w:t>
            </w:r>
            <w:r>
              <w:rPr>
                <w:rStyle w:val="IndexLink"/>
                <w:rtl w:val="true"/>
              </w:rPr>
              <w:t xml:space="preserve">) </w:t>
            </w:r>
            <w:r>
              <w:rPr>
                <w:rStyle w:val="IndexLink"/>
                <w:rtl w:val="true"/>
              </w:rPr>
              <w:t>کیفی کردن برنامه ها و جلوگیری از گسترش کمّی شبکه ها</w:t>
            </w:r>
            <w:r>
              <w:rPr>
                <w:rStyle w:val="IndexLink"/>
                <w:rtl w:val="true"/>
              </w:rPr>
              <w:tab/>
            </w:r>
            <w:r>
              <w:rPr>
                <w:rStyle w:val="IndexLink"/>
              </w:rPr>
              <w:t>102</w:t>
            </w:r>
          </w:hyperlink>
        </w:p>
        <w:p>
          <w:pPr>
            <w:pStyle w:val="Contents4"/>
            <w:tabs>
              <w:tab w:val="clear" w:pos="8176"/>
              <w:tab w:val="right" w:pos="9026" w:leader="dot"/>
            </w:tabs>
            <w:rPr/>
          </w:pPr>
          <w:hyperlink w:anchor="__RefHeading___Toc1674974_2281741623">
            <w:r>
              <w:rPr>
                <w:webHidden/>
                <w:rStyle w:val="IndexLink"/>
                <w:rtl w:val="true"/>
              </w:rPr>
              <w:t>ز</w:t>
            </w:r>
            <w:r>
              <w:rPr>
                <w:rStyle w:val="IndexLink"/>
                <w:rtl w:val="true"/>
              </w:rPr>
              <w:t xml:space="preserve">) </w:t>
            </w:r>
            <w:r>
              <w:rPr>
                <w:rStyle w:val="IndexLink"/>
                <w:rtl w:val="true"/>
              </w:rPr>
              <w:t>نبود وحدت رویه در سیاست گذاری ها</w:t>
            </w:r>
            <w:r>
              <w:rPr>
                <w:rStyle w:val="IndexLink"/>
                <w:rtl w:val="true"/>
              </w:rPr>
              <w:tab/>
            </w:r>
            <w:r>
              <w:rPr>
                <w:rStyle w:val="IndexLink"/>
              </w:rPr>
              <w:t>102</w:t>
            </w:r>
          </w:hyperlink>
        </w:p>
        <w:p>
          <w:pPr>
            <w:pStyle w:val="Contents3"/>
            <w:tabs>
              <w:tab w:val="clear" w:pos="8459"/>
              <w:tab w:val="right" w:pos="9026" w:leader="dot"/>
            </w:tabs>
            <w:rPr/>
          </w:pPr>
          <w:hyperlink w:anchor="__RefHeading___Toc1674976_2281741623">
            <w:r>
              <w:rPr>
                <w:webHidden/>
                <w:rStyle w:val="IndexLink"/>
              </w:rPr>
              <w:t>3</w:t>
            </w:r>
            <w:r>
              <w:rPr>
                <w:rStyle w:val="IndexLink"/>
                <w:rtl w:val="true"/>
              </w:rPr>
              <w:t xml:space="preserve">. </w:t>
            </w:r>
            <w:r>
              <w:rPr>
                <w:rStyle w:val="IndexLink"/>
                <w:rtl w:val="true"/>
              </w:rPr>
              <w:t>راهکارهای مربوط به برنامه سازان</w:t>
            </w:r>
            <w:r>
              <w:rPr>
                <w:rStyle w:val="IndexLink"/>
                <w:rtl w:val="true"/>
              </w:rPr>
              <w:tab/>
            </w:r>
            <w:r>
              <w:rPr>
                <w:rStyle w:val="IndexLink"/>
              </w:rPr>
              <w:t>104</w:t>
            </w:r>
          </w:hyperlink>
        </w:p>
        <w:p>
          <w:pPr>
            <w:pStyle w:val="Contents4"/>
            <w:tabs>
              <w:tab w:val="clear" w:pos="8176"/>
              <w:tab w:val="right" w:pos="9026" w:leader="dot"/>
            </w:tabs>
            <w:rPr/>
          </w:pPr>
          <w:hyperlink w:anchor="__RefHeading___Toc1674978_2281741623">
            <w:r>
              <w:rPr>
                <w:webHidden/>
                <w:rStyle w:val="IndexLink"/>
                <w:rtl w:val="true"/>
              </w:rPr>
              <w:t>الف</w:t>
            </w:r>
            <w:r>
              <w:rPr>
                <w:rStyle w:val="IndexLink"/>
                <w:rtl w:val="true"/>
              </w:rPr>
              <w:t xml:space="preserve">) </w:t>
            </w:r>
            <w:r>
              <w:rPr>
                <w:rStyle w:val="IndexLink"/>
                <w:rtl w:val="true"/>
              </w:rPr>
              <w:t>در نظر گرفتن امکانات ملی</w:t>
            </w:r>
            <w:r>
              <w:rPr>
                <w:rStyle w:val="IndexLink"/>
                <w:rtl w:val="true"/>
              </w:rPr>
              <w:tab/>
            </w:r>
            <w:r>
              <w:rPr>
                <w:rStyle w:val="IndexLink"/>
              </w:rPr>
              <w:t>104</w:t>
            </w:r>
          </w:hyperlink>
        </w:p>
        <w:p>
          <w:pPr>
            <w:pStyle w:val="Contents4"/>
            <w:tabs>
              <w:tab w:val="clear" w:pos="8176"/>
              <w:tab w:val="right" w:pos="9026" w:leader="dot"/>
            </w:tabs>
            <w:rPr/>
          </w:pPr>
          <w:hyperlink w:anchor="__RefHeading___Toc1674980_2281741623">
            <w:r>
              <w:rPr>
                <w:webHidden/>
                <w:rStyle w:val="IndexLink"/>
                <w:rtl w:val="true"/>
              </w:rPr>
              <w:t>ب</w:t>
            </w:r>
            <w:r>
              <w:rPr>
                <w:rStyle w:val="IndexLink"/>
                <w:rtl w:val="true"/>
              </w:rPr>
              <w:t xml:space="preserve">) </w:t>
            </w:r>
            <w:r>
              <w:rPr>
                <w:rStyle w:val="IndexLink"/>
                <w:rtl w:val="true"/>
              </w:rPr>
              <w:t>بحث فنی سازی پیام های بازرگانی</w:t>
            </w:r>
            <w:r>
              <w:rPr>
                <w:rStyle w:val="IndexLink"/>
                <w:rtl w:val="true"/>
              </w:rPr>
              <w:tab/>
            </w:r>
            <w:r>
              <w:rPr>
                <w:rStyle w:val="IndexLink"/>
              </w:rPr>
              <w:t>104</w:t>
            </w:r>
          </w:hyperlink>
        </w:p>
        <w:p>
          <w:pPr>
            <w:pStyle w:val="Contents4"/>
            <w:tabs>
              <w:tab w:val="clear" w:pos="8176"/>
              <w:tab w:val="right" w:pos="9026" w:leader="dot"/>
            </w:tabs>
            <w:rPr/>
          </w:pPr>
          <w:hyperlink w:anchor="__RefHeading___Toc1674982_2281741623">
            <w:r>
              <w:rPr>
                <w:webHidden/>
                <w:rStyle w:val="IndexLink"/>
                <w:rtl w:val="true"/>
              </w:rPr>
              <w:t>ج</w:t>
            </w:r>
            <w:r>
              <w:rPr>
                <w:rStyle w:val="IndexLink"/>
                <w:rtl w:val="true"/>
              </w:rPr>
              <w:t xml:space="preserve">) </w:t>
            </w:r>
            <w:r>
              <w:rPr>
                <w:rStyle w:val="IndexLink"/>
                <w:rtl w:val="true"/>
              </w:rPr>
              <w:t>راهکارهای مربوط به فضاسازی</w:t>
            </w:r>
            <w:r>
              <w:rPr>
                <w:rStyle w:val="IndexLink"/>
                <w:rtl w:val="true"/>
              </w:rPr>
              <w:tab/>
            </w:r>
            <w:r>
              <w:rPr>
                <w:rStyle w:val="IndexLink"/>
              </w:rPr>
              <w:t>105</w:t>
            </w:r>
          </w:hyperlink>
        </w:p>
        <w:p>
          <w:pPr>
            <w:pStyle w:val="Contents4"/>
            <w:tabs>
              <w:tab w:val="clear" w:pos="8176"/>
              <w:tab w:val="right" w:pos="9026" w:leader="dot"/>
            </w:tabs>
            <w:rPr/>
          </w:pPr>
          <w:hyperlink w:anchor="__RefHeading___Toc1674984_2281741623">
            <w:r>
              <w:rPr>
                <w:webHidden/>
                <w:rStyle w:val="IndexLink"/>
                <w:rtl w:val="true"/>
              </w:rPr>
              <w:t>د</w:t>
            </w:r>
            <w:r>
              <w:rPr>
                <w:rStyle w:val="IndexLink"/>
                <w:rtl w:val="true"/>
              </w:rPr>
              <w:t xml:space="preserve">) </w:t>
            </w:r>
            <w:r>
              <w:rPr>
                <w:rStyle w:val="IndexLink"/>
                <w:rtl w:val="true"/>
              </w:rPr>
              <w:t>تطابق شکل و محتوا در برنامه سازی</w:t>
            </w:r>
            <w:r>
              <w:rPr>
                <w:rStyle w:val="IndexLink"/>
                <w:rtl w:val="true"/>
              </w:rPr>
              <w:tab/>
            </w:r>
            <w:r>
              <w:rPr>
                <w:rStyle w:val="IndexLink"/>
              </w:rPr>
              <w:t>106</w:t>
            </w:r>
          </w:hyperlink>
        </w:p>
        <w:p>
          <w:pPr>
            <w:pStyle w:val="Contents4"/>
            <w:tabs>
              <w:tab w:val="clear" w:pos="8176"/>
              <w:tab w:val="right" w:pos="9026" w:leader="dot"/>
            </w:tabs>
            <w:rPr/>
          </w:pPr>
          <w:hyperlink w:anchor="__RefHeading___Toc1674986_2281741623">
            <w:r>
              <w:rPr>
                <w:webHidden/>
                <w:rStyle w:val="IndexLink"/>
                <w:rtl w:val="true"/>
              </w:rPr>
              <w:t>هـ</w:t>
            </w:r>
            <w:r>
              <w:rPr>
                <w:rStyle w:val="IndexLink"/>
                <w:rtl w:val="true"/>
              </w:rPr>
              <w:t xml:space="preserve">) </w:t>
            </w:r>
            <w:r>
              <w:rPr>
                <w:rStyle w:val="IndexLink"/>
                <w:rtl w:val="true"/>
              </w:rPr>
              <w:t>تأکید بر الگوهای فرهنگی</w:t>
            </w:r>
            <w:r>
              <w:rPr>
                <w:rStyle w:val="IndexLink"/>
                <w:rtl w:val="true"/>
              </w:rPr>
              <w:tab/>
            </w:r>
            <w:r>
              <w:rPr>
                <w:rStyle w:val="IndexLink"/>
              </w:rPr>
              <w:t>106</w:t>
            </w:r>
          </w:hyperlink>
        </w:p>
        <w:p>
          <w:pPr>
            <w:pStyle w:val="Contents4"/>
            <w:tabs>
              <w:tab w:val="clear" w:pos="8176"/>
              <w:tab w:val="right" w:pos="9026" w:leader="dot"/>
            </w:tabs>
            <w:rPr/>
          </w:pPr>
          <w:hyperlink w:anchor="__RefHeading___Toc1674988_2281741623">
            <w:r>
              <w:rPr>
                <w:webHidden/>
                <w:rStyle w:val="IndexLink"/>
                <w:rtl w:val="true"/>
              </w:rPr>
              <w:t>و</w:t>
            </w:r>
            <w:r>
              <w:rPr>
                <w:rStyle w:val="IndexLink"/>
                <w:rtl w:val="true"/>
              </w:rPr>
              <w:t xml:space="preserve">) </w:t>
            </w:r>
            <w:r>
              <w:rPr>
                <w:rStyle w:val="IndexLink"/>
                <w:rtl w:val="true"/>
              </w:rPr>
              <w:t>استفاده از نمادهای زندگی غیرتجملی در برنامه سازی</w:t>
            </w:r>
            <w:r>
              <w:rPr>
                <w:rStyle w:val="IndexLink"/>
                <w:rtl w:val="true"/>
              </w:rPr>
              <w:tab/>
            </w:r>
            <w:r>
              <w:rPr>
                <w:rStyle w:val="IndexLink"/>
              </w:rPr>
              <w:t>107</w:t>
            </w:r>
          </w:hyperlink>
        </w:p>
        <w:p>
          <w:pPr>
            <w:pStyle w:val="Contents4"/>
            <w:tabs>
              <w:tab w:val="clear" w:pos="8176"/>
              <w:tab w:val="right" w:pos="9026" w:leader="dot"/>
            </w:tabs>
            <w:rPr/>
          </w:pPr>
          <w:hyperlink w:anchor="__RefHeading___Toc1674990_2281741623">
            <w:r>
              <w:rPr>
                <w:webHidden/>
                <w:rStyle w:val="IndexLink"/>
                <w:rtl w:val="true"/>
              </w:rPr>
              <w:t>ز</w:t>
            </w:r>
            <w:r>
              <w:rPr>
                <w:rStyle w:val="IndexLink"/>
                <w:rtl w:val="true"/>
              </w:rPr>
              <w:t xml:space="preserve">) </w:t>
            </w:r>
            <w:r>
              <w:rPr>
                <w:rStyle w:val="IndexLink"/>
                <w:rtl w:val="true"/>
              </w:rPr>
              <w:t>توجه بیشتر به برنامه های جای گزین</w:t>
            </w:r>
            <w:r>
              <w:rPr>
                <w:rStyle w:val="IndexLink"/>
                <w:rtl w:val="true"/>
              </w:rPr>
              <w:tab/>
            </w:r>
            <w:r>
              <w:rPr>
                <w:rStyle w:val="IndexLink"/>
              </w:rPr>
              <w:t>108</w:t>
            </w:r>
          </w:hyperlink>
        </w:p>
        <w:p>
          <w:pPr>
            <w:pStyle w:val="Contents4"/>
            <w:tabs>
              <w:tab w:val="clear" w:pos="8176"/>
              <w:tab w:val="right" w:pos="9026" w:leader="dot"/>
            </w:tabs>
            <w:rPr/>
          </w:pPr>
          <w:hyperlink w:anchor="__RefHeading___Toc1674992_2281741623">
            <w:r>
              <w:rPr>
                <w:webHidden/>
                <w:rStyle w:val="IndexLink"/>
                <w:rtl w:val="true"/>
              </w:rPr>
              <w:t>ح</w:t>
            </w:r>
            <w:r>
              <w:rPr>
                <w:rStyle w:val="IndexLink"/>
                <w:rtl w:val="true"/>
              </w:rPr>
              <w:t xml:space="preserve">) </w:t>
            </w:r>
            <w:r>
              <w:rPr>
                <w:rStyle w:val="IndexLink"/>
                <w:rtl w:val="true"/>
              </w:rPr>
              <w:t>استفاده از مشاوره کارشناسان و متخصصان</w:t>
            </w:r>
            <w:r>
              <w:rPr>
                <w:rStyle w:val="IndexLink"/>
                <w:rtl w:val="true"/>
              </w:rPr>
              <w:tab/>
            </w:r>
            <w:r>
              <w:rPr>
                <w:rStyle w:val="IndexLink"/>
              </w:rPr>
              <w:t>109</w:t>
            </w:r>
          </w:hyperlink>
        </w:p>
        <w:p>
          <w:pPr>
            <w:pStyle w:val="Contents3"/>
            <w:tabs>
              <w:tab w:val="clear" w:pos="8459"/>
              <w:tab w:val="right" w:pos="9026" w:leader="dot"/>
            </w:tabs>
            <w:rPr/>
          </w:pPr>
          <w:hyperlink w:anchor="__RefHeading___Toc1674994_2281741623">
            <w:r>
              <w:rPr>
                <w:webHidden/>
                <w:rStyle w:val="IndexLink"/>
              </w:rPr>
              <w:t>4</w:t>
            </w:r>
            <w:r>
              <w:rPr>
                <w:rStyle w:val="IndexLink"/>
                <w:rtl w:val="true"/>
              </w:rPr>
              <w:t xml:space="preserve">. </w:t>
            </w:r>
            <w:r>
              <w:rPr>
                <w:rStyle w:val="IndexLink"/>
                <w:rtl w:val="true"/>
              </w:rPr>
              <w:t>تبیین فرضیه های پژوهش</w:t>
            </w:r>
            <w:r>
              <w:rPr>
                <w:rStyle w:val="IndexLink"/>
                <w:rtl w:val="true"/>
              </w:rPr>
              <w:tab/>
            </w:r>
            <w:r>
              <w:rPr>
                <w:rStyle w:val="IndexLink"/>
              </w:rPr>
              <w:t>110</w:t>
            </w:r>
          </w:hyperlink>
        </w:p>
        <w:p>
          <w:pPr>
            <w:pStyle w:val="Contents4"/>
            <w:tabs>
              <w:tab w:val="clear" w:pos="8176"/>
              <w:tab w:val="right" w:pos="9026" w:leader="dot"/>
            </w:tabs>
            <w:rPr/>
          </w:pPr>
          <w:hyperlink w:anchor="__RefHeading___Toc1674996_2281741623">
            <w:r>
              <w:rPr>
                <w:webHidden/>
                <w:rStyle w:val="IndexLink"/>
                <w:rtl w:val="true"/>
              </w:rPr>
              <w:t>الف</w:t>
            </w:r>
            <w:r>
              <w:rPr>
                <w:rStyle w:val="IndexLink"/>
                <w:rtl w:val="true"/>
              </w:rPr>
              <w:t xml:space="preserve">) </w:t>
            </w:r>
            <w:r>
              <w:rPr>
                <w:rStyle w:val="IndexLink"/>
                <w:rtl w:val="true"/>
              </w:rPr>
              <w:t xml:space="preserve">فرضیه </w:t>
            </w:r>
            <w:r>
              <w:rPr>
                <w:rStyle w:val="IndexLink"/>
                <w:rtl w:val="true"/>
              </w:rPr>
              <w:t>«</w:t>
            </w:r>
            <w:r>
              <w:rPr>
                <w:rStyle w:val="IndexLink"/>
              </w:rPr>
              <w:t>1</w:t>
            </w:r>
            <w:r>
              <w:rPr>
                <w:rStyle w:val="IndexLink"/>
                <w:rtl w:val="true"/>
              </w:rPr>
              <w:t>»</w:t>
              <w:tab/>
            </w:r>
            <w:r>
              <w:rPr>
                <w:rStyle w:val="IndexLink"/>
              </w:rPr>
              <w:t>110</w:t>
            </w:r>
          </w:hyperlink>
        </w:p>
        <w:p>
          <w:pPr>
            <w:pStyle w:val="Contents4"/>
            <w:tabs>
              <w:tab w:val="clear" w:pos="8176"/>
              <w:tab w:val="right" w:pos="9026" w:leader="dot"/>
            </w:tabs>
            <w:rPr/>
          </w:pPr>
          <w:hyperlink w:anchor="__RefHeading___Toc1674998_2281741623">
            <w:r>
              <w:rPr>
                <w:webHidden/>
                <w:rStyle w:val="IndexLink"/>
                <w:rtl w:val="true"/>
              </w:rPr>
              <w:t>ب</w:t>
            </w:r>
            <w:r>
              <w:rPr>
                <w:rStyle w:val="IndexLink"/>
                <w:rtl w:val="true"/>
              </w:rPr>
              <w:t xml:space="preserve">) </w:t>
            </w:r>
            <w:r>
              <w:rPr>
                <w:rStyle w:val="IndexLink"/>
                <w:rtl w:val="true"/>
              </w:rPr>
              <w:t xml:space="preserve">فرضیه </w:t>
            </w:r>
            <w:r>
              <w:rPr>
                <w:rStyle w:val="IndexLink"/>
                <w:rtl w:val="true"/>
              </w:rPr>
              <w:t>«</w:t>
            </w:r>
            <w:r>
              <w:rPr>
                <w:rStyle w:val="IndexLink"/>
              </w:rPr>
              <w:t>2</w:t>
            </w:r>
            <w:r>
              <w:rPr>
                <w:rStyle w:val="IndexLink"/>
                <w:rtl w:val="true"/>
              </w:rPr>
              <w:t>»</w:t>
              <w:tab/>
            </w:r>
            <w:r>
              <w:rPr>
                <w:rStyle w:val="IndexLink"/>
              </w:rPr>
              <w:t>111</w:t>
            </w:r>
          </w:hyperlink>
        </w:p>
        <w:p>
          <w:pPr>
            <w:pStyle w:val="Contents4"/>
            <w:tabs>
              <w:tab w:val="clear" w:pos="8176"/>
              <w:tab w:val="right" w:pos="9026" w:leader="dot"/>
            </w:tabs>
            <w:rPr/>
          </w:pPr>
          <w:hyperlink w:anchor="__RefHeading___Toc1675000_2281741623">
            <w:r>
              <w:rPr>
                <w:webHidden/>
                <w:rStyle w:val="IndexLink"/>
                <w:rtl w:val="true"/>
              </w:rPr>
              <w:t>ج</w:t>
            </w:r>
            <w:r>
              <w:rPr>
                <w:rStyle w:val="IndexLink"/>
                <w:rtl w:val="true"/>
              </w:rPr>
              <w:t xml:space="preserve">) </w:t>
            </w:r>
            <w:r>
              <w:rPr>
                <w:rStyle w:val="IndexLink"/>
                <w:rtl w:val="true"/>
              </w:rPr>
              <w:t xml:space="preserve">فرضیه </w:t>
            </w:r>
            <w:r>
              <w:rPr>
                <w:rStyle w:val="IndexLink"/>
                <w:rtl w:val="true"/>
              </w:rPr>
              <w:t>«</w:t>
            </w:r>
            <w:r>
              <w:rPr>
                <w:rStyle w:val="IndexLink"/>
              </w:rPr>
              <w:t>3</w:t>
            </w:r>
            <w:r>
              <w:rPr>
                <w:rStyle w:val="IndexLink"/>
                <w:rtl w:val="true"/>
              </w:rPr>
              <w:t>»</w:t>
              <w:tab/>
            </w:r>
            <w:r>
              <w:rPr>
                <w:rStyle w:val="IndexLink"/>
              </w:rPr>
              <w:t>112</w:t>
            </w:r>
          </w:hyperlink>
        </w:p>
        <w:p>
          <w:pPr>
            <w:pStyle w:val="Contents4"/>
            <w:tabs>
              <w:tab w:val="clear" w:pos="8176"/>
              <w:tab w:val="right" w:pos="9026" w:leader="dot"/>
            </w:tabs>
            <w:rPr/>
          </w:pPr>
          <w:hyperlink w:anchor="__RefHeading___Toc1675002_2281741623">
            <w:r>
              <w:rPr>
                <w:webHidden/>
                <w:rStyle w:val="IndexLink"/>
                <w:rtl w:val="true"/>
              </w:rPr>
              <w:t>د</w:t>
            </w:r>
            <w:r>
              <w:rPr>
                <w:rStyle w:val="IndexLink"/>
                <w:rtl w:val="true"/>
              </w:rPr>
              <w:t xml:space="preserve">) </w:t>
            </w:r>
            <w:r>
              <w:rPr>
                <w:rStyle w:val="IndexLink"/>
                <w:rtl w:val="true"/>
              </w:rPr>
              <w:t xml:space="preserve">فرضیه </w:t>
            </w:r>
            <w:r>
              <w:rPr>
                <w:rStyle w:val="IndexLink"/>
                <w:rtl w:val="true"/>
              </w:rPr>
              <w:t>«</w:t>
            </w:r>
            <w:r>
              <w:rPr>
                <w:rStyle w:val="IndexLink"/>
              </w:rPr>
              <w:t>4</w:t>
            </w:r>
            <w:r>
              <w:rPr>
                <w:rStyle w:val="IndexLink"/>
                <w:rtl w:val="true"/>
              </w:rPr>
              <w:t>»</w:t>
              <w:tab/>
            </w:r>
            <w:r>
              <w:rPr>
                <w:rStyle w:val="IndexLink"/>
              </w:rPr>
              <w:t>112</w:t>
            </w:r>
          </w:hyperlink>
        </w:p>
        <w:p>
          <w:pPr>
            <w:pStyle w:val="Contents4"/>
            <w:tabs>
              <w:tab w:val="clear" w:pos="8176"/>
              <w:tab w:val="right" w:pos="9026" w:leader="dot"/>
            </w:tabs>
            <w:rPr/>
          </w:pPr>
          <w:hyperlink w:anchor="__RefHeading___Toc1675004_2281741623">
            <w:r>
              <w:rPr>
                <w:webHidden/>
                <w:rStyle w:val="IndexLink"/>
                <w:rtl w:val="true"/>
              </w:rPr>
              <w:t>هـ</w:t>
            </w:r>
            <w:r>
              <w:rPr>
                <w:rStyle w:val="IndexLink"/>
                <w:rtl w:val="true"/>
              </w:rPr>
              <w:t xml:space="preserve">) </w:t>
            </w:r>
            <w:r>
              <w:rPr>
                <w:rStyle w:val="IndexLink"/>
                <w:rtl w:val="true"/>
              </w:rPr>
              <w:t xml:space="preserve">فرضیه </w:t>
            </w:r>
            <w:r>
              <w:rPr>
                <w:rStyle w:val="IndexLink"/>
                <w:rtl w:val="true"/>
              </w:rPr>
              <w:t>«</w:t>
            </w:r>
            <w:r>
              <w:rPr>
                <w:rStyle w:val="IndexLink"/>
              </w:rPr>
              <w:t>5</w:t>
            </w:r>
            <w:r>
              <w:rPr>
                <w:rStyle w:val="IndexLink"/>
                <w:rtl w:val="true"/>
              </w:rPr>
              <w:t>»</w:t>
              <w:tab/>
            </w:r>
            <w:r>
              <w:rPr>
                <w:rStyle w:val="IndexLink"/>
              </w:rPr>
              <w:t>113</w:t>
            </w:r>
          </w:hyperlink>
        </w:p>
        <w:p>
          <w:pPr>
            <w:pStyle w:val="Contents5"/>
            <w:tabs>
              <w:tab w:val="clear" w:pos="7892"/>
              <w:tab w:val="right" w:pos="9026" w:leader="dot"/>
            </w:tabs>
            <w:rPr/>
          </w:pPr>
          <w:hyperlink w:anchor="__RefHeading___Toc1675006_228174162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675008_2281741623">
            <w:r>
              <w:rPr>
                <w:webHidden/>
                <w:rStyle w:val="IndexLink"/>
                <w:rtl w:val="true"/>
              </w:rPr>
              <w:t>یک‌ـ تحصیلات</w:t>
            </w:r>
            <w:r>
              <w:rPr>
                <w:rStyle w:val="IndexLink"/>
                <w:rtl w:val="true"/>
              </w:rPr>
              <w:tab/>
            </w:r>
            <w:r>
              <w:rPr>
                <w:rStyle w:val="IndexLink"/>
              </w:rPr>
              <w:t>113</w:t>
            </w:r>
          </w:hyperlink>
        </w:p>
        <w:p>
          <w:pPr>
            <w:pStyle w:val="Contents5"/>
            <w:tabs>
              <w:tab w:val="clear" w:pos="7892"/>
              <w:tab w:val="right" w:pos="9026" w:leader="dot"/>
            </w:tabs>
            <w:rPr/>
          </w:pPr>
          <w:hyperlink w:anchor="__RefHeading___Toc1675010_2281741623">
            <w:r>
              <w:rPr>
                <w:webHidden/>
                <w:rStyle w:val="IndexLink"/>
                <w:rtl w:val="true"/>
              </w:rPr>
              <w:t>دوـ میزان تماشای تلویزیون</w:t>
            </w:r>
            <w:r>
              <w:rPr>
                <w:rStyle w:val="IndexLink"/>
                <w:rtl w:val="true"/>
              </w:rPr>
              <w:tab/>
            </w:r>
            <w:r>
              <w:rPr>
                <w:rStyle w:val="IndexLink"/>
              </w:rPr>
              <w:t>113</w:t>
            </w:r>
          </w:hyperlink>
        </w:p>
        <w:p>
          <w:pPr>
            <w:pStyle w:val="Contents4"/>
            <w:tabs>
              <w:tab w:val="clear" w:pos="8176"/>
              <w:tab w:val="right" w:pos="9026" w:leader="dot"/>
            </w:tabs>
            <w:rPr/>
          </w:pPr>
          <w:hyperlink w:anchor="__RefHeading___Toc1675012_2281741623">
            <w:r>
              <w:rPr>
                <w:webHidden/>
                <w:rStyle w:val="IndexLink"/>
                <w:rtl w:val="true"/>
              </w:rPr>
              <w:t>و</w:t>
            </w:r>
            <w:r>
              <w:rPr>
                <w:rStyle w:val="IndexLink"/>
                <w:rtl w:val="true"/>
              </w:rPr>
              <w:t xml:space="preserve">) </w:t>
            </w:r>
            <w:r>
              <w:rPr>
                <w:rStyle w:val="IndexLink"/>
                <w:rtl w:val="true"/>
              </w:rPr>
              <w:t xml:space="preserve">فرضیه </w:t>
            </w:r>
            <w:r>
              <w:rPr>
                <w:rStyle w:val="IndexLink"/>
                <w:rtl w:val="true"/>
              </w:rPr>
              <w:t>«</w:t>
            </w:r>
            <w:r>
              <w:rPr>
                <w:rStyle w:val="IndexLink"/>
              </w:rPr>
              <w:t>6</w:t>
            </w:r>
            <w:r>
              <w:rPr>
                <w:rStyle w:val="IndexLink"/>
                <w:rtl w:val="true"/>
              </w:rPr>
              <w:t>»</w:t>
              <w:tab/>
            </w:r>
            <w:r>
              <w:rPr>
                <w:rStyle w:val="IndexLink"/>
              </w:rPr>
              <w:t>113</w:t>
            </w:r>
          </w:hyperlink>
        </w:p>
        <w:p>
          <w:pPr>
            <w:pStyle w:val="Contents4"/>
            <w:tabs>
              <w:tab w:val="clear" w:pos="8176"/>
              <w:tab w:val="right" w:pos="9026" w:leader="dot"/>
            </w:tabs>
            <w:rPr/>
          </w:pPr>
          <w:hyperlink w:anchor="__RefHeading___Toc1675014_2281741623">
            <w:r>
              <w:rPr>
                <w:webHidden/>
                <w:rStyle w:val="IndexLink"/>
                <w:rtl w:val="true"/>
              </w:rPr>
              <w:t>ز</w:t>
            </w:r>
            <w:r>
              <w:rPr>
                <w:rStyle w:val="IndexLink"/>
                <w:rtl w:val="true"/>
              </w:rPr>
              <w:t xml:space="preserve">) </w:t>
            </w:r>
            <w:r>
              <w:rPr>
                <w:rStyle w:val="IndexLink"/>
                <w:rtl w:val="true"/>
              </w:rPr>
              <w:t xml:space="preserve">فرضیه </w:t>
            </w:r>
            <w:r>
              <w:rPr>
                <w:rStyle w:val="IndexLink"/>
                <w:rtl w:val="true"/>
              </w:rPr>
              <w:t>«</w:t>
            </w:r>
            <w:r>
              <w:rPr>
                <w:rStyle w:val="IndexLink"/>
              </w:rPr>
              <w:t>7</w:t>
            </w:r>
            <w:r>
              <w:rPr>
                <w:rStyle w:val="IndexLink"/>
                <w:rtl w:val="true"/>
              </w:rPr>
              <w:t>»</w:t>
              <w:tab/>
            </w:r>
            <w:r>
              <w:rPr>
                <w:rStyle w:val="IndexLink"/>
              </w:rPr>
              <w:t>114</w:t>
            </w:r>
          </w:hyperlink>
        </w:p>
        <w:p>
          <w:pPr>
            <w:pStyle w:val="Contents3"/>
            <w:tabs>
              <w:tab w:val="clear" w:pos="8459"/>
              <w:tab w:val="right" w:pos="9026" w:leader="dot"/>
            </w:tabs>
            <w:rPr/>
          </w:pPr>
          <w:hyperlink w:anchor="__RefHeading___Toc1675016_2281741623">
            <w:r>
              <w:rPr>
                <w:webHidden/>
                <w:rStyle w:val="IndexLink"/>
              </w:rPr>
              <w:t>5</w:t>
            </w:r>
            <w:r>
              <w:rPr>
                <w:rStyle w:val="IndexLink"/>
                <w:rtl w:val="true"/>
              </w:rPr>
              <w:t xml:space="preserve">. </w:t>
            </w:r>
            <w:r>
              <w:rPr>
                <w:rStyle w:val="IndexLink"/>
                <w:rtl w:val="true"/>
              </w:rPr>
              <w:t>جمع بندی</w:t>
            </w:r>
            <w:r>
              <w:rPr>
                <w:rStyle w:val="IndexLink"/>
                <w:rtl w:val="true"/>
              </w:rPr>
              <w:tab/>
            </w:r>
            <w:r>
              <w:rPr>
                <w:rStyle w:val="IndexLink"/>
              </w:rPr>
              <w:t>114</w:t>
            </w:r>
          </w:hyperlink>
        </w:p>
        <w:p>
          <w:pPr>
            <w:pStyle w:val="Contents2"/>
            <w:tabs>
              <w:tab w:val="clear" w:pos="8743"/>
              <w:tab w:val="right" w:pos="9026" w:leader="dot"/>
            </w:tabs>
            <w:rPr/>
          </w:pPr>
          <w:hyperlink w:anchor="__RefHeading___Toc1675018_2281741623">
            <w:r>
              <w:rPr>
                <w:webHidden/>
                <w:rStyle w:val="IndexLink"/>
                <w:rtl w:val="true"/>
              </w:rPr>
              <w:t>کتاب نامه</w:t>
            </w:r>
            <w:r>
              <w:rPr>
                <w:rStyle w:val="IndexLink"/>
                <w:rtl w:val="true"/>
              </w:rPr>
              <w:tab/>
            </w:r>
            <w:r>
              <w:rPr>
                <w:rStyle w:val="IndexLink"/>
              </w:rPr>
              <w:t>117</w:t>
            </w:r>
          </w:hyperlink>
        </w:p>
        <w:p>
          <w:pPr>
            <w:pStyle w:val="Contents3"/>
            <w:tabs>
              <w:tab w:val="clear" w:pos="8459"/>
              <w:tab w:val="right" w:pos="9026" w:leader="dot"/>
            </w:tabs>
            <w:rPr/>
          </w:pPr>
          <w:hyperlink w:anchor="__RefHeading___Toc1675020_2281741623">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117</w:t>
            </w:r>
          </w:hyperlink>
        </w:p>
        <w:p>
          <w:pPr>
            <w:pStyle w:val="Contents3"/>
            <w:tabs>
              <w:tab w:val="clear" w:pos="8459"/>
              <w:tab w:val="right" w:pos="9026" w:leader="dot"/>
            </w:tabs>
            <w:rPr/>
          </w:pPr>
          <w:hyperlink w:anchor="__RefHeading___Toc1675022_2281741623">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118</w:t>
            </w:r>
          </w:hyperlink>
        </w:p>
        <w:p>
          <w:pPr>
            <w:pStyle w:val="Contents3"/>
            <w:tabs>
              <w:tab w:val="clear" w:pos="8459"/>
              <w:tab w:val="right" w:pos="9026" w:leader="dot"/>
            </w:tabs>
            <w:rPr/>
          </w:pPr>
          <w:hyperlink w:anchor="__RefHeading___Toc1675024_2281741623">
            <w:r>
              <w:rPr>
                <w:webHidden/>
                <w:rStyle w:val="IndexLink"/>
                <w:rtl w:val="true"/>
              </w:rPr>
              <w:t>ج</w:t>
            </w:r>
            <w:r>
              <w:rPr>
                <w:rStyle w:val="IndexLink"/>
                <w:rtl w:val="true"/>
              </w:rPr>
              <w:t xml:space="preserve">) </w:t>
            </w:r>
            <w:r>
              <w:rPr>
                <w:rStyle w:val="IndexLink"/>
                <w:rtl w:val="true"/>
              </w:rPr>
              <w:t>پایگاه اینترنتی</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85_36928"/>
      <w:bookmarkStart w:id="1" w:name="pg3885_36928"/>
      <w:bookmarkEnd w:id="1"/>
    </w:p>
    <w:p>
      <w:pPr>
        <w:pStyle w:val="Heading2"/>
        <w:numPr>
          <w:ilvl w:val="1"/>
          <w:numId w:val="1"/>
        </w:numPr>
        <w:rPr/>
      </w:pPr>
      <w:bookmarkStart w:id="2" w:name="pg3885_36928"/>
      <w:bookmarkStart w:id="3" w:name="__RefHeading___Toc167468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 عرفان،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 تجملگرایی دربرنامه های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اجتماعی در رسانههای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HN</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140955/307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1931151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4690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بررسی تجمل‌گرایی در برنامه‌های صدا و سیما</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ناصری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978-964-2761-47-4</w:t>
      </w:r>
      <w:r>
        <w:rPr>
          <w:rFonts w:eastAsia="Times New Roman" w:cs="Times New Roman" w:ascii="Times New Roman" w:hAnsi="Times New Roman"/>
          <w:color w:val="111111"/>
          <w:sz w:val="28"/>
          <w:szCs w:val="28"/>
          <w:rtl w:val="true"/>
          <w:lang w:val="en-US" w:bidi="en-US"/>
        </w:rPr>
        <w:t xml:space="preserve"> </w:t>
      </w:r>
      <w:bookmarkStart w:id="7" w:name="pg3885_36930"/>
    </w:p>
    <w:p>
      <w:pPr>
        <w:pStyle w:val="Heading2"/>
        <w:numPr>
          <w:ilvl w:val="1"/>
          <w:numId w:val="1"/>
        </w:numPr>
        <w:rPr/>
      </w:pPr>
      <w:bookmarkStart w:id="8" w:name="__RefHeading___Toc1674692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اصلی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فرضیه‌های پژوهش</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زدگی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زدگی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w:t>
      </w:r>
      <w:r>
        <w:rPr>
          <w:rFonts w:eastAsia="IRNazanin" w:cs="IRNazanin"/>
          <w:color w:val="111111"/>
          <w:sz w:val="28"/>
          <w:szCs w:val="28"/>
          <w:lang w:bidi="fa-IR"/>
        </w:rPr>
        <w:t>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تشخص‌گرایی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سنجه‌های تجمل‌گرایی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رفتاری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یک‌ـ سنجه گفتاری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دوـ روابط اجتماعی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سه‌ـ غذا خوردن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چهارـ سرگرمی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منزلتی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یک‌ـ خودرو</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دوـ منزل مسکونی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سه‌ـ پوشش شخصیت‌ها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چهارـ دکوراسیون و لوازم منزل</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نظری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کاشت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برجسته‌سازی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نشر نوآوری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یک‌ـ مرحله‌های فرآیند اشاعه نوآوری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اول‌ـ مرحله آگاهی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دوم‌ـ مرحله ترغیب</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سوم‌ـ مرحله تصمیم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چهارم‌ـ مرحله اجرا</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پنجم‌ـ مرحله تثبیت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دوـ گونه‌های گزینش‌گران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اول‌ـ نوآوران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درصد جامعه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دوم‌ـ اقتباسگران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درصد جامعه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سوم‌ـ اکثریت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درصد جامعه</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چهارم‌ـ اکثریت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درصد جامعه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پنجم‌ـ عقب‌ماندگان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درصد جامعه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ترکیبی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یک‌ـ محتوای برنامه‌ها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دوـ روش بازنمایی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 گرایی از دیدگاه اسلام</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رواج فرهنگ تجمل‌گرایی از طریق برنامه‌های سیما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سازوکارهای مربوط به برنامه‌ریزی و سیاستگذاری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پخش تبلیغات بازرگانی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بنیان‌های فرهنگی و مذهبی جامعه در سیاست‌گذاری‌ها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پشتیبانان مالی در ساخت برنامه‌ها</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برخی سیاست‌های مصوب سازمان صدا و سیما</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سازوکارهای مربوط به برنامه‌سازی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مربوط به عوامل برنامه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مربوط به موضوع برنامه‌ها</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مربوط به فضاسازی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مربوط به محتوای برنامه‌های سیما</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یک‌ـ پیام‌های بازرگانی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دوـ سریال‌های تلویزیونی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اول‌ـ نقش دوربین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دوم‌ـ گزینش بازیگران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سوم‌ـ چهره‌پردازی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چهارم‌ـ شیوه رفتار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پنجم‌ـ زیبایی‌شناسی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ششم‌ـ الگوی مصرف</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سه‌ـ مسابقه‌ها و برنامه‌های سرگرمی</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چهارـ سینمای هالیوود</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پنج‌ـ تولیدات بدون پشتوانه پژوهشی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فرهنگ‌سازی در تجمل‌گرایی از طریق برنامه‌های سیما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از طریق برنامه‌سازی و اجرا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یک‌ـ متمرکز کردن توجه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دوـ نما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سه‌ـ کلیشه‌سازی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چهارـ تلویزیون و نگرش نو</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پنج‌ـ جمع‌بندی نظریه ترکیبی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اول‌ـ سازوکارهای آشکار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دوم‌ـ سازوکارهای پنهان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واکنش مخاطب در برخورد با پیام‌های تجمل‌گرایی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چارچوب نظری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یک‌ـ برجسته‌سازی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اول‌ـ درجه بی‌خبری از موضوع پیام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دوم‌ـ ارتباط اطلاعات به فرد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دوـ پذیرش مخاطب از طریق القای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کاشت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سه‌ـ استفاده از نظریه نشر نوآوری راجزر و شومیگر</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تجمل‌گرایی در برنامه‌های سیما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فردی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تردید نسبت به بنیان‌های ارزشی و اعتقادی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بیگانگی و پرهیز از خودسازی در افراد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یک‌ـ احساس ناتوانی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دوـ احساس پوچی و بی‌هدفی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شبیه‌سازی برگرفته از برنامه‌های تلویزیونی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بازتاب‌های روحی و روانی در افراد و پی‌آمد افسردگی در تصور آنها</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نیازهای جدید و تغییر ذایقه</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خانوادگی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سطح توقع جوانان و مانع‌آفرینی در تشکیل زندگی مشترک</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شدن تجمل‌گرایی در خانواده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ناسازگاری میان اعضای خانواده از نظر سلیقه مصرف</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رفاه‌طلبی در خانواده و بی‌توجهی به امور معنوی</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اجتماعی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عادی‌سازی و تشدید فاصله طبقاتی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مصرف کالاهای خارجی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فرهنگی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ماندگی فرهنگی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فساد اجتماعی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جامعه‌گریزی و ترویج خودخواهی</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پیشگیری از گسترش تجمل‌گرایی در برنامه‌های سیما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نقش سیاست‌گذار</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مربوط به سیاست‌گذاران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مدل فرهنگی برای بهره‌گیری از آن در نمایش برنامه‌های تلویزیونی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الگوی صحیح مصرف و ساده‌زیستی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نقش قناعت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پخش برنامه‌های تبلیغی تجمل‌گرایی و تجمل‌پرستی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برنامه‌های بیانگر پی‌آمدهای نامطلوب تجمل‌گرایی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 کردن برنامه‌ها و جلوگیری از گسترش کمّی شبکه‌ها</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وحدت رویه در سیاستگذاری‌ها</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مربوط به برنامه‌سازان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امکانات ملی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فنی‌سازی پیام‌های بازرگانی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مربوط به فضاسازی</w:t>
      </w:r>
      <w:r>
        <w:rPr>
          <w:rFonts w:eastAsia="IRNazanin" w:cs="IRNazanin"/>
          <w:color w:val="111111"/>
          <w:sz w:val="28"/>
          <w:szCs w:val="28"/>
          <w:lang w:bidi="fa-IR"/>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شکل و محتوا در برنامه‌سازی</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الگوهای فرهنگی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نمادهای زندگی غیرتجملی در برنامه‌سازی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به برنامه‌های جای‌گزین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مشاوره کارشناسان و متخصصان</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فرضیه‌های پژوهش</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یک‌ـ تحصیلات</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دوـ میزان تماشای تلویزیون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r>
        <w:rPr>
          <w:rFonts w:eastAsia="IRNazanin" w:cs="IRNazanin"/>
          <w:color w:val="111111"/>
          <w:sz w:val="28"/>
          <w:szCs w:val="28"/>
          <w:lang w:bidi="fa-IR"/>
        </w:rPr>
        <w:t>102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885_36938"/>
      <w:bookmarkStart w:id="11" w:name="pg3885_36938"/>
      <w:bookmarkEnd w:id="11"/>
    </w:p>
    <w:p>
      <w:pPr>
        <w:pStyle w:val="Heading2"/>
        <w:numPr>
          <w:ilvl w:val="1"/>
          <w:numId w:val="1"/>
        </w:numPr>
        <w:rPr/>
      </w:pPr>
      <w:bookmarkStart w:id="12" w:name="pg3885_36938"/>
      <w:bookmarkStart w:id="13" w:name="__RefHeading___Toc1674694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روند صنعتی شدن کشورها و جوامع، دلیلی بر تولید انبوه کالاهایی است که می‌بایست مصرف شوند تا اهداف سرمایه‌گذاران تا حدودی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آموزه‌های اسلامی، از توجه فراوان به ظواهر زندگی و بی‌توجهی به میانه‌روی در بهره‌مندی از وسایل دنیایی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 امری ناپسند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پی‌آمدهای منفی تجمل‌گرایی از دیدگاه اسلام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فاصله گرفتن از توده مردم، بی‌اثر شدن اندرزهای مسئولان، پوچی و بی‌هدفی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سازوکارهایی که در حوزه سیاست‌گذاری و برنامه‌ریزی سیما می‌تواند در پیش‌گیری از توسعه فرهنگ تجمل و اسراف مؤثر باشد، باید مجموعه اقداماتی را نیز در حیطه برنامه‌سازی نیز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مربوط به عوامل برنامه‌ساز، موضوع برنامه و مرتبط با فضاسازی برنامه از جمله این اقدامات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محتوای برنامه‌های سیما در چند بخش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بازرگانی، سریال‌های تلویزیونی، مسابقات و برنامه‌های سرگرمی، سینمای هالیوود و معضل تولیدات بدون پشتوانه پژوهشی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هریک از این موارد، نشانه‌ای است از وجود دلایلی که مصرف و تجمل همچنان در لابه‌لای برنامه‌های سیما در حرکت است و با تکنیک‌هایی نظیر تمرکز، توجه، نما، کلیشه‌سازی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فرهنگ‌سازی تجمل تلاش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تجمل‌گرایی آسیب‌هایی را در سطح فردی، خانوادگی و اجتماعی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فردی، هویت و نظام ارزشی فرد تغییر می‌کند و پی‌آمدهای روحی و روانی زیادی نیز برای فرد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تنش‌های گوناگون در خانواده از جمله آسیب‌های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گسیختگی فرهنگی و تشدید فاصله طبقاتی نیز از جمله پی‌آمدهای اجتماعی این رویه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بهره‌گیری از نتایج این تحقیق که به قلم پژوهشگر ارجمند جناب آقای عرفان ناصری نگارش یافته است، و پژوهش‌های مرتبط و مکمل بتوان با استفاده از کارکرد فرهنگ‌سازی تلویزیون در راستای گسترش فرهنگ صحیح مصرف گام مؤثری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ارتباطات </w:t>
      </w:r>
      <w:bookmarkStart w:id="15" w:name="pg3885_36940"/>
    </w:p>
    <w:p>
      <w:pPr>
        <w:pStyle w:val="Heading2"/>
        <w:numPr>
          <w:ilvl w:val="1"/>
          <w:numId w:val="1"/>
        </w:numPr>
        <w:rPr/>
      </w:pPr>
      <w:bookmarkStart w:id="16" w:name="__RefHeading___Toc1674696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این پژوهش با هدف شناخت نقش تلویزیون در گسترش فرهنگ تجمل‌گرایی انجام گرفته و با ارائه دو نظریه کاشت و برجسته سازی، به تبیین نقش تلویزیون در رواج تجمل گرایی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مشخص می‌شود هر اندازه، تلویزیون از راه سازوکار‌های آشکار و پنهان، الگوهای زندگی تجمل گرایی را برجسته سازد یا ارزش های مبتنی بر مصرف گرایی را در برنامه‌هایش بازنمایی کند، در کاشت روحیه تجمل گرایی در میان مخاطبان اثرگذار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فرآیند تولید برنامه های تلویزیونی، دو عامل مهم برنامه‌ریزی ـ سیاست گذاری و برنامه سازی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سازوکارهای مربوط به برنامه سازی، نقش عوامل برنامه، روش فضاسازی و محتوای برنامه‌ها از همدیگر تفکیک و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سازوکارهای مربوط به محتوای برنامه‌ها، به تشریح مجموعه ای از عوامل، تکنیک ها و رویه های خواسته و ناخواسته پرداخته شده که به وسیله پخش مجموعه های تلویزیونی، پیام های بازرگانی و دیگر برنامه ها در گسترش تجمل گرایی سهیم هستند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هدف های این پژوهش، شناخت آسیب های فردی، خانوادگی و اجتماعی تجمل گرایی بوده و با بحث درباره آنها، راهکارهایی نیز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برای کاهش آثار تلویزیون در گسترش تجمل گرایی، بهره</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گیری از توانایی این رسانه برای گسترش الگوی صحیح مصرف و ساده زیستی و فرهنگ سازی در این زمینه است</w:t>
      </w:r>
      <w:r>
        <w:rPr>
          <w:rFonts w:eastAsia="IRNazanin" w:cs="IRNazanin"/>
          <w:color w:val="111111"/>
          <w:sz w:val="28"/>
          <w:szCs w:val="28"/>
          <w:rtl w:val="true"/>
          <w:lang w:bidi="fa-IR"/>
        </w:rPr>
        <w:t xml:space="preserve">. </w:t>
      </w:r>
      <w:bookmarkStart w:id="18" w:name="pg3885_36942"/>
    </w:p>
    <w:p>
      <w:pPr>
        <w:pStyle w:val="Heading2"/>
        <w:numPr>
          <w:ilvl w:val="1"/>
          <w:numId w:val="1"/>
        </w:numPr>
        <w:rPr/>
      </w:pPr>
      <w:bookmarkStart w:id="19" w:name="__RefHeading___Toc1674698_2281741623"/>
      <w:bookmarkStart w:id="20" w:name="_Toc6"/>
      <w:bookmarkEnd w:id="18"/>
      <w:bookmarkEnd w:id="19"/>
      <w:r>
        <w:rPr>
          <w:rtl w:val="true"/>
        </w:rPr>
        <w:t>فصل اول</w:t>
      </w:r>
      <w:r>
        <w:rPr>
          <w:rtl w:val="true"/>
        </w:rPr>
        <w:t xml:space="preserve">: </w:t>
      </w:r>
      <w:r>
        <w:rPr>
          <w:rtl w:val="true"/>
        </w:rPr>
        <w:t>کلیات</w:t>
      </w:r>
      <w:bookmarkEnd w:id="20"/>
    </w:p>
    <w:p>
      <w:pPr>
        <w:pStyle w:val="Heading3"/>
        <w:numPr>
          <w:ilvl w:val="2"/>
          <w:numId w:val="1"/>
        </w:numPr>
        <w:rPr/>
      </w:pPr>
      <w:bookmarkStart w:id="21" w:name="__RefHeading___Toc1674700_2281741623"/>
      <w:bookmarkStart w:id="22" w:name="_Toc7"/>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تلویزیون مانند دیگر رسانه‌های گروهی، محصول پیشرفت های تکنولوژیک و صنعتی است که تأثیر شگرفی بر روابط اجتماعی و ارزش های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تأثیرها، گسترش تجمل گرایی، مصرف گرایی و کالایی شدن در زندگی اجتماعی است که از راه سازوکارهای آشکار و پنهان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پدیده باید محتوای برنامه ها را در ارتباط با ساختار اجتماعی ـ اقتصادی و نظام ارزشی جامعه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غربی پیش از آنکه وسایل ارتباط جمعی به صورت امروزی گسترش یابد، روابط اجتماعی و فرهنگی نیز تحت تأثیر پیشرفت های نظام صنعتی و سرمایه داری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تغییرها را از دو منظر می 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صنعتی مبتنی بر تولید کالا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نظام می خواست تداوم یابد، مردم می بایستی کالاهایش را مصرف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تنها بخشی از این کالاها در خدمت برآوردن نیازهای زیستی بود و بقیه، مصارفی غیرضروری و تجملی داشت که تحت تأثیر نیازهای جدیدی بود که نظام صنعتی پدید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مناسبات جدید اقتصادی و اجتماعی، روابط سنتی مبتنی بر پیوندهای خانوادگی و هم بستگی های گروهی تضعیف شد و هویت جدید افراد بر مبنای فردگرایی و سبک های زندگی نو شکل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شناسان از همان آغاز، پی آمدها و کارکردهای نظام صنعتی جوامع غربی را در زمینه مصرف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جرج زیمل، آزاد شدن فرد از همه قید و بندهایی که جامعه سنتی و در قالب هم بستگی های گروهی بر آزادی فرد می‌نهاد، نوید بخش بروز فردیت است، ولی همین فرد خود را در حصار جامعه ای می بیند که همواره به عرصه خودمختاری های وی تعرض می کند و فشار ساختارهای آن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ساختاری در حالی اعمال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زندگی شهری، مبانی تعلّق های گروهی را از بین برده و درگیر شدن در نظام تقسیم کار پیچیده، دست مایه های هویت و تمایز از دیگران را نیز ناپایدار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تجمل گرایی و مدگرایی، راهی برای بیان هویت خود و متمایز شدن از دیگران و انبوه جمعیت حاضر در کلان شهر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ماکس وبر نیز از زاویه کلان تری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سبک های زندگی، افزون بر آنکه تفاوت های بین گروهی را ایجاد می‌کند، به برتری های منزلتی و طبقاتی نیز مشروعیت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منزلت و طبقه ها از راه سبک های زندگی به گروه های مرجع بدل می شود و معیارهای قضاوت اجتماعی و ارزیابی اخلاقی را نیز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وبر، الگوهای مصرف و سبک زندگی از یک سو سبب تمایز می شود و از سوی دیگر، قدرت و منزلت نیز در آن وجود دارد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قرن بیستم، مصرف به صورت یکی از گرایش های مهم فرهنگی در جامعه غرب در آمد و در دوران پس از جنگ جهانی دوم، رفته رفته عامل اصلی و تعیین کننده در اصول و الگوهای توسعه اقتصادی و ابزار اصلی انباشت و نظارت بر سرمایه در جوامع پیشرفته تابع نظام سرمایه داری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تحقق این امر را میسر ساخت، روند فراگیر خصوصی شدن مصرف و پیدایش نوعی </w:t>
      </w:r>
    </w:p>
    <w:p>
      <w:pPr>
        <w:pStyle w:val="BookText"/>
        <w:rPr/>
      </w:pPr>
      <w:r>
        <w:rPr>
          <w:rFonts w:ascii="IRNazanin" w:hAnsi="IRNazanin" w:eastAsia="IRNazanin"/>
          <w:color w:val="111111"/>
          <w:sz w:val="28"/>
          <w:sz w:val="28"/>
          <w:szCs w:val="28"/>
          <w:rtl w:val="true"/>
          <w:lang w:bidi="fa-IR"/>
        </w:rPr>
        <w:t>فرهنگ مصرفی بود که خرید و به کارگیری خصوصی کالاها را به صورت ایدئولوژیک در کانون حیات اقتصادی، اجتماعی و فرهنگی جامعه می‌نهاد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گسترش استفاده از تبلیغات به‌ویژه از طریق رسانه های جمعی نیز به این فرآیند کمک کرد و سبب شد در چنین جامعه ای، عرصه فرهنگ نیز با تبلیغات تجاری در هم بیامیزد و در نهایت، صنعت فرهنگ‌سازی معادل تبلیغات عمومی شود؛ یعنی فرهنگ به سود گرایش های سرمایه داری، مردم را به طور روز افزون به مصرف تشویق کند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این میان، تلویزیون هم به‌واسطه تأثیرات هم 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 اش و هم از راه التقاط گرایی ذاتی اش، بیش از دیگر رسانه های گروهی، گرایش فرهنگ مصرفی و تجملی را در سلیقه و مناسبات اجتماعی تقویت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توجه به مباحث یادشده می توان دریافت که گرایش غربی ها به مدگرایی و سبک زندگی تجملی تا اندازه زیادی با ساختار اجتماعی و اقتصادی شان متناسب است و کارکردهایی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نخست، چرخ مؤسسه های صنعتی باید با مصرف گرایی بگردد و با استقلال اقتصادی افراد ـ به ویژه به دلیل افزایش اشتغال و کمک های دولت رفاه ـ فرآیند مصرف گرایی سرعت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همچنان که زیمل بیان کرده، گسترش مصرف‌گرایی و زندگی تجملی در غرب تا حدی حاصل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 پیوندهای خانوادگی و سنتی و فشارهای ساختاری زندگی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فرد برای هویت و معنا بخشیدن به زندگی خویش، به زندگی مصرفی و تجملی روی می‌آورد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با مقایسه شرایط ساختاری و فرهنگی جامعه خودمان با تجربه غرب، می‌توان به آسیب شناسی تجمل گرایی و مصرف زدگی و نقش </w:t>
      </w:r>
    </w:p>
    <w:p>
      <w:pPr>
        <w:pStyle w:val="BookText"/>
        <w:rPr/>
      </w:pPr>
      <w:r>
        <w:rPr>
          <w:rFonts w:ascii="IRNazanin" w:hAnsi="IRNazanin" w:eastAsia="IRNazanin"/>
          <w:color w:val="111111"/>
          <w:sz w:val="28"/>
          <w:sz w:val="28"/>
          <w:szCs w:val="28"/>
          <w:rtl w:val="true"/>
          <w:lang w:bidi="fa-IR"/>
        </w:rPr>
        <w:t>تلویزیون در گسترش آن پرداخت و بر مبنای، آن از توانایی تلویزیون برای کاستن از این مسئله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اجتماعی ایران در پایان حکومت پهلوی دچار دگرگونی اساسی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گوناگونی دست به دست هم داد تا انقلابی روی دهد که همه شرایط انقلاب‌های بزرگ جهان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دکتر فرامرز رفیع پور، افزون بر جنبه های اقتصادی و اجتماعی که در انقلاب های بزرگ جهان، مانند انقلاب فرانسه، روسیه و چین وجود داشت، مذهب، جنبه ای نیرومند، جدید و بی‌نظیر بود که انقلاب ایران را تقویت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موفقیت رهبران انقلاب، گاه با روش های نظام مند و گاهی با آزمون و خطا، کارهای مهمی از همه نظر در تغییر نظام اجتماعی ایران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تغییرهای نظام ارزشی، رفتار مسئولان انقلابی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 عدالت اقتصادی و اجتماعی و حفظ ارزش های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آرام آرام نظام اجتماعی ایران تغییر یافت و از میزان نابرابری‌ها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خود و هویت سنتی خویش بازگشت و مردم لباس های ساده پوشیدند و خود را به نمادهای مذهبی آراستند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حتی ثروتمندان خودروهای گران بهای خود را پنهان کردند و جرئت بیرون آوردن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کمتر لباس شیک می‌پوشیدند و ثروت و دارایی خود را به نمایش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دارندگی، برازندگی نبود و ساده زیستی، ارزش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نظام ارزشی جدیدی پایه ریزی شد که عناصر مهم آن شامل از بین رفتن هرگونه بی عدالتی و نابرابری، خودکامگی و استبداد، وابستگی به غرب و گرایش بیشتر به مذهب، دوری از اسراف و تبذیر در همه شئون مربوط به اقتصاد اعم از مصرف، سرمایه گذاری، تولید، توزیع و خدمات و همچنین گرایش به عدل و کرامت و ارزش های والای انسانی و آزادی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روند با آغاز جنگ، آرام آرام شکل گرفت، ولی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دچار تغییرهای بنیادی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تغییرها، دگرگونی نظام ارزشی تحت تأثیر سیاست های اقتصادی بود که برای اکثریت افراد در آن مرحله، کم و بیش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تغییرها شامل باارزش شدن ثروت و الگوی زندگی قشر مرفه و توجه بیش از اندازه به آنان و ارزش های اشرافی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ساختار فرهنگی و اجتماعی جامعه ما سبب شد دیگر قشر های جامعه نیز به گمان خود، برای به دست آوردن ارزش و احترام، به سمت ارزش های ثروتمندان و هم شکلی با آنان رو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دگرگونی ارزش ها به یاری عوامل گوناگونی پدید آمده بود که وسایل ارتباط جمعی و تلویزیون، یکی از آن عوامل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پژوهشی که دکتر رفیع پور در زمینه تحلیل محتوای فیلم ها و سریال های دهه شصت و هفتاد و ارزیابی بینندگان از آن برنامه‌ها انجام داد، مجموعه های نمایشی دهه شصت در جهت ترویج و تثبیت ارزش های انقلابی و مذهبی، کاهش نابرابری و افزایش وحدت و انسجام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مجموعه های نمایشی دهه هفتاد در عین حال که پر بیننده بودند، ارزش های مادی و نابرابری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مجموعه تلوزیونی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عناصر مذهبی توجه گشته، ولی این عنصر با عنصرهای سرمایه داری پیوند زده شده بود، به گونه ای که ارزش های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و 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مذهب گسترش داده می شد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با رشد کمّی شبکه های تلویزیونی و آگهی های بازرگانی مسئله تجمل گرایی جنبه های گسترده تری می یابد؛ زیرا دیگر تجمل به سبک زندگی </w:t>
      </w:r>
      <w:bookmarkStart w:id="23" w:name="pg3885_36947"/>
    </w:p>
    <w:p>
      <w:pPr>
        <w:pStyle w:val="BookText"/>
        <w:rPr/>
      </w:pPr>
      <w:bookmarkEnd w:id="23"/>
      <w:r>
        <w:rPr>
          <w:rFonts w:ascii="IRNazanin" w:hAnsi="IRNazanin" w:eastAsia="IRNazanin"/>
          <w:color w:val="111111"/>
          <w:sz w:val="28"/>
          <w:sz w:val="28"/>
          <w:szCs w:val="28"/>
          <w:rtl w:val="true"/>
          <w:lang w:bidi="fa-IR"/>
        </w:rPr>
        <w:t>طبقات مرفه منحصر نمی شود، بلکه در میان طبقات متوسط و پایین جامعه نیز به شکل مدگرایی و مصرف گرایی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تجربه غرب، جامعه ما هنوز به طور کامل وارد مناسبات سرمایه‌داری نشده است و پیوندهای خانوادگی و ارزش های سنتی و مذهبی به صورت نیرومندی در جامعه رواج دارد؛ یعنی منابع معنابخش و هویت ساز غنی در جامعه ما وجود دارد و نیازی نیست افراد برای هویت بخشیدن به خویش، به مصرف گرایی رو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عملکرد و کارکرد تلویزیون ما متفاوت باشد، به گونه ای که تلویزیون بتواند خود را با نظام ارزشی و آموزه های فرهنگی ـ مذهبی جامعه، تطبیق و در زمینه مصرف و سبک زندگی،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لازم و مناسب را انجام دهد</w:t>
      </w:r>
      <w:r>
        <w:rPr>
          <w:rFonts w:eastAsia="IRNazanin" w:cs="IRNazanin"/>
          <w:color w:val="111111"/>
          <w:sz w:val="28"/>
          <w:szCs w:val="28"/>
          <w:rtl w:val="true"/>
          <w:lang w:bidi="fa-IR"/>
        </w:rPr>
        <w:t>.</w:t>
      </w:r>
    </w:p>
    <w:p>
      <w:pPr>
        <w:pStyle w:val="Heading3"/>
        <w:numPr>
          <w:ilvl w:val="2"/>
          <w:numId w:val="1"/>
        </w:numPr>
        <w:rPr/>
      </w:pPr>
      <w:bookmarkStart w:id="24" w:name="__RefHeading___Toc1674702_2281741623"/>
      <w:bookmarkStart w:id="25" w:name="_Toc8"/>
      <w:bookmarkEnd w:id="24"/>
      <w:r>
        <w:rPr/>
        <w:t>1</w:t>
      </w:r>
      <w:r>
        <w:rPr>
          <w:rtl w:val="true"/>
        </w:rPr>
        <w:t xml:space="preserve">. </w:t>
      </w:r>
      <w:r>
        <w:rPr>
          <w:rtl w:val="true"/>
        </w:rPr>
        <w:t>ضرورت پژوهش</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اجتماعی انسان تحت حاکمیت ارزش ها و هنجارهای اجتماعی است و تغییر در هر حوزه ای از فرهنگ باید با ساختارهای اجتماعی و نظام ارزشی کلی تر جامعه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تعارض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مصرف، نظام ارزشی جامعه ما مصرف را به اندازه نیاز و به عنوان وسیله ای برای دست یابی به اهداف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برابری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است و از تجمل گرایی و مصرف بی رویه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یک حوزه از فرهنگ، مثلاً رسانه ها، نظام ارزشی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گرایی و 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کنند، تعارض ارزش 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یافتن راهنمای عمل و نگرش خود دچار سرگردانی می شود و ممکن است از نظام هنجاری جامعه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شناخت نقش رسانه به ویژه تلویزیون در گسترش فرهنگ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زیستی یا 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آسیب‌شناسی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آمدهای منفی </w:t>
      </w:r>
      <w:bookmarkStart w:id="26" w:name="pg3885_36948"/>
    </w:p>
    <w:p>
      <w:pPr>
        <w:pStyle w:val="BookText"/>
        <w:rPr/>
      </w:pPr>
      <w:bookmarkEnd w:id="26"/>
      <w:r>
        <w:rPr>
          <w:rFonts w:ascii="IRNazanin" w:hAnsi="IRNazanin" w:eastAsia="IRNazanin"/>
          <w:color w:val="111111"/>
          <w:sz w:val="28"/>
          <w:sz w:val="28"/>
          <w:szCs w:val="28"/>
          <w:rtl w:val="true"/>
          <w:lang w:bidi="fa-IR"/>
        </w:rPr>
        <w:t>تجمل گرایی در جامعه به تبیین راه کارهای عملی در زمینه پرهیز از تجمل گرایی در برنامه های سیما یاری می رساند</w:t>
      </w:r>
      <w:r>
        <w:rPr>
          <w:rFonts w:eastAsia="IRNazanin" w:cs="IRNazanin"/>
          <w:color w:val="111111"/>
          <w:sz w:val="28"/>
          <w:szCs w:val="28"/>
          <w:rtl w:val="true"/>
          <w:lang w:bidi="fa-IR"/>
        </w:rPr>
        <w:t>.</w:t>
      </w:r>
    </w:p>
    <w:p>
      <w:pPr>
        <w:pStyle w:val="Heading3"/>
        <w:numPr>
          <w:ilvl w:val="2"/>
          <w:numId w:val="1"/>
        </w:numPr>
        <w:rPr/>
      </w:pPr>
      <w:bookmarkStart w:id="27" w:name="__RefHeading___Toc1674704_2281741623"/>
      <w:bookmarkStart w:id="28" w:name="_Toc9"/>
      <w:bookmarkEnd w:id="27"/>
      <w:r>
        <w:rPr/>
        <w:t>2</w:t>
      </w:r>
      <w:r>
        <w:rPr>
          <w:rtl w:val="true"/>
        </w:rPr>
        <w:t xml:space="preserve">. </w:t>
      </w:r>
      <w:r>
        <w:rPr>
          <w:rtl w:val="true"/>
        </w:rPr>
        <w:t>اهداف پژوهش</w:t>
      </w:r>
      <w:bookmarkEnd w:id="28"/>
    </w:p>
    <w:p>
      <w:pPr>
        <w:pStyle w:val="BookText"/>
        <w:rPr/>
      </w:pPr>
      <w:r>
        <w:rPr>
          <w:rFonts w:ascii="IRNazanin" w:hAnsi="IRNazanin" w:eastAsia="IRNazanin"/>
          <w:color w:val="111111"/>
          <w:sz w:val="28"/>
          <w:sz w:val="28"/>
          <w:szCs w:val="28"/>
          <w:rtl w:val="true"/>
          <w:lang w:bidi="fa-IR"/>
        </w:rPr>
        <w:t>خطوط کلی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نقد وضع موجود، آسیب‌شناسی و معرفی راه کار برای برون رفت از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اهداف پژوهش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سازوکار‌های گسترش تجمل گرایی از طریق صدا و سیما؛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آسیب های حاصل از طرح و گسترش فرهنگ تجمل گرایی در تلویزیون؛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راهکارها به سیاست گذاران و برنامه سازان برای کاستن از 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در برنامه های تلویزیونی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تنوع طلبی غیر از تجمل گرایی است و مصرف نیز جنبه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دیگر از هدف های این پژوهش آن است که در 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بحث ها، الگوهای مثبت و منفی مصرف و نقش تلویزیون را در اشاعه هر کدام از این الگوها بررسی کنیم</w:t>
      </w:r>
      <w:r>
        <w:rPr>
          <w:rFonts w:eastAsia="IRNazanin" w:cs="IRNazanin"/>
          <w:color w:val="111111"/>
          <w:sz w:val="28"/>
          <w:szCs w:val="28"/>
          <w:rtl w:val="true"/>
          <w:lang w:bidi="fa-IR"/>
        </w:rPr>
        <w:t>.</w:t>
      </w:r>
    </w:p>
    <w:p>
      <w:pPr>
        <w:pStyle w:val="Heading3"/>
        <w:numPr>
          <w:ilvl w:val="2"/>
          <w:numId w:val="1"/>
        </w:numPr>
        <w:rPr/>
      </w:pPr>
      <w:bookmarkStart w:id="29" w:name="__RefHeading___Toc1674706_2281741623"/>
      <w:bookmarkStart w:id="30" w:name="_Toc10"/>
      <w:bookmarkEnd w:id="29"/>
      <w:r>
        <w:rPr/>
        <w:t>3</w:t>
      </w:r>
      <w:r>
        <w:rPr>
          <w:rtl w:val="true"/>
        </w:rPr>
        <w:t xml:space="preserve">. </w:t>
      </w:r>
      <w:r>
        <w:rPr>
          <w:rtl w:val="true"/>
        </w:rPr>
        <w:t>پرسش های پژوهش</w:t>
      </w:r>
      <w:bookmarkEnd w:id="30"/>
    </w:p>
    <w:p>
      <w:pPr>
        <w:pStyle w:val="Heading4"/>
        <w:numPr>
          <w:ilvl w:val="3"/>
          <w:numId w:val="1"/>
        </w:numPr>
        <w:rPr/>
      </w:pPr>
      <w:bookmarkStart w:id="31" w:name="__RefHeading___Toc1674708_2281741623"/>
      <w:bookmarkStart w:id="32" w:name="_Toc11"/>
      <w:bookmarkEnd w:id="31"/>
      <w:r>
        <w:rPr>
          <w:rtl w:val="true"/>
        </w:rPr>
        <w:t>الف</w:t>
      </w:r>
      <w:r>
        <w:rPr>
          <w:rtl w:val="true"/>
        </w:rPr>
        <w:t xml:space="preserve">) </w:t>
      </w:r>
      <w:r>
        <w:rPr>
          <w:rtl w:val="true"/>
        </w:rPr>
        <w:t>پرسش های اصلی</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فرآیند تولید برنامه های سیما زمینه را برای ایجاد تجمل‌گرایی فراهم می 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سازوکارهای آشکار و پنهان گسترش تجمل گرایی در برنامه های تلویزیون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 سیما از چه طریقی نگرش تجملی و مصرفی را در ذهن مخاطب کاشت می دهد؟ </w:t>
      </w:r>
      <w:bookmarkStart w:id="33" w:name="pg3885_36949"/>
    </w:p>
    <w:p>
      <w:pPr>
        <w:pStyle w:val="BookText"/>
        <w:rPr/>
      </w:pPr>
      <w:bookmarkEnd w:id="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تلویزیون از طریق چه فرآیندی، اولویت بندی مخاطبان را در حوزه مصرف به سمت تجمل گرایی می کشاند؟</w:t>
      </w:r>
    </w:p>
    <w:p>
      <w:pPr>
        <w:pStyle w:val="Heading4"/>
        <w:numPr>
          <w:ilvl w:val="3"/>
          <w:numId w:val="1"/>
        </w:numPr>
        <w:rPr/>
      </w:pPr>
      <w:bookmarkStart w:id="34" w:name="__RefHeading___Toc1674710_2281741623"/>
      <w:bookmarkStart w:id="35" w:name="_Toc12"/>
      <w:bookmarkEnd w:id="34"/>
      <w:r>
        <w:rPr>
          <w:rtl w:val="true"/>
        </w:rPr>
        <w:t>ب</w:t>
      </w:r>
      <w:r>
        <w:rPr>
          <w:rtl w:val="true"/>
        </w:rPr>
        <w:t xml:space="preserve">) </w:t>
      </w:r>
      <w:r>
        <w:rPr>
          <w:rtl w:val="true"/>
        </w:rPr>
        <w:t>پرسش های فرعی</w:t>
      </w:r>
      <w:bookmarkEnd w:id="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نسبت به پیام های تجمل گرایی چه واکنشی نشان می‌دهند؟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منفی تجمل گرایی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از آثار منفی تجمل گرایی در برنامه های سیما کاست؟</w:t>
      </w:r>
    </w:p>
    <w:p>
      <w:pPr>
        <w:pStyle w:val="Heading3"/>
        <w:numPr>
          <w:ilvl w:val="2"/>
          <w:numId w:val="1"/>
        </w:numPr>
        <w:rPr/>
      </w:pPr>
      <w:bookmarkStart w:id="36" w:name="__RefHeading___Toc1674712_2281741623"/>
      <w:bookmarkStart w:id="37" w:name="_Toc13"/>
      <w:bookmarkEnd w:id="36"/>
      <w:r>
        <w:rPr/>
        <w:t>4</w:t>
      </w:r>
      <w:r>
        <w:rPr>
          <w:rtl w:val="true"/>
        </w:rPr>
        <w:t xml:space="preserve">. </w:t>
      </w:r>
      <w:r>
        <w:rPr>
          <w:rtl w:val="true"/>
        </w:rPr>
        <w:t>فرضیه های پژوهش</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فرآیندهای مربوط به برنامه ریزی و سیاست گذاری، برنامه سازی و محتوای برنامه های تلویزیون، زمینه را برای ایجاد تجمل گرایی فراهم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سازوکارهای آشکار و پنهان گسترش تجمل گرایی در برنامه‌های سیما، عبارتند از برجسته سازی و کاشت الگوهای فرهنگ تجملی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سیما از راه واقعیت، بازنمایی و ایدئولوژی، نگرش تجملی را در ذهن مخاطب کاشت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از راه برجسته سازی کالاها و ظواهر تجملی، اولویت بندی مخاطبان را در حوزه مصرف به سمت تجمل گرایی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متغیرهایی از قبیل پایگاه اجتماعی، میزان تحصیلات، میزان تماشای تلویزیون، میزان تکرار پیام و محتوای خود پیام بر واکنش مخاطب نسبت به پیام تجملی اثر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 گرایی در برنامه های سیما، آسیب های فردی، خانوادگی و اجتماعی را به همراه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بازنگری در شکل و محتوای برنامه های تلویزیونی می‌توان از آثار منفی تجمل گرایی کاست و الگوی صحیح مصرف را گسترش داد</w:t>
      </w:r>
      <w:r>
        <w:rPr>
          <w:rFonts w:eastAsia="IRNazanin" w:cs="IRNazanin"/>
          <w:color w:val="111111"/>
          <w:sz w:val="28"/>
          <w:szCs w:val="28"/>
          <w:rtl w:val="true"/>
          <w:lang w:bidi="fa-IR"/>
        </w:rPr>
        <w:t xml:space="preserve">. </w:t>
      </w:r>
      <w:bookmarkStart w:id="38" w:name="pg3885_36950"/>
    </w:p>
    <w:p>
      <w:pPr>
        <w:pStyle w:val="Heading3"/>
        <w:numPr>
          <w:ilvl w:val="2"/>
          <w:numId w:val="1"/>
        </w:numPr>
        <w:rPr/>
      </w:pPr>
      <w:bookmarkStart w:id="39" w:name="__RefHeading___Toc1674714_2281741623"/>
      <w:bookmarkStart w:id="40" w:name="_Toc14"/>
      <w:bookmarkEnd w:id="38"/>
      <w:bookmarkEnd w:id="39"/>
      <w:r>
        <w:rPr/>
        <w:t>5</w:t>
      </w:r>
      <w:r>
        <w:rPr>
          <w:rtl w:val="true"/>
        </w:rPr>
        <w:t xml:space="preserve">. </w:t>
      </w:r>
      <w:r>
        <w:rPr>
          <w:rtl w:val="true"/>
        </w:rPr>
        <w:t>پیشینه پژوهش</w:t>
      </w:r>
      <w:bookmarkEnd w:id="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پژوهش های مربوط به این حوزه، را فرامرز رفیع پور با عنوان وسایل ارتباط جمعی و تغییر ارزش‌های اجتماعی انجام داده و انتشارات کتاب فردا آن را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روش نظرسنجی و تحلیل محتوای فیلم ها، سریال ها، برنامه های ویدیویی و مطبوعات دهه شصت و هفتاد استفاده شده و هدف از این پژوهش، بررسی میزان گسترش ارزش های مادی ـ مصرفی و معنوی در این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نتیجه پژوهش، در دهه شصت، ارزش های مذهبی، انقلابی و معنوی گسترش یافت، درحالی که در دهه هفتاد، رویکرد رسانه ها به سوی گسترش ارزش های مادی و مصرفی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علی زاده و محمد فتحی نیا پژوهشی در مرکز تحقیقات صدا و سیما برای بررسی میزان و شیوه پرداختن به سبک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مرفه، متوسط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سریال های خانوادگی پربیننده شش ماهه دوم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سبک زندگی طبقات اجتماعی در سریال‌های خانوادگی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پژوهش و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مهم ترین یافته‌های این پژوهش، مجموعه های تلویزیونی خانوادگی پربیننده، به‌طورکلی مسائل، مظاهر و سبک زندگی طبقه مرفه را بیش از دیگر طبقه های اجتماعی مطرح کرده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دیگری را امیر رستگار خالد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در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داده که در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1" w:name="pg3885_36951"/>
    </w:p>
    <w:p>
      <w:pPr>
        <w:pStyle w:val="BookText"/>
        <w:rPr/>
      </w:pPr>
      <w:bookmarkEnd w:id="41"/>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پژوهش و سنجش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نتیجه می گیرد بیشتر بینندگان بین تزیینات داخل خانه ها در مجموعه ها و فیلم های ایرانی با زندگی خودشان، تشابه زیادی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محتوای آگهی های تبلیغاتی شبکه‌های سیما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پژوهش دیگری است که مهدخت بروجردی علوی انجام داده و در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پژوهش و سنجش،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به منظور بررسی ساختار و محتوای آگهی های تلویزیونی پخش شده از پنج شبکه سیما، در یکی از روزهای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پژوهش،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آگهی ها احتیاج زایی می کنند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آگهی‌ها احتیاج زایی نمی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آگهی ها نیز تصورها و شیوه های آرمانی زندگی را ترویج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آگهی های تبلیغاتی تلویزیون بر نگرش و رفتار زنان متأهل تهرانی نسبت به خرید کالاهای تبلیغ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فاطمه دیباجی انجام داده و در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پژوهش و سنجش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این است که هرچه شمار پخش آگهی های تبلیغاتی یک مارک بیشتر باشد، میزان علاقه مندی به خرید آن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تماشای آگهی های کالاهای بادوام که بیشتر مارک های ایرانی را تبلیغ کرده اند، سبب افزایش علاقه مندی بینندگان به مارک های ایرانی و کاهش علاقه مندی به مارک‌های خارجی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آگهی‌های پخش‌شده درباره کالاهای مصرفی، روزانه بوده و تنها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آگهی‌ها به کالاهای بادوام اختصاص یافته است</w:t>
      </w:r>
      <w:r>
        <w:rPr>
          <w:rFonts w:eastAsia="IRNazanin" w:cs="IRNazanin"/>
          <w:color w:val="111111"/>
          <w:sz w:val="28"/>
          <w:szCs w:val="28"/>
          <w:rtl w:val="true"/>
          <w:lang w:bidi="fa-IR"/>
        </w:rPr>
        <w:t>.</w:t>
      </w:r>
    </w:p>
    <w:p>
      <w:pPr>
        <w:pStyle w:val="Heading3"/>
        <w:numPr>
          <w:ilvl w:val="2"/>
          <w:numId w:val="1"/>
        </w:numPr>
        <w:rPr/>
      </w:pPr>
      <w:bookmarkStart w:id="42" w:name="__RefHeading___Toc1674716_2281741623"/>
      <w:bookmarkStart w:id="43" w:name="_Toc15"/>
      <w:bookmarkEnd w:id="42"/>
      <w:r>
        <w:rPr/>
        <w:t>6</w:t>
      </w:r>
      <w:r>
        <w:rPr>
          <w:rtl w:val="true"/>
        </w:rPr>
        <w:t xml:space="preserve">. </w:t>
      </w:r>
      <w:r>
        <w:rPr>
          <w:rtl w:val="true"/>
        </w:rPr>
        <w:t>مفهوم شناسی</w:t>
      </w:r>
      <w:bookmarkEnd w:id="43"/>
    </w:p>
    <w:p>
      <w:pPr>
        <w:pStyle w:val="Heading4"/>
        <w:numPr>
          <w:ilvl w:val="3"/>
          <w:numId w:val="1"/>
        </w:numPr>
        <w:rPr/>
      </w:pPr>
      <w:bookmarkStart w:id="44" w:name="__RefHeading___Toc1674718_2281741623"/>
      <w:bookmarkStart w:id="45" w:name="_Toc16"/>
      <w:bookmarkEnd w:id="44"/>
      <w:r>
        <w:rPr>
          <w:rtl w:val="true"/>
        </w:rPr>
        <w:t>الف</w:t>
      </w:r>
      <w:r>
        <w:rPr>
          <w:rtl w:val="true"/>
        </w:rPr>
        <w:t xml:space="preserve">) </w:t>
      </w:r>
      <w:r>
        <w:rPr>
          <w:rtl w:val="true"/>
        </w:rPr>
        <w:t>تجمل</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زیبایی و نیکویی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تفعُّل به معنای زیبا‌دوستی و خودآرایی است و این غیر از چیزی است که در فرهنگ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تجمل و تجمل گرایی در جوامعی مطرح است که نیازهای اولیه آنها رفع شده است و به دلیل در اختیار داشتن امکانات کافی انتخاب می </w:t>
      </w:r>
      <w:bookmarkStart w:id="46" w:name="pg3885_36952"/>
    </w:p>
    <w:p>
      <w:pPr>
        <w:pStyle w:val="BookText"/>
        <w:rPr/>
      </w:pPr>
      <w:bookmarkEnd w:id="46"/>
      <w:r>
        <w:rPr>
          <w:rFonts w:ascii="IRNazanin" w:hAnsi="IRNazanin" w:eastAsia="IRNazanin"/>
          <w:color w:val="111111"/>
          <w:sz w:val="28"/>
          <w:sz w:val="28"/>
          <w:szCs w:val="28"/>
          <w:rtl w:val="true"/>
          <w:lang w:bidi="fa-IR"/>
        </w:rPr>
        <w:t>کنند یا به بیان دیگر، به تجمل ها و رفاه طلبی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جوامعی که امکانات کافی برای بهره مندی از رفاه نسبی ندارند یا به سخن دیگر، توسعه نیافته یا کمی توسعه یافته اند و به تجمل ها و مصرف گرایش دارند، تجمل گرایی، پدیده ها و رفتارهای اجتماعی جدیدی ایجاد می‌کند و در نهایت،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تجمل گرایی در زمان های گذشته در لباس اشرافی گری، ملوک الطوایفی و خان سالاری نمود داشت؛ یعنی به دلیل محدود بودن منابع و امکانات و شکاف طبقاتی زیاد، تنها طبقه های بالای جامعه که شمارشان اندک بود، زندگی تجملی و اشرافی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آن نیز عبارت بود از لباس های فاخر و اعیانی، اسباب زینتی و گران قیمت، عتیقه جات، خانه بزرگ و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و به دلیل تولید انبوه و رشد طبقه متوسط، تجمل گرایی، علاوه بر اینکه همچنان در میان اقلیت طبقه مرفه جامعه وجود دارد، در میان طبقات متوسط و پایین جامعه نیز در قالب میل به فزون طلبی، مدگرایی و مصرف گرایی نمود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4"/>
        <w:numPr>
          <w:ilvl w:val="3"/>
          <w:numId w:val="1"/>
        </w:numPr>
        <w:rPr/>
      </w:pPr>
      <w:bookmarkStart w:id="47" w:name="__RefHeading___Toc1674720_2281741623"/>
      <w:bookmarkStart w:id="48" w:name="_Toc17"/>
      <w:bookmarkEnd w:id="47"/>
      <w:r>
        <w:rPr>
          <w:rtl w:val="true"/>
        </w:rPr>
        <w:t>ب</w:t>
      </w:r>
      <w:r>
        <w:rPr>
          <w:rtl w:val="true"/>
        </w:rPr>
        <w:t xml:space="preserve">) </w:t>
      </w:r>
      <w:r>
        <w:rPr>
          <w:rtl w:val="true"/>
        </w:rPr>
        <w:t>سبک زندگی</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را می‌توان به شیوه زندگی طبقه ها و گروه های اجتماعی گوناگون جامعه ای تعبیر کرد که در آن، افراد با پیروی از الگوهای رفتاری، باورها، هنجارها و ارزش های اجتماعی یا گزینش نمادهای فرهنگی و منزلتی ویژه، تعلق های خود را نسبت به آن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امروزه مفهوم سبک زندگی در طیف گسترده ای از عرصه های اجتماعی بررسی می شود؛ از الگوهای منزلتی که به مؤلفه های اقتصادی و ارزش های مادی و ثروت وابستگی بسیاری دارد و سبک زندگی را در طبقاتی مشخص مطالعه می کنند تا الگوهایی که بر </w:t>
      </w:r>
      <w:bookmarkStart w:id="49" w:name="pg3885_36953"/>
    </w:p>
    <w:p>
      <w:pPr>
        <w:pStyle w:val="BookText"/>
        <w:rPr/>
      </w:pPr>
      <w:bookmarkEnd w:id="49"/>
      <w:r>
        <w:rPr>
          <w:rFonts w:ascii="IRNazanin" w:hAnsi="IRNazanin" w:eastAsia="IRNazanin"/>
          <w:color w:val="111111"/>
          <w:sz w:val="28"/>
          <w:sz w:val="28"/>
          <w:szCs w:val="28"/>
          <w:rtl w:val="true"/>
          <w:lang w:bidi="fa-IR"/>
        </w:rPr>
        <w:t>مؤلفه های مصرف کالاهای فرهنگی، هنری و شیوه گذران اوقات فراغت مبتنی هستند و در قشرها و گروه های گوناگون اجتماعی، گونه های متنوعی به خود می گیرند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امروزه تحت تأثیر پیشرفت های صنعتی و تولید انبوه کالا، سبک زندگی نیز بیش از پیش تجاری و کالایی شده، به گونه ای که سبک زندگی در فرهنگ مصرف گرایی استحاله می‌شود</w:t>
      </w:r>
      <w:r>
        <w:rPr>
          <w:rFonts w:eastAsia="IRNazanin" w:cs="IRNazanin"/>
          <w:color w:val="111111"/>
          <w:sz w:val="28"/>
          <w:szCs w:val="28"/>
          <w:rtl w:val="true"/>
          <w:lang w:bidi="fa-IR"/>
        </w:rPr>
        <w:t>.</w:t>
      </w:r>
    </w:p>
    <w:p>
      <w:pPr>
        <w:pStyle w:val="Heading4"/>
        <w:numPr>
          <w:ilvl w:val="3"/>
          <w:numId w:val="1"/>
        </w:numPr>
        <w:rPr/>
      </w:pPr>
      <w:bookmarkStart w:id="50" w:name="__RefHeading___Toc1674722_2281741623"/>
      <w:bookmarkStart w:id="51" w:name="_Toc18"/>
      <w:bookmarkEnd w:id="50"/>
      <w:r>
        <w:rPr>
          <w:rtl w:val="true"/>
        </w:rPr>
        <w:t>ج</w:t>
      </w:r>
      <w:r>
        <w:rPr>
          <w:rtl w:val="true"/>
        </w:rPr>
        <w:t xml:space="preserve">) </w:t>
      </w:r>
      <w:r>
        <w:rPr>
          <w:rtl w:val="true"/>
        </w:rPr>
        <w:t>مصرف زدگی</w:t>
      </w:r>
      <w:bookmarkEnd w:id="51"/>
    </w:p>
    <w:p>
      <w:pPr>
        <w:pStyle w:val="BookText"/>
        <w:rPr/>
      </w:pPr>
      <w:r>
        <w:rPr>
          <w:rFonts w:ascii="IRNazanin" w:hAnsi="IRNazanin" w:eastAsia="IRNazanin"/>
          <w:color w:val="111111"/>
          <w:sz w:val="28"/>
          <w:sz w:val="28"/>
          <w:szCs w:val="28"/>
          <w:rtl w:val="true"/>
          <w:lang w:bidi="fa-IR"/>
        </w:rPr>
        <w:t>مفهوم جدید مصرف، چیزی بیش از اکتساب و بهره مندی از کالاهاست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مصرفی جدید به جای آنکه به اید ئال های پیشرفت و کارآیی توجه کند، بر انگیزه های پنهان و عملکردهای فردی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به تنظیم اولویت های زندگی روزانه توجه نمی شود، بلکه آنچه مشهود است، تغییر شکل ارزش های روزانه زندگی است که در قالب مصرف زدگی نمود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بودریار،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مصرف کننده، جامعه‌ای است که در آن، مردم به دنبال تأیید هویت و تفاوت خود و تجربه شادمانی کردن از طریق خرید و مصرف نظام مشترک نشانه ها هستند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فرآیند تا بدانجا پیش می رود که مصرف و مصرف گرایی در جوامع امروزی، تعیین کننده شخصیت و جایگاه اجتماعی و عامل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امکانات مصرفی بیشتر جای گزین اندیشه، انسانیت و نقش مولّد اجتماعی می شود</w:t>
      </w:r>
      <w:r>
        <w:rPr>
          <w:rFonts w:eastAsia="IRNazanin" w:cs="IRNazanin"/>
          <w:color w:val="111111"/>
          <w:sz w:val="28"/>
          <w:szCs w:val="28"/>
          <w:rtl w:val="true"/>
          <w:lang w:bidi="fa-IR"/>
        </w:rPr>
        <w:t>.</w:t>
      </w:r>
    </w:p>
    <w:p>
      <w:pPr>
        <w:pStyle w:val="Heading4"/>
        <w:numPr>
          <w:ilvl w:val="3"/>
          <w:numId w:val="1"/>
        </w:numPr>
        <w:rPr/>
      </w:pPr>
      <w:bookmarkStart w:id="52" w:name="__RefHeading___Toc1674724_2281741623"/>
      <w:bookmarkStart w:id="53" w:name="_Toc19"/>
      <w:bookmarkEnd w:id="52"/>
      <w:r>
        <w:rPr>
          <w:rtl w:val="true"/>
        </w:rPr>
        <w:t>د</w:t>
      </w:r>
      <w:r>
        <w:rPr>
          <w:rtl w:val="true"/>
        </w:rPr>
        <w:t xml:space="preserve">) </w:t>
      </w:r>
      <w:r>
        <w:rPr>
          <w:rtl w:val="true"/>
        </w:rPr>
        <w:t>رفاه زدگی</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تولیدهای انبوه و متنوع، انسان را از نگرانی برای زنده ماندن می‌رهاند، وی هر لحظه در پی ایجاد نیازی دروغین برمی آید که می تواند در بسیاری از </w:t>
      </w:r>
      <w:bookmarkStart w:id="54" w:name="pg3885_36954"/>
    </w:p>
    <w:p>
      <w:pPr>
        <w:pStyle w:val="BookText"/>
        <w:rPr/>
      </w:pPr>
      <w:bookmarkEnd w:id="54"/>
      <w:r>
        <w:rPr>
          <w:rFonts w:ascii="IRNazanin" w:hAnsi="IRNazanin" w:eastAsia="IRNazanin"/>
          <w:color w:val="111111"/>
          <w:sz w:val="28"/>
          <w:sz w:val="28"/>
          <w:szCs w:val="28"/>
          <w:rtl w:val="true"/>
          <w:lang w:bidi="fa-IR"/>
        </w:rPr>
        <w:t>مواقع نقش ویرانگری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 در اختیار داشتن اوقات فراغت بیشتر که پیش تر صرف برآوردن نیازهای اولیه می شد، زندگی آنها بیشتر شکل مصرفی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خرید به یک لذت و سرگرمی بدل می شود و لذت، جنبه تجاری می یابد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رفاه زدگی در چنین فراگردی پدید می آید که بر اثر امکانات و مصرف بیش از حد، مصرف کارکرد زیستی اش را از دست بدهد و به پدیده ای منزلت بخش تبدیل شود که از پی آمدهای آن، غرق شدن در مادیات و بی توجهی به نوآوری و امور معنوی است</w:t>
      </w:r>
      <w:r>
        <w:rPr>
          <w:rFonts w:eastAsia="IRNazanin" w:cs="IRNazanin"/>
          <w:color w:val="111111"/>
          <w:sz w:val="28"/>
          <w:szCs w:val="28"/>
          <w:rtl w:val="true"/>
          <w:lang w:bidi="fa-IR"/>
        </w:rPr>
        <w:t>.</w:t>
      </w:r>
    </w:p>
    <w:p>
      <w:pPr>
        <w:pStyle w:val="Heading4"/>
        <w:numPr>
          <w:ilvl w:val="3"/>
          <w:numId w:val="1"/>
        </w:numPr>
        <w:rPr/>
      </w:pPr>
      <w:bookmarkStart w:id="55" w:name="__RefHeading___Toc1674726_2281741623"/>
      <w:bookmarkStart w:id="56" w:name="_Toc20"/>
      <w:bookmarkEnd w:id="55"/>
      <w:r>
        <w:rPr>
          <w:rtl w:val="true"/>
        </w:rPr>
        <w:t>هـ</w:t>
      </w:r>
      <w:r>
        <w:rPr>
          <w:rtl w:val="true"/>
        </w:rPr>
        <w:t xml:space="preserve">) </w:t>
      </w:r>
      <w:r>
        <w:rPr>
          <w:rtl w:val="true"/>
        </w:rPr>
        <w:t>ساده زیستی</w:t>
      </w:r>
      <w:bookmarkEnd w:id="56"/>
    </w:p>
    <w:p>
      <w:pPr>
        <w:pStyle w:val="BookText"/>
        <w:rPr/>
      </w:pPr>
      <w:r>
        <w:rPr>
          <w:rFonts w:ascii="IRNazanin" w:hAnsi="IRNazanin" w:eastAsia="IRNazanin"/>
          <w:color w:val="111111"/>
          <w:sz w:val="28"/>
          <w:sz w:val="28"/>
          <w:szCs w:val="28"/>
          <w:rtl w:val="true"/>
          <w:lang w:bidi="fa-IR"/>
        </w:rPr>
        <w:t>منظور از ساده زیستی، مصرف کردن به اندازه نیازهای واقعی و دوری از 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به معنای ترک نعمت ها و داشتن زندگی فقیرانه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فرآیند مصرف در جامعه به درستی بر مبنای الگوهای فرهنگی و ارزشی صورت بگیرد، یکی از ارکان توسعه اقتصادی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اثرگذار در اشاعه فرهنگ ساده زیستی این است که ساده زیستی در قالب زندگی فقیرانه به نمایش درنیاید؛ زیرا در آموزه های نظام ارزشی جامعه ما، هیچ گاه فقر و زندگی در تنگ دستی را سفارش نکرده‌اند، بلکه باید بر معانی فرهنگی و پی آمدهای مثبت ساده زیستی تأکید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تلویزیون باید ساده زیستی را در قالب زندگی گروه های مرجع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مرجع برای فرد از این نظر اهمیت دارد که الگوهایی را برای داوری و ارزیابی او از خود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توان ساده زیستی را در قالب زندگی و شیوه اندیشه گروه های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نقش پزشک، معلم، افراد فرهیخته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w:t>
      </w:r>
      <w:r>
        <w:rPr>
          <w:rFonts w:eastAsia="IRNazanin" w:cs="IRNazanin"/>
          <w:color w:val="111111"/>
          <w:sz w:val="28"/>
          <w:szCs w:val="28"/>
          <w:rtl w:val="true"/>
          <w:lang w:bidi="fa-IR"/>
        </w:rPr>
        <w:t xml:space="preserve">. </w:t>
      </w:r>
      <w:bookmarkStart w:id="57" w:name="pg3885_36955"/>
    </w:p>
    <w:p>
      <w:pPr>
        <w:pStyle w:val="Heading4"/>
        <w:numPr>
          <w:ilvl w:val="3"/>
          <w:numId w:val="1"/>
        </w:numPr>
        <w:rPr/>
      </w:pPr>
      <w:bookmarkStart w:id="58" w:name="__RefHeading___Toc1674728_2281741623"/>
      <w:bookmarkStart w:id="59" w:name="_Toc21"/>
      <w:bookmarkEnd w:id="57"/>
      <w:bookmarkEnd w:id="58"/>
      <w:r>
        <w:rPr>
          <w:rtl w:val="true"/>
        </w:rPr>
        <w:t>و</w:t>
      </w:r>
      <w:r>
        <w:rPr>
          <w:rtl w:val="true"/>
        </w:rPr>
        <w:t xml:space="preserve">) </w:t>
      </w:r>
      <w:r>
        <w:rPr>
          <w:rtl w:val="true"/>
        </w:rPr>
        <w:t>اعتدال</w:t>
      </w:r>
      <w:bookmarkEnd w:id="59"/>
    </w:p>
    <w:p>
      <w:pPr>
        <w:pStyle w:val="BookText"/>
        <w:rPr/>
      </w:pPr>
      <w:r>
        <w:rPr>
          <w:rFonts w:ascii="IRNazanin" w:hAnsi="IRNazanin" w:eastAsia="IRNazanin"/>
          <w:color w:val="111111"/>
          <w:sz w:val="28"/>
          <w:sz w:val="28"/>
          <w:szCs w:val="28"/>
          <w:rtl w:val="true"/>
          <w:lang w:bidi="fa-IR"/>
        </w:rPr>
        <w:t>اعتدال به معنای میانه روی و دوری از افراط و تفریط در رفتار و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مصرف، نقطه مقابل کالایی شدن است؛ زیرا در صورت کالایی شدن، معیار هویت و معنا بخشی به زندگی در قالب مصرف صورت می‌گیرد، ولی اعتدال سبب توجه بیشتر به خودشکوفایی و زندگی معنوی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اعتدال گرایی با دنیا خواهی و تجمل گرایی رابطه معکوس دارد و به میزانی که 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مادی و تجمل گرایی در جامعه افزایش یابد، به همان اندازه، از گرایش به 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متعالی و اعتدال خواهی کاسته می‌شود و برعکس</w:t>
      </w:r>
      <w:r>
        <w:rPr>
          <w:rFonts w:eastAsia="IRNazanin" w:cs="IRNazanin"/>
          <w:color w:val="111111"/>
          <w:sz w:val="28"/>
          <w:szCs w:val="28"/>
          <w:rtl w:val="true"/>
          <w:lang w:bidi="fa-IR"/>
        </w:rPr>
        <w:t>.</w:t>
      </w:r>
    </w:p>
    <w:p>
      <w:pPr>
        <w:pStyle w:val="Heading4"/>
        <w:numPr>
          <w:ilvl w:val="3"/>
          <w:numId w:val="1"/>
        </w:numPr>
        <w:rPr/>
      </w:pPr>
      <w:bookmarkStart w:id="60" w:name="__RefHeading___Toc1674730_2281741623"/>
      <w:bookmarkStart w:id="61" w:name="_Toc22"/>
      <w:bookmarkEnd w:id="60"/>
      <w:r>
        <w:rPr>
          <w:rtl w:val="true"/>
        </w:rPr>
        <w:t>ز</w:t>
      </w:r>
      <w:r>
        <w:rPr>
          <w:rtl w:val="true"/>
        </w:rPr>
        <w:t xml:space="preserve">) </w:t>
      </w:r>
      <w:r>
        <w:rPr>
          <w:rtl w:val="true"/>
        </w:rPr>
        <w:t>تشخص‌گرایی</w:t>
      </w:r>
      <w:bookmarkEnd w:id="61"/>
    </w:p>
    <w:p>
      <w:pPr>
        <w:pStyle w:val="BookText"/>
        <w:rPr/>
      </w:pPr>
      <w:r>
        <w:rPr>
          <w:rFonts w:ascii="IRNazanin" w:hAnsi="IRNazanin" w:eastAsia="IRNazanin"/>
          <w:color w:val="111111"/>
          <w:sz w:val="28"/>
          <w:sz w:val="28"/>
          <w:szCs w:val="28"/>
          <w:rtl w:val="true"/>
          <w:lang w:bidi="fa-IR"/>
        </w:rPr>
        <w:t>تشخص گرایی را می توان بهره گیری از کالاهای مصرفی و تجملی در راستای به دست آوردن منزلت و به رخ دیگران کشیدن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مصرف دیگر کارکرد زیستی ندارد، بلکه جنبه نمادین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پی‌آمدهای تشخص گرایی، ظاهرگرایی است که سبب می شود معیارهای داوری درباره افراد بر مبنای ویژگی های فردی و شخصیتی نباشد و بر مبنای ظاهر و کالایی صورت بگیرد که فرد مصرف می کند</w:t>
      </w:r>
      <w:r>
        <w:rPr>
          <w:rFonts w:eastAsia="IRNazanin" w:cs="IRNazanin"/>
          <w:color w:val="111111"/>
          <w:sz w:val="28"/>
          <w:szCs w:val="28"/>
          <w:rtl w:val="true"/>
          <w:lang w:bidi="fa-IR"/>
        </w:rPr>
        <w:t>.</w:t>
      </w:r>
    </w:p>
    <w:p>
      <w:pPr>
        <w:pStyle w:val="Heading4"/>
        <w:numPr>
          <w:ilvl w:val="3"/>
          <w:numId w:val="1"/>
        </w:numPr>
        <w:rPr/>
      </w:pPr>
      <w:bookmarkStart w:id="62" w:name="__RefHeading___Toc1674732_2281741623"/>
      <w:bookmarkStart w:id="63" w:name="_Toc23"/>
      <w:bookmarkEnd w:id="62"/>
      <w:r>
        <w:rPr>
          <w:rtl w:val="true"/>
        </w:rPr>
        <w:t>ح</w:t>
      </w:r>
      <w:r>
        <w:rPr>
          <w:rtl w:val="true"/>
        </w:rPr>
        <w:t xml:space="preserve">) </w:t>
      </w:r>
      <w:r>
        <w:rPr>
          <w:rtl w:val="true"/>
        </w:rPr>
        <w:t>تلویزیون</w:t>
      </w:r>
      <w:bookmarkEnd w:id="63"/>
    </w:p>
    <w:p>
      <w:pPr>
        <w:pStyle w:val="BookText"/>
        <w:rPr/>
      </w:pPr>
      <w:r>
        <w:rPr>
          <w:rFonts w:ascii="IRNazanin" w:hAnsi="IRNazanin" w:eastAsia="IRNazanin"/>
          <w:color w:val="111111"/>
          <w:sz w:val="28"/>
          <w:sz w:val="28"/>
          <w:szCs w:val="28"/>
          <w:rtl w:val="true"/>
          <w:lang w:bidi="fa-IR"/>
        </w:rPr>
        <w:t>تلویزیون به دلیل برخی ویژگی هایش تأثیر بسیاری در شکل گیری نگرش مخاطبان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گیدنز بر این باور است که نفوذ تلویزیون تنها به‌واسطه محتوای برنامه هایش نیست، بلکه تأثیر اصلی آن در قالب پیش فرض ها، نگرش و رویکردی است که در پس‌زمینه برنامه هایش وجود دارد؛ یعنی تلویزیون چه معنایی برای این محتواها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گیدنز در این باره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به فراهم ساختن چارچوب های تجربه، نگرش های کلی فرهنگی که در درون آن افراد در جوامع امروزی اطلاعات را تفسیر کرده و </w:t>
      </w:r>
      <w:bookmarkStart w:id="64" w:name="pg3885_36956"/>
    </w:p>
    <w:p>
      <w:pPr>
        <w:pStyle w:val="BookText"/>
        <w:rPr/>
      </w:pPr>
      <w:bookmarkEnd w:id="64"/>
      <w:r>
        <w:rPr>
          <w:rFonts w:ascii="IRNazanin" w:hAnsi="IRNazanin" w:eastAsia="IRNazanin"/>
          <w:color w:val="111111"/>
          <w:sz w:val="28"/>
          <w:sz w:val="28"/>
          <w:szCs w:val="28"/>
          <w:rtl w:val="true"/>
          <w:lang w:bidi="fa-IR"/>
        </w:rPr>
        <w:t>سازمان می دهند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شیوه هایی را که افراد زندگی اجتماعی را تفسیر کرده و نسبت به آن واکنش نشان می دهند با کمک به نظم دادن تجربه ما از زندگی اجتماعی قالب ریزی می کند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65" w:name="__RefHeading___Toc1674734_2281741623"/>
      <w:bookmarkStart w:id="66" w:name="_Toc24"/>
      <w:bookmarkEnd w:id="65"/>
      <w:r>
        <w:rPr/>
        <w:t>7</w:t>
      </w:r>
      <w:r>
        <w:rPr>
          <w:rtl w:val="true"/>
        </w:rPr>
        <w:t xml:space="preserve">. </w:t>
      </w:r>
      <w:r>
        <w:rPr>
          <w:rtl w:val="true"/>
        </w:rPr>
        <w:t>سنجه‌های تجمل گرایی</w:t>
      </w:r>
      <w:bookmarkEnd w:id="66"/>
    </w:p>
    <w:p>
      <w:pPr>
        <w:pStyle w:val="Heading4"/>
        <w:numPr>
          <w:ilvl w:val="3"/>
          <w:numId w:val="1"/>
        </w:numPr>
        <w:rPr/>
      </w:pPr>
      <w:bookmarkStart w:id="67" w:name="__RefHeading___Toc1674736_2281741623"/>
      <w:bookmarkStart w:id="68" w:name="_Toc25"/>
      <w:bookmarkEnd w:id="67"/>
      <w:r>
        <w:rPr>
          <w:rtl w:val="true"/>
        </w:rPr>
        <w:t>الف</w:t>
      </w:r>
      <w:r>
        <w:rPr>
          <w:rtl w:val="true"/>
        </w:rPr>
        <w:t xml:space="preserve">) </w:t>
      </w:r>
      <w:r>
        <w:rPr>
          <w:rtl w:val="true"/>
        </w:rPr>
        <w:t>الگوهای رفتاری</w:t>
      </w:r>
      <w:bookmarkEnd w:id="68"/>
    </w:p>
    <w:p>
      <w:pPr>
        <w:pStyle w:val="Heading5"/>
        <w:numPr>
          <w:ilvl w:val="4"/>
          <w:numId w:val="1"/>
        </w:numPr>
        <w:rPr/>
      </w:pPr>
      <w:bookmarkStart w:id="69" w:name="__RefHeading___Toc1674738_2281741623"/>
      <w:bookmarkStart w:id="70" w:name="_Toc26"/>
      <w:bookmarkEnd w:id="69"/>
      <w:r>
        <w:rPr>
          <w:rtl w:val="true"/>
        </w:rPr>
        <w:t>یک‌ـ سنجه گفتاری</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و ارتباطات کلامی در برنامه های سیما یکی از سنجه هایی است که در برنامه های گوناگون، آثار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کلام تجملی این است که فرد بکوشد به دلیل بهره مندی از واژه های فاخر و ثقیل، دارایی و ثروت خود را به رخ دیگران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این است که در ارتباطات کلامی روزانه، درباره کالا و ویژگی های مصرف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های بازرگانی، معرفی کالا به‌وسیله گفتار به‌صورت مستقیم بر مخاطب اثر می گذارد و این اثرگذاری به‌واسطه سازوکارهای دیگر، تقویت یا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سازوکارها، تکرار پیام است و اینکه در معرفی یک کالا تا چه اندازه، بر نام کالا یا شرکت سازنده آن تأکید کنند و تا چه اندازه، به معرفی ویژگی ها و سودمندی های کالا بپردازند یا اینکه در سخنشان از کدام الگوی تحریکی سود بجویند؛ الگوی بیان عاطفی و احساسی که همراه با جذابیت های موسیقی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کوشد مخاطب را به خرید تشویق کند یا الگوی منطقی که به معرفی ویژگی ها و سودمندی های کالا می‌پردازد و به مخاطب حق گزینش می دهد تا کالا را بر اساس ویژگی های سومندش برگزیند</w:t>
      </w:r>
      <w:r>
        <w:rPr>
          <w:rFonts w:eastAsia="IRNazanin" w:cs="IRNazanin"/>
          <w:color w:val="111111"/>
          <w:sz w:val="28"/>
          <w:szCs w:val="28"/>
          <w:rtl w:val="true"/>
          <w:lang w:bidi="fa-IR"/>
        </w:rPr>
        <w:t xml:space="preserve">. </w:t>
      </w:r>
      <w:bookmarkStart w:id="71" w:name="pg3885_36957"/>
    </w:p>
    <w:p>
      <w:pPr>
        <w:pStyle w:val="Heading5"/>
        <w:numPr>
          <w:ilvl w:val="4"/>
          <w:numId w:val="1"/>
        </w:numPr>
        <w:rPr/>
      </w:pPr>
      <w:bookmarkStart w:id="72" w:name="__RefHeading___Toc1674740_2281741623"/>
      <w:bookmarkStart w:id="73" w:name="_Toc27"/>
      <w:bookmarkEnd w:id="71"/>
      <w:bookmarkEnd w:id="72"/>
      <w:r>
        <w:rPr>
          <w:rtl w:val="true"/>
        </w:rPr>
        <w:t>دوـ روابط اجتماعی</w:t>
      </w:r>
      <w:bookmarkEnd w:id="73"/>
    </w:p>
    <w:p>
      <w:pPr>
        <w:pStyle w:val="BookText"/>
        <w:rPr/>
      </w:pPr>
      <w:r>
        <w:rPr>
          <w:rFonts w:ascii="IRNazanin" w:hAnsi="IRNazanin" w:eastAsia="IRNazanin"/>
          <w:color w:val="111111"/>
          <w:sz w:val="28"/>
          <w:sz w:val="28"/>
          <w:szCs w:val="28"/>
          <w:rtl w:val="true"/>
          <w:lang w:bidi="fa-IR"/>
        </w:rPr>
        <w:t xml:space="preserve">دوـ روابط اجتماعی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گاهی تجمل گرایی از راه نمایش سبک زندگی طبقه مرفه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 های آن، نوع ویژه ای از روابط اجتماعی است که نداشتن رابطه با همسایگان در بیشتر موارد، رفت وآمد رسمی و محدود مربوط به زمان ها یا دلایل ویژه با یکی یا دو تن از خویشاوندان آن هم با دعوت قبلی، ترتیب دادن مهمانی‌های مجلل، برگزاری مراسم خواستگاری و ازدواج تجملی از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مصداق های رفتار تجمل گرایی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ول‌خرجی‌های متظاهرانه، زیاده روی در بهره گیری از وسایل و امکانات رفاهی و تعویض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آنها</w:t>
      </w:r>
      <w:r>
        <w:rPr>
          <w:rFonts w:eastAsia="IRNazanin" w:cs="IRNazanin"/>
          <w:color w:val="111111"/>
          <w:sz w:val="28"/>
          <w:szCs w:val="28"/>
          <w:rtl w:val="true"/>
          <w:lang w:bidi="fa-IR"/>
        </w:rPr>
        <w:t>.</w:t>
      </w:r>
    </w:p>
    <w:p>
      <w:pPr>
        <w:pStyle w:val="Heading5"/>
        <w:numPr>
          <w:ilvl w:val="4"/>
          <w:numId w:val="1"/>
        </w:numPr>
        <w:rPr/>
      </w:pPr>
      <w:bookmarkStart w:id="74" w:name="__RefHeading___Toc1674742_2281741623"/>
      <w:bookmarkStart w:id="75" w:name="_Toc28"/>
      <w:bookmarkEnd w:id="74"/>
      <w:r>
        <w:rPr>
          <w:rtl w:val="true"/>
        </w:rPr>
        <w:t>سه‌ـ غذا خوردن</w:t>
      </w:r>
      <w:bookmarkEnd w:id="75"/>
    </w:p>
    <w:p>
      <w:pPr>
        <w:pStyle w:val="BookText"/>
        <w:rPr/>
      </w:pPr>
      <w:r>
        <w:rPr>
          <w:rFonts w:ascii="IRNazanin" w:hAnsi="IRNazanin" w:eastAsia="IRNazanin"/>
          <w:color w:val="111111"/>
          <w:sz w:val="28"/>
          <w:sz w:val="28"/>
          <w:szCs w:val="28"/>
          <w:rtl w:val="true"/>
          <w:lang w:bidi="fa-IR"/>
        </w:rPr>
        <w:t>نمایش دست کم یکی از این موارد در زمینه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رستوران‌های مجلل یا سفارش دادن غذا و تحویل گرفتن غذا در خانه، خوردن غذا پشت میز غذا خوری با بهره گیری از کارد و چنگال، استفاده از ظرف های گران قیمت، چیدن میزهای رنگین با چند نوع غذا، استفاده از غذاها و نوشیدنی های خارجی، دسرها و سالادهای گوناگون</w:t>
      </w:r>
      <w:r>
        <w:rPr>
          <w:rFonts w:eastAsia="IRNazanin" w:cs="IRNazanin"/>
          <w:color w:val="111111"/>
          <w:sz w:val="28"/>
          <w:szCs w:val="28"/>
          <w:rtl w:val="true"/>
          <w:lang w:bidi="fa-IR"/>
        </w:rPr>
        <w:t>.</w:t>
      </w:r>
    </w:p>
    <w:p>
      <w:pPr>
        <w:pStyle w:val="Heading5"/>
        <w:numPr>
          <w:ilvl w:val="4"/>
          <w:numId w:val="1"/>
        </w:numPr>
        <w:rPr/>
      </w:pPr>
      <w:bookmarkStart w:id="76" w:name="__RefHeading___Toc1674744_2281741623"/>
      <w:bookmarkStart w:id="77" w:name="_Toc29"/>
      <w:bookmarkEnd w:id="76"/>
      <w:r>
        <w:rPr>
          <w:rtl w:val="true"/>
        </w:rPr>
        <w:t>چهارـ سرگرمی</w:t>
      </w:r>
      <w:bookmarkEnd w:id="7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سرگرمی بیش از پیش جنبه تجاری دارد و تحت تأثیر تبلیغات، بیشتر به عادت و چشم‌وهم چشمی تبدیل شده است تا فعالیتی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مصداق‌های آن نیز گردش گری و سفرهای خارجی و داشتن ویلای شخصی است که تنها قشر مرفه می‌تواند از آن بهره برد</w:t>
      </w:r>
      <w:r>
        <w:rPr>
          <w:rFonts w:eastAsia="IRNazanin" w:cs="IRNazanin"/>
          <w:color w:val="111111"/>
          <w:sz w:val="28"/>
          <w:szCs w:val="28"/>
          <w:rtl w:val="true"/>
          <w:lang w:bidi="fa-IR"/>
        </w:rPr>
        <w:t xml:space="preserve">. </w:t>
      </w:r>
      <w:bookmarkStart w:id="78" w:name="pg3885_36958"/>
    </w:p>
    <w:p>
      <w:pPr>
        <w:pStyle w:val="Heading4"/>
        <w:numPr>
          <w:ilvl w:val="3"/>
          <w:numId w:val="1"/>
        </w:numPr>
        <w:rPr/>
      </w:pPr>
      <w:bookmarkStart w:id="79" w:name="__RefHeading___Toc1674746_2281741623"/>
      <w:bookmarkStart w:id="80" w:name="_Toc30"/>
      <w:bookmarkEnd w:id="78"/>
      <w:bookmarkEnd w:id="79"/>
      <w:r>
        <w:rPr>
          <w:rtl w:val="true"/>
        </w:rPr>
        <w:t>ب</w:t>
      </w:r>
      <w:r>
        <w:rPr>
          <w:rtl w:val="true"/>
        </w:rPr>
        <w:t xml:space="preserve">) </w:t>
      </w:r>
      <w:r>
        <w:rPr>
          <w:rtl w:val="true"/>
        </w:rPr>
        <w:t>نمادهای منزلتی</w:t>
      </w:r>
      <w:bookmarkEnd w:id="80"/>
    </w:p>
    <w:p>
      <w:pPr>
        <w:pStyle w:val="Heading5"/>
        <w:numPr>
          <w:ilvl w:val="4"/>
          <w:numId w:val="1"/>
        </w:numPr>
        <w:rPr/>
      </w:pPr>
      <w:bookmarkStart w:id="81" w:name="__RefHeading___Toc1674748_2281741623"/>
      <w:bookmarkStart w:id="82" w:name="_Toc31"/>
      <w:bookmarkEnd w:id="81"/>
      <w:r>
        <w:rPr>
          <w:rtl w:val="true"/>
        </w:rPr>
        <w:t>یک ـ خودرو</w:t>
      </w:r>
      <w:bookmarkEnd w:id="82"/>
    </w:p>
    <w:p>
      <w:pPr>
        <w:pStyle w:val="BookText"/>
        <w:rPr/>
      </w:pPr>
      <w:r>
        <w:rPr>
          <w:rFonts w:ascii="IRNazanin" w:hAnsi="IRNazanin" w:eastAsia="IRNazanin"/>
          <w:color w:val="111111"/>
          <w:sz w:val="28"/>
          <w:sz w:val="28"/>
          <w:szCs w:val="28"/>
          <w:rtl w:val="true"/>
          <w:lang w:bidi="fa-IR"/>
        </w:rPr>
        <w:t>خودرو یکی از وسایل ضروری در زندگی است، ولی اگر این وسیله کارکردهای اصلی خود را از دست بدهد و جنبه نمادین بیابد، به‌وسیله ای تجملی بدل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سازی خودروهای خارجی و گران بها در برنامه‌ها و تبلیغات به گسترش استفاده نمادین از این وسیله کمک می کند؛ یعنی بهره مندی از آن برای به دست آوردن منزلت و 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بی رویه از خودروهای شخصی به ویژه تک سرنشین، دشواری هایی را در جامعه پدید آورده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ترافیک و آلودگی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خودروهای معرّف سبک زندگی تجملی که در برنامه‌های تلویزیونی استفاده می شود، عبارتند از بنز، ماکسیما و زانتیا</w:t>
      </w:r>
      <w:r>
        <w:rPr>
          <w:rFonts w:eastAsia="IRNazanin" w:cs="IRNazanin"/>
          <w:color w:val="111111"/>
          <w:sz w:val="28"/>
          <w:szCs w:val="28"/>
          <w:rtl w:val="true"/>
          <w:lang w:bidi="fa-IR"/>
        </w:rPr>
        <w:t>.</w:t>
      </w:r>
    </w:p>
    <w:p>
      <w:pPr>
        <w:pStyle w:val="Heading5"/>
        <w:numPr>
          <w:ilvl w:val="4"/>
          <w:numId w:val="1"/>
        </w:numPr>
        <w:rPr/>
      </w:pPr>
      <w:bookmarkStart w:id="83" w:name="__RefHeading___Toc1674750_2281741623"/>
      <w:bookmarkStart w:id="84" w:name="_Toc32"/>
      <w:bookmarkEnd w:id="83"/>
      <w:r>
        <w:rPr>
          <w:rtl w:val="true"/>
        </w:rPr>
        <w:t>دوـ منزل مسکونی</w:t>
      </w:r>
      <w:bookmarkEnd w:id="84"/>
    </w:p>
    <w:p>
      <w:pPr>
        <w:pStyle w:val="BookText"/>
        <w:rPr/>
      </w:pPr>
      <w:r>
        <w:rPr>
          <w:rFonts w:ascii="IRNazanin" w:hAnsi="IRNazanin" w:eastAsia="IRNazanin"/>
          <w:color w:val="111111"/>
          <w:sz w:val="28"/>
          <w:sz w:val="28"/>
          <w:szCs w:val="28"/>
          <w:rtl w:val="true"/>
          <w:lang w:bidi="fa-IR"/>
        </w:rPr>
        <w:t>در سریال های ایرانی بیشتر صحنه ها در درون خانه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نوع منزل در برنامه ها نیز به فیلم‌نامه و محتوای پیامی بستگی دارد که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نمایش فراوان سبک زندگی طبقات مرفه که 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تجملی استفاده می کنند، نگرش تجملی را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 های خانه تجملی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بزرگ، مرتب و مجلل دارای باغ، حوض،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داشتن نمای متشکل از سنگ نماهای گران بها، داشتنِ درِ بزرگ و زیبا که با دستگاه کنترل باز می‌شود، داشتن اتاق های بسیار و بزرگ، داشتن راهرو، آشپزخانه و داشتن درباز کن تصویری</w:t>
      </w:r>
      <w:r>
        <w:rPr>
          <w:rFonts w:eastAsia="IRNazanin" w:cs="IRNazanin"/>
          <w:color w:val="111111"/>
          <w:sz w:val="28"/>
          <w:szCs w:val="28"/>
          <w:rtl w:val="true"/>
          <w:lang w:bidi="fa-IR"/>
        </w:rPr>
        <w:t>.</w:t>
      </w:r>
    </w:p>
    <w:p>
      <w:pPr>
        <w:pStyle w:val="Heading5"/>
        <w:numPr>
          <w:ilvl w:val="4"/>
          <w:numId w:val="1"/>
        </w:numPr>
        <w:rPr/>
      </w:pPr>
      <w:bookmarkStart w:id="85" w:name="__RefHeading___Toc1674752_2281741623"/>
      <w:bookmarkStart w:id="86" w:name="_Toc33"/>
      <w:bookmarkEnd w:id="85"/>
      <w:r>
        <w:rPr>
          <w:rtl w:val="true"/>
        </w:rPr>
        <w:t>سه ـ پوشش شخصیت ها</w:t>
      </w:r>
      <w:bookmarkEnd w:id="8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مهم در سنجش تجمل گرایی، نوع پوشش و لباس هنرپیشه ها و مجریان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پوشش و لباس نیز همچون دیگر سنجه ها می‌تواند معمولی، مصرف گرایانه و تجملی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میزگردها و برنامه‌هایی که افرادی در برنامه شرکت می کنند، شیک ترین لباس خود را می‌پوشند، در </w:t>
      </w:r>
      <w:bookmarkStart w:id="87" w:name="pg3885_36959"/>
    </w:p>
    <w:p>
      <w:pPr>
        <w:pStyle w:val="BookText"/>
        <w:rPr/>
      </w:pPr>
      <w:bookmarkEnd w:id="87"/>
      <w:r>
        <w:rPr>
          <w:rFonts w:ascii="IRNazanin" w:hAnsi="IRNazanin" w:eastAsia="IRNazanin"/>
          <w:color w:val="111111"/>
          <w:sz w:val="28"/>
          <w:sz w:val="28"/>
          <w:szCs w:val="28"/>
          <w:rtl w:val="true"/>
          <w:lang w:bidi="fa-IR"/>
        </w:rPr>
        <w:t>صورتی که هدف از چنین برنامه هایی، غنا بخشی به فرهنگ است و با نوع پوشش معمولی نیز می‌توان به چنین هدفی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مورد تنوع و تعدد استفاده از لباس در سریال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نوع پوشش بازیگران متوجه می‌شویم که در هر بخش از مجموعه های نمایشی، هنرپیشه از چند نوع لباس در صحنه‌های گوناگون بهره می برد و با تغییر چیدمان صحنه‌ها، نوع لباس نیز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ویژگی های پوشش تجملی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و شلوار یا بارانی با پیراهن و شلوار گران‌قیمت، شیک و اتوکشیده، با رنگ های گوناگون، پوشش رسمی در داخل خانه، کفش های گران قیمت و گوناگون در بیرون از خانه، رب دو شامبر و دمپایی در خانه برای آقایان و روسری و مانتوهای گران‌قیمت، گوناگون و گاه طرح دار برای خانم ها، هماهنگی لباس‌ها، عینک آفتابی و گوشی های همراه مدل بالا</w:t>
      </w:r>
      <w:r>
        <w:rPr>
          <w:rFonts w:eastAsia="IRNazanin" w:cs="IRNazanin"/>
          <w:color w:val="111111"/>
          <w:sz w:val="28"/>
          <w:szCs w:val="28"/>
          <w:rtl w:val="true"/>
          <w:lang w:bidi="fa-IR"/>
        </w:rPr>
        <w:t>.</w:t>
      </w:r>
    </w:p>
    <w:p>
      <w:pPr>
        <w:pStyle w:val="Heading5"/>
        <w:numPr>
          <w:ilvl w:val="4"/>
          <w:numId w:val="1"/>
        </w:numPr>
        <w:rPr/>
      </w:pPr>
      <w:bookmarkStart w:id="88" w:name="__RefHeading___Toc1674754_2281741623"/>
      <w:bookmarkStart w:id="89" w:name="_Toc34"/>
      <w:bookmarkEnd w:id="88"/>
      <w:r>
        <w:rPr>
          <w:rtl w:val="true"/>
        </w:rPr>
        <w:t>چهارـ دکوراسیون و لوازم منزل</w:t>
      </w:r>
      <w:bookmarkEnd w:id="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نوع تزیینات در سریال‌ها و برنامه های خبری و میزگردها تأثیر بسیاری بر جذب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سریال‌های تلویزیونی، نوع دکور به نوع خانه ای بستگی دارد که برنامه در آن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منزل تجملی تر باشد، نوع تزیینات و مبلمان نیز بر اساس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مجموعه سنجه‌های تجمل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ماشین،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هم معنا می یابد و همگی پیرو فیلم‌نامه و پرداخت اولیه ساخت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وسایل و تزیینات تجملی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یخچال سایدبای ساید، تلویزیون پلاسما، لپ تاپ، مبلمان استیل، تخت خواب و میز غذاخوری بزرگ و منبت‌کاری شده، فرش یا قالیچه نفیس، گاز فردار بزرگ، چای ساز، مایکروفر، تابلوهای نفیس با قاب های خاتم کاری شده، پرده های حریر یا پارچه ای گران بها، لوستر و آباژور بزرگ و مجلل، گلدان های </w:t>
      </w:r>
      <w:bookmarkStart w:id="90" w:name="pg3885_36960"/>
    </w:p>
    <w:p>
      <w:pPr>
        <w:pStyle w:val="BookText"/>
        <w:rPr/>
      </w:pPr>
      <w:bookmarkEnd w:id="90"/>
      <w:r>
        <w:rPr>
          <w:rFonts w:ascii="IRNazanin" w:hAnsi="IRNazanin" w:eastAsia="IRNazanin"/>
          <w:color w:val="111111"/>
          <w:sz w:val="28"/>
          <w:sz w:val="28"/>
          <w:szCs w:val="28"/>
          <w:rtl w:val="true"/>
          <w:lang w:bidi="fa-IR"/>
        </w:rPr>
        <w:t>بزرگ با گل های گران بها، مجسمه های بزرگ، گچ بری با آیینه کاری و شومینه مجلل</w:t>
      </w:r>
      <w:r>
        <w:rPr>
          <w:rFonts w:eastAsia="IRNazanin" w:cs="IRNazanin"/>
          <w:color w:val="111111"/>
          <w:sz w:val="28"/>
          <w:szCs w:val="28"/>
          <w:rtl w:val="true"/>
          <w:lang w:bidi="fa-IR"/>
        </w:rPr>
        <w:t>.</w:t>
      </w:r>
    </w:p>
    <w:p>
      <w:pPr>
        <w:pStyle w:val="Heading3"/>
        <w:numPr>
          <w:ilvl w:val="2"/>
          <w:numId w:val="1"/>
        </w:numPr>
        <w:rPr/>
      </w:pPr>
      <w:bookmarkStart w:id="91" w:name="__RefHeading___Toc1674756_2281741623"/>
      <w:bookmarkStart w:id="92" w:name="_Toc35"/>
      <w:bookmarkEnd w:id="91"/>
      <w:r>
        <w:rPr/>
        <w:t>8</w:t>
      </w:r>
      <w:r>
        <w:rPr>
          <w:rtl w:val="true"/>
        </w:rPr>
        <w:t xml:space="preserve">. </w:t>
      </w:r>
      <w:r>
        <w:rPr>
          <w:rtl w:val="true"/>
        </w:rPr>
        <w:t>چارچوب نظری</w:t>
      </w:r>
      <w:bookmarkEnd w:id="92"/>
    </w:p>
    <w:p>
      <w:pPr>
        <w:pStyle w:val="Heading4"/>
        <w:numPr>
          <w:ilvl w:val="3"/>
          <w:numId w:val="1"/>
        </w:numPr>
        <w:rPr/>
      </w:pPr>
      <w:bookmarkStart w:id="93" w:name="__RefHeading___Toc1674758_2281741623"/>
      <w:bookmarkStart w:id="94" w:name="_Toc36"/>
      <w:bookmarkEnd w:id="93"/>
      <w:r>
        <w:rPr>
          <w:rtl w:val="true"/>
        </w:rPr>
        <w:t>الف</w:t>
      </w:r>
      <w:r>
        <w:rPr>
          <w:rtl w:val="true"/>
        </w:rPr>
        <w:t xml:space="preserve">) </w:t>
      </w:r>
      <w:r>
        <w:rPr>
          <w:rtl w:val="true"/>
        </w:rPr>
        <w:t>نظریه کاشت</w:t>
      </w:r>
      <w:bookmarkEnd w:id="94"/>
    </w:p>
    <w:p>
      <w:pPr>
        <w:pStyle w:val="BookText"/>
        <w:rPr/>
      </w:pPr>
      <w:r>
        <w:rPr>
          <w:rFonts w:ascii="IRNazanin" w:hAnsi="IRNazanin" w:eastAsia="IRNazanin"/>
          <w:color w:val="111111"/>
          <w:sz w:val="28"/>
          <w:sz w:val="28"/>
          <w:szCs w:val="28"/>
          <w:rtl w:val="true"/>
          <w:lang w:bidi="fa-IR"/>
        </w:rPr>
        <w:t>نظریه کاشت یکی از پرکاربردترین نظریه های مربوط به آثار رسانه های جمعی، به طور عام و تلویزیون، به طور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گربنر، </w:t>
      </w:r>
      <w:r>
        <w:rPr>
          <w:rStyle w:val="FootnoteAnchor"/>
          <w:rtl w:val="true"/>
        </w:rPr>
        <w:footnoteReference w:id="16"/>
      </w:r>
      <w:r>
        <w:rPr>
          <w:rFonts w:ascii="IRNazanin" w:hAnsi="IRNazanin" w:eastAsia="IRNazanin"/>
          <w:color w:val="111111"/>
          <w:sz w:val="28"/>
          <w:sz w:val="28"/>
          <w:szCs w:val="28"/>
          <w:rtl w:val="true"/>
          <w:lang w:bidi="fa-IR"/>
        </w:rPr>
        <w:t>واضع این نظریه، استدلال می‌کند که تلویزیون در میان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مدرن، جایگاهی محوری در زندگی روزانه یافته و بر محیط نمادین ما غلبه کرده و پیام هایش درباره واقعیت، جای تجربه شخصی و دیگر وسایل شناخت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گربنر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تماشاگران پرمصرف، تلویزیون عملاً دیگر منابع اطلاعات، افکار و آگاهی‌ها را به انحصار خود درمی‌آورد و یک کاسه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مواجهه با پیام های مشابه، چیزی را تولید می‌کند که گربنر آن را کاشت می خواند یا آموزش جهان بینی رایج، نقش ها و ارزش های رایج</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نظریه کاشت، تلویزیون در کارکرد گزارشگری خود، به ابلاغ پیام‌های به هم پیوسته ای گرایش دارد که درس های یکسانی را به نمایش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پدیدآورنده و بازتاب دهنده اندیشه ها و باورهایی است که از نیازهای نهادینه جامعه اثر می پذیرند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به طورکلی، در معرض پیام های تلویزیون قرار گرفتن و اثر پذیری از آنها، همان چیزی است که گربنر آن را کاشت نامید؛ یعنی </w:t>
      </w:r>
      <w:bookmarkStart w:id="95" w:name="pg3885_36961"/>
    </w:p>
    <w:p>
      <w:pPr>
        <w:pStyle w:val="BookText"/>
        <w:rPr/>
      </w:pPr>
      <w:bookmarkEnd w:id="95"/>
      <w:r>
        <w:rPr>
          <w:rFonts w:ascii="IRNazanin" w:hAnsi="IRNazanin" w:eastAsia="IRNazanin"/>
          <w:color w:val="111111"/>
          <w:sz w:val="28"/>
          <w:sz w:val="28"/>
          <w:szCs w:val="28"/>
          <w:rtl w:val="true"/>
          <w:lang w:bidi="fa-IR"/>
        </w:rPr>
        <w:t>تلویزیون، ایده ها و ارزش های ویژه خود را در ذهن مخاطب کاشت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گربنر تا آنجا پیش می رود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به ویژه تلویزیون، به دلیل نظم و هماهنگی ای که در ارایه پیام در طول زمان دارد، دارای قدرت اثرگذاری فراوانی هستند، چنان که باید آنها را شکل دهنده جامعه دانست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برای نمونه، گربنر و همکارانش دریافتند کسانی که زیاد تلویزیون تماشا می کنند، در مقایسه با کسانی که کمتر تلویزیون تماشا می کنند، دنیا را بیشتر ناامن و بی ارزش می بینند؛ زیرا تلویزیون امریکا، زندگی در دنیایی خشن را نشان می دهد و آنهایی که زیاد تلویزیون تماشا می کنند، دنیای واقعی را نیز به همان اندازه خشن می بینند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طور کلی، این نظریه را می توان این گونه جمع بندی کرد که تلویزیون، رسانه ای است که بسیاری از تصورها و نگرش های ما را در زمینه دنیای پیرامون ما شکل می دهد؛ تصورهایی که نقش اثرگذاری در کنش های اجتماعی ما دارند</w:t>
      </w:r>
      <w:r>
        <w:rPr>
          <w:rFonts w:eastAsia="IRNazanin" w:cs="IRNazanin"/>
          <w:color w:val="111111"/>
          <w:sz w:val="28"/>
          <w:szCs w:val="28"/>
          <w:rtl w:val="true"/>
          <w:lang w:bidi="fa-IR"/>
        </w:rPr>
        <w:t>.</w:t>
      </w:r>
    </w:p>
    <w:p>
      <w:pPr>
        <w:pStyle w:val="Heading4"/>
        <w:numPr>
          <w:ilvl w:val="3"/>
          <w:numId w:val="1"/>
        </w:numPr>
        <w:rPr/>
      </w:pPr>
      <w:bookmarkStart w:id="96" w:name="__RefHeading___Toc1674760_2281741623"/>
      <w:bookmarkStart w:id="97" w:name="_Toc37"/>
      <w:bookmarkEnd w:id="96"/>
      <w:r>
        <w:rPr>
          <w:rtl w:val="true"/>
        </w:rPr>
        <w:t>ب</w:t>
      </w:r>
      <w:r>
        <w:rPr>
          <w:rtl w:val="true"/>
        </w:rPr>
        <w:t xml:space="preserve">) </w:t>
      </w:r>
      <w:r>
        <w:rPr>
          <w:rtl w:val="true"/>
        </w:rPr>
        <w:t>نظریه برجسته‌سازی</w:t>
      </w:r>
      <w:bookmarkEnd w:id="9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مک کامبز </w:t>
      </w:r>
      <w:r>
        <w:rPr>
          <w:rStyle w:val="FootnoteAnchor"/>
          <w:rtl w:val="true"/>
        </w:rPr>
        <w:footnoteReference w:id="21"/>
      </w:r>
      <w:r>
        <w:rPr>
          <w:rFonts w:ascii="IRNazanin" w:hAnsi="IRNazanin" w:eastAsia="IRNazanin"/>
          <w:color w:val="111111"/>
          <w:sz w:val="28"/>
          <w:sz w:val="28"/>
          <w:szCs w:val="28"/>
          <w:rtl w:val="true"/>
          <w:lang w:bidi="fa-IR"/>
        </w:rPr>
        <w:t xml:space="preserve">و شاو </w:t>
      </w:r>
      <w:r>
        <w:rPr>
          <w:rStyle w:val="FootnoteAnchor"/>
          <w:rtl w:val="true"/>
        </w:rPr>
        <w:footnoteReference w:id="22"/>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پژوهش درباره برجسته‌سازی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پژوهش اثبات کرد که رسانه ها می توانند با برجسته کردن رویدادهای ویژه، در ذهن مخاطبان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برجسته‌سازی رسانه ها را گرایش رسانه ها در اثر گذاشتن بر آنچه مردم درباره آن فکر خواهند کرد یا آنچه مهم می پندارند،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سازی، فرآیندی است که در آن، رسانه ها اهمیت نسبی موضوع های گوناگون را به مخاطب انتقال می دهند</w:t>
      </w:r>
      <w:r>
        <w:rPr>
          <w:rFonts w:eastAsia="IRNazanin" w:cs="IRNazanin"/>
          <w:color w:val="111111"/>
          <w:sz w:val="28"/>
          <w:szCs w:val="28"/>
          <w:rtl w:val="true"/>
          <w:lang w:bidi="fa-IR"/>
        </w:rPr>
        <w:t xml:space="preserve">. </w:t>
      </w:r>
      <w:bookmarkStart w:id="98" w:name="pg3885_36962"/>
    </w:p>
    <w:p>
      <w:pPr>
        <w:pStyle w:val="BookText"/>
        <w:rPr/>
      </w:pPr>
      <w:bookmarkEnd w:id="98"/>
      <w:r>
        <w:rPr>
          <w:rFonts w:ascii="IRNazanin" w:hAnsi="IRNazanin" w:eastAsia="IRNazanin"/>
          <w:color w:val="111111"/>
          <w:sz w:val="28"/>
          <w:sz w:val="28"/>
          <w:szCs w:val="28"/>
          <w:rtl w:val="true"/>
          <w:lang w:bidi="fa-IR"/>
        </w:rPr>
        <w:t xml:space="preserve">این نظریه مدعی است که هرچه رسانه‌ها اهمیت بیشتری به یک مسئله یا رویداد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رسانه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مخاطبان اهمیت بیشتری برای آن قائل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چند عامل احتمالی، از جمله عامل زمان، بحث شده است که چقدر طول می کشد اولویت رسانه ها بر سلیقه ها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رویداد یا موضوع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اهمیت برخی موضوع ها را چون مسائل هیجان آوری که بر زندگی روزانه اثر می‌گذارد، به سرعت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موضوع ها که روند کندی دارد، در اولویت قرار می گیرد، ولی دگرگونی بطئی ممکن است با تلاش های ویژه ای از جانب رسانه ها، حالت برجسته پیدا کند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عامل احتمالی دیگر این است که با چه مخاطبانی سروکار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به‌ندرت همه مخاطبان، موضوعی را در اولویت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پژوهشگران بر این باورند که نظریه برجسته سازی، اثرگذاری رسانه ها را در حوزه رفتار محدود می کند و رسانه ها نمی توانند تعیین کنند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بیندیشند، ولی می توانند تعیین کنند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این نظریه پویاست، ولی مسئولیت جهت دهی به افکار عمومی با رسانه هاست</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99" w:name="__RefHeading___Toc1674762_2281741623"/>
      <w:bookmarkStart w:id="100" w:name="_Toc38"/>
      <w:bookmarkEnd w:id="99"/>
      <w:r>
        <w:rPr>
          <w:rtl w:val="true"/>
        </w:rPr>
        <w:t>ج</w:t>
      </w:r>
      <w:r>
        <w:rPr>
          <w:rtl w:val="true"/>
        </w:rPr>
        <w:t xml:space="preserve">) </w:t>
      </w:r>
      <w:r>
        <w:rPr>
          <w:rtl w:val="true"/>
        </w:rPr>
        <w:t>نظریه نشر نوآوری</w:t>
      </w:r>
      <w:bookmarkEnd w:id="100"/>
    </w:p>
    <w:p>
      <w:pPr>
        <w:pStyle w:val="Heading5"/>
        <w:numPr>
          <w:ilvl w:val="4"/>
          <w:numId w:val="1"/>
        </w:numPr>
        <w:rPr/>
      </w:pPr>
      <w:bookmarkStart w:id="101" w:name="__RefHeading___Toc1674764_2281741623"/>
      <w:bookmarkStart w:id="102" w:name="_Toc39"/>
      <w:bookmarkEnd w:id="101"/>
      <w:r>
        <w:rPr>
          <w:rtl w:val="true"/>
        </w:rPr>
        <w:t>اشاره</w:t>
      </w:r>
      <w:bookmarkEnd w:id="10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اشاعه فرآیند نوآوری ها، اعم از ایده‌ها و شیوه‌های جدید استفاده از وسایل و چگونگی دست یابی به آنها و شیوه گسترش آنها را در یک نظام اجتماعی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راجرز، </w:t>
      </w:r>
      <w:r>
        <w:rPr>
          <w:rStyle w:val="FootnoteAnchor"/>
          <w:rtl w:val="true"/>
        </w:rPr>
        <w:footnoteReference w:id="25"/>
      </w:r>
      <w:r>
        <w:rPr>
          <w:rFonts w:ascii="IRNazanin" w:hAnsi="IRNazanin" w:eastAsia="IRNazanin"/>
          <w:color w:val="111111"/>
          <w:sz w:val="28"/>
          <w:sz w:val="28"/>
          <w:szCs w:val="28"/>
          <w:rtl w:val="true"/>
          <w:lang w:bidi="fa-IR"/>
        </w:rPr>
        <w:t>نوآوری را ایده، عمل، هدف، وسیله یا انطباق با وضعیت متغیری که شخص آن را نو فرض می کند،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از دیدگاه او نوع ویژه ای از ارتباط است که به گسترش نوآوری‌ها معطوف است</w:t>
      </w:r>
      <w:r>
        <w:rPr>
          <w:rFonts w:eastAsia="IRNazanin" w:cs="IRNazanin"/>
          <w:color w:val="111111"/>
          <w:sz w:val="28"/>
          <w:szCs w:val="28"/>
          <w:rtl w:val="true"/>
          <w:lang w:bidi="fa-IR"/>
        </w:rPr>
        <w:t xml:space="preserve">. </w:t>
      </w:r>
      <w:bookmarkStart w:id="103" w:name="pg3885_36963"/>
    </w:p>
    <w:p>
      <w:pPr>
        <w:pStyle w:val="BookText"/>
        <w:rPr/>
      </w:pPr>
      <w:bookmarkEnd w:id="103"/>
      <w:r>
        <w:rPr>
          <w:rFonts w:ascii="IRNazanin" w:hAnsi="IRNazanin" w:eastAsia="IRNazanin"/>
          <w:color w:val="111111"/>
          <w:sz w:val="28"/>
          <w:sz w:val="28"/>
          <w:szCs w:val="28"/>
          <w:rtl w:val="true"/>
          <w:lang w:bidi="fa-IR"/>
        </w:rPr>
        <w:t>می‌توان گفت اشاعه نوآوری ها، حوزه ای تحقیقی است که توضیح می‌دهد رسانه ها چگونه نوآوری ها را به جامعه عرضه می‌کنند و آیا مردم آن را می پذیرند و چگونه پذیرش صورت می‌گیرد</w:t>
      </w:r>
      <w:r>
        <w:rPr>
          <w:rFonts w:eastAsia="IRNazanin" w:cs="IRNazanin"/>
          <w:color w:val="111111"/>
          <w:sz w:val="28"/>
          <w:szCs w:val="28"/>
          <w:rtl w:val="true"/>
          <w:lang w:bidi="fa-IR"/>
        </w:rPr>
        <w:t>.</w:t>
      </w:r>
    </w:p>
    <w:p>
      <w:pPr>
        <w:pStyle w:val="Heading5"/>
        <w:numPr>
          <w:ilvl w:val="4"/>
          <w:numId w:val="1"/>
        </w:numPr>
        <w:rPr/>
      </w:pPr>
      <w:bookmarkStart w:id="104" w:name="__RefHeading___Toc1674766_2281741623"/>
      <w:bookmarkStart w:id="105" w:name="_Toc40"/>
      <w:bookmarkEnd w:id="104"/>
      <w:r>
        <w:rPr>
          <w:rtl w:val="true"/>
        </w:rPr>
        <w:t>یک‌ـ مرحله های فرآیند اشاعه نوآوری</w:t>
      </w:r>
      <w:bookmarkEnd w:id="105"/>
    </w:p>
    <w:p>
      <w:pPr>
        <w:pStyle w:val="Heading6"/>
        <w:numPr>
          <w:ilvl w:val="5"/>
          <w:numId w:val="1"/>
        </w:numPr>
        <w:rPr/>
      </w:pPr>
      <w:bookmarkStart w:id="106" w:name="__RefHeading___Toc1674768_2281741623"/>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راجرز فرآیند اشاعه نوآوری ها را دارای پنج مرحله می‌داند</w:t>
      </w:r>
      <w:r>
        <w:rPr>
          <w:rFonts w:eastAsia="IRNazanin" w:cs="IRNazanin"/>
          <w:color w:val="111111"/>
          <w:sz w:val="28"/>
          <w:szCs w:val="28"/>
          <w:rtl w:val="true"/>
          <w:lang w:bidi="fa-IR"/>
        </w:rPr>
        <w:t xml:space="preserve">: </w:t>
      </w:r>
      <w:r>
        <w:rPr>
          <w:rStyle w:val="FootnoteAnchor"/>
          <w:rtl w:val="true"/>
        </w:rPr>
        <w:footnoteReference w:id="26"/>
      </w:r>
    </w:p>
    <w:p>
      <w:pPr>
        <w:pStyle w:val="Heading6"/>
        <w:numPr>
          <w:ilvl w:val="5"/>
          <w:numId w:val="1"/>
        </w:numPr>
        <w:rPr/>
      </w:pPr>
      <w:bookmarkStart w:id="108" w:name="__RefHeading___Toc1674770_2281741623"/>
      <w:bookmarkStart w:id="109" w:name="_Toc42"/>
      <w:bookmarkEnd w:id="108"/>
      <w:r>
        <w:rPr>
          <w:rtl w:val="true"/>
        </w:rPr>
        <w:t>اول‌ـ مرحله آگاهی</w:t>
      </w:r>
      <w:bookmarkEnd w:id="109"/>
    </w:p>
    <w:p>
      <w:pPr>
        <w:pStyle w:val="BookText"/>
        <w:rPr/>
      </w:pPr>
      <w:r>
        <w:rPr>
          <w:rFonts w:ascii="IRNazanin" w:hAnsi="IRNazanin" w:eastAsia="IRNazanin"/>
          <w:color w:val="111111"/>
          <w:sz w:val="28"/>
          <w:sz w:val="28"/>
          <w:szCs w:val="28"/>
          <w:rtl w:val="true"/>
          <w:lang w:bidi="fa-IR"/>
        </w:rPr>
        <w:t xml:space="preserve">اول‌ـ مرحله آگاهی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 رویارویی با نوآوری و شناخت کارکرد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پدیده نو، زمانی صورت می گیرد که فرد یا واحد تصمیم گیرنده، با نوآوری و کارکرد آن رو‌به‌رو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ممکن است ویژگی فعال یا منفعلانه داشته باشد</w:t>
      </w:r>
      <w:r>
        <w:rPr>
          <w:rFonts w:eastAsia="IRNazanin" w:cs="IRNazanin"/>
          <w:color w:val="111111"/>
          <w:sz w:val="28"/>
          <w:szCs w:val="28"/>
          <w:rtl w:val="true"/>
          <w:lang w:bidi="fa-IR"/>
        </w:rPr>
        <w:t>.</w:t>
      </w:r>
    </w:p>
    <w:p>
      <w:pPr>
        <w:pStyle w:val="Heading6"/>
        <w:numPr>
          <w:ilvl w:val="5"/>
          <w:numId w:val="1"/>
        </w:numPr>
        <w:rPr/>
      </w:pPr>
      <w:bookmarkStart w:id="110" w:name="__RefHeading___Toc1674772_2281741623"/>
      <w:bookmarkStart w:id="111" w:name="_Toc43"/>
      <w:bookmarkEnd w:id="110"/>
      <w:r>
        <w:rPr>
          <w:rtl w:val="true"/>
        </w:rPr>
        <w:t>دوم‌ـ مرحله ترغیب</w:t>
      </w:r>
      <w:bookmarkEnd w:id="111"/>
    </w:p>
    <w:p>
      <w:pPr>
        <w:pStyle w:val="BookText"/>
        <w:rPr/>
      </w:pPr>
      <w:r>
        <w:rPr>
          <w:rFonts w:ascii="IRNazanin" w:hAnsi="IRNazanin" w:eastAsia="IRNazanin"/>
          <w:color w:val="111111"/>
          <w:sz w:val="28"/>
          <w:sz w:val="28"/>
          <w:szCs w:val="28"/>
          <w:rtl w:val="true"/>
          <w:lang w:bidi="fa-IR"/>
        </w:rPr>
        <w:t xml:space="preserve">دوم‌ـ مرحله ترغیب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این مرحله، نگرش مثبت یا منفی نسبت به پدیده جدید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جریان اقناع به‌وسیله گروه هم‌سالان صورت می گیرد که تا حدی نوآوری را تجربه کرده اند؛ به این معنا که از رفتار آن گروه تقلید می‌شود</w:t>
      </w:r>
      <w:r>
        <w:rPr>
          <w:rFonts w:eastAsia="IRNazanin" w:cs="IRNazanin"/>
          <w:color w:val="111111"/>
          <w:sz w:val="28"/>
          <w:szCs w:val="28"/>
          <w:rtl w:val="true"/>
          <w:lang w:bidi="fa-IR"/>
        </w:rPr>
        <w:t>.</w:t>
      </w:r>
    </w:p>
    <w:p>
      <w:pPr>
        <w:pStyle w:val="Heading6"/>
        <w:numPr>
          <w:ilvl w:val="5"/>
          <w:numId w:val="1"/>
        </w:numPr>
        <w:rPr/>
      </w:pPr>
      <w:bookmarkStart w:id="112" w:name="__RefHeading___Toc1674774_2281741623"/>
      <w:bookmarkStart w:id="113" w:name="_Toc44"/>
      <w:bookmarkEnd w:id="112"/>
      <w:r>
        <w:rPr>
          <w:rtl w:val="true"/>
        </w:rPr>
        <w:t>سوم‌ـ مرحله تصمیم</w:t>
      </w:r>
      <w:bookmarkEnd w:id="113"/>
    </w:p>
    <w:p>
      <w:pPr>
        <w:pStyle w:val="BookText"/>
        <w:rPr/>
      </w:pPr>
      <w:r>
        <w:rPr>
          <w:rFonts w:ascii="IRNazanin" w:hAnsi="IRNazanin" w:eastAsia="IRNazanin"/>
          <w:color w:val="111111"/>
          <w:sz w:val="28"/>
          <w:sz w:val="28"/>
          <w:szCs w:val="28"/>
          <w:rtl w:val="true"/>
          <w:lang w:bidi="fa-IR"/>
        </w:rPr>
        <w:t xml:space="preserve">سوم‌ـ مرحله تصمیم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این مرحله، فرد در ذهن خود به ارزیابی می پردازد و در مورد پذیرش یا رد نوآوری، تصمیم نهایی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 تشریفاتی در این مرحله که بر دو مرحله قبلی مبتنی نباشد، مانع به شمار می آید</w:t>
      </w:r>
      <w:r>
        <w:rPr>
          <w:rFonts w:eastAsia="IRNazanin" w:cs="IRNazanin"/>
          <w:color w:val="111111"/>
          <w:sz w:val="28"/>
          <w:szCs w:val="28"/>
          <w:rtl w:val="true"/>
          <w:lang w:bidi="fa-IR"/>
        </w:rPr>
        <w:t>.</w:t>
      </w:r>
    </w:p>
    <w:p>
      <w:pPr>
        <w:pStyle w:val="Heading6"/>
        <w:numPr>
          <w:ilvl w:val="5"/>
          <w:numId w:val="1"/>
        </w:numPr>
        <w:rPr/>
      </w:pPr>
      <w:bookmarkStart w:id="114" w:name="__RefHeading___Toc1674776_2281741623"/>
      <w:bookmarkStart w:id="115" w:name="_Toc45"/>
      <w:bookmarkEnd w:id="114"/>
      <w:r>
        <w:rPr>
          <w:rtl w:val="true"/>
        </w:rPr>
        <w:t>چهارم‌ـ مرحله اجرا</w:t>
      </w:r>
      <w:bookmarkEnd w:id="11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چهارم‌ـ مرحله اجرا </w:t>
      </w:r>
      <w:r>
        <w:rPr>
          <w:rStyle w:val="FootnoteAnchor"/>
          <w:rtl w:val="true"/>
        </w:rPr>
        <w:footnoteReference w:id="30"/>
      </w:r>
      <w:bookmarkStart w:id="116" w:name="pg3885_36964"/>
    </w:p>
    <w:p>
      <w:pPr>
        <w:pStyle w:val="BookText"/>
        <w:rPr/>
      </w:pPr>
      <w:bookmarkEnd w:id="116"/>
      <w:r>
        <w:rPr>
          <w:rFonts w:ascii="IRNazanin" w:hAnsi="IRNazanin" w:eastAsia="IRNazanin"/>
          <w:color w:val="111111"/>
          <w:sz w:val="28"/>
          <w:sz w:val="28"/>
          <w:szCs w:val="28"/>
          <w:rtl w:val="true"/>
          <w:lang w:bidi="fa-IR"/>
        </w:rPr>
        <w:t>در این مرحله، افراد به استفاده از نوآوری‌ها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اطلاعات مربوط به مخاطب اهمیت فراوان دارد</w:t>
      </w:r>
      <w:r>
        <w:rPr>
          <w:rFonts w:eastAsia="IRNazanin" w:cs="IRNazanin"/>
          <w:color w:val="111111"/>
          <w:sz w:val="28"/>
          <w:szCs w:val="28"/>
          <w:rtl w:val="true"/>
          <w:lang w:bidi="fa-IR"/>
        </w:rPr>
        <w:t>.</w:t>
      </w:r>
    </w:p>
    <w:p>
      <w:pPr>
        <w:pStyle w:val="Heading6"/>
        <w:numPr>
          <w:ilvl w:val="5"/>
          <w:numId w:val="1"/>
        </w:numPr>
        <w:rPr/>
      </w:pPr>
      <w:bookmarkStart w:id="117" w:name="__RefHeading___Toc1674778_2281741623"/>
      <w:bookmarkStart w:id="118" w:name="_Toc46"/>
      <w:bookmarkEnd w:id="117"/>
      <w:r>
        <w:rPr>
          <w:rtl w:val="true"/>
        </w:rPr>
        <w:t>پنجم‌ـ مرحله تثبیت</w:t>
      </w:r>
      <w:bookmarkEnd w:id="118"/>
    </w:p>
    <w:p>
      <w:pPr>
        <w:pStyle w:val="BookText"/>
        <w:rPr/>
      </w:pPr>
      <w:r>
        <w:rPr>
          <w:rFonts w:ascii="IRNazanin" w:hAnsi="IRNazanin" w:eastAsia="IRNazanin"/>
          <w:color w:val="111111"/>
          <w:sz w:val="28"/>
          <w:sz w:val="28"/>
          <w:szCs w:val="28"/>
          <w:rtl w:val="true"/>
          <w:lang w:bidi="fa-IR"/>
        </w:rPr>
        <w:t xml:space="preserve">پنجم‌ـ مرحله تثبیت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این مرحله، فرد پس از تصمیم گیری، دنبال اطلاعاتی است که تصمیم او را تأیید یا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منفی درباره تصمیم وی می تواند روند کسب نوآوری را متوقف کند</w:t>
      </w:r>
      <w:r>
        <w:rPr>
          <w:rFonts w:eastAsia="IRNazanin" w:cs="IRNazanin"/>
          <w:color w:val="111111"/>
          <w:sz w:val="28"/>
          <w:szCs w:val="28"/>
          <w:rtl w:val="true"/>
          <w:lang w:bidi="fa-IR"/>
        </w:rPr>
        <w:t>.</w:t>
      </w:r>
    </w:p>
    <w:p>
      <w:pPr>
        <w:pStyle w:val="Heading5"/>
        <w:numPr>
          <w:ilvl w:val="4"/>
          <w:numId w:val="1"/>
        </w:numPr>
        <w:rPr/>
      </w:pPr>
      <w:bookmarkStart w:id="119" w:name="__RefHeading___Toc1674780_2281741623"/>
      <w:bookmarkStart w:id="120" w:name="_Toc47"/>
      <w:bookmarkEnd w:id="119"/>
      <w:r>
        <w:rPr>
          <w:rtl w:val="true"/>
        </w:rPr>
        <w:t>دوـ گونه های گزینش‌گران</w:t>
      </w:r>
      <w:bookmarkEnd w:id="120"/>
    </w:p>
    <w:p>
      <w:pPr>
        <w:pStyle w:val="Heading6"/>
        <w:numPr>
          <w:ilvl w:val="5"/>
          <w:numId w:val="1"/>
        </w:numPr>
        <w:rPr/>
      </w:pPr>
      <w:bookmarkStart w:id="121" w:name="__RefHeading___Toc1674782_2281741623"/>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راجرز، گزینش گران نوآوری ها را بر اساس میزان استقبالی که از نوآوری می‌کنند، به چند گروه تقسیم کرده است</w:t>
      </w:r>
      <w:r>
        <w:rPr>
          <w:rFonts w:eastAsia="IRNazanin" w:cs="IRNazanin"/>
          <w:color w:val="111111"/>
          <w:sz w:val="28"/>
          <w:szCs w:val="28"/>
          <w:rtl w:val="true"/>
          <w:lang w:bidi="fa-IR"/>
        </w:rPr>
        <w:t>:</w:t>
      </w:r>
    </w:p>
    <w:p>
      <w:pPr>
        <w:pStyle w:val="Heading6"/>
        <w:numPr>
          <w:ilvl w:val="5"/>
          <w:numId w:val="1"/>
        </w:numPr>
        <w:rPr/>
      </w:pPr>
      <w:bookmarkStart w:id="123" w:name="__RefHeading___Toc1674784_2281741623"/>
      <w:bookmarkStart w:id="124" w:name="_Toc49"/>
      <w:bookmarkEnd w:id="123"/>
      <w:r>
        <w:rPr>
          <w:rtl w:val="true"/>
        </w:rPr>
        <w:t xml:space="preserve">اول‌ـ نوآوران </w:t>
      </w:r>
      <w:r>
        <w:rPr>
          <w:rtl w:val="true"/>
        </w:rPr>
        <w:t>(</w:t>
      </w:r>
      <w:r>
        <w:rPr>
          <w:rtl w:val="true"/>
        </w:rPr>
        <w:t>پنج درصد جامعه</w:t>
      </w:r>
      <w:r>
        <w:rPr>
          <w:rtl w:val="true"/>
        </w:rPr>
        <w:t>)</w:t>
      </w:r>
      <w:bookmarkEnd w:id="124"/>
    </w:p>
    <w:p>
      <w:pPr>
        <w:pStyle w:val="BookText"/>
        <w:rPr/>
      </w:pPr>
      <w:r>
        <w:rPr>
          <w:rFonts w:ascii="IRNazanin" w:hAnsi="IRNazanin" w:eastAsia="IRNazanin"/>
          <w:color w:val="111111"/>
          <w:sz w:val="28"/>
          <w:sz w:val="28"/>
          <w:szCs w:val="28"/>
          <w:rtl w:val="true"/>
          <w:lang w:bidi="fa-IR"/>
        </w:rPr>
        <w:t>افراد جسور و خطرپذیر که بیش از دیگران، به آزمایش اندیشه های جدید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بیشتر به فن آوری می پردازند و بیشتر برای پذیرش امور جدید می کوشند</w:t>
      </w:r>
      <w:r>
        <w:rPr>
          <w:rFonts w:eastAsia="IRNazanin" w:cs="IRNazanin"/>
          <w:color w:val="111111"/>
          <w:sz w:val="28"/>
          <w:szCs w:val="28"/>
          <w:rtl w:val="true"/>
          <w:lang w:bidi="fa-IR"/>
        </w:rPr>
        <w:t>.</w:t>
      </w:r>
    </w:p>
    <w:p>
      <w:pPr>
        <w:pStyle w:val="Heading6"/>
        <w:numPr>
          <w:ilvl w:val="5"/>
          <w:numId w:val="1"/>
        </w:numPr>
        <w:rPr/>
      </w:pPr>
      <w:bookmarkStart w:id="125" w:name="__RefHeading___Toc1674786_2281741623"/>
      <w:bookmarkStart w:id="126" w:name="_Toc50"/>
      <w:bookmarkEnd w:id="125"/>
      <w:r>
        <w:rPr>
          <w:rtl w:val="true"/>
        </w:rPr>
        <w:t xml:space="preserve">دوم‌ـ اقتباس گران اولیه </w:t>
      </w:r>
      <w:r>
        <w:rPr>
          <w:rtl w:val="true"/>
        </w:rPr>
        <w:t>(</w:t>
      </w:r>
      <w:r>
        <w:rPr>
          <w:rtl w:val="true"/>
        </w:rPr>
        <w:t>ده درصد جامعه</w:t>
      </w:r>
      <w:r>
        <w:rPr>
          <w:rtl w:val="true"/>
        </w:rPr>
        <w:t>)</w:t>
      </w:r>
      <w:bookmarkEnd w:id="126"/>
    </w:p>
    <w:p>
      <w:pPr>
        <w:pStyle w:val="BookText"/>
        <w:rPr/>
      </w:pPr>
      <w:r>
        <w:rPr>
          <w:rFonts w:ascii="IRNazanin" w:hAnsi="IRNazanin" w:eastAsia="IRNazanin"/>
          <w:color w:val="111111"/>
          <w:sz w:val="28"/>
          <w:sz w:val="28"/>
          <w:szCs w:val="28"/>
          <w:rtl w:val="true"/>
          <w:lang w:bidi="fa-IR"/>
        </w:rPr>
        <w:t>سریع و آگاهانه سازگار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نوآوران و اقتباس گران با ویژگی های زیر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پایگاه اجتماعی و تحرک رو به بالا، توانایی بحث و برخورد با مفاهیم انتزاعی، جهت گیری خردمندانه، مرتبط بودن با شبکه اجتماعی خود، وضعیت 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گروه به عنوان رهبران فکری جامعه مطرح می شوند</w:t>
      </w:r>
      <w:r>
        <w:rPr>
          <w:rFonts w:eastAsia="IRNazanin" w:cs="IRNazanin"/>
          <w:color w:val="111111"/>
          <w:sz w:val="28"/>
          <w:szCs w:val="28"/>
          <w:rtl w:val="true"/>
          <w:lang w:bidi="fa-IR"/>
        </w:rPr>
        <w:t>.</w:t>
      </w:r>
    </w:p>
    <w:p>
      <w:pPr>
        <w:pStyle w:val="Heading6"/>
        <w:numPr>
          <w:ilvl w:val="5"/>
          <w:numId w:val="1"/>
        </w:numPr>
        <w:rPr/>
      </w:pPr>
      <w:bookmarkStart w:id="127" w:name="__RefHeading___Toc1674788_2281741623"/>
      <w:bookmarkStart w:id="128" w:name="_Toc51"/>
      <w:bookmarkEnd w:id="127"/>
      <w:r>
        <w:rPr>
          <w:rtl w:val="true"/>
        </w:rPr>
        <w:t xml:space="preserve">سوم‌ـ اکثریت اولیه </w:t>
      </w:r>
      <w:r>
        <w:rPr>
          <w:rtl w:val="true"/>
        </w:rPr>
        <w:t>(</w:t>
      </w:r>
      <w:r>
        <w:rPr>
          <w:rtl w:val="true"/>
        </w:rPr>
        <w:t>چهل درصد جامعه</w:t>
      </w:r>
      <w:r>
        <w:rPr>
          <w:rtl w:val="true"/>
        </w:rPr>
        <w:t>)</w:t>
      </w:r>
      <w:bookmarkEnd w:id="128"/>
    </w:p>
    <w:p>
      <w:pPr>
        <w:pStyle w:val="BookText"/>
        <w:rPr/>
      </w:pPr>
      <w:r>
        <w:rPr>
          <w:rFonts w:ascii="IRNazanin" w:hAnsi="IRNazanin" w:eastAsia="IRNazanin"/>
          <w:color w:val="111111"/>
          <w:sz w:val="28"/>
          <w:sz w:val="28"/>
          <w:szCs w:val="28"/>
          <w:rtl w:val="true"/>
          <w:lang w:bidi="fa-IR"/>
        </w:rPr>
        <w:t>افراد اندیشمند و نکته سنج که در موقعیت رهبران فکری نیستند و در تصمیم‌گیری ملاحظه کارند و با احتیاط عمل می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9" w:name="__RefHeading___Toc1674790_2281741623"/>
      <w:bookmarkStart w:id="130" w:name="_Toc52"/>
      <w:bookmarkEnd w:id="129"/>
      <w:r>
        <w:rPr>
          <w:rtl w:val="true"/>
        </w:rPr>
        <w:t xml:space="preserve">چهارم‌ـ اکثریت متأخر </w:t>
      </w:r>
      <w:r>
        <w:rPr>
          <w:rtl w:val="true"/>
        </w:rPr>
        <w:t>(</w:t>
      </w:r>
      <w:r>
        <w:rPr>
          <w:rtl w:val="true"/>
        </w:rPr>
        <w:t>چهل درصد جامعه</w:t>
      </w:r>
      <w:r>
        <w:rPr>
          <w:rtl w:val="true"/>
        </w:rPr>
        <w:t>)</w:t>
      </w:r>
      <w:bookmarkStart w:id="131" w:name="pg3885_36965"/>
      <w:bookmarkEnd w:id="130"/>
    </w:p>
    <w:p>
      <w:pPr>
        <w:pStyle w:val="BookText"/>
        <w:rPr/>
      </w:pPr>
      <w:bookmarkEnd w:id="131"/>
      <w:r>
        <w:rPr>
          <w:rFonts w:ascii="IRNazanin" w:hAnsi="IRNazanin" w:eastAsia="IRNazanin"/>
          <w:color w:val="111111"/>
          <w:sz w:val="28"/>
          <w:sz w:val="28"/>
          <w:szCs w:val="28"/>
          <w:rtl w:val="true"/>
          <w:lang w:bidi="fa-IR"/>
        </w:rPr>
        <w:t>افراد دودل که به دلیل ضرورت های اقتصادی یا افزایش فشارهای محیطی و اجتماعی، نوآوری را می‌پذیرند</w:t>
      </w:r>
      <w:r>
        <w:rPr>
          <w:rFonts w:eastAsia="IRNazanin" w:cs="IRNazanin"/>
          <w:color w:val="111111"/>
          <w:sz w:val="28"/>
          <w:szCs w:val="28"/>
          <w:rtl w:val="true"/>
          <w:lang w:bidi="fa-IR"/>
        </w:rPr>
        <w:t>.</w:t>
      </w:r>
    </w:p>
    <w:p>
      <w:pPr>
        <w:pStyle w:val="Heading6"/>
        <w:numPr>
          <w:ilvl w:val="5"/>
          <w:numId w:val="1"/>
        </w:numPr>
        <w:rPr/>
      </w:pPr>
      <w:bookmarkStart w:id="132" w:name="__RefHeading___Toc1674792_2281741623"/>
      <w:bookmarkStart w:id="133" w:name="_Toc53"/>
      <w:bookmarkEnd w:id="132"/>
      <w:r>
        <w:rPr>
          <w:rtl w:val="true"/>
        </w:rPr>
        <w:t xml:space="preserve">پنجم‌ـ عقب ماندگان </w:t>
      </w:r>
      <w:r>
        <w:rPr>
          <w:rtl w:val="true"/>
        </w:rPr>
        <w:t>(</w:t>
      </w:r>
      <w:r>
        <w:rPr>
          <w:rtl w:val="true"/>
        </w:rPr>
        <w:t>پنج درصد جامعه</w:t>
      </w:r>
      <w:r>
        <w:rPr>
          <w:rtl w:val="true"/>
        </w:rPr>
        <w:t>)</w:t>
      </w:r>
      <w:bookmarkEnd w:id="133"/>
    </w:p>
    <w:p>
      <w:pPr>
        <w:pStyle w:val="BookText"/>
        <w:rPr/>
      </w:pPr>
      <w:r>
        <w:rPr>
          <w:rFonts w:ascii="IRNazanin" w:hAnsi="IRNazanin" w:eastAsia="IRNazanin"/>
          <w:color w:val="111111"/>
          <w:sz w:val="28"/>
          <w:sz w:val="28"/>
          <w:szCs w:val="28"/>
          <w:rtl w:val="true"/>
          <w:lang w:bidi="fa-IR"/>
        </w:rPr>
        <w:t>افراد سنت گرا و وابسته به محیط زندگی که گوشه گیرند و در گذشته 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4"/>
        <w:numPr>
          <w:ilvl w:val="3"/>
          <w:numId w:val="1"/>
        </w:numPr>
        <w:rPr/>
      </w:pPr>
      <w:bookmarkStart w:id="134" w:name="__RefHeading___Toc1674794_2281741623"/>
      <w:bookmarkStart w:id="135" w:name="_Toc54"/>
      <w:bookmarkEnd w:id="134"/>
      <w:r>
        <w:rPr>
          <w:rtl w:val="true"/>
        </w:rPr>
        <w:t>د</w:t>
      </w:r>
      <w:r>
        <w:rPr>
          <w:rtl w:val="true"/>
        </w:rPr>
        <w:t xml:space="preserve">) </w:t>
      </w:r>
      <w:r>
        <w:rPr>
          <w:rtl w:val="true"/>
        </w:rPr>
        <w:t>نظریه ترکیبی</w:t>
      </w:r>
      <w:bookmarkEnd w:id="135"/>
    </w:p>
    <w:p>
      <w:pPr>
        <w:pStyle w:val="Heading5"/>
        <w:numPr>
          <w:ilvl w:val="4"/>
          <w:numId w:val="1"/>
        </w:numPr>
        <w:rPr/>
      </w:pPr>
      <w:bookmarkStart w:id="136" w:name="__RefHeading___Toc1674796_2281741623"/>
      <w:bookmarkStart w:id="137" w:name="_Toc55"/>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نظریه های بیان شده، بر نقش رسانه‌ها در جهت اثرگذاری بر نگرش و رفتار مخاطبان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امتیازهای این نظریه‌ها آن است که مخاطب را منفعل و پذیرای صرف پیام های رسانه ها در نظر نمی گیرند، بلکه برای متغیرهای دیگری از جمله جنس، طبقه، سن و تحصیلات در میان مخاطبان اهمیت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نیز به نسبت دارا بودن این متغیرها، واکنش‌های متفاوتی در برابر پیام های تلویزیون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نقطه عزیمت این نظریه ها، رسانه است و نه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نقش اثرگذار رسانه تأکید بیشتری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نظریه ها درباره تبیین تجمل گرایی در برنامه های سیما می‌توان گفت تلویزیون از طریق دو سازوکار بر نگرش و رفتار مخاطبان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سازوکارهای آشکاری وجود دارد که به واسطه آن، کالا و مصرف از طریق آگهی های بازرگانی، پوشش هنرپیشه ها، اسباب و لوازم تجملی، دکوراسیون و مانند آن در برنامه ها برجسته می شود و اولویتی که تلویزیون به مصرف کالاهای لوکس و تجملی می‌دهد، بر اولویت مصرفی مخاطبان نیز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تلویزیون به‌واسطه ویژگی هایش از طریق سازوکارهای پنهان می تواند نگرش مصرف گرایی و تجمل گرایی را در برنامه هایش ترویج کند </w:t>
      </w:r>
      <w:bookmarkStart w:id="138" w:name="pg3885_36966"/>
    </w:p>
    <w:p>
      <w:pPr>
        <w:pStyle w:val="BookText"/>
        <w:rPr/>
      </w:pPr>
      <w:bookmarkEnd w:id="138"/>
      <w:r>
        <w:rPr>
          <w:rFonts w:ascii="IRNazanin" w:hAnsi="IRNazanin" w:eastAsia="IRNazanin"/>
          <w:color w:val="111111"/>
          <w:sz w:val="28"/>
          <w:sz w:val="28"/>
          <w:szCs w:val="28"/>
          <w:rtl w:val="true"/>
          <w:lang w:bidi="fa-IR"/>
        </w:rPr>
        <w:t>و با تکرار و ادامه این پیام ها، بیشتر در این زمینه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سازوکارها عبارتند از</w:t>
      </w:r>
      <w:r>
        <w:rPr>
          <w:rFonts w:eastAsia="IRNazanin" w:cs="IRNazanin"/>
          <w:color w:val="111111"/>
          <w:sz w:val="28"/>
          <w:szCs w:val="28"/>
          <w:rtl w:val="true"/>
          <w:lang w:bidi="fa-IR"/>
        </w:rPr>
        <w:t>:</w:t>
      </w:r>
    </w:p>
    <w:p>
      <w:pPr>
        <w:pStyle w:val="Heading5"/>
        <w:numPr>
          <w:ilvl w:val="4"/>
          <w:numId w:val="1"/>
        </w:numPr>
        <w:rPr/>
      </w:pPr>
      <w:bookmarkStart w:id="139" w:name="__RefHeading___Toc1674798_2281741623"/>
      <w:bookmarkStart w:id="140" w:name="_Toc56"/>
      <w:bookmarkEnd w:id="139"/>
      <w:r>
        <w:rPr>
          <w:rtl w:val="true"/>
        </w:rPr>
        <w:t>یک‌ـ محتوای برنامه ها</w:t>
      </w:r>
      <w:bookmarkEnd w:id="140"/>
    </w:p>
    <w:p>
      <w:pPr>
        <w:pStyle w:val="BookText"/>
        <w:rPr/>
      </w:pPr>
      <w:r>
        <w:rPr>
          <w:rFonts w:ascii="IRNazanin" w:hAnsi="IRNazanin" w:eastAsia="IRNazanin"/>
          <w:color w:val="111111"/>
          <w:sz w:val="28"/>
          <w:sz w:val="28"/>
          <w:szCs w:val="28"/>
          <w:rtl w:val="true"/>
          <w:lang w:bidi="fa-IR"/>
        </w:rPr>
        <w:t>برنامه هایی که ارزش های زندگی مصرفی و تجملی را از راه نمایش سبک زندگی اقلیت طبقه مرفه، جهان بینی و نگرش آنان در اذهان اکثریت طبقه متوسط و پایین جامعه کاشت می دهد</w:t>
      </w:r>
      <w:r>
        <w:rPr>
          <w:rFonts w:eastAsia="IRNazanin" w:cs="IRNazanin"/>
          <w:color w:val="111111"/>
          <w:sz w:val="28"/>
          <w:szCs w:val="28"/>
          <w:rtl w:val="true"/>
          <w:lang w:bidi="fa-IR"/>
        </w:rPr>
        <w:t>.</w:t>
      </w:r>
    </w:p>
    <w:p>
      <w:pPr>
        <w:pStyle w:val="Heading5"/>
        <w:numPr>
          <w:ilvl w:val="4"/>
          <w:numId w:val="1"/>
        </w:numPr>
        <w:rPr/>
      </w:pPr>
      <w:bookmarkStart w:id="141" w:name="__RefHeading___Toc1674800_2281741623"/>
      <w:bookmarkStart w:id="142" w:name="_Toc57"/>
      <w:bookmarkEnd w:id="141"/>
      <w:r>
        <w:rPr>
          <w:rtl w:val="true"/>
        </w:rPr>
        <w:t>دوـ روش بازنمایی</w:t>
      </w:r>
      <w:bookmarkEnd w:id="142"/>
    </w:p>
    <w:p>
      <w:pPr>
        <w:pStyle w:val="BookText"/>
        <w:rPr/>
      </w:pPr>
      <w:r>
        <w:rPr>
          <w:rFonts w:ascii="IRNazanin" w:hAnsi="IRNazanin" w:eastAsia="IRNazanin"/>
          <w:color w:val="111111"/>
          <w:sz w:val="28"/>
          <w:sz w:val="28"/>
          <w:szCs w:val="28"/>
          <w:rtl w:val="true"/>
          <w:lang w:bidi="fa-IR"/>
        </w:rPr>
        <w:t>به وسیله بازنمایی شخصیت‌ها، روابط و اشیا در برنامه رمز گذاری می شوند و به تعبیری، معنا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بازنمایی، ارزش های مصرف گرایانه و زندگی تجملی، برجسته تر ارائه شود، این برنامه ها در کاشت روحیه تجمل‌گرایی اثرگذار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عوامل یادشده سبب می شود به دست آوردن دارایی، به ویژه نقش آن در حل گرفتاری ها و مشکلات، استفاده نمادین از کالاها برای کسب منزلت و سبک زندگی تجملی به عنوان ارزش های جدید در جامعه مطرح شوند</w:t>
      </w:r>
      <w:r>
        <w:rPr>
          <w:rFonts w:eastAsia="IRNazanin" w:cs="IRNazanin"/>
          <w:color w:val="111111"/>
          <w:sz w:val="28"/>
          <w:szCs w:val="28"/>
          <w:rtl w:val="true"/>
          <w:lang w:bidi="fa-IR"/>
        </w:rPr>
        <w:t>.</w:t>
      </w:r>
    </w:p>
    <w:p>
      <w:pPr>
        <w:pStyle w:val="Heading3"/>
        <w:numPr>
          <w:ilvl w:val="2"/>
          <w:numId w:val="1"/>
        </w:numPr>
        <w:rPr/>
      </w:pPr>
      <w:bookmarkStart w:id="143" w:name="__RefHeading___Toc1674802_2281741623"/>
      <w:bookmarkStart w:id="144" w:name="_Toc58"/>
      <w:bookmarkEnd w:id="143"/>
      <w:r>
        <w:rPr/>
        <w:t>9</w:t>
      </w:r>
      <w:r>
        <w:rPr>
          <w:rtl w:val="true"/>
        </w:rPr>
        <w:t xml:space="preserve">. </w:t>
      </w:r>
      <w:r>
        <w:rPr>
          <w:rtl w:val="true"/>
        </w:rPr>
        <w:t>تجمل گرایی از دیدگاه اسلام</w:t>
      </w:r>
      <w:bookmarkEnd w:id="1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به زندگی دنیایی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وسایل رفاه و آسایش انسان را در دنیا فراهم آورده و مسلمانان را به پرهیز از افراط و تفریط در این زمینه فراخوانده است و به زندگی معتدل و خوب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زمام نفس خود را به دست گرفت، بر او لازم است حقوق جسمانی اش را نیز بشناسد و نسبت به زیبایی های زندگی که خداوند برای او حلال کرده که شامل همه لذت ها و مظاهر زندگی است و مزاج انسان سالم و معتدل طالب آنهاست، بی اعتنا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انسان، کمال جو و زیباپسند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اسلام با اعتراف به این مسئله و نیازمندی‌های دیگر زندگی که در طبیعت انسان نهاده شده است، آنها را با میل به 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میل نیز در طبیعت انسان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اهمیت دادن به زندگی دنیایی بشر، او را برای به دست آوردن لذت ها و زیبایی های دنیا نیز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در قرآن کریم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فِیمَا آتاکَ اللَّهُ الدَّارَ الْآخِرَةَ وَلَا تَنسَ نَصِیبَکَ مِنَ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هر چیزی که خدا به تو عطا کرده است، از قوای ظاهری و باطنی و مال و دیگر نعمت‌های دنیا بکوش تا ثواب و سعادت دار آخرت تحصیل کنی، ولی بهره ات را هم از لذت ها و نعمت های الهی دنیا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 های اسلام، مال و فرزندان، زینت حیات دنیایی شمرده می‌شود، ولی اعمال صالح که تا قیامت باقی است، نزد پروردگار بسی بهتر و سرانجام آن،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به افرادی که گمان می کردند تحریم زینت ها و پرهیز از غذاها و روزی های پاک و حلال نشانه زهد و پارسایی و مایه قرب به پروردگار است،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 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خدا را که برای بندگان خود آفریده است، حرام دانسته و از صرف رزق حلال و پاکیزه منع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 لِلَّذِینَ آمَنُواْ فِی الْحَیَاةِ الدُّنْیَا خَالِصَةً یَوْمَ الْقِیَامَةِ؛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ها در دنیا برای اهل ایمان است و خالص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لذت کامل بدون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نیکوتر از اینها در آخرت بر آنان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درباره بهره مندی از نعمت های مادی، گزینه میانه روی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با تشویق مردم به بهره گیری از نعمت های الهی به دلیل زیاده خواهی انسان که ممکن است سوء استفاده کند و به جای استفاده خردمندانه، </w:t>
      </w:r>
    </w:p>
    <w:p>
      <w:pPr>
        <w:pStyle w:val="BookText"/>
        <w:rPr/>
      </w:pPr>
      <w:r>
        <w:rPr>
          <w:rFonts w:ascii="IRNazanin" w:hAnsi="IRNazanin" w:eastAsia="IRNazanin"/>
          <w:color w:val="111111"/>
          <w:sz w:val="28"/>
          <w:sz w:val="28"/>
          <w:szCs w:val="28"/>
          <w:rtl w:val="true"/>
          <w:lang w:bidi="fa-IR"/>
        </w:rPr>
        <w:t>راه زیاده روی را پیش گیرد،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وَلاَ تُسْرِفُواْ؛ بخورید و بیاشامید و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 اساس آموزه های اسلام، توجه فراوان به ظواهر زندگی و دوری از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در بهره مندی از وسایل دنیایی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تجمل عادت کند، نمی تواند سختی های راه خدا را تحمل کند و هم نشینی با نیازمندان را شیوه اجتماعی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آرام آرام از مردم فاصله می گیرد و نسبت به دردمندان بی اعتنا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 آمدهای منفی تجمل گرایی از دیدگاه اسلام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فاصله گرفتن از توده مردم، بی اثر شدن اندرزهای مسئولان، پوچی و بی هدفی در زندگی</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دین اسلام همواره مردم را به دوری از دنیا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نیز به پیروی از پیشوایان دین با گوشزد کردن پی آمدهای منفی این خطر برای مسلمانان، با توجه به شرایط حاکم بر زمان خود، به بحث و نقد درباره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شاخص تجمل گرایی از نگاه اسلام،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ای جامع است که شامل هرگونه 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در کمیّت و کیفیت و بیهوده گرایی و اتلاف و مانند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 و سطحی که تجاوز از آن افراط باشد، آن چیزی است که عرفاً متوسط نامیده می‌شود؛ زیرا مرجع در شناخت مفاهیم لغوی، مصداق‌های عرفی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شناخت متوسط باید به عرف رجوع کرد و وسط در نظر عرف، مصرف مال به اندازه نیاز و متناسب حال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مصرف،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همه راه هایی را که انسان ممکن است دارایی اش را در تهیه زندگی تجملی و </w:t>
      </w:r>
    </w:p>
    <w:p>
      <w:pPr>
        <w:pStyle w:val="BookText"/>
        <w:rPr/>
      </w:pPr>
      <w:r>
        <w:rPr>
          <w:rFonts w:ascii="IRNazanin" w:hAnsi="IRNazanin" w:eastAsia="IRNazanin"/>
          <w:color w:val="111111"/>
          <w:sz w:val="28"/>
          <w:sz w:val="28"/>
          <w:szCs w:val="28"/>
          <w:rtl w:val="true"/>
          <w:lang w:bidi="fa-IR"/>
        </w:rPr>
        <w:t>سراسر اسراف و تبذیر صرف کند،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مصارفی که اسلام مشروع و مباح دانسته، عبارت از هزینه هایی است که انسان در تأمین یک زندگی متعارف و معمول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او از تهیه این نیازمندی های متعارف و معمولی بیشتر بود، باید آن را بر اساس سفارش اسلام در راه تأمین مصالح جامعه و کمک به کسانی مصرف کند که توان تأمین نیازمندی های زندگی خود را در سطح متوسط ندارند، چون این کار به تقوا نزدیک تر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www.irib.ir/occasions/Article/article14.htm</w:t>
      </w:r>
      <w:r>
        <w:rPr>
          <w:rFonts w:eastAsia="Times New Roman" w:cs="Times New Roman" w:ascii="Times New Roman" w:hAnsi="Times New Roman"/>
          <w:color w:val="111111"/>
          <w:sz w:val="28"/>
          <w:szCs w:val="28"/>
          <w:rtl w:val="true"/>
          <w:lang w:val="en-US" w:bidi="en-US"/>
        </w:rPr>
        <w:t>.</w:t>
      </w:r>
      <w:bookmarkStart w:id="145" w:name="pg3885_36970"/>
    </w:p>
    <w:p>
      <w:pPr>
        <w:pStyle w:val="Heading2"/>
        <w:numPr>
          <w:ilvl w:val="1"/>
          <w:numId w:val="1"/>
        </w:numPr>
        <w:rPr/>
      </w:pPr>
      <w:bookmarkStart w:id="146" w:name="__RefHeading___Toc1674804_2281741623"/>
      <w:bookmarkStart w:id="147" w:name="_Toc59"/>
      <w:bookmarkEnd w:id="145"/>
      <w:bookmarkEnd w:id="146"/>
      <w:r>
        <w:rPr>
          <w:rtl w:val="true"/>
        </w:rPr>
        <w:t>فصل دوم</w:t>
      </w:r>
      <w:r>
        <w:rPr>
          <w:rtl w:val="true"/>
        </w:rPr>
        <w:t xml:space="preserve">: </w:t>
      </w:r>
      <w:r>
        <w:rPr>
          <w:rtl w:val="true"/>
        </w:rPr>
        <w:t>سازوکار‌های رواج فرهنگ تجمل گرایی از طریق برنامه‌های سیما</w:t>
      </w:r>
      <w:bookmarkEnd w:id="147"/>
    </w:p>
    <w:p>
      <w:pPr>
        <w:pStyle w:val="Heading3"/>
        <w:numPr>
          <w:ilvl w:val="2"/>
          <w:numId w:val="1"/>
        </w:numPr>
        <w:rPr/>
      </w:pPr>
      <w:bookmarkStart w:id="148" w:name="__RefHeading___Toc1674806_2281741623"/>
      <w:bookmarkStart w:id="149" w:name="_Toc60"/>
      <w:bookmarkEnd w:id="148"/>
      <w:r>
        <w:rPr/>
        <w:t>1</w:t>
      </w:r>
      <w:r>
        <w:rPr>
          <w:rtl w:val="true"/>
        </w:rPr>
        <w:t xml:space="preserve">. </w:t>
      </w:r>
      <w:r>
        <w:rPr>
          <w:rtl w:val="true"/>
        </w:rPr>
        <w:t>سازوکارهای مربوط به برنامه ریزی و سیاست گذاری</w:t>
      </w:r>
      <w:bookmarkEnd w:id="149"/>
    </w:p>
    <w:p>
      <w:pPr>
        <w:pStyle w:val="Heading4"/>
        <w:numPr>
          <w:ilvl w:val="3"/>
          <w:numId w:val="1"/>
        </w:numPr>
        <w:rPr/>
      </w:pPr>
      <w:bookmarkStart w:id="150" w:name="__RefHeading___Toc1674808_2281741623"/>
      <w:bookmarkStart w:id="151" w:name="_Toc61"/>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سیاست های ارتباطی را این گونه می توان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سیستماتیک نهادینه شده، هنجارها و رفتارهایی که از طریق مکانیزم‌های قانونی و حقوقی یا از طریق استنباط تاریخی به وجود آمده است، تا شکل گیری، توزیع و کنترل ارتباطات را در هر دو جنبه انسانی و تکنولوژیک راهبری 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 اساس سیاست گذاری کلان سیما، هدف های فرهنگی و اجتماعی در پخش برنامه های تلویزیونی تعیین می‌شود و برنامه ها بر مبنای این هدف ها تولید و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سیاست گذاری از چند جنبه تجمل گرایی را گسترش می دهد</w:t>
      </w:r>
      <w:r>
        <w:rPr>
          <w:rFonts w:eastAsia="IRNazanin" w:cs="IRNazanin"/>
          <w:color w:val="111111"/>
          <w:sz w:val="28"/>
          <w:szCs w:val="28"/>
          <w:rtl w:val="true"/>
          <w:lang w:bidi="fa-IR"/>
        </w:rPr>
        <w:t>.</w:t>
      </w:r>
    </w:p>
    <w:p>
      <w:pPr>
        <w:pStyle w:val="Heading4"/>
        <w:numPr>
          <w:ilvl w:val="3"/>
          <w:numId w:val="1"/>
        </w:numPr>
        <w:rPr/>
      </w:pPr>
      <w:bookmarkStart w:id="152" w:name="__RefHeading___Toc1674810_2281741623"/>
      <w:bookmarkStart w:id="153" w:name="_Toc62"/>
      <w:bookmarkEnd w:id="152"/>
      <w:r>
        <w:rPr>
          <w:rtl w:val="true"/>
        </w:rPr>
        <w:t>الف</w:t>
      </w:r>
      <w:r>
        <w:rPr>
          <w:rtl w:val="true"/>
        </w:rPr>
        <w:t xml:space="preserve">) </w:t>
      </w:r>
      <w:r>
        <w:rPr>
          <w:rtl w:val="true"/>
        </w:rPr>
        <w:t>سیاست پخش تبلیغات بازرگانی</w:t>
      </w:r>
      <w:bookmarkEnd w:id="1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های بازرگانی، خاستگاه غربی دارد و از فرهنگ غرب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غرب، رقابت جدّی میان تولید کنندگان وجود دارد و میزان تولیدها بیش از نیاز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تولیدکنندگان و کارخانه داران برای ماندن و حیات اقتصادی و جذب مشتری، ناگزیرند بخش قابل ملاحظه ای از درآمد و سودشان </w:t>
      </w:r>
    </w:p>
    <w:p>
      <w:pPr>
        <w:pStyle w:val="BookText"/>
        <w:rPr/>
      </w:pPr>
      <w:r>
        <w:rPr>
          <w:rFonts w:ascii="IRNazanin" w:hAnsi="IRNazanin" w:eastAsia="IRNazanin"/>
          <w:color w:val="111111"/>
          <w:sz w:val="28"/>
          <w:sz w:val="28"/>
          <w:szCs w:val="28"/>
          <w:rtl w:val="true"/>
          <w:lang w:bidi="fa-IR"/>
        </w:rPr>
        <w:t>را صرف تبلیغات و معرفی کالاهای مصرفی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حجم از تولید در جامعه خودشان جواب نمی دهد و میزان مصرف به مراتب کمتر از میزان تولید است، ناگزیر به کشورهای جهان سوم رو می آورند و با تبلیغات، کالای خودشان را صادر می‌کنند و سود سرشاری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تولید در کشورهای جهان سوم کاهش یافته است و این کشورها به جای تولید کالا، تنها به مصرف کننده کالاهای غربی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دقیقاً در سیاست گذاری کلان سیما همین الگو برای رسانه ملی طراحی شود و حجم بسیاری از برنامه ها به تبلیغات اختصاص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کالاهای تجملی و لوکس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به جای تولیدگری به سوی مصرفی شدن و تجمل‌گرایی هدایت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پیش گیری از تجمل گرایی در برنامه های سیما در حوزه سیاست گذاری، رشد کیفیت برنامه ها و پیش گیری از گسترش کمّی شبکه‌های صدا و سیماست؛ زیرا اگر مخاطبان را دسته بندی کنیم، درمی یابیم که شبکه‌های موجود می توانند از نظر برنامه ای که پخش می‌کنند، پاسخ گوی نیازهای همه قشر های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اصلی، بهبود کیفیت برنامه هاست، نه افزایش شمار شبکه ها؛ زیرا این افزایش، نیازمند تأمین بودجه‌های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بخش عمده ای از بودجه سازمان صدا و سیما، از راه تبلیغات بازرگانی تأمین می شود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از این رو، پخش آگهی های تبلیغاتی در تلویزیون، به ویژه در مورد کالاهای خارجی و لوکس و گنجاندن آن در میان همه برنامه ها و برای همه مخاطبان، به گسترش تجمل گرایی در جامعه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کارشناسان بر این باورند که میزان آگهی های پخش شده در ایران بیش از حد است؛ زیرا سهم زیادی از بودجه های صدا و سیما از راه </w:t>
      </w:r>
      <w:bookmarkStart w:id="154" w:name="pg3885_36972"/>
    </w:p>
    <w:p>
      <w:pPr>
        <w:pStyle w:val="BookText"/>
        <w:rPr/>
      </w:pPr>
      <w:bookmarkEnd w:id="154"/>
      <w:r>
        <w:rPr>
          <w:rFonts w:ascii="IRNazanin" w:hAnsi="IRNazanin" w:eastAsia="IRNazanin"/>
          <w:color w:val="111111"/>
          <w:sz w:val="28"/>
          <w:sz w:val="28"/>
          <w:szCs w:val="28"/>
          <w:rtl w:val="true"/>
          <w:lang w:bidi="fa-IR"/>
        </w:rPr>
        <w:t>آگهی های بازرگانی تأمین می شود و اگر بودجه ها و هزینه های مربوط به سازمان از محل دیگری به دست آید، شاید این حجم از آگهی کاهش یابد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نکته دیگر درباره شیوه پخش پیام های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پخش انواع تبلیغ های گوناگون پی آمدهایی منفی دارد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مخاطب احساس کند پیام ها جنبه تحمیلی دارند و از کارکرد اطلاع رسانی دور شده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از گروه های سنی گوناگون در معرض پیام هایی واحد قرار می‌گیرند و ممکن است سطح توقع همه گروه ها بالا برود یا نیازهای کاذب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تبلیغات از شبکه ای اختصاصی راه کار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مخاطب، داوطلبانه و بر اساس نیازهایش، سراغ پیام 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گروه های سنی گوناگون در ساعت های ویژه، به پیامی توجه می کنند که مربوط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مسئولان رسانه بر این باورند که در حال حاضر، امکان ایجاد شبکه‌های خصوصی یا شبکه‌های اختصاصی برای پیام بازرگانی وجود ندارد و صاحبان آگهی و مدیران صنایع به شبکه هایی که بیننده بسیاری دارند،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شاهد پخش حجم بسیاری از آگهی های بازرگانی در شبکه های تلویزیونی هستیم</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155" w:name="__RefHeading___Toc1674812_2281741623"/>
      <w:bookmarkStart w:id="156" w:name="_Toc63"/>
      <w:bookmarkEnd w:id="155"/>
      <w:r>
        <w:rPr>
          <w:rtl w:val="true"/>
        </w:rPr>
        <w:t>ب</w:t>
      </w:r>
      <w:r>
        <w:rPr>
          <w:rtl w:val="true"/>
        </w:rPr>
        <w:t xml:space="preserve">) </w:t>
      </w:r>
      <w:r>
        <w:rPr>
          <w:rtl w:val="true"/>
        </w:rPr>
        <w:t>بی‌توجهی به بنیان‌های فرهنگی و مذهبی جامعه در سیاست‌گذاری ها</w:t>
      </w:r>
      <w:bookmarkEnd w:id="1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آموزه های فرهنگی و مذهبی جامعه ما، نفی زندگی تجملی به خوبی نمایان است، برنامه ریزی و سیاست گذاری برای تولید و پخش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نیز باید با این آموزه ها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برنامه ریزی ها به این </w:t>
      </w:r>
      <w:bookmarkStart w:id="157" w:name="pg3885_36973"/>
    </w:p>
    <w:p>
      <w:pPr>
        <w:pStyle w:val="BookText"/>
        <w:rPr/>
      </w:pPr>
      <w:bookmarkEnd w:id="157"/>
      <w:r>
        <w:rPr>
          <w:rFonts w:ascii="IRNazanin" w:hAnsi="IRNazanin" w:eastAsia="IRNazanin"/>
          <w:color w:val="111111"/>
          <w:sz w:val="28"/>
          <w:sz w:val="28"/>
          <w:szCs w:val="28"/>
          <w:rtl w:val="true"/>
          <w:lang w:bidi="fa-IR"/>
        </w:rPr>
        <w:t>مورد توجه کافی نشده است و این بی توجهی سبب تولید برنامه هایی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نه تنها با موازین مذهبی، بلکه با شیوه زندگی اکثریت جامعه ناهم 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رسانه ملی نیز با تأیید گسترش تجمل گرایی به وسیله برخی برنامه های سیما تأکید می کنند باید مجموعه‌های تلویزیونی با توجه به فضای عمومی و فرهنگی جامعه و سفارش های دینی، اخلاقی و مذهبی، مبتنی بر ساده زیستی و دوری از تجمل گرایی باشد و سازندگان تولیدهای نمایشی به این مسائل توجه کنند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158" w:name="__RefHeading___Toc1674814_2281741623"/>
      <w:bookmarkStart w:id="159" w:name="_Toc64"/>
      <w:bookmarkEnd w:id="158"/>
      <w:r>
        <w:rPr>
          <w:rtl w:val="true"/>
        </w:rPr>
        <w:t>ج</w:t>
      </w:r>
      <w:r>
        <w:rPr>
          <w:rtl w:val="true"/>
        </w:rPr>
        <w:t xml:space="preserve">) </w:t>
      </w:r>
      <w:r>
        <w:rPr>
          <w:rtl w:val="true"/>
        </w:rPr>
        <w:t>نقش پشتیبانان مالی در ساخت برنامه ها</w:t>
      </w:r>
      <w:bookmarkEnd w:id="1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پشتیبانان </w:t>
      </w:r>
      <w:r>
        <w:rPr>
          <w:rStyle w:val="FootnoteAnchor"/>
          <w:rtl w:val="true"/>
        </w:rPr>
        <w:footnoteReference w:id="40"/>
      </w:r>
      <w:r>
        <w:rPr>
          <w:rFonts w:ascii="IRNazanin" w:hAnsi="IRNazanin" w:eastAsia="IRNazanin"/>
          <w:color w:val="111111"/>
          <w:sz w:val="28"/>
          <w:sz w:val="28"/>
          <w:szCs w:val="28"/>
          <w:rtl w:val="true"/>
          <w:lang w:bidi="fa-IR"/>
        </w:rPr>
        <w:t>مالی در ساخت برنامه ها</w:t>
      </w:r>
    </w:p>
    <w:p>
      <w:pPr>
        <w:pStyle w:val="BookText"/>
        <w:rPr/>
      </w:pPr>
      <w:r>
        <w:rPr>
          <w:rFonts w:ascii="IRNazanin" w:hAnsi="IRNazanin" w:eastAsia="IRNazanin"/>
          <w:color w:val="111111"/>
          <w:sz w:val="28"/>
          <w:sz w:val="28"/>
          <w:szCs w:val="28"/>
          <w:rtl w:val="true"/>
          <w:lang w:bidi="fa-IR"/>
        </w:rPr>
        <w:t xml:space="preserve">یافته های پژوهشی نشان می دهد در سریال های پر بیننده تلویزیون، سبک زندگی طبقه مرفه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 وسایل، چیدمان و تزیینات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طبقات متوسط و پایین جامعه نمایش داده شده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یافته ها، سریال های پر بیننده تلویزیون، در مجموع، کمتر به مسائل و فضاهای زندگی طبقات متوسط و پایین می پردازند و به مسائل و فضاهای زندگی طبقه مرفه توجه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به ویژه در سال‌های اخیر ناشی از امکان جذب آگهی در لوکیشن هایی است که به بازنمایی زندگی طبقات مرفه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خانه‌های بزرگ و مجلل، وسایل و چیدمان و تزیینات مجلل و اشرافی را می طلبد و تهیه‌کنندگان از این رهگذر می توانند با </w:t>
      </w:r>
      <w:bookmarkStart w:id="160" w:name="pg3885_36974"/>
    </w:p>
    <w:p>
      <w:pPr>
        <w:pStyle w:val="BookText"/>
        <w:rPr/>
      </w:pPr>
      <w:bookmarkEnd w:id="160"/>
      <w:r>
        <w:rPr>
          <w:rFonts w:ascii="IRNazanin" w:hAnsi="IRNazanin" w:eastAsia="IRNazanin"/>
          <w:color w:val="111111"/>
          <w:sz w:val="28"/>
          <w:sz w:val="28"/>
          <w:szCs w:val="28"/>
          <w:rtl w:val="true"/>
          <w:lang w:bidi="fa-IR"/>
        </w:rPr>
        <w:t>گنجاندن آنها در دکور برنامه، از حمایت های مالی شرکت های تولید کننده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افزایش واگذاری تهیه مجموعه های تلویزیونی به تهیه کنندگان خارج از سازمان و نبود نظارت کافی بر کار آنها از این نظر، روند رو به رشد این مسئله را در مجموعه‌های تلویزیونی دامن زده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بر این اساس، افزایش نظارت بر کار تهیه کنندگان مجموعه های تلویزیونی و قانون مند کردن مواردی مانند جذب پشتیبانان و تبلیغ غیر مستقیم کالا در مجموعه‌های تلویزیونی ضروری به نظر می‌رسد</w:t>
      </w:r>
      <w:r>
        <w:rPr>
          <w:rFonts w:eastAsia="IRNazanin" w:cs="IRNazanin"/>
          <w:color w:val="111111"/>
          <w:sz w:val="28"/>
          <w:szCs w:val="28"/>
          <w:rtl w:val="true"/>
          <w:lang w:bidi="fa-IR"/>
        </w:rPr>
        <w:t>.</w:t>
      </w:r>
    </w:p>
    <w:p>
      <w:pPr>
        <w:pStyle w:val="Heading4"/>
        <w:numPr>
          <w:ilvl w:val="3"/>
          <w:numId w:val="1"/>
        </w:numPr>
        <w:rPr/>
      </w:pPr>
      <w:bookmarkStart w:id="161" w:name="__RefHeading___Toc1674816_2281741623"/>
      <w:bookmarkStart w:id="162" w:name="_Toc65"/>
      <w:bookmarkEnd w:id="161"/>
      <w:r>
        <w:rPr>
          <w:rtl w:val="true"/>
        </w:rPr>
        <w:t>د</w:t>
      </w:r>
      <w:r>
        <w:rPr>
          <w:rtl w:val="true"/>
        </w:rPr>
        <w:t xml:space="preserve">) </w:t>
      </w:r>
      <w:r>
        <w:rPr>
          <w:rtl w:val="true"/>
        </w:rPr>
        <w:t>بی‌توجهی به برخی سیاست‌های مصوب سازمان صدا و سیما</w:t>
      </w:r>
      <w:bookmarkEnd w:id="162"/>
    </w:p>
    <w:p>
      <w:pPr>
        <w:pStyle w:val="BookText"/>
        <w:rPr/>
      </w:pPr>
      <w:r>
        <w:rPr>
          <w:rFonts w:ascii="IRNazanin" w:hAnsi="IRNazanin" w:eastAsia="IRNazanin"/>
          <w:color w:val="111111"/>
          <w:sz w:val="28"/>
          <w:sz w:val="28"/>
          <w:szCs w:val="28"/>
          <w:rtl w:val="true"/>
          <w:lang w:bidi="fa-IR"/>
        </w:rPr>
        <w:t xml:space="preserve">موارد زیر از جمله مصوبه های سازمان صدا و سیما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های عمومی برنامه سازی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نباید توجه به اقشار مرفه و متمول جای گزین توجه به اقشار متوسط و محروم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نمایش وضعیت زندگی هر یک از گروه های اجتماعی نباید مجلل تر از زندگی واقعی آنها باشد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یافته های پژوهش های یادشده، مجموعه‌های تلویزیونی به مظاهر، مسائل و سبک زندگی طبقات مرفه بیش از طبقه های متوسط و پایین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افزون بر آنکه پی آمدهایی منفی برای مخاطبان این برنامه ها دارد، با سیاست های برنامه سازی سازمان صدا و سیما،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ناهماهنگی و تناقض موجود در سیاست گذاری و عملکرد سازمان صدا و سیما در برخورد با مسئله تجمل گرایی، یک گام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پیشنهاد می شود شورایی متشکل از سیاست گذاران سازمان، تهیه‌کنندگان مجموعه های تلویزیونی و کارشناسان حوزه رسانه، دلایل این ناهماهنگی و تناقض را ـ که </w:t>
      </w:r>
      <w:bookmarkStart w:id="163" w:name="pg3885_36975"/>
    </w:p>
    <w:p>
      <w:pPr>
        <w:pStyle w:val="BookText"/>
        <w:rPr/>
      </w:pPr>
      <w:bookmarkEnd w:id="163"/>
      <w:r>
        <w:rPr>
          <w:rFonts w:ascii="IRNazanin" w:hAnsi="IRNazanin" w:eastAsia="IRNazanin"/>
          <w:color w:val="111111"/>
          <w:sz w:val="28"/>
          <w:sz w:val="28"/>
          <w:szCs w:val="28"/>
          <w:rtl w:val="true"/>
          <w:lang w:bidi="fa-IR"/>
        </w:rPr>
        <w:t>احتمالاً به عواملی چون محدودیت‌های سازمان در پرداختن به برخی مشکلات طبقه پایین جامعه، مسئله جذب آگهی در سریال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ـ بررسی کنند و با بررسی شرایط موجود در این زمینه، تصمیم های عملیاتی برای حل این مسئله بگیرند</w:t>
      </w:r>
      <w:r>
        <w:rPr>
          <w:rFonts w:eastAsia="IRNazanin" w:cs="IRNazanin"/>
          <w:color w:val="111111"/>
          <w:sz w:val="28"/>
          <w:szCs w:val="28"/>
          <w:rtl w:val="true"/>
          <w:lang w:bidi="fa-IR"/>
        </w:rPr>
        <w:t>.</w:t>
      </w:r>
    </w:p>
    <w:p>
      <w:pPr>
        <w:pStyle w:val="Heading3"/>
        <w:numPr>
          <w:ilvl w:val="2"/>
          <w:numId w:val="1"/>
        </w:numPr>
        <w:rPr/>
      </w:pPr>
      <w:bookmarkStart w:id="164" w:name="__RefHeading___Toc1674818_2281741623"/>
      <w:bookmarkStart w:id="165" w:name="_Toc66"/>
      <w:bookmarkEnd w:id="164"/>
      <w:r>
        <w:rPr/>
        <w:t>2</w:t>
      </w:r>
      <w:r>
        <w:rPr>
          <w:rtl w:val="true"/>
        </w:rPr>
        <w:t xml:space="preserve">. </w:t>
      </w:r>
      <w:r>
        <w:rPr>
          <w:rtl w:val="true"/>
        </w:rPr>
        <w:t>سازوکار های مربوط به برنامه سازی</w:t>
      </w:r>
      <w:bookmarkEnd w:id="165"/>
    </w:p>
    <w:p>
      <w:pPr>
        <w:pStyle w:val="Heading4"/>
        <w:numPr>
          <w:ilvl w:val="3"/>
          <w:numId w:val="1"/>
        </w:numPr>
        <w:rPr/>
      </w:pPr>
      <w:bookmarkStart w:id="166" w:name="__RefHeading___Toc1674820_2281741623"/>
      <w:bookmarkStart w:id="167" w:name="_Toc67"/>
      <w:bookmarkEnd w:id="166"/>
      <w:r>
        <w:rPr>
          <w:rtl w:val="true"/>
        </w:rPr>
        <w:t>الف</w:t>
      </w:r>
      <w:r>
        <w:rPr>
          <w:rtl w:val="true"/>
        </w:rPr>
        <w:t xml:space="preserve">) </w:t>
      </w:r>
      <w:r>
        <w:rPr>
          <w:rtl w:val="true"/>
        </w:rPr>
        <w:t>سازوکار های مربوط به عوامل برنامه</w:t>
      </w:r>
      <w:bookmarkEnd w:id="167"/>
    </w:p>
    <w:p>
      <w:pPr>
        <w:pStyle w:val="BookText"/>
        <w:rPr/>
      </w:pPr>
      <w:r>
        <w:rPr>
          <w:rFonts w:ascii="IRNazanin" w:hAnsi="IRNazanin" w:eastAsia="IRNazanin"/>
          <w:color w:val="111111"/>
          <w:sz w:val="28"/>
          <w:sz w:val="28"/>
          <w:szCs w:val="28"/>
          <w:rtl w:val="true"/>
          <w:lang w:bidi="fa-IR"/>
        </w:rPr>
        <w:t>تجمل گرایی در خلأ گسترش نمی یابد، بلکه در قالب روابط پیچیده نقش ها، فیلم‌نامه ها، فضاها و سبک زندگی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سازوکارهای آشکار در این زمینه، شیوه پوشش مجریان و هنرپیشه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شود جذابیت برنامه از راه ظاهر و روش پوشش مجریان به مخاطب ارائه شود، در این صورت، محتوا تا حدی در سایه ظاهر پوشش قرار می‌گیرد، به ویژه اگر این پوشش با مد رایج،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تنوع در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نوع پوشش هنرپیشه و مجری باید با الگوی واقعی آن در جامعه هماهنگ باشد، به این معنا که هر فرد عادی در روز چند نوع لباس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در مورد هنرپیشه هایی که نقش جدّی دارند و هم هنرپیشه‌هایی که نقش طنز بازی می‌کنند،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تکثر بسیار در الگوی پوشش هنرپیشه‌ها و مجریان برنامه‌ها، به شیوه ای غیرمستقیم، تبلیغ مصرف گرایی و تجمل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بیان شد این نوع سازوکارهای غیرمستقیم، بیشتر از تبلیغ مستقیم کالا اثر دارد؛ زیرا بهره گیری مجری یا بازیگر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گروه های مرجع و الگوهای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پوشش تجملی به معنای تأیید تجمل گرایی است و اثرپذیری مخاطب از گروه های مرجع، بیش از هر گروه دیگری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پوشش هنرپیشه با پایگاه طبقاتی مربوط به نقش وی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سریال هایی که بازیگر در آن، نقش یکی از افراد طبقه مرفه را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p>
    <w:p>
      <w:pPr>
        <w:pStyle w:val="BookText"/>
        <w:rPr/>
      </w:pPr>
      <w:r>
        <w:rPr>
          <w:rFonts w:ascii="IRNazanin" w:hAnsi="IRNazanin" w:eastAsia="IRNazanin"/>
          <w:color w:val="111111"/>
          <w:sz w:val="28"/>
          <w:sz w:val="28"/>
          <w:szCs w:val="28"/>
          <w:rtl w:val="true"/>
          <w:lang w:bidi="fa-IR"/>
        </w:rPr>
        <w:t>دیده شده است در صحنه‌هایی با فاصله های زمانی اندک، بدون اینکه ضرورتی داشته باشد، لباس هایی متفاوت و با طرح و رنگ های گوناگون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 رسمی و شیک در خانه، گرایش دیگری در مجموعه های تلویزیونی است که بیشتر در پوشش طبقه های مرفه و گاه متوسط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پیمایشی نشان داده است مهم ترین دلیل بینندگانی که مایل بودند به جای بازیگران سریال های ایرانی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لباس خوب و شیک و مرتب هنرپیشه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این مسئله نشان دهنده زیاده روی در این زمینه است و سلیقه پوششی مخاطبان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بیشتر آنها توان خرید لباس های مشابه هنرپیشه ها را ندارند، با پی آمدهایی منفی چون احساس محرومیت نسبی روبه رو می 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 این است که هنرپیشه هنگام ایفای نقش دارای چه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بازنمایی شغل ها این است که به وسیله شغل، موقعیت اقتصادی افراد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 های تجمل گرایی به تشخص‌گرایی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مصداق های آن می‌توان به الگوهایی اشاره کرد که در آن، دارایی هنرپیشه و تظاهر به آن برجسته می‌شود، در حالی که برای به دست آوردن آن یا تلاش چندانی انجام نداده است، مانند بهره گیری از میراث خانوادگی، یا از راه مشاغل غیر مولّد و واسطه ای، مانند خرید و فروش املاک بدان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الگویی جدا از اینکه مروّج روحیه رفاه خواهی است، بر به دست آوردن دارایی از راه فعالیت های غیرمولّد نیز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مناسب از این مسئله و توجیه وضعیت اقتصادی افراد با مشاغل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پایگاه اجتماعی و فرهنگی بالا هستند یا نشان دادن مشاغلی که بر شکوفایی ویژگی های مثبت تأکید دارند، مانند پشتکار و ابتکار، می </w:t>
      </w:r>
    </w:p>
    <w:p>
      <w:pPr>
        <w:pStyle w:val="BookText"/>
        <w:rPr/>
      </w:pPr>
      <w:r>
        <w:rPr>
          <w:rFonts w:ascii="IRNazanin" w:hAnsi="IRNazanin" w:eastAsia="IRNazanin"/>
          <w:color w:val="111111"/>
          <w:sz w:val="28"/>
          <w:sz w:val="28"/>
          <w:szCs w:val="28"/>
          <w:rtl w:val="true"/>
          <w:lang w:bidi="fa-IR"/>
        </w:rPr>
        <w:t>توان از سرخوردگی مخاطبان، جلوگیری و به آنها احساس پویایی و جنبش را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مشاغل غیرتولیدی و واسطه ای نمی توانند دارای نکته های مثبت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بهره مندی از تلفن همراه در جامعه فراگیر شده است، در سریال های تلویزیونی نیز نمایش صحنه‌هایی که در آن هنرپیشه در حال استفاده از این وسیله ارتباطی است، امری طبیعی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این وسیله در برنامه‌های تلویزیونی باید به نوع گوشی ها و روش بازنمایی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مجموعه‌های تلویزیونی در برجسته سازی نمایش تلفن همراه، نمایش گوشی های مدل بالا، بیشتر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تصویر گوشی مدل بالا کل صفحه تلویزیون را پر می‌کند یا در برخی صحنه ها در چندین نما، تنها تلفن همراه در صفحه تلویزیون نمایش داده می‌شود و غیر از تلفن همراه، چیز دیگری در صفحه تلویزیون نیست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نمایش چنین نماهایی از گوشی های تلفن همراه، بیشتر با هدف های تبلیغاتی صورت می گیرد و زیاده روی در نمایش گوشی های مدل بالا، به مصرف گرایی مخاطبان در این زمینه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با توجه با قابلیت مصرف‌گرایی جامعه ما در مورد این کالا می تواند برخی پی آمدهای منفی اقتصادی و فرهنگی 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مسئله از زاویه دیگری نیز می 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جامعه ما، گوشی تلفن همراه، دیگر نماد طبقاتی به شمار نمی رود و شمار کسانی که جزو طبقه های اقتصادی ـ اجتماعی پایین و متوسط جامعه اند، ولی گوشی تلفن همراه آنان نماینده طبقه بالاست، روز به روز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بازنگری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بازنمایی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وسیله ارتباطی در برنامه های تلویزیونی می‌توان </w:t>
      </w:r>
      <w:bookmarkStart w:id="168" w:name="pg3885_36978"/>
    </w:p>
    <w:p>
      <w:pPr>
        <w:pStyle w:val="BookText"/>
        <w:rPr/>
      </w:pPr>
      <w:bookmarkEnd w:id="168"/>
      <w:r>
        <w:rPr>
          <w:rFonts w:ascii="IRNazanin" w:hAnsi="IRNazanin" w:eastAsia="IRNazanin"/>
          <w:color w:val="111111"/>
          <w:sz w:val="28"/>
          <w:sz w:val="28"/>
          <w:szCs w:val="28"/>
          <w:rtl w:val="true"/>
          <w:lang w:bidi="fa-IR"/>
        </w:rPr>
        <w:t>هم از تجملی نشان دادن این وسیله جلوگیری کرد و هم الگوی درست بهره گیری از آن را به مخاطب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مجموعه های تلویزیونی دیده می شود اعضای خانواده‌های مرفه، از خودروهای اختصاصی مدل بالا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طبقه متوسط نیز خودروهایی دارند که بازنمای زندگی تجملی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این نوع خودروها در مجموعه های تلویزیونی در سال‌های اخیر نیز بحث پشتیبانان مالی و جذابیت نمایش آنها برای مخاطبان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پی‌درپی چنین خودروهایی، یکی از عواملی است که به گرایش مردم به داشتن چنین خودروهایی دامن می زند</w:t>
      </w:r>
      <w:r>
        <w:rPr>
          <w:rFonts w:eastAsia="IRNazanin" w:cs="IRNazanin"/>
          <w:color w:val="111111"/>
          <w:sz w:val="28"/>
          <w:szCs w:val="28"/>
          <w:rtl w:val="true"/>
          <w:lang w:bidi="fa-IR"/>
        </w:rPr>
        <w:t>.</w:t>
      </w:r>
    </w:p>
    <w:p>
      <w:pPr>
        <w:pStyle w:val="Heading4"/>
        <w:numPr>
          <w:ilvl w:val="3"/>
          <w:numId w:val="1"/>
        </w:numPr>
        <w:rPr/>
      </w:pPr>
      <w:bookmarkStart w:id="169" w:name="__RefHeading___Toc1674822_2281741623"/>
      <w:bookmarkStart w:id="170" w:name="_Toc68"/>
      <w:bookmarkEnd w:id="169"/>
      <w:r>
        <w:rPr>
          <w:rtl w:val="true"/>
        </w:rPr>
        <w:t>ب</w:t>
      </w:r>
      <w:r>
        <w:rPr>
          <w:rtl w:val="true"/>
        </w:rPr>
        <w:t xml:space="preserve">) </w:t>
      </w:r>
      <w:r>
        <w:rPr>
          <w:rtl w:val="true"/>
        </w:rPr>
        <w:t>سازوکار های مربوط به موضوع برنامه ها</w:t>
      </w:r>
      <w:bookmarkEnd w:id="1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سازوکارهای مربوط به عوامل برنامه به فیلم‌نامه بستگی دارد و اینکه روایت و داستان سریال سبک زندگی چه گروهی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اندازه بسیاری، شیوه پوشش، رفتار، گفت وگو و کل جریان روایت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فیلم‌نامه نویس در نوشتن فیلم‌نامه و نقش کارگردان و تهیه کننده در گزینش یا سفارش فیلم‌نامه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پژوهش های صورت گرفته تأیید می کنند، برخی سریال های تلویزیونی، پی درپی به سبک زندگی طبقه بالا می‌پردازند یا اگر طبقه متوسط نیز به تصویر درآید، نقش آنها با مظاهر مصرف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ازدواج های تجملی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تلاش برای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اندوزی آمیخته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توجه بیشتر تهیه کنندگان به مسائل و فضاهای زندگی طبقه مرفه را سبب می شود، تنوع مسائل این طبقه و جذابیت نمایش فضاهای زندگی آنها برای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نمایش زندگی ثروتمندان در مجموعه های تلویزیونی سبب مصرف گرایی و افزایش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مخاطبان می شود</w:t>
      </w:r>
      <w:r>
        <w:rPr>
          <w:rFonts w:eastAsia="IRNazanin" w:cs="IRNazanin"/>
          <w:color w:val="111111"/>
          <w:sz w:val="28"/>
          <w:szCs w:val="28"/>
          <w:rtl w:val="true"/>
          <w:lang w:bidi="fa-IR"/>
        </w:rPr>
        <w:t xml:space="preserve">. </w:t>
      </w:r>
      <w:bookmarkStart w:id="171" w:name="pg3885_36979"/>
    </w:p>
    <w:p>
      <w:pPr>
        <w:pStyle w:val="BookText"/>
        <w:rPr/>
      </w:pPr>
      <w:bookmarkEnd w:id="171"/>
      <w:r>
        <w:rPr>
          <w:rFonts w:ascii="IRNazanin" w:hAnsi="IRNazanin" w:eastAsia="IRNazanin"/>
          <w:color w:val="111111"/>
          <w:sz w:val="28"/>
          <w:sz w:val="28"/>
          <w:szCs w:val="28"/>
          <w:rtl w:val="true"/>
          <w:lang w:bidi="fa-IR"/>
        </w:rPr>
        <w:t>توجه به موارد زیر در برنامه سازی و گزینش موضوع سریال ها در برون‌رفت از چرخه یادشده اثرگذار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موضوع هایی که به طبقه های متوسط و پایین جامعه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بازنمایی فضاها و مسائل این طبقه ها بهتر و آسان تر می توان سبک زندگی متعادل و معمولی را به مخاطب آموزش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بیشتر به محتوا به جای فرم و بهره گیری بیشتر از بیان هنری به جای تأکید بر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تئاتر، به دلیل تأکید بیشتر بر محتوای نمایش و شیوه انتقال پیام از طریق توانایی های هنری بازیگر، نیاز به ظواهر و اشیا به 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تلویزیونی تفاوت های بسیاری با تئاتر دارد، ولی در اینجا هدف این است که اثرگذاری محتوا در انتقال پیام را بهتر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ساخت سریال ها، با بهره مندی از فیلم‌نامه هایی که از نظر محتوا پویاست و هم چنین بهره گیری از هنرپیشه هایی که توانایی های هنری بهتری دارند، می‌توان از بیان هنری و فنی بهره بیشتری گرفت و استفاده از ظواهر و دکوراسیون را تابع بیان هنری و استلزامات آن قرار داد، نه برعکس</w:t>
      </w:r>
      <w:r>
        <w:rPr>
          <w:rFonts w:eastAsia="IRNazanin" w:cs="IRNazanin"/>
          <w:color w:val="111111"/>
          <w:sz w:val="28"/>
          <w:szCs w:val="28"/>
          <w:rtl w:val="true"/>
          <w:lang w:bidi="fa-IR"/>
        </w:rPr>
        <w:t>.</w:t>
      </w:r>
    </w:p>
    <w:p>
      <w:pPr>
        <w:pStyle w:val="Heading4"/>
        <w:numPr>
          <w:ilvl w:val="3"/>
          <w:numId w:val="1"/>
        </w:numPr>
        <w:rPr/>
      </w:pPr>
      <w:bookmarkStart w:id="172" w:name="__RefHeading___Toc1674824_2281741623"/>
      <w:bookmarkStart w:id="173" w:name="_Toc69"/>
      <w:bookmarkEnd w:id="172"/>
      <w:r>
        <w:rPr>
          <w:rtl w:val="true"/>
        </w:rPr>
        <w:t>ج</w:t>
      </w:r>
      <w:r>
        <w:rPr>
          <w:rtl w:val="true"/>
        </w:rPr>
        <w:t xml:space="preserve">) </w:t>
      </w:r>
      <w:r>
        <w:rPr>
          <w:rtl w:val="true"/>
        </w:rPr>
        <w:t>سازوکار های مربوط به فضاسازی</w:t>
      </w:r>
      <w:bookmarkEnd w:id="1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محوریت نهاد خانواده و اهمیت فراوانی که در جامعه ما دارد، بیشتر سریال های تلویزیونی نیز در چارچوب پیوند خانوادگی و بیان مسائل این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تأکید ویژه ای بر نقش زنان در محیط خانواده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یک پژوهش درباره سریال های ایرانی و خارجی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تلویزیون پخش شده، مسلط ترین زمینه برای زنان، خانه و داخل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های مربوط به زمینه مسلط خانه و داخل خانه برای زنان در سریال‌های </w:t>
      </w:r>
    </w:p>
    <w:p>
      <w:pPr>
        <w:pStyle w:val="BookText"/>
        <w:rPr/>
      </w:pPr>
      <w:r>
        <w:rPr>
          <w:rFonts w:ascii="IRNazanin" w:hAnsi="IRNazanin" w:eastAsia="IRNazanin"/>
          <w:color w:val="111111"/>
          <w:sz w:val="28"/>
          <w:sz w:val="28"/>
          <w:szCs w:val="28"/>
          <w:rtl w:val="true"/>
          <w:lang w:bidi="fa-IR"/>
        </w:rPr>
        <w:t>ایرانی حدود شش برابر سریال های خارجی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به همین دلیل، در سریال های ایرانی بیشتر فضاهایی که برای روایت طراحی می شود، در چارچوب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سریال ها نیز فضای داخلی در قالب خانه‌های بزرگ و دارای مبلمان های خارجی، تلویزیون های </w:t>
      </w:r>
      <w:r>
        <w:rPr>
          <w:rFonts w:eastAsia="Times New Roman" w:cs="Times New Roman" w:ascii="Times New Roman" w:hAnsi="Times New Roman"/>
          <w:color w:val="111111"/>
          <w:sz w:val="28"/>
          <w:szCs w:val="28"/>
          <w:lang w:val="en-US" w:bidi="en-US"/>
        </w:rPr>
        <w:t>LCD</w:t>
      </w:r>
      <w:r>
        <w:rPr>
          <w:rFonts w:ascii="IRNazanin" w:hAnsi="IRNazanin" w:eastAsia="IRNazanin"/>
          <w:color w:val="111111"/>
          <w:sz w:val="28"/>
          <w:sz w:val="28"/>
          <w:szCs w:val="28"/>
          <w:rtl w:val="true"/>
          <w:lang w:bidi="fa-IR"/>
        </w:rPr>
        <w:t>، وسایل آشپزخانه از مایکروفر گرفته تا یخچال های دوقلو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تصویربرداری نیز به صورت دورانی است؛ به گونه ای که سعی می شود همه فضای خانه و آشپزخانه به طور پیوسته به نمایش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هنگامی که زنان بیشتر نقش خانه داران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استفاده از چنین فضاهایی تشدید می شود و صحنه های بیشتری به آن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فضاسازی به عنوان یکی از سازوکارهای پنهان، همچنان که پیش تر بیان شد، بیشتر از تبلیغ مستقیم کالاها نگرش تجملی را در اذهان مخاطب کاشت می‌دهد؛ زیرا به دلیل تکرار و ادامه چنین رویکردی، این فضاها به عنوان الگوهای واقعی و ملزومات طبیعی زندگی ایرانی به مخاطب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چنین تأثیرهایی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راه کارهای زیر را به کار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فضاهای بیرونی، مانند محیط کار، طبیعت، پارک ها و خیابان ها بیشتر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بهره گیری بسیار از لوازم خانگی و دکوراسیون خانگی، از ابزارهای هنری و نورپردازی های دیدنی برای صحنه آرایی سود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ارائه نقش های کلیشه ای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گیر کردن آنها با مسائل و فضاهای داخل خانه، می‌توان به نقش فعال آنها در عرصه اجتماع نیز توجه کرد؛ زیرا آنان در زندگی واقعی، در بسیاری از عرصه ها و شغل ها، نیرویی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های شغلی زنان در اجتماع و مسائل ناشی از آن، موضوع های جدید و سودمندی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هم محتوای </w:t>
      </w:r>
    </w:p>
    <w:p>
      <w:pPr>
        <w:pStyle w:val="BookText"/>
        <w:rPr/>
      </w:pPr>
      <w:r>
        <w:rPr>
          <w:rFonts w:ascii="IRNazanin" w:hAnsi="IRNazanin" w:eastAsia="IRNazanin"/>
          <w:color w:val="111111"/>
          <w:sz w:val="28"/>
          <w:sz w:val="28"/>
          <w:szCs w:val="28"/>
          <w:rtl w:val="true"/>
          <w:lang w:bidi="fa-IR"/>
        </w:rPr>
        <w:t>برنامه ها از نظر کیفی تغییر می کند و هم فضاها و عرصه های جدید و گوناگونی به نمایش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فضای محیط کار، فضاهای فرهنگی و آموزشی را می توان به‌گونه ای طبیعی و واقعی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مصداق هایی که با فضاهای مربوط به نهاد خانواده مربوط است، نمایش مراسم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سریال ها چنین مراسمی به صورت تشریفاتی و در مکان هایی به نمایش درمی‌آید که به واقعیت زندگی قشر های مرفه جامعه نزدیک تر است تا دیگر قشرهای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در بالا بردن خواسته های جوانان از ازدواج و مراسم ازدواج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توقع های کسانی که توانایی مالی ندارند، یکی از عوامل پدید آمدن اختلال در تشکیل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فضاسازی‌های استودیویی نیز بخش بسیاری از فضا به وسیله مانیتورهای بزرگ، لپ تاب و مبلمان گران بها پر می شود، در حالی که در بیشتر موردها برای بهره گیری از آنها ضرورتی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فضاسازی سبب می شود فضاهای استودیویی که دارای جنبه هنری است، به فضایی مصرفی و تبلیغی تقلیل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تقویت جنبه هنری و زیبایی‌شناختی فضای استودیو این است که از سبک معماری، هنری و تزیینی که با فرهنگ ایرانی سازگار باشد، بیشتر استفاده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سازوکارهای مربوط به فضاسازی، فضای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برآوردی ساده مشخص می شود بسیاری از سریال ها در محدوده شهرهای بزرگی مانند تهران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سبک زندگی و مصرف در تهران، به عنوان توسعه یافته ترین شهر ایران، به دلیل فزونی درآمد و هزینه ها نسبت به دیگر شهرها متفاوت است و القاکننده الگوی زندگی مصرف گرایانه و پرخرج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با ساختار اقتصادی و اجتماعی بیشتر شهر‌ها هماهنگ نیست؛ زیرا در </w:t>
      </w:r>
      <w:bookmarkStart w:id="174" w:name="pg3885_36982"/>
    </w:p>
    <w:p>
      <w:pPr>
        <w:pStyle w:val="BookText"/>
        <w:rPr/>
      </w:pPr>
      <w:bookmarkEnd w:id="174"/>
      <w:r>
        <w:rPr>
          <w:rFonts w:ascii="IRNazanin" w:hAnsi="IRNazanin" w:eastAsia="IRNazanin"/>
          <w:color w:val="111111"/>
          <w:sz w:val="28"/>
          <w:sz w:val="28"/>
          <w:szCs w:val="28"/>
          <w:rtl w:val="true"/>
          <w:lang w:bidi="fa-IR"/>
        </w:rPr>
        <w:t>آن مناطق، صنعت ضعیف است 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دیگر تأکید بسیار بر سبک زندگی شهری مانند تهران این است که الگوهای سنتی تر معیشت را در شهرها و مناطق دیگر به چالش می‌کشد و سبب می‌شود الگوی زندگی تهرانی، الگویی طبیعی و واقعی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توجه بیشتر به فضاهای شهری و روستایی در سراسر کشور و بازنمایی آن در رسانه تلویزیون می تواند در بازتعریف الگوی زندگی ایرانی و تعدیل خواسته های مصرفی نقش اثرگذاری داشته باشد</w:t>
      </w:r>
      <w:r>
        <w:rPr>
          <w:rFonts w:eastAsia="IRNazanin" w:cs="IRNazanin"/>
          <w:color w:val="111111"/>
          <w:sz w:val="28"/>
          <w:szCs w:val="28"/>
          <w:rtl w:val="true"/>
          <w:lang w:bidi="fa-IR"/>
        </w:rPr>
        <w:t>.</w:t>
      </w:r>
    </w:p>
    <w:p>
      <w:pPr>
        <w:pStyle w:val="Heading4"/>
        <w:numPr>
          <w:ilvl w:val="3"/>
          <w:numId w:val="1"/>
        </w:numPr>
        <w:rPr/>
      </w:pPr>
      <w:bookmarkStart w:id="175" w:name="__RefHeading___Toc1674826_2281741623"/>
      <w:bookmarkStart w:id="176" w:name="_Toc70"/>
      <w:bookmarkEnd w:id="175"/>
      <w:r>
        <w:rPr>
          <w:rtl w:val="true"/>
        </w:rPr>
        <w:t>د</w:t>
      </w:r>
      <w:r>
        <w:rPr>
          <w:rtl w:val="true"/>
        </w:rPr>
        <w:t xml:space="preserve">) </w:t>
      </w:r>
      <w:r>
        <w:rPr>
          <w:rtl w:val="true"/>
        </w:rPr>
        <w:t>سازوکارهای مربوط به محتوای برنامه های سیما</w:t>
      </w:r>
      <w:bookmarkEnd w:id="176"/>
    </w:p>
    <w:p>
      <w:pPr>
        <w:pStyle w:val="Heading5"/>
        <w:numPr>
          <w:ilvl w:val="4"/>
          <w:numId w:val="1"/>
        </w:numPr>
        <w:rPr/>
      </w:pPr>
      <w:bookmarkStart w:id="177" w:name="__RefHeading___Toc1674828_2281741623"/>
      <w:bookmarkStart w:id="178" w:name="_Toc71"/>
      <w:bookmarkEnd w:id="177"/>
      <w:r>
        <w:rPr>
          <w:rtl w:val="true"/>
        </w:rPr>
        <w:t>یک‌ـ پیام های بازرگانی</w:t>
      </w:r>
      <w:bookmarkEnd w:id="178"/>
    </w:p>
    <w:p>
      <w:pPr>
        <w:pStyle w:val="BookText"/>
        <w:rPr/>
      </w:pPr>
      <w:r>
        <w:rPr>
          <w:rFonts w:ascii="IRNazanin" w:hAnsi="IRNazanin" w:eastAsia="IRNazanin"/>
          <w:color w:val="111111"/>
          <w:sz w:val="28"/>
          <w:sz w:val="28"/>
          <w:szCs w:val="28"/>
          <w:rtl w:val="true"/>
          <w:lang w:bidi="fa-IR"/>
        </w:rPr>
        <w:t>آگهی های تبلیغاتی، مخاطبان بسیاری را به سوی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کارکردهای مثبت آگهی های تلویزیونی، اطلاع رسانی و آگاه سازی مردم از تولیدهای داخلی و نیز پاسخ گویی به نیاز و خواست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درازمدت، در رشد بخش تولیدی و صنعتی تأثیر فراوانی دارد، </w:t>
      </w:r>
      <w:r>
        <w:rPr>
          <w:rStyle w:val="FootnoteAnchor"/>
          <w:rtl w:val="true"/>
        </w:rPr>
        <w:footnoteReference w:id="47"/>
      </w:r>
      <w:r>
        <w:rPr>
          <w:rFonts w:ascii="IRNazanin" w:hAnsi="IRNazanin" w:eastAsia="IRNazanin"/>
          <w:color w:val="111111"/>
          <w:sz w:val="28"/>
          <w:sz w:val="28"/>
          <w:szCs w:val="28"/>
          <w:rtl w:val="true"/>
          <w:lang w:bidi="fa-IR"/>
        </w:rPr>
        <w:t>ولی در پخش تبلیغات، در نظر نگرفتن برخی جنبه ها، پی آمدهای منفی در عرصه مصرف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عرصه تبلیغات بازرگانی شد و از تابستان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شاهد پخش آگهی برخی کالاهای خارجی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اصلی تأثیرگذاری آگهی ها، توجه مخاطبان، طول زمان پخش آگهی، تکرار پیام، سطح درگیر کالاها و تداوم در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پیام‌های بازرگانی تلویزیونی برای اثرگذاری هرچه بیشتر از جاذبه‌های تبلیغاتی زیر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کالا، خود کالا و ویژگی‌های آن به طور صریح عنوان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تبلیغ تلاش در جهت تحریک احساسات مخاطب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خنده و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با محتوای خنده ارائه می‌شوند، بیشتر به یاد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تبلیغ با جاذبه ترس سلبی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وادار کردن مردم به حمایت 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از پاره ای مسائل اجتماعی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سازوکارهای آگهی‌های تلویزیونی در ترویج مصرف گرایی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 بر ارتباط بین مصرف کننده و کالا و نمایش صحنه‌هایی از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جنبه‌های تجربی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تأکید بر کالا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 بر رضایت ناشی از استفاده از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تجربی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تأکید بر معرفی کالا از طریق بیان مسائل منطقی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 های سمعی و بصری به جای شیوه های کلامی با توجه به فن آوری ارتباطات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پیام های بازرگانی، بهره گیری از تکنیک های یادشده و هم چنین روش‌های تحریک احساس ، خنده و طنز و تکرار پیام سبب می‌شود تبلیغ از کارکرد اصلی اطلاع رسانی دور شود و با گسترش مصرف گرایی و تجمل‌گرایی در خدمت هدف های سودآور شرکت های تجاری قرار 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یک پژوهش در زمینه آگهی های تلویزیونی در ایران، در تبلیغات، از روش های زیبایی و تحریکی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روش اعتبار و مشروعیت کالا هنوز </w:t>
      </w:r>
    </w:p>
    <w:p>
      <w:pPr>
        <w:pStyle w:val="BookText"/>
        <w:rPr/>
      </w:pPr>
      <w:r>
        <w:rPr>
          <w:rFonts w:ascii="IRNazanin" w:hAnsi="IRNazanin" w:eastAsia="IRNazanin"/>
          <w:color w:val="111111"/>
          <w:sz w:val="28"/>
          <w:sz w:val="28"/>
          <w:szCs w:val="28"/>
          <w:rtl w:val="true"/>
          <w:lang w:bidi="fa-IR"/>
        </w:rPr>
        <w:t xml:space="preserve">در ایران جایگاه ویژه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درصد از کل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دلایل منطقی و عقلانی نیز تنها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 دیگری نشان می دهد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آگهی ها احتیاج زایی می کنند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آگهی ها احتیاج زایی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دیگر از این قرار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مورد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با نیازهای اساسی انسان نبودند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آگهی ها ترویج کننده تصورها و شیوه های آرمانی زندگی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آگهی های بازرگانی نیز بیننده را به خریدن کالا یا بهره مندی از خدمت آن آگهی تشویق می کردند، بدون آنکه از کیفیت کالا یا خدمت سخنی به میان آید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واقع، تولیدکنندگان کالاهای تجاری، بیشتر نگران ظاهر شیک، عرضه مناسب و بسته بندی پسندیده کالاهای تولیدی خود هستند تا مفید و باکیفیت ساختن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تجاری تلویزیونی، شکل کالاها، به گونه ای اغراق‌آمیز، جای گزین محتوا و کیفیت آن می شود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یافته های یادشده مشخص می‌شود تبلیغات تلویزیونی در جامعه ما تا اندازه زیادی از کارکرد آگهی دهنده و اطلاع رسانی دور شده است و جنبه تحریکی و نیازآفرینی به خود گرفته و در زمینه الگوی صحیح مصرف، فرهنگ‌سازی لازم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فزونی پخش آگهی نیز با بهره‌گیری از روش های یادشده سبب کاشت روحیه مصرف گرایی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کالاهای لوکس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در جامعه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 بازنگری در محتوا، سازوکارهای تحریک و روش پخش پیام بازرگانی از تلویزیون، فرهنگ درست مصرف در جامعه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ضوابط تولید آگهی های رادیویی و تلویزیونی بیان شده است، آگهی ها نباید مروّج تجمل گرایی و مصرف بیش از نیاز و اسراف شوند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بولتن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مطالعات و سنجش برنامه های صدا و سیما نیز اشاره شده است که برای بازگرداندن تبلیغات تلویزیونی به جایگاه و کارکرد اصلی اش باید تبلیغ بر اساس موارد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باید در جهت مشکل گشایی مردم و زدودن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از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صحیح در مورد کالا و کیفیت آن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روحیه خوداتکایی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تجاری در صورتی مفید است که حس ابتکار و توان مندی را در تمامی آحاد جامعه قوّت بخشیده و کالای ساخت داخل را به گونه ای مطلوب در انظار آنان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امکانات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 و برنامه‌های تبلیغی بر اساس فرهنگ و امکانات جامعه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اعتدال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نهی از اسراف و تبذیر و رعایت اعتدال در مصرف، هرگونه تولید و پخش آگهی، از یک طرف می‌بایست منطبق با وضعیت اقتصادی جامعه و امکانات مالی آن باشد و از طرف دیگر، در جهت توسعه مادی مردم و کشور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ضد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مبارزه با برداشت های منفی موجود در جامعه چون فخرفروشی به خرید کالای خارجی گران‌قیمت و تجملی، مردم </w:t>
      </w:r>
      <w:bookmarkStart w:id="179" w:name="pg3885_36986"/>
    </w:p>
    <w:p>
      <w:pPr>
        <w:pStyle w:val="BookText"/>
        <w:rPr/>
      </w:pPr>
      <w:bookmarkEnd w:id="179"/>
      <w:r>
        <w:rPr>
          <w:rFonts w:ascii="IRNazanin" w:hAnsi="IRNazanin" w:eastAsia="IRNazanin"/>
          <w:color w:val="111111"/>
          <w:sz w:val="28"/>
          <w:sz w:val="28"/>
          <w:szCs w:val="28"/>
          <w:rtl w:val="true"/>
          <w:lang w:bidi="fa-IR"/>
        </w:rPr>
        <w:t>می بایست تشویق به خرید کالاهایی شوند که ضمن تولید در داخل کشور، مورد نیاز مردم بوده و نسبتاً ارزان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جنبه های مثبت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می تواند جنبه‌های مثبت مصرف را متبلور سازد و جنبه های منفی آن را کم رنگ کند؛ یعنی با بالا بردن آگاهی مردم و تأکید بر قدرت انتخاب مصرف کننده و ایجاد ارتباط مثبت بین کالای معرفی شده و مفید و ضروری بودن آن، مخاطب را از دام تجمل گرایی، برحذر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0" w:name="__RefHeading___Toc1674830_2281741623"/>
      <w:bookmarkStart w:id="181" w:name="_Toc72"/>
      <w:bookmarkEnd w:id="180"/>
      <w:r>
        <w:rPr>
          <w:rtl w:val="true"/>
        </w:rPr>
        <w:t>دوـ سریال های تلویزیونی</w:t>
      </w:r>
      <w:bookmarkEnd w:id="181"/>
    </w:p>
    <w:p>
      <w:pPr>
        <w:pStyle w:val="Heading6"/>
        <w:numPr>
          <w:ilvl w:val="5"/>
          <w:numId w:val="1"/>
        </w:numPr>
        <w:rPr/>
      </w:pPr>
      <w:bookmarkStart w:id="182" w:name="__RefHeading___Toc1674832_2281741623"/>
      <w:bookmarkStart w:id="183" w:name="_Toc7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پیام سریال های تلویزیونی از طریق رمزگان تلویزیون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عبارت است از نظامی از نشانه های قانون مند که حلقه پیونددهنده میان پدیدآورنده، متن و مخاطب است و نیز حکم عامل پیوند درونی متن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رمزها در ساختاری سلسله مراتبی و پیچیده، در سه سطح عمل می‌کنند</w:t>
      </w:r>
      <w:r>
        <w:rPr>
          <w:rFonts w:eastAsia="IRNazanin" w:cs="IRNazanin"/>
          <w:color w:val="111111"/>
          <w:sz w:val="28"/>
          <w:szCs w:val="28"/>
          <w:rtl w:val="true"/>
          <w:lang w:bidi="fa-IR"/>
        </w:rPr>
        <w:t>:</w:t>
      </w:r>
    </w:p>
    <w:p>
      <w:pPr>
        <w:pStyle w:val="Heading6"/>
        <w:numPr>
          <w:ilvl w:val="5"/>
          <w:numId w:val="1"/>
        </w:numPr>
        <w:rPr/>
      </w:pPr>
      <w:bookmarkStart w:id="184" w:name="__RefHeading___Toc1674834_2281741623"/>
      <w:bookmarkStart w:id="185" w:name="_Toc74"/>
      <w:bookmarkEnd w:id="184"/>
      <w:r>
        <w:rPr>
          <w:rtl w:val="true"/>
        </w:rPr>
        <w:t>سطح نخست ـ واقعیت</w:t>
      </w:r>
      <w:bookmarkEnd w:id="185"/>
    </w:p>
    <w:p>
      <w:pPr>
        <w:pStyle w:val="BookText"/>
        <w:rPr/>
      </w:pPr>
      <w:r>
        <w:rPr>
          <w:rFonts w:ascii="IRNazanin" w:hAnsi="IRNazanin" w:eastAsia="IRNazanin"/>
          <w:color w:val="111111"/>
          <w:sz w:val="28"/>
          <w:sz w:val="28"/>
          <w:szCs w:val="28"/>
          <w:rtl w:val="true"/>
          <w:lang w:bidi="fa-IR"/>
        </w:rPr>
        <w:t>ظاهر، لباس، چهره پردازی، محیط، رفتار، گفتار، حرکات سر و دست</w:t>
      </w:r>
      <w:r>
        <w:rPr>
          <w:rFonts w:eastAsia="IRNazanin" w:cs="IRNazanin"/>
          <w:color w:val="111111"/>
          <w:sz w:val="28"/>
          <w:szCs w:val="28"/>
          <w:rtl w:val="true"/>
          <w:lang w:bidi="fa-IR"/>
        </w:rPr>
        <w:t>.</w:t>
      </w:r>
    </w:p>
    <w:p>
      <w:pPr>
        <w:pStyle w:val="Heading6"/>
        <w:numPr>
          <w:ilvl w:val="5"/>
          <w:numId w:val="1"/>
        </w:numPr>
        <w:rPr/>
      </w:pPr>
      <w:bookmarkStart w:id="186" w:name="__RefHeading___Toc1674836_2281741623"/>
      <w:bookmarkStart w:id="187" w:name="_Toc75"/>
      <w:bookmarkEnd w:id="186"/>
      <w:r>
        <w:rPr>
          <w:rtl w:val="true"/>
        </w:rPr>
        <w:t>سطح دوم ـ بازنمایی</w:t>
      </w:r>
      <w:bookmarkEnd w:id="1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سطح، رمزهای فنی به کمک دستگاه های الکترونیکی، رمزهای سطح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رمزگذاری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رمزهای فنی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نورپردازی، تدوین، موسیقی و صدابرداری که رمزهای متعارف بازنمایی را انتقال می‌دهند و رمزهای اخیر نیز بازنمایی عناصر دیگر را شکل </w:t>
      </w:r>
      <w:bookmarkStart w:id="188" w:name="pg3885_36987"/>
    </w:p>
    <w:p>
      <w:pPr>
        <w:pStyle w:val="BookText"/>
        <w:rPr/>
      </w:pPr>
      <w:bookmarkEnd w:id="188"/>
      <w:r>
        <w:rPr>
          <w:rFonts w:ascii="IRNazanin" w:hAnsi="IRNazanin" w:eastAsia="IRNazanin"/>
          <w:color w:val="111111"/>
          <w:sz w:val="28"/>
          <w:sz w:val="28"/>
          <w:szCs w:val="28"/>
          <w:rtl w:val="true"/>
          <w:lang w:bidi="fa-IR"/>
        </w:rPr>
        <w:t>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کشمکش، شخصیت، گفت وگو، زمان و مکان، گزینش نقش‌آفرینان و</w:t>
      </w:r>
      <w:r>
        <w:rPr>
          <w:rFonts w:eastAsia="IRNazanin" w:cs="IRNazanin"/>
          <w:color w:val="111111"/>
          <w:sz w:val="28"/>
          <w:szCs w:val="28"/>
          <w:rtl w:val="true"/>
          <w:lang w:bidi="fa-IR"/>
        </w:rPr>
        <w:t>... .</w:t>
      </w:r>
    </w:p>
    <w:p>
      <w:pPr>
        <w:pStyle w:val="Heading6"/>
        <w:numPr>
          <w:ilvl w:val="5"/>
          <w:numId w:val="1"/>
        </w:numPr>
        <w:rPr/>
      </w:pPr>
      <w:bookmarkStart w:id="189" w:name="__RefHeading___Toc1674838_2281741623"/>
      <w:bookmarkStart w:id="190" w:name="_Toc76"/>
      <w:bookmarkEnd w:id="189"/>
      <w:r>
        <w:rPr>
          <w:rtl w:val="true"/>
        </w:rPr>
        <w:t>سطح سوم ـ ایدئولوژی</w:t>
      </w:r>
      <w:bookmarkEnd w:id="190"/>
    </w:p>
    <w:p>
      <w:pPr>
        <w:pStyle w:val="BookText"/>
        <w:rPr/>
      </w:pPr>
      <w:r>
        <w:rPr>
          <w:rFonts w:ascii="IRNazanin" w:hAnsi="IRNazanin" w:eastAsia="IRNazanin"/>
          <w:color w:val="111111"/>
          <w:sz w:val="28"/>
          <w:sz w:val="28"/>
          <w:szCs w:val="28"/>
          <w:rtl w:val="true"/>
          <w:lang w:bidi="fa-IR"/>
        </w:rPr>
        <w:t>رمزهای ایدئولوژی، عنصرهای یادشده را در مقوله های انسجام و مقبولیت اجتماعی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رمزهای اجتماعی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فردگرایی، پدرسالاری، نژاد، طبقه اجتماعی، مادی گرایی، سرمایه داری و</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رواج فرهنگ تجملی و مصرف‌گرایی از طریق رمز های سه سطح یادشده در سریال‌ها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 ایدئولوژیک، دیگر رمزها را به گونه‌ای سامان می‌دهند که مجموعه‌ای از معانی سازگار و منسجم، پدید آیند و این معانی نیز شعور متعارف جامعه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ایدئولوژی و رویکرد اصلی نهفته در پسِ ساخت سریال، مبتنی بر فرهنگ مصرفی و تجملی باشد، این ایدئولوژی بر دیگر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بازنمایی اثر می‌گذارد و آنها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فرآیندی، ایدئولوژی تجملی گسترش می‌یابد و این معنا زمانی ایجاد می‌شود که سطوح واقعیت و انواع بازنمایی ایدئولوژی در یکدیگر ادغام شوند و به گونه‌ای منسجم و طبیعی به وحدت برسند</w:t>
      </w:r>
      <w:r>
        <w:rPr>
          <w:rFonts w:eastAsia="IRNazanin" w:cs="IRNazanin"/>
          <w:color w:val="111111"/>
          <w:sz w:val="28"/>
          <w:szCs w:val="28"/>
          <w:rtl w:val="true"/>
          <w:lang w:bidi="fa-IR"/>
        </w:rPr>
        <w:t>.</w:t>
      </w:r>
    </w:p>
    <w:p>
      <w:pPr>
        <w:pStyle w:val="Heading6"/>
        <w:numPr>
          <w:ilvl w:val="5"/>
          <w:numId w:val="1"/>
        </w:numPr>
        <w:rPr/>
      </w:pPr>
      <w:bookmarkStart w:id="191" w:name="__RefHeading___Toc1674840_2281741623"/>
      <w:bookmarkStart w:id="192" w:name="_Toc77"/>
      <w:bookmarkEnd w:id="191"/>
      <w:r>
        <w:rPr>
          <w:rtl w:val="true"/>
        </w:rPr>
        <w:t>اول‌ـ نقش دوربین</w:t>
      </w:r>
      <w:bookmarkEnd w:id="192"/>
    </w:p>
    <w:p>
      <w:pPr>
        <w:pStyle w:val="BookText"/>
        <w:rPr/>
      </w:pPr>
      <w:r>
        <w:rPr>
          <w:rFonts w:ascii="IRNazanin" w:hAnsi="IRNazanin" w:eastAsia="IRNazanin"/>
          <w:color w:val="111111"/>
          <w:sz w:val="28"/>
          <w:sz w:val="28"/>
          <w:szCs w:val="28"/>
          <w:rtl w:val="true"/>
          <w:lang w:bidi="fa-IR"/>
        </w:rPr>
        <w:t>گزینش زاویه مناسب و به کارگیری حالت کانونی عمیق در تصویربرداری سبب می شود بیننده به صحنه اشراف داشته باشد و به همین دلیل، آن را کاملاً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تلویزیون، فاصله دوربین از نمای متوسط تا نمای نزدیک است و این نوع نماها سبب ایجاد رابطه راحت و دوستانه بیننده با شخصیت‌های فیلم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بسیار تزیینات و نمادهای مصرفی در نمای نزدیک، ارتباط نزدیک تر مخاطب با مصرف را القا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3" w:name="__RefHeading___Toc1674842_2281741623"/>
      <w:bookmarkStart w:id="194" w:name="_Toc78"/>
      <w:bookmarkEnd w:id="193"/>
      <w:r>
        <w:rPr>
          <w:rtl w:val="true"/>
        </w:rPr>
        <w:t>دوم‌ـ گزینش بازیگران</w:t>
      </w:r>
      <w:bookmarkStart w:id="195" w:name="pg3885_36988"/>
      <w:bookmarkEnd w:id="194"/>
    </w:p>
    <w:p>
      <w:pPr>
        <w:pStyle w:val="BookText"/>
        <w:rPr/>
      </w:pPr>
      <w:bookmarkEnd w:id="195"/>
      <w:r>
        <w:rPr>
          <w:rFonts w:ascii="IRNazanin" w:hAnsi="IRNazanin" w:eastAsia="IRNazanin"/>
          <w:color w:val="111111"/>
          <w:sz w:val="28"/>
          <w:sz w:val="28"/>
          <w:szCs w:val="28"/>
          <w:rtl w:val="true"/>
          <w:lang w:bidi="fa-IR"/>
        </w:rPr>
        <w:t>معمولاً در سریال های تلویزیونی، شخصیت‌های طبقه بالا در مقایسه با دیگر طبقه ها، دیدنی تر و موفق تر به نمایش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اول، نوع پوشش و چهره پردازی، آنها را دیدنی 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دوم نیز از نظر شخصیتی، منطقی و خون سرد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گروه های پایین جامعه ممکن است برای رسیدن به هدف شان از خشونت بهره ببرند و رفتارهای غیرمنطقی از آنان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 به جذابیت های دیداری و گفتاری و شخصیتی نقش افراد طبقه مرفه سبب می شود مخاطب، ناخودآگاه، با این نوع شخصیت ها هم ذات پنداری کند و به نوعی آنها را در برابر شخصیت های غیرجذاب، غیر منطقی و خشن طبقات پایین خواهد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مخاطب به شیوه ای پنهان، سبک زندگی رفاهی و تجملی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ایدئولوژیک نیز چنین سازوکارهایی سبب ترویج این ایده می شود که عامل موفقیت، جذابیت و منطقی بودن در زندگی امروزه به کسب ثروت و داشتن امکانات رفاهی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مضمون ها و رویکردی در تولید بیشتر سریال ها برجسته شود، در رواج پدیده تجمل گرایی اثرگذار خواهد بود</w:t>
      </w:r>
      <w:r>
        <w:rPr>
          <w:rFonts w:eastAsia="IRNazanin" w:cs="IRNazanin"/>
          <w:color w:val="111111"/>
          <w:sz w:val="28"/>
          <w:szCs w:val="28"/>
          <w:rtl w:val="true"/>
          <w:lang w:bidi="fa-IR"/>
        </w:rPr>
        <w:t>.</w:t>
      </w:r>
    </w:p>
    <w:p>
      <w:pPr>
        <w:pStyle w:val="Heading6"/>
        <w:numPr>
          <w:ilvl w:val="5"/>
          <w:numId w:val="1"/>
        </w:numPr>
        <w:rPr/>
      </w:pPr>
      <w:bookmarkStart w:id="196" w:name="__RefHeading___Toc1674844_2281741623"/>
      <w:bookmarkStart w:id="197" w:name="_Toc79"/>
      <w:bookmarkEnd w:id="196"/>
      <w:r>
        <w:rPr>
          <w:rtl w:val="true"/>
        </w:rPr>
        <w:t>سوم‌ـ چهره پردازی</w:t>
      </w:r>
      <w:bookmarkEnd w:id="197"/>
    </w:p>
    <w:p>
      <w:pPr>
        <w:pStyle w:val="BookText"/>
        <w:rPr/>
      </w:pPr>
      <w:r>
        <w:rPr>
          <w:rFonts w:ascii="IRNazanin" w:hAnsi="IRNazanin" w:eastAsia="IRNazanin"/>
          <w:color w:val="111111"/>
          <w:sz w:val="28"/>
          <w:sz w:val="28"/>
          <w:szCs w:val="28"/>
          <w:rtl w:val="true"/>
          <w:lang w:bidi="fa-IR"/>
        </w:rPr>
        <w:t>ادغام رمزهای ایدئولوژیکِ اخلاق، جذابیت و قهرمانی در یک رمز اجتماعیِ عینی را در پدیده ای به ظاهر بی اهمیت چون روژ لب هم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مصرفی به یُمن مجموعه رمزگذاری های به ظاهر بی اهمیت می‌تواند اثرگذاری فراوانی داشته باشد</w:t>
      </w:r>
      <w:r>
        <w:rPr>
          <w:rFonts w:eastAsia="IRNazanin" w:cs="IRNazanin"/>
          <w:color w:val="111111"/>
          <w:sz w:val="28"/>
          <w:szCs w:val="28"/>
          <w:rtl w:val="true"/>
          <w:lang w:bidi="fa-IR"/>
        </w:rPr>
        <w:t>.</w:t>
      </w:r>
    </w:p>
    <w:p>
      <w:pPr>
        <w:pStyle w:val="Heading6"/>
        <w:numPr>
          <w:ilvl w:val="5"/>
          <w:numId w:val="1"/>
        </w:numPr>
        <w:rPr/>
      </w:pPr>
      <w:bookmarkStart w:id="198" w:name="__RefHeading___Toc1674846_2281741623"/>
      <w:bookmarkStart w:id="199" w:name="_Toc80"/>
      <w:bookmarkEnd w:id="198"/>
      <w:r>
        <w:rPr>
          <w:rtl w:val="true"/>
        </w:rPr>
        <w:t>چهارم‌ـ شیوه رفتار</w:t>
      </w:r>
      <w:bookmarkEnd w:id="1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سریال ها نقش تهی دست و توانگر طبیعی جلوه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توانیم دریابیم این نقش ها دیگر به حوزه کشمکش یک سریال خاص محدود نیست، بلکه به حوزه معرفت عمومی که این روایت در آن اجرا می شود، تعمیم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رفتاری که از هر دو طبقه سر می زند، تلاش برای به دست آوردن </w:t>
      </w:r>
      <w:bookmarkStart w:id="200" w:name="pg3885_36989"/>
    </w:p>
    <w:p>
      <w:pPr>
        <w:pStyle w:val="BookText"/>
        <w:rPr/>
      </w:pPr>
      <w:bookmarkEnd w:id="200"/>
      <w:r>
        <w:rPr>
          <w:rFonts w:ascii="IRNazanin" w:hAnsi="IRNazanin" w:eastAsia="IRNazanin"/>
          <w:color w:val="111111"/>
          <w:sz w:val="28"/>
          <w:sz w:val="28"/>
          <w:szCs w:val="28"/>
          <w:rtl w:val="true"/>
          <w:lang w:bidi="fa-IR"/>
        </w:rPr>
        <w:t>و پاسداری از ثروت و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بخشی از کشمکش نیست که قرار است در داستان حل شود، بلکه بخشی از چارچوب ایدئولوژیک رفاه گرایی است که کشمکش را در آن می‌بینیم و درک می کنیم</w:t>
      </w:r>
      <w:r>
        <w:rPr>
          <w:rFonts w:eastAsia="IRNazanin" w:cs="IRNazanin"/>
          <w:color w:val="111111"/>
          <w:sz w:val="28"/>
          <w:szCs w:val="28"/>
          <w:rtl w:val="true"/>
          <w:lang w:bidi="fa-IR"/>
        </w:rPr>
        <w:t>.</w:t>
      </w:r>
    </w:p>
    <w:p>
      <w:pPr>
        <w:pStyle w:val="Heading6"/>
        <w:numPr>
          <w:ilvl w:val="5"/>
          <w:numId w:val="1"/>
        </w:numPr>
        <w:rPr/>
      </w:pPr>
      <w:bookmarkStart w:id="201" w:name="__RefHeading___Toc1674848_2281741623"/>
      <w:bookmarkStart w:id="202" w:name="_Toc81"/>
      <w:bookmarkEnd w:id="201"/>
      <w:r>
        <w:rPr>
          <w:rtl w:val="true"/>
        </w:rPr>
        <w:t>پنجم‌ـ زیبایی شناسی</w:t>
      </w:r>
      <w:bookmarkEnd w:id="202"/>
    </w:p>
    <w:p>
      <w:pPr>
        <w:pStyle w:val="BookText"/>
        <w:rPr/>
      </w:pPr>
      <w:r>
        <w:rPr>
          <w:rFonts w:ascii="IRNazanin" w:hAnsi="IRNazanin" w:eastAsia="IRNazanin"/>
          <w:color w:val="111111"/>
          <w:sz w:val="28"/>
          <w:sz w:val="28"/>
          <w:szCs w:val="28"/>
          <w:rtl w:val="true"/>
          <w:lang w:bidi="fa-IR"/>
        </w:rPr>
        <w:t>در بیشتر موردها، حس زیبایی شناسی سلیقه خوب به عنوان نشانه و طبیعی بودن اختلاف های طبقاتی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بوردیو </w:t>
      </w:r>
      <w:r>
        <w:rPr>
          <w:rStyle w:val="FootnoteAnchor"/>
          <w:rtl w:val="true"/>
        </w:rPr>
        <w:footnoteReference w:id="54"/>
      </w:r>
      <w:r>
        <w:rPr>
          <w:rFonts w:ascii="IRNazanin" w:hAnsi="IRNazanin" w:eastAsia="IRNazanin"/>
          <w:color w:val="111111"/>
          <w:sz w:val="28"/>
          <w:sz w:val="28"/>
          <w:szCs w:val="28"/>
          <w:rtl w:val="true"/>
          <w:lang w:bidi="fa-IR"/>
        </w:rPr>
        <w:t>گفته است، کارکرد زیبایی شناسی در جامعه این است که اختلاف سلیقه‌های طبقاتی و برخاسته از فرهنگ‌های خاص را همگانی و در نتیجه، طبیعی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سلیقه طبقات حاکم بر اساس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زیبایی شناختی که از خاستگاه طبقاتی اش جدا شده است، جهان شمول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انواع گوناگون رمزها، همگی به گونه ای یک پارچه، مجموعه هماهنگی از معانی عرضه می کند که افزون بر پاس داشت ایدئولوژی سرمایه داری، آن ایدئولوژی را مشروع و طبیعی جلوه می دهد</w:t>
      </w:r>
      <w:r>
        <w:rPr>
          <w:rFonts w:eastAsia="IRNazanin" w:cs="IRNazanin"/>
          <w:color w:val="111111"/>
          <w:sz w:val="28"/>
          <w:szCs w:val="28"/>
          <w:rtl w:val="true"/>
          <w:lang w:bidi="fa-IR"/>
        </w:rPr>
        <w:t xml:space="preserve">. </w:t>
      </w:r>
      <w:r>
        <w:rPr>
          <w:rStyle w:val="FootnoteAnchor"/>
          <w:rtl w:val="true"/>
        </w:rPr>
        <w:footnoteReference w:id="55"/>
      </w:r>
    </w:p>
    <w:p>
      <w:pPr>
        <w:pStyle w:val="Heading6"/>
        <w:numPr>
          <w:ilvl w:val="5"/>
          <w:numId w:val="1"/>
        </w:numPr>
        <w:rPr/>
      </w:pPr>
      <w:bookmarkStart w:id="203" w:name="__RefHeading___Toc1674850_2281741623"/>
      <w:bookmarkStart w:id="204" w:name="_Toc82"/>
      <w:bookmarkEnd w:id="203"/>
      <w:r>
        <w:rPr>
          <w:rtl w:val="true"/>
        </w:rPr>
        <w:t>ششم‌ـ الگوی مصرف</w:t>
      </w:r>
      <w:bookmarkEnd w:id="204"/>
    </w:p>
    <w:p>
      <w:pPr>
        <w:pStyle w:val="BookText"/>
        <w:rPr/>
      </w:pPr>
      <w:r>
        <w:rPr>
          <w:rFonts w:ascii="IRNazanin" w:hAnsi="IRNazanin" w:eastAsia="IRNazanin"/>
          <w:color w:val="111111"/>
          <w:sz w:val="28"/>
          <w:sz w:val="28"/>
          <w:szCs w:val="28"/>
          <w:rtl w:val="true"/>
          <w:lang w:bidi="fa-IR"/>
        </w:rPr>
        <w:t>بر اساس یکی از پژوهش های صورت گرفته درباره الگوی مصرف در سیما، توزیع نظر پاسخ گویان بر اساس میزان تشابه مبلمان و تزیینات داخل خانه در فیلم ها و مجموعه های تلویزیونی با خانه افراد پرسش شونده بر این پایه بود که حدود نیمی از پاسخ گویان گفته بودند از این نظر تشابه کمی هست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پژوهش های رفیع پور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زاده و فتحی نیا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محمدی مهر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تذهیبی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منصوری فر</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رستگار خالد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 </w:t>
      </w:r>
      <w:bookmarkStart w:id="205" w:name="pg3885_36990"/>
    </w:p>
    <w:p>
      <w:pPr>
        <w:pStyle w:val="BookText"/>
        <w:rPr/>
      </w:pPr>
      <w:bookmarkEnd w:id="205"/>
      <w:r>
        <w:rPr>
          <w:rFonts w:ascii="IRNazanin" w:hAnsi="IRNazanin" w:eastAsia="IRNazanin"/>
          <w:color w:val="111111"/>
          <w:sz w:val="28"/>
          <w:sz w:val="28"/>
          <w:szCs w:val="28"/>
          <w:rtl w:val="true"/>
          <w:lang w:bidi="fa-IR"/>
        </w:rPr>
        <w:t>می‌دهد در میان سریال های پر بیننده تلویزیون، گرایش به نشان دادن مسائل و سبک زندگی طبقه مرفه جامعه بیشتر است، در حالی که کمتر به فضاهای زندگی طبقات متوسط و پایین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از سریال های دهه هفتاد آغاز شده است و همچنان ادامه دارد و در گسترش ارزش های مادی و مصرف گرایی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بیشتر افراد جامعه دارای پایگاه طبقاتی متوسط و پایین هستند، به طور طبیعی، بیشتر بینندگان بین وضع مبلمان و تزیینات درون خانه در مجموعه های ایرانی با زندگی خودشان تشابه بسیاری احساس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دکتر رفیع پور، نکته اساسی در برنامه های تلویزیونی این است که به جای آنکه این دستگاه و وسیله، روی ارزش های جامعه، نظارت و آنها را هدایت کند، هم خود در تغییر ارزش ها اثرگذار بوده است و هم آنکه خود را با ارزش های گسترش‌یافته در سطح جامعه هماهنگ می سازد</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206" w:name="__RefHeading___Toc1674852_2281741623"/>
      <w:bookmarkStart w:id="207" w:name="_Toc83"/>
      <w:bookmarkEnd w:id="206"/>
      <w:r>
        <w:rPr>
          <w:rtl w:val="true"/>
        </w:rPr>
        <w:t>سه‌ـ مسابقه ها و برنامه های سرگرمی</w:t>
      </w:r>
      <w:bookmarkEnd w:id="2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کارکردهای مثبت مسابقه های تلویزیونی، افزایش آگاهی و بینش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مسابقه های تلویزیونی سال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مسابقه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آگاهی بخشی و آموزندگی مسابقه ها برای مخاطب بیشتر بود و شرکت‌کنندگان با معلومات بالا می توانستند برنده شوند، ولی محتوای بیشتر مسابقه های کنونی که به شیوه کامپیوتری اجرا می شود، بیشتر جنبه شانسی و سرگرمی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سبب شده است مخاطب نیز کمتر با نیت به دست آوردن آگاهی، بلکه بیشتر با هدف به دست آوردن جایزه در مسابقه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موضوع جایزه ها مطرح نیست، بلکه اختصاص جایزه‌های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مسابقه ها جنبه مادی یا کارکرد تبلیغ برای محصولی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افزایش خواسته‌های مخاطبان و انگیزه دست یابی به مادیات از راه های آسان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بازنگری در محتوای مسابقه ها، نوع </w:t>
      </w:r>
      <w:bookmarkStart w:id="208" w:name="pg3885_36991"/>
    </w:p>
    <w:p>
      <w:pPr>
        <w:pStyle w:val="BookText"/>
        <w:rPr/>
      </w:pPr>
      <w:bookmarkEnd w:id="208"/>
      <w:r>
        <w:rPr>
          <w:rFonts w:ascii="IRNazanin" w:hAnsi="IRNazanin" w:eastAsia="IRNazanin"/>
          <w:color w:val="111111"/>
          <w:sz w:val="28"/>
          <w:sz w:val="28"/>
          <w:szCs w:val="28"/>
          <w:rtl w:val="true"/>
          <w:lang w:bidi="fa-IR"/>
        </w:rPr>
        <w:t>جایزه ها و شیوه اجرای مسابقه و در پیش گرفتن رویکرد اطلاع رسانی و افزایش معلومات، پی آمدهای مثبتی به دنبال خواهد داشت</w:t>
      </w:r>
      <w:r>
        <w:rPr>
          <w:rFonts w:eastAsia="IRNazanin" w:cs="IRNazanin"/>
          <w:color w:val="111111"/>
          <w:sz w:val="28"/>
          <w:szCs w:val="28"/>
          <w:rtl w:val="true"/>
          <w:lang w:bidi="fa-IR"/>
        </w:rPr>
        <w:t>.</w:t>
      </w:r>
    </w:p>
    <w:p>
      <w:pPr>
        <w:pStyle w:val="Heading5"/>
        <w:numPr>
          <w:ilvl w:val="4"/>
          <w:numId w:val="1"/>
        </w:numPr>
        <w:rPr/>
      </w:pPr>
      <w:bookmarkStart w:id="209" w:name="__RefHeading___Toc1674854_2281741623"/>
      <w:bookmarkStart w:id="210" w:name="_Toc84"/>
      <w:bookmarkEnd w:id="209"/>
      <w:r>
        <w:rPr>
          <w:rtl w:val="true"/>
        </w:rPr>
        <w:t>چهارـ سینمای هالیوود</w:t>
      </w:r>
      <w:bookmarkEnd w:id="210"/>
    </w:p>
    <w:p>
      <w:pPr>
        <w:pStyle w:val="BookText"/>
        <w:rPr/>
      </w:pPr>
      <w:r>
        <w:rPr>
          <w:rFonts w:ascii="IRNazanin" w:hAnsi="IRNazanin" w:eastAsia="IRNazanin"/>
          <w:color w:val="111111"/>
          <w:sz w:val="28"/>
          <w:sz w:val="28"/>
          <w:szCs w:val="28"/>
          <w:rtl w:val="true"/>
          <w:lang w:bidi="fa-IR"/>
        </w:rPr>
        <w:t>سینمای غرب که شاخص آن هالیوود است، تحت تأثیر جریان سرمایه داری، یک صنعت سازمان دهی، به شمار می آید؛ یعنی مجموعه ای از فعالیت های تجاری که از راه تولید، پخش و نمایش فیلم برای مخاطبان در جست وجوی سود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صنعت فیلم به گونه ای مستقیم، ویژگی های زیبایی شناسی و ایدئولوژیک فیلم را تعیین نمی‌کند، ولی چارچوب هایی تعیین می کند که زیبایی شناسی، ایدئولوژی، و دریافت فیلم در متن آنها عمل می‌کنند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هالیوود توانسته است بخش اعظم بازار فیلم را در سراسر جهان به انحصار خویش درآورد و بتواند ایده های سرمایه دارانه خویش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آنتونی اسمیت، یکی از پژوهش گران برجسته رسانه های همگانی، تهدید استقلال کشورها از سوی ارتباطات الکترونیکی جدید، می‌تواند از استعمار در گذشته خطرناک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جدید بیش از دیگر تکنولوژی های پیشین غرب از قدرت نفوذ عمیق به درون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صنعت رسانه ای غرب به ویژه هالیوود متناسب با ساختار اقتصادی و فرهنگی سرمایه‌داری تولید می‌شود و در واقع، یکی از مهره های گردش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مضمون هایی که در این فیلم ها برجسته می شود، گسترش رفاه زدگی و مصرف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ها در جامعه غرب کارکرد دارد، ولی نفوذ چنین ایده هایی از راه فرآورده های هالیوودی به درون جامعه ما که شرایط اقتصادی و فرهنگی متفاوتی با غرب دارد، گسترش روحیه مصرف گرایی و تجمل گرایی را در پی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نظارت بر گزینش و </w:t>
      </w:r>
      <w:bookmarkStart w:id="211" w:name="pg3885_36992"/>
    </w:p>
    <w:p>
      <w:pPr>
        <w:pStyle w:val="BookText"/>
        <w:rPr/>
      </w:pPr>
      <w:bookmarkEnd w:id="211"/>
      <w:r>
        <w:rPr>
          <w:rFonts w:ascii="IRNazanin" w:hAnsi="IRNazanin" w:eastAsia="IRNazanin"/>
          <w:color w:val="111111"/>
          <w:sz w:val="28"/>
          <w:sz w:val="28"/>
          <w:szCs w:val="28"/>
          <w:rtl w:val="true"/>
          <w:lang w:bidi="fa-IR"/>
        </w:rPr>
        <w:t>پخش فیلم های سینمایی هالیوود در تلویزیون، ضروری است و می‌توان از ملاک های آموزندگی و هنری بودن در گزینش این فیلم‌ها بیشتر بهره برد</w:t>
      </w:r>
      <w:r>
        <w:rPr>
          <w:rFonts w:eastAsia="IRNazanin" w:cs="IRNazanin"/>
          <w:color w:val="111111"/>
          <w:sz w:val="28"/>
          <w:szCs w:val="28"/>
          <w:rtl w:val="true"/>
          <w:lang w:bidi="fa-IR"/>
        </w:rPr>
        <w:t>.</w:t>
      </w:r>
    </w:p>
    <w:p>
      <w:pPr>
        <w:pStyle w:val="Heading5"/>
        <w:numPr>
          <w:ilvl w:val="4"/>
          <w:numId w:val="1"/>
        </w:numPr>
        <w:rPr/>
      </w:pPr>
      <w:bookmarkStart w:id="212" w:name="__RefHeading___Toc1674856_2281741623"/>
      <w:bookmarkStart w:id="213" w:name="_Toc85"/>
      <w:bookmarkEnd w:id="212"/>
      <w:r>
        <w:rPr>
          <w:rtl w:val="true"/>
        </w:rPr>
        <w:t>پنج‌ـ تولیدات بدون پشتوانه پژوهشی</w:t>
      </w:r>
      <w:bookmarkEnd w:id="213"/>
    </w:p>
    <w:p>
      <w:pPr>
        <w:pStyle w:val="BookText"/>
        <w:rPr/>
      </w:pPr>
      <w:r>
        <w:rPr>
          <w:rFonts w:ascii="IRNazanin" w:hAnsi="IRNazanin" w:eastAsia="IRNazanin"/>
          <w:color w:val="111111"/>
          <w:sz w:val="28"/>
          <w:sz w:val="28"/>
          <w:szCs w:val="28"/>
          <w:rtl w:val="true"/>
          <w:lang w:bidi="fa-IR"/>
        </w:rPr>
        <w:t>در کشورهای در حال توسعه که صاحبان صنایع به وسایل ارتباط جمعی کمک می کنند، تولید کنندگان برنامه باید همیشه به امکان درک پیام از سوی توده ای که با آنها سر و کار دارند،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باید فرهنگ های محلی را شناخت؛ زیرا برنامه هایی که بدون توجه به زمینه فرهنگی تولید شوند، آثار و پی آمدهای منفی خواهند داشت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حوزه تولیدها و الگوهای مصرف در سیما، بی توجهی به ساختارهای واقعی اجتماعی و فرهنگی جامعه سبب می شود تولیدها جنبه یک سویه داشته باشد و به بازخورد پیام توجهی نشود و تولیدها به سوی بازنمایی فضاها، سبک زندگی و جهان بینی قشرهای خاصی کشیده و مروّج فرهنگ تجملی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ضرورت های مهم در این عرصه، در درجه نخست، شناخت وضعیت اجتماعی و فرهنگی جامعه و در گام بعد، مخاطب سنجی و نگرش سنجی در زمینه برنامه های سیماست، تا بر مبنای آن بتوان بر اساس ساختارهای واقعی جامعه، تولیدهای سودمندی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آگاهی از وضعیت معیشتی مردم و نیازهای آنان، به ویژه در عرصه تبلیغات، پژوهش درباره آثار تولیدهای تلویزیونی در حوزه های فرهنگ، اجتماع و اقتصاد، نگرش سنجی درباره سریال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تلویزیونی، شناخت گرایش های فرهنگی در جامعه و برخی مشکلات اجتماعی، از جمله موردهایی است که می تواند مبنای برنامه سازی قرار بگیرد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کارهای پژوهشی می توان از رایزنی با کارشناسان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شناسان، جامعه شناسان و کارشناسان رسانه‌های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بهتر </w:t>
      </w:r>
      <w:bookmarkStart w:id="214" w:name="pg3885_36993"/>
    </w:p>
    <w:p>
      <w:pPr>
        <w:pStyle w:val="BookText"/>
        <w:rPr/>
      </w:pPr>
      <w:bookmarkEnd w:id="214"/>
      <w:r>
        <w:rPr>
          <w:rFonts w:ascii="IRNazanin" w:hAnsi="IRNazanin" w:eastAsia="IRNazanin"/>
          <w:color w:val="111111"/>
          <w:sz w:val="28"/>
          <w:sz w:val="28"/>
          <w:szCs w:val="28"/>
          <w:rtl w:val="true"/>
          <w:lang w:bidi="fa-IR"/>
        </w:rPr>
        <w:t>نیازهای اجتماعی و فردی جامعه بهره برد و تولیدهایی سازگار با نیازهای واقعی جامعه عرضه کرد</w:t>
      </w:r>
      <w:r>
        <w:rPr>
          <w:rFonts w:eastAsia="IRNazanin" w:cs="IRNazanin"/>
          <w:color w:val="111111"/>
          <w:sz w:val="28"/>
          <w:szCs w:val="28"/>
          <w:rtl w:val="true"/>
          <w:lang w:bidi="fa-IR"/>
        </w:rPr>
        <w:t>.</w:t>
      </w:r>
    </w:p>
    <w:p>
      <w:pPr>
        <w:pStyle w:val="Heading3"/>
        <w:numPr>
          <w:ilvl w:val="2"/>
          <w:numId w:val="1"/>
        </w:numPr>
        <w:rPr/>
      </w:pPr>
      <w:bookmarkStart w:id="215" w:name="__RefHeading___Toc1674858_2281741623"/>
      <w:bookmarkStart w:id="216" w:name="_Toc86"/>
      <w:bookmarkEnd w:id="215"/>
      <w:r>
        <w:rPr/>
        <w:t>3</w:t>
      </w:r>
      <w:r>
        <w:rPr>
          <w:rtl w:val="true"/>
        </w:rPr>
        <w:t xml:space="preserve">. </w:t>
      </w:r>
      <w:r>
        <w:rPr>
          <w:rtl w:val="true"/>
        </w:rPr>
        <w:t>فرآیند فرهنگ سازی در تجمل‌گرایی از طریق برنامه های سیما</w:t>
      </w:r>
      <w:bookmarkEnd w:id="216"/>
    </w:p>
    <w:p>
      <w:pPr>
        <w:pStyle w:val="Heading4"/>
        <w:numPr>
          <w:ilvl w:val="3"/>
          <w:numId w:val="1"/>
        </w:numPr>
        <w:rPr/>
      </w:pPr>
      <w:bookmarkStart w:id="217" w:name="__RefHeading___Toc1674860_2281741623"/>
      <w:bookmarkStart w:id="218" w:name="_Toc87"/>
      <w:bookmarkEnd w:id="217"/>
      <w:r>
        <w:rPr>
          <w:rtl w:val="true"/>
        </w:rPr>
        <w:t>الف</w:t>
      </w:r>
      <w:r>
        <w:rPr>
          <w:rtl w:val="true"/>
        </w:rPr>
        <w:t xml:space="preserve">) </w:t>
      </w:r>
      <w:r>
        <w:rPr>
          <w:rtl w:val="true"/>
        </w:rPr>
        <w:t>فرهنگ سازی از طریق برنامه سازی و اجرا</w:t>
      </w:r>
      <w:bookmarkEnd w:id="218"/>
    </w:p>
    <w:p>
      <w:pPr>
        <w:pStyle w:val="Heading5"/>
        <w:numPr>
          <w:ilvl w:val="4"/>
          <w:numId w:val="1"/>
        </w:numPr>
        <w:rPr/>
      </w:pPr>
      <w:bookmarkStart w:id="219" w:name="__RefHeading___Toc1674862_2281741623"/>
      <w:bookmarkStart w:id="220" w:name="_Toc88"/>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اکنون به برخی سازوکارهایی اشاره می کنیم که در فرآیند فرهنگ سازی در تجمل گرایی و برای اثرگذاری بیشتر پیام بر مخاطب صورت می گیرد</w:t>
      </w:r>
      <w:r>
        <w:rPr>
          <w:rFonts w:eastAsia="IRNazanin" w:cs="IRNazanin"/>
          <w:color w:val="111111"/>
          <w:sz w:val="28"/>
          <w:szCs w:val="28"/>
          <w:rtl w:val="true"/>
          <w:lang w:bidi="fa-IR"/>
        </w:rPr>
        <w:t>:</w:t>
      </w:r>
    </w:p>
    <w:p>
      <w:pPr>
        <w:pStyle w:val="Heading5"/>
        <w:numPr>
          <w:ilvl w:val="4"/>
          <w:numId w:val="1"/>
        </w:numPr>
        <w:rPr/>
      </w:pPr>
      <w:bookmarkStart w:id="221" w:name="__RefHeading___Toc1674864_2281741623"/>
      <w:bookmarkStart w:id="222" w:name="_Toc89"/>
      <w:bookmarkEnd w:id="221"/>
      <w:r>
        <w:rPr>
          <w:rtl w:val="true"/>
        </w:rPr>
        <w:t>یک‌ـ متمرکز کردن توجه</w:t>
      </w:r>
      <w:bookmarkEnd w:id="222"/>
    </w:p>
    <w:p>
      <w:pPr>
        <w:pStyle w:val="BookText"/>
        <w:rPr/>
      </w:pPr>
      <w:r>
        <w:rPr>
          <w:rFonts w:ascii="IRNazanin" w:hAnsi="IRNazanin" w:eastAsia="IRNazanin"/>
          <w:color w:val="111111"/>
          <w:sz w:val="28"/>
          <w:sz w:val="28"/>
          <w:szCs w:val="28"/>
          <w:rtl w:val="true"/>
          <w:lang w:bidi="fa-IR"/>
        </w:rPr>
        <w:t>برخی قاعده ها برای توجه به جزئیاتی ویژه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تصویرها، تنها بخشی را نشان می دهد که برای دریافت پیام لازم است و بقیه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همه جزئیات گمراه کننده و اضافی برداشته یا اینکه تصویر تنها روی موضوعی متمرکز می شود که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درشت برای بزرگ نمایی اشیا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بسیار از چنین تکنیک هایی در نشان دادن کالا و نمادهای مصرفی سبب می‌شود توجه مخاطب از محتوای برنامه به جاذبه ها و جلوه‌های بصری منتقل شود که می‌تواند وجوه ایدئولوژیک مصرف گرایی نهفته در پس تصویرها 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پی آمدهای منفی می توان این تکنیک بازنمایی را به صورت متعادل و طبیعی اجرا کرد؛ یعنی متناسب با نوع نگاهی باشد که هر شخصی در زندگی واقعی نسبت به اشیا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اشیا و تزیینات با دانش و زمینه فرهنگی جامعه متناسب باشد؛ یعنی کالا در آن جامعه کاربرد داشته باشد</w:t>
      </w:r>
      <w:r>
        <w:rPr>
          <w:rFonts w:eastAsia="IRNazanin" w:cs="IRNazanin"/>
          <w:color w:val="111111"/>
          <w:sz w:val="28"/>
          <w:szCs w:val="28"/>
          <w:rtl w:val="true"/>
          <w:lang w:bidi="fa-IR"/>
        </w:rPr>
        <w:t>.</w:t>
      </w:r>
    </w:p>
    <w:p>
      <w:pPr>
        <w:pStyle w:val="Heading5"/>
        <w:numPr>
          <w:ilvl w:val="4"/>
          <w:numId w:val="1"/>
        </w:numPr>
        <w:rPr/>
      </w:pPr>
      <w:bookmarkStart w:id="223" w:name="__RefHeading___Toc1674866_2281741623"/>
      <w:bookmarkStart w:id="224" w:name="_Toc90"/>
      <w:bookmarkEnd w:id="223"/>
      <w:r>
        <w:rPr>
          <w:rtl w:val="true"/>
        </w:rPr>
        <w:t>دوـ نما</w:t>
      </w:r>
      <w:bookmarkEnd w:id="22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دوـ نما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هر فیلمی از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 درپی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 عبارت از ضبط ناگسیخته فعالیتی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ممکن است بی نهایت کوتاه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که املت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ای از فیلم از شمار بسیاری از نماهای کوتاه تشکیل شده باشد، بیننده با توالی سریع یک رشته صحنه‌های متفاوت روبه رو می شود که احساس عجله و تنش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سازان از این توالی سریع نماها برای ایجاد تشویش، رساندن سرعت یا برای آماده سازی بینندگان برای هیجان یا فاجعه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نماهای طولانی اثر آرامش بخشی دارد و معمولاً در صحنه های آرام و عاشقانه استفاده می شود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نماهای فیلم مانند تصویرهای ثابت از فاصله ای از شیء یا صحنه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نماهایی که از فاصله دور گرفته می شود، محیطی را نشان می دهد که فعالیتی در آن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نماهایی که از فاصله نزدیک گرفته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حرکت دادن دوربین یا با بهره گیری عدسی های تله 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ها یا افراد را با جزئیات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نماهای بسیار نزدیک از شیء که از پس نمای کلی می‌آید، توجه بیننده را جلب و بیشتر، او را درگیر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ترتیب عوض شود، یعنی حرکت از نمای درشت به نمای کلی، این احساس پدید می آید که ما از فرد یا موقعیت دور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ها را فیلم سازان برای تأکید بر برخی صحنه ها یا تعامل در داستان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هایی که بار احساسی دارند یا آنهایی که برای انتقال و نمایش احساس دلهره و تشویش گرفته می شود، معمولاً به صورت نمای درشت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توالی صحنه های گوناگون در برنامه ها و مجموعه ها، مخاطب را با فضاهای متنوع و بسیاری درگیر می کند و تحرک ذهنی برای وی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موردها، این فرآیند در تقابل با فضاهای واقعی زندگی روزانه مخاطب قرار </w:t>
      </w:r>
      <w:bookmarkStart w:id="225" w:name="pg3885_36995"/>
    </w:p>
    <w:p>
      <w:pPr>
        <w:pStyle w:val="BookText"/>
        <w:rPr/>
      </w:pPr>
      <w:bookmarkEnd w:id="225"/>
      <w:r>
        <w:rPr>
          <w:rFonts w:ascii="IRNazanin" w:hAnsi="IRNazanin" w:eastAsia="IRNazanin"/>
          <w:color w:val="111111"/>
          <w:sz w:val="28"/>
          <w:sz w:val="28"/>
          <w:szCs w:val="28"/>
          <w:rtl w:val="true"/>
          <w:lang w:bidi="fa-IR"/>
        </w:rPr>
        <w:t>می‌گیرد؛ فضاهایی که محدود و تکراری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زمینه این فضاهای متنوع، به وسیله لوازم و تزیینات تجملی به تصویر کشیده شود و به وسیله تکنیک هایی مانند توالی سریع نماها، محو یا آشکارسازی تدریجی تصویر، تبدیل تدریجی انتهای یک تصویر به ابتدای تصویر بعدی، تنوع در فضاها و نماهای درشت و نزدیک، این اشیا برجسته شود، بیننده عملاً به درون وضعیت مورد نظر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فرآیندی القاکننده تنوع طلبی در زمینه مصرف و تجمل گرایی است</w:t>
      </w:r>
      <w:r>
        <w:rPr>
          <w:rFonts w:eastAsia="IRNazanin" w:cs="IRNazanin"/>
          <w:color w:val="111111"/>
          <w:sz w:val="28"/>
          <w:szCs w:val="28"/>
          <w:rtl w:val="true"/>
          <w:lang w:bidi="fa-IR"/>
        </w:rPr>
        <w:t>.</w:t>
      </w:r>
    </w:p>
    <w:p>
      <w:pPr>
        <w:pStyle w:val="Heading5"/>
        <w:numPr>
          <w:ilvl w:val="4"/>
          <w:numId w:val="1"/>
        </w:numPr>
        <w:rPr/>
      </w:pPr>
      <w:bookmarkStart w:id="226" w:name="__RefHeading___Toc1674868_2281741623"/>
      <w:bookmarkStart w:id="227" w:name="_Toc91"/>
      <w:bookmarkEnd w:id="226"/>
      <w:r>
        <w:rPr>
          <w:rtl w:val="true"/>
        </w:rPr>
        <w:t>سه‌ـ کلیشه‌سازی</w:t>
      </w:r>
      <w:bookmarkEnd w:id="227"/>
    </w:p>
    <w:p>
      <w:pPr>
        <w:pStyle w:val="BookText"/>
        <w:rPr/>
      </w:pPr>
      <w:r>
        <w:rPr>
          <w:rFonts w:ascii="IRNazanin" w:hAnsi="IRNazanin" w:eastAsia="IRNazanin"/>
          <w:color w:val="111111"/>
          <w:sz w:val="28"/>
          <w:sz w:val="28"/>
          <w:szCs w:val="28"/>
          <w:rtl w:val="true"/>
          <w:lang w:bidi="fa-IR"/>
        </w:rPr>
        <w:t>نظریه پردازانی که انتقال اطلاعات و آفرینش تبلیغات کلیشه ای را موجه جلوه می دهند، مدعی اند انسان به تنهایی نمی تواند واقعیت محیط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 فرآیند پیچیده اکتشاف را تا سطح یک مقوله ساده زیست‌شناختی ـ محرّک و پاسخ ـ تنزل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نظریه پردازان که پیرو والتر لیپمن </w:t>
      </w:r>
      <w:r>
        <w:rPr>
          <w:rStyle w:val="FootnoteAnchor"/>
          <w:rtl w:val="true"/>
        </w:rPr>
        <w:footnoteReference w:id="63"/>
      </w:r>
      <w:r>
        <w:rPr>
          <w:rFonts w:ascii="IRNazanin" w:hAnsi="IRNazanin" w:eastAsia="IRNazanin"/>
          <w:color w:val="111111"/>
          <w:sz w:val="28"/>
          <w:sz w:val="28"/>
          <w:szCs w:val="28"/>
          <w:rtl w:val="true"/>
          <w:lang w:bidi="fa-IR"/>
        </w:rPr>
        <w:t>هستند، برآنند کلیشه هایی غیرواقعی بیافرینند که در تلفیق ایدئولوژی سرمایه‌داری با آمال توده‌ها کارسازند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لیپمن مدعی بود چون انسان قادر به شناخت این دنیای متغیر و پیچیده نیست، بر مبنای دنیای کلیشه ای ـ که آفریده دست رسانه های جمعی است ـ تصویری از واقعیت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کلیشه ها به منزله تسریع کننده‌هایی در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را در داشتن ایده ای از یک موضوع یا پدیده، حتی پیش از برخورد با آن، یاری می دهند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تهیه کنندگان تلویزیونی در غرب، با گزینش دقیق واقعیت ها و تفسیرها و با استفاده از ترفندهایی در تدوین نوار ویدئو یا فیلم قادرند تصویرها و کلیشه های غیر واقعی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گرفتن انواع تکنیک های تبلیغی و </w:t>
      </w:r>
    </w:p>
    <w:p>
      <w:pPr>
        <w:pStyle w:val="BookText"/>
        <w:rPr/>
      </w:pPr>
      <w:r>
        <w:rPr>
          <w:rFonts w:ascii="IRNazanin" w:hAnsi="IRNazanin" w:eastAsia="IRNazanin"/>
          <w:color w:val="111111"/>
          <w:sz w:val="28"/>
          <w:sz w:val="28"/>
          <w:szCs w:val="28"/>
          <w:rtl w:val="true"/>
          <w:lang w:bidi="fa-IR"/>
        </w:rPr>
        <w:t>اغراق در واقعیت ها یا تحریف آنها، کاری همیشگی و معمول در تلویزیون غرب است که بر اساس آن، برنامه ها و سریال های گوناگون به منظور ستایش از شیوه زندگی غربی طراحی و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کلیشه ها در هم می آمیزند و تصاویری می آفرینند که راه را برای دست کاری ماهرانه و مستقیم افکار عمومی و نفوذ در آن هموار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سازوکارهای گسترش چنین فرآیندی، عرضه کلیشه های غیرواقعی است که ایدئولوژی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آرزوهای اصلی زندگی توده های مردم، تلفیق می کند و موجه و حتی ضروری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مدیران مغزها </w:t>
      </w:r>
      <w:r>
        <w:rPr>
          <w:rStyle w:val="FootnoteAnchor"/>
          <w:rtl w:val="true"/>
        </w:rPr>
        <w:footnoteReference w:id="65"/>
      </w:r>
      <w:r>
        <w:rPr>
          <w:rFonts w:ascii="IRNazanin" w:hAnsi="IRNazanin" w:eastAsia="IRNazanin"/>
          <w:color w:val="111111"/>
          <w:sz w:val="28"/>
          <w:sz w:val="28"/>
          <w:szCs w:val="28"/>
          <w:rtl w:val="true"/>
          <w:lang w:bidi="fa-IR"/>
        </w:rPr>
        <w:t>نوشته هربرت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شیلر، </w:t>
      </w:r>
      <w:r>
        <w:rPr>
          <w:rStyle w:val="FootnoteAnchor"/>
          <w:rtl w:val="true"/>
        </w:rPr>
        <w:footnoteReference w:id="66"/>
      </w:r>
      <w:r>
        <w:rPr>
          <w:rFonts w:ascii="IRNazanin" w:hAnsi="IRNazanin" w:eastAsia="IRNazanin"/>
          <w:color w:val="111111"/>
          <w:sz w:val="28"/>
          <w:sz w:val="28"/>
          <w:szCs w:val="28"/>
          <w:rtl w:val="true"/>
          <w:lang w:bidi="fa-IR"/>
        </w:rPr>
        <w:t>استاد دانشگاه سن دیاگو در ایالت کالیفرنیا، تئوری ها و مفهوم های ارتباط جمعی در ادبیات جامعه‌شناسانه غرب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شیلر می‌نویسد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گردانندگان رسانه های جمعی در امریکا تصاویر و اطلاعات خاصی را می‌آفرینند، مرحله به مرحله کامل می کنند و پالایش و نشر می نمایند تا به وسیله آن، باورها و گرایش ها و مآلاً رفتار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گردانندگان، ماهرانه پیام هایی را خلق می نمایند که با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زندگی اجتماعی مطابقت ندارد، اداره کننده مغزها لقب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هایی که عملاً احساس کاذبی از واقعیت را به وجود آورند یا حاوی آن نوع آگاهی باشند که شخص نتواند شرایط واقعی زندگی فردی و اجتماعی را درک و یا آن را با میل و اراده رد کند، پیام‌هایی رندانه می باشند</w:t>
      </w:r>
      <w:r>
        <w:rPr>
          <w:rFonts w:eastAsia="IRNazanin" w:cs="IRNazanin"/>
          <w:color w:val="111111"/>
          <w:sz w:val="28"/>
          <w:szCs w:val="28"/>
          <w:rtl w:val="true"/>
          <w:lang w:bidi="fa-IR"/>
        </w:rPr>
        <w:t xml:space="preserve">. </w:t>
      </w:r>
      <w:r>
        <w:rPr>
          <w:rStyle w:val="FootnoteAnchor"/>
          <w:rtl w:val="true"/>
        </w:rPr>
        <w:footnoteReference w:id="67"/>
      </w:r>
      <w:bookmarkStart w:id="228" w:name="pg3885_36997"/>
    </w:p>
    <w:p>
      <w:pPr>
        <w:pStyle w:val="Heading5"/>
        <w:numPr>
          <w:ilvl w:val="4"/>
          <w:numId w:val="1"/>
        </w:numPr>
        <w:rPr/>
      </w:pPr>
      <w:bookmarkStart w:id="229" w:name="__RefHeading___Toc1674870_2281741623"/>
      <w:bookmarkStart w:id="230" w:name="_Toc92"/>
      <w:bookmarkEnd w:id="228"/>
      <w:bookmarkEnd w:id="229"/>
      <w:r>
        <w:rPr>
          <w:rtl w:val="true"/>
        </w:rPr>
        <w:t>چهارـ تلویزیون و نگرش نو</w:t>
      </w:r>
      <w:bookmarkEnd w:id="230"/>
    </w:p>
    <w:p>
      <w:pPr>
        <w:pStyle w:val="BookText"/>
        <w:rPr/>
      </w:pPr>
      <w:r>
        <w:rPr>
          <w:rFonts w:ascii="IRNazanin" w:hAnsi="IRNazanin" w:eastAsia="IRNazanin"/>
          <w:color w:val="111111"/>
          <w:sz w:val="28"/>
          <w:sz w:val="28"/>
          <w:szCs w:val="28"/>
          <w:rtl w:val="true"/>
          <w:lang w:bidi="fa-IR"/>
        </w:rPr>
        <w:t>اثرگذاری تلویزیون بر مخاطب باید در ارتباط با دیگر عوامل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بینندگانی که ساعت های بیشتری را به تماشای تلویزیون می‌نشینند، در مقایسه با گروهی که کمتر تلویزیون تماشا می کنند، بیشتر تحت تأثیر آن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یکی از عوامل پرورش نگرش نو در مخاطبان است، به گونه ای که با افزایش میزان تماشا، میزان نگرش نو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استناد به نظریه کاشت می‌توان گفت تلویزیون یکی از عوامل انتشار یا القای مفهوم ها و مقوله های تازه است و تفاوت در میزان تماشا سبب تفاوت در میزان نگرش نو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در مرتبه نخست، برای سرگرم شدن پای تلویزیون می نشیند؛ به جز ده درصد از جمعیت که از سر ناتوانی و بی ارادگی تلویزیون می‌بینند، مخاطب تا حدودی فعال است و معمولاً با ذهنیتی کم و بیش آشنا نسبت به برنامه ها و ساعت پخش آن به سراغ تلویزیون می‌رود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تماشای تلویزیون صرف نظر از رابطه ای که مخاطب با آن برقرار می‌کند، سبب بیان نگرش نو ـ از جمله سبک زندگی جدید ـ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این نکته اهمیت دارد که با کنترل متغیر هدف و انگیزه تماشا و همچنین اعتباری که پاسخ گو برای رسانه قائل است، تا حدودی بر میزان هم بستگی بین دو متغیر مستقل و وابسته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فعالیت مخاطب می تواند تا حدّی در افزایش یا کاهش اثرگذاری تلویزیون بر نگرش نو نقش داشته باشد که شناخت آن، نیازمند مطالعات بیشتر با توجه به محتوای گوناگون برنامه‌هاست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اثرگذاری محتوای تلویزیون بر همه بینندگان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تلویزیون بر اساس میزان نوگرایی،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نخست، نوگرایی، کمتر </w:t>
      </w:r>
      <w:bookmarkStart w:id="231" w:name="pg3885_36998"/>
    </w:p>
    <w:p>
      <w:pPr>
        <w:pStyle w:val="BookText"/>
        <w:rPr/>
      </w:pPr>
      <w:bookmarkEnd w:id="231"/>
      <w:r>
        <w:rPr>
          <w:rFonts w:ascii="IRNazanin" w:hAnsi="IRNazanin" w:eastAsia="IRNazanin"/>
          <w:color w:val="111111"/>
          <w:sz w:val="28"/>
          <w:sz w:val="28"/>
          <w:szCs w:val="28"/>
          <w:rtl w:val="true"/>
          <w:lang w:bidi="fa-IR"/>
        </w:rPr>
        <w:t>و در گروه دوم،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در مصرف کالاهای فرهنگی، مانند رسانه‌ها نیز تمایز نشان می دهد، چنانکه در این گروه، استفاده از رادیو، تلویزیون و به ویژه مطبوعات و همچنین گرایش به بهره گیری از برنامه های علمی و آموزشی در مقایسه با گروه نخست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نزد این گروه، تلویزیون در به دست آوردن مؤلفه های نگرش نو، نقش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برنامه های تفریحی و سرگرم کننده در گروه نخست که نگرش نو کمتر است، بیشتر است و در گروه دوم که نوگراترند، گرایش به تماشای برنامه های جدی تر، مانند اخبار و مطالب علمی،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گزینش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سخت گیرند؛ یعنی از میان برنامه ها، برنامه ای را به دل خواه برمی گزینند و کمتر از گروه نخست، فیلم ها و برنامه های خبری را با واقعیت منطبق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انگیزه تماشا در جهت دست یابی به آگاهی و شناخت معیارهای زندگی نو، به عنوان اصلی ترین شاخص نگرش نو در گروه نخست،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تلویزیون برای این گروه، یکی از منابع آگاهی و آشنایی با مؤلفه های نگرش نو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تلویزیون نگرش نو را گسترش می دهد، ولی نه برای همه گروه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تلویزیون و نگرش نو، پژوهش های گربنر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درباره تلویزیون و تجمل گرایی می توان گفت، این است که احتمالاً تلویزیون در تقویت جنبه های گوناگون تجمل گرایی، در قالب القای سبک زندگی مصرفی و تجملی به عنوان یکی از مؤلفه‌های ترویج نگرش نو، اثرگذار است، ولی این اثرگذاری به میزان تماشا و ویژگی های اجتماعی و نیازهای مخاطب، مشروط است</w:t>
      </w:r>
      <w:r>
        <w:rPr>
          <w:rFonts w:eastAsia="IRNazanin" w:cs="IRNazanin"/>
          <w:color w:val="111111"/>
          <w:sz w:val="28"/>
          <w:szCs w:val="28"/>
          <w:rtl w:val="true"/>
          <w:lang w:bidi="fa-IR"/>
        </w:rPr>
        <w:t>.</w:t>
      </w:r>
    </w:p>
    <w:p>
      <w:pPr>
        <w:pStyle w:val="Heading5"/>
        <w:numPr>
          <w:ilvl w:val="4"/>
          <w:numId w:val="1"/>
        </w:numPr>
        <w:rPr/>
      </w:pPr>
      <w:bookmarkStart w:id="232" w:name="__RefHeading___Toc1674872_2281741623"/>
      <w:bookmarkStart w:id="233" w:name="_Toc93"/>
      <w:bookmarkEnd w:id="232"/>
      <w:r>
        <w:rPr>
          <w:rtl w:val="true"/>
        </w:rPr>
        <w:t>پنج‌ـ جمع‌بندی نظریه ترکیبی</w:t>
      </w:r>
      <w:bookmarkEnd w:id="233"/>
    </w:p>
    <w:p>
      <w:pPr>
        <w:pStyle w:val="Heading6"/>
        <w:numPr>
          <w:ilvl w:val="5"/>
          <w:numId w:val="1"/>
        </w:numPr>
        <w:rPr/>
      </w:pPr>
      <w:bookmarkStart w:id="234" w:name="__RefHeading___Toc1674874_2281741623"/>
      <w:bookmarkStart w:id="235" w:name="_Toc94"/>
      <w:bookmarkEnd w:id="234"/>
      <w:r>
        <w:rPr>
          <w:rtl w:val="true"/>
        </w:rPr>
        <w:t>اشاره</w:t>
      </w:r>
      <w:bookmarkEnd w:id="23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به وسیله دو سازوکار بر نگرش و رفتار مخاطبان در زمینه الگوهای مصرف اثر می گذارد</w:t>
      </w:r>
      <w:r>
        <w:rPr>
          <w:rFonts w:eastAsia="IRNazanin" w:cs="IRNazanin"/>
          <w:color w:val="111111"/>
          <w:sz w:val="28"/>
          <w:szCs w:val="28"/>
          <w:rtl w:val="true"/>
          <w:lang w:bidi="fa-IR"/>
        </w:rPr>
        <w:t xml:space="preserve">: </w:t>
      </w:r>
      <w:bookmarkStart w:id="236" w:name="pg3885_36999"/>
    </w:p>
    <w:p>
      <w:pPr>
        <w:pStyle w:val="Heading6"/>
        <w:numPr>
          <w:ilvl w:val="5"/>
          <w:numId w:val="1"/>
        </w:numPr>
        <w:rPr/>
      </w:pPr>
      <w:bookmarkStart w:id="237" w:name="__RefHeading___Toc1674876_2281741623"/>
      <w:bookmarkStart w:id="238" w:name="_Toc95"/>
      <w:bookmarkEnd w:id="236"/>
      <w:bookmarkEnd w:id="237"/>
      <w:r>
        <w:rPr>
          <w:rtl w:val="true"/>
        </w:rPr>
        <w:t>اول‌ـ سازوکارهای آشکار</w:t>
      </w:r>
      <w:bookmarkEnd w:id="238"/>
    </w:p>
    <w:p>
      <w:pPr>
        <w:pStyle w:val="BookText"/>
        <w:rPr/>
      </w:pPr>
      <w:r>
        <w:rPr>
          <w:rFonts w:ascii="IRNazanin" w:hAnsi="IRNazanin" w:eastAsia="IRNazanin"/>
          <w:color w:val="111111"/>
          <w:sz w:val="28"/>
          <w:sz w:val="28"/>
          <w:szCs w:val="28"/>
          <w:rtl w:val="true"/>
          <w:lang w:bidi="fa-IR"/>
        </w:rPr>
        <w:t xml:space="preserve">در این فرآیند، خودِ کالا و مصرف در برنامه 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های بازرگانی، پوشش هنرپیشه ها، اسباب و لوازم تجملی، دکوراسیون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اولویت مصرفی مخاطبان تحت تأثیر تلویزیون 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تلویزیون می تواند با برجسته سازی موردهای یادشده، بر ذهن مخاطبان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اثرگذاری این گونه خواهد بود که مردم به الگوهای زندگی تجملی توجه بیشتری خواهند کرد یا آن را برای زندگی خودشان، مهم و باارزش خواهند پنداشت</w:t>
      </w:r>
      <w:r>
        <w:rPr>
          <w:rFonts w:eastAsia="IRNazanin" w:cs="IRNazanin"/>
          <w:color w:val="111111"/>
          <w:sz w:val="28"/>
          <w:szCs w:val="28"/>
          <w:rtl w:val="true"/>
          <w:lang w:bidi="fa-IR"/>
        </w:rPr>
        <w:t>.</w:t>
      </w:r>
    </w:p>
    <w:p>
      <w:pPr>
        <w:pStyle w:val="Heading6"/>
        <w:numPr>
          <w:ilvl w:val="5"/>
          <w:numId w:val="1"/>
        </w:numPr>
        <w:rPr/>
      </w:pPr>
      <w:bookmarkStart w:id="239" w:name="__RefHeading___Toc1674878_2281741623"/>
      <w:bookmarkStart w:id="240" w:name="_Toc96"/>
      <w:bookmarkEnd w:id="239"/>
      <w:r>
        <w:rPr>
          <w:rtl w:val="true"/>
        </w:rPr>
        <w:t>دوم‌ـ سازوکارهای پنهان</w:t>
      </w:r>
      <w:bookmarkEnd w:id="240"/>
    </w:p>
    <w:p>
      <w:pPr>
        <w:pStyle w:val="BookText"/>
        <w:rPr/>
      </w:pPr>
      <w:r>
        <w:rPr>
          <w:rFonts w:ascii="IRNazanin" w:hAnsi="IRNazanin" w:eastAsia="IRNazanin"/>
          <w:color w:val="111111"/>
          <w:sz w:val="28"/>
          <w:sz w:val="28"/>
          <w:szCs w:val="28"/>
          <w:rtl w:val="true"/>
          <w:lang w:bidi="fa-IR"/>
        </w:rPr>
        <w:t>در این فرآیند، نگرش تجمل گرایی از طریق محتوای برنامه ها گسترش می یابد و با تکرار و ادامه یافتن این پیام ها، اثرگذاری رسانه در این زمینه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 ایدئولوژیک مصرف گرایی و تجمل گرایی در ساختاری سلسله مراتبی در سه سطح عمل می کنند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لباس، چهره پردازی، محیط، رفتار، گفتار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نورپردازی، تدوین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عناصر دیگر را شکل می دهند، از قبیل روایت، کشمکش، شخصیت، گفت 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ایدئولوژی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رمزهای ایدئولوژیک، دو عنصر واقعیت و بازنمایی را به گونه ای یک‌پارچه می سازد که به شکل مقوله های انسجام و مقبولیت اجتماعی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ای به تصویر درمی آید که با ارزش های تجمل گرایانه، هماهنگ باشد و بازنمایی آن به‌گونه ای خواهد بود که به صورت طبیعی و قابل پذیرش از نظر اجتماعی درآید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های تلویزیونی، سازوکارهایی که به وسیله آن، ارزش های مبتنی بر مصرف گرایی و تجمل گرایی از راه فرآیند یادشده در ذهن مخاطب کاشت داده می شود،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 و موفق نشان دادن شخصیت‌های طبقه مرفه در مقایسه با دیگر طبقه ها از راه جذابیت های دیداری، گفتاری و شخصیتی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جلوه دادن نقش تهی دست و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چارچوب ایدئولوژیک رفاه گرایی است که روایت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مرفه از نظر زیبایی شناسی، دارای سلیقه خوب به نمایش درمی‌آید؛ سلیقه بهتر در تزیینات، پوشش و توجه به جنبه های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زیبایی شناسی طبقه مرفه به عنوان نشانه و طبیعی بودن اختلاف های طبقاتی نشان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تزیینات و نمادهای مصرفی در نمای نزدیک، با هدف ایجاد ارتباط نزدیک مخاطب با مصرف 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نمای درشت برای بزرگ نمایی اشیا، ظواهر و کالاهای تجملاتی؛ یعنی از تصویرها، تنها بخشی که برای دریافت پیام لازم است، نشان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توالی صحنه های گوناگون که پس زمینه آنها شامل لوازم و تزیینات تجملی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بیننده راحت تر به درون وضعیت مورد نظر کشیده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تصویرهای کلیشه ای غیرواقعی که برای القای شیوه زندگی طبقه مرفه طراحی و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است که ایدئولوژی سرمایه داری مصرف گرا با آرزوهای اصلی توده های مردم، تلفیق شود و موجه و ضروری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های تلویزیون، مصرف کالاهای جدید به عنوان یکی از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نگرش نو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فرآیند خرید و مصرف کالاهای جدید به عنوان یکی از منابع شکل دهی و بر اساس آگاهی و هویت فرد مطرح خواهد شد و پیام های تلویزیون درباره واقعیت، جای تجربه شخصی و دیگر وسایل شناخت را خواهد گرفت</w:t>
      </w:r>
      <w:r>
        <w:rPr>
          <w:rFonts w:eastAsia="IRNazanin" w:cs="IRNazanin"/>
          <w:color w:val="111111"/>
          <w:sz w:val="28"/>
          <w:szCs w:val="28"/>
          <w:rtl w:val="true"/>
          <w:lang w:bidi="fa-IR"/>
        </w:rPr>
        <w:t xml:space="preserve">. </w:t>
      </w:r>
      <w:bookmarkStart w:id="241" w:name="pg3885_37001"/>
    </w:p>
    <w:p>
      <w:pPr>
        <w:pStyle w:val="BookText"/>
        <w:rPr/>
      </w:pPr>
      <w:bookmarkEnd w:id="241"/>
      <w:r>
        <w:rPr>
          <w:rFonts w:ascii="IRNazanin" w:hAnsi="IRNazanin" w:eastAsia="IRNazanin"/>
          <w:color w:val="111111"/>
          <w:sz w:val="28"/>
          <w:sz w:val="28"/>
          <w:szCs w:val="28"/>
          <w:rtl w:val="true"/>
          <w:lang w:bidi="fa-IR"/>
        </w:rPr>
        <w:t xml:space="preserve">سازوکارهای یادشده در همه برنامه و به یک اندازه به کار گرفته نمی شود و هدف از بیان آنها این است که اگر در برنامه هایی، برخی سازوکارها به کار گرفته شود، به الگوی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سازوکارهای آشکار، به نقش رسانه در برجسته سازی موضوع ها و پیام هایی دلالت می کند که سبب می شود مخاطب نیز به آن موضوع ها و پیام ها توجه بیشتری داشته باشند؛ یعنی رسانه تعیین می کند مخاطب درباره چه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پنهان نیز بر شیوه نگرش افراد اثر می گذارد؛ یعنی نوع نگرش و ارزش های مخاطب تحت تأثیر رسانه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اینکه مخاطب، کنش گری پویا در نظر گرفته می‌شود، اثرپذیری اش از رسانه هرگز مطلق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حالت کلی، اگر سازوکارهای آشکار و پنهان یادشده، به گونه ای نظام مند و مستمر در برنامه های تلویزیونی عمل کنند، می توان گفت تلویزیون در ترویج تجمل‌گرایی در سطح جامعه اثرگذار خواهد بود</w:t>
      </w:r>
      <w:r>
        <w:rPr>
          <w:rFonts w:eastAsia="IRNazanin" w:cs="IRNazanin"/>
          <w:color w:val="111111"/>
          <w:sz w:val="28"/>
          <w:szCs w:val="28"/>
          <w:rtl w:val="true"/>
          <w:lang w:bidi="fa-IR"/>
        </w:rPr>
        <w:t>.</w:t>
      </w:r>
    </w:p>
    <w:p>
      <w:pPr>
        <w:pStyle w:val="Heading4"/>
        <w:numPr>
          <w:ilvl w:val="3"/>
          <w:numId w:val="1"/>
        </w:numPr>
        <w:rPr/>
      </w:pPr>
      <w:bookmarkStart w:id="242" w:name="__RefHeading___Toc1674880_2281741623"/>
      <w:bookmarkStart w:id="243" w:name="_Toc97"/>
      <w:bookmarkEnd w:id="242"/>
      <w:r>
        <w:rPr>
          <w:rtl w:val="true"/>
        </w:rPr>
        <w:t>ب</w:t>
      </w:r>
      <w:r>
        <w:rPr>
          <w:rtl w:val="true"/>
        </w:rPr>
        <w:t xml:space="preserve">) </w:t>
      </w:r>
      <w:r>
        <w:rPr>
          <w:rtl w:val="true"/>
        </w:rPr>
        <w:t xml:space="preserve">احتمال واکنش مخاطب در برخورد با پیام های تجمل گرایی </w:t>
      </w:r>
      <w:r>
        <w:rPr>
          <w:rtl w:val="true"/>
        </w:rPr>
        <w:t>(</w:t>
      </w:r>
      <w:r>
        <w:rPr>
          <w:rtl w:val="true"/>
        </w:rPr>
        <w:t>از طریق چارچوب نظری</w:t>
      </w:r>
      <w:r>
        <w:rPr>
          <w:rtl w:val="true"/>
        </w:rPr>
        <w:t>)</w:t>
      </w:r>
      <w:bookmarkEnd w:id="243"/>
    </w:p>
    <w:p>
      <w:pPr>
        <w:pStyle w:val="Heading5"/>
        <w:numPr>
          <w:ilvl w:val="4"/>
          <w:numId w:val="1"/>
        </w:numPr>
        <w:rPr/>
      </w:pPr>
      <w:bookmarkStart w:id="244" w:name="__RefHeading___Toc1674882_2281741623"/>
      <w:bookmarkStart w:id="245" w:name="_Toc98"/>
      <w:bookmarkEnd w:id="244"/>
      <w:r>
        <w:rPr>
          <w:rtl w:val="true"/>
        </w:rPr>
        <w:t>یک‌ـ برجسته سازی</w:t>
      </w:r>
      <w:bookmarkEnd w:id="245"/>
    </w:p>
    <w:p>
      <w:pPr>
        <w:pStyle w:val="Heading6"/>
        <w:numPr>
          <w:ilvl w:val="5"/>
          <w:numId w:val="1"/>
        </w:numPr>
        <w:rPr/>
      </w:pPr>
      <w:bookmarkStart w:id="246" w:name="__RefHeading___Toc1674884_2281741623"/>
      <w:bookmarkStart w:id="247" w:name="_Toc99"/>
      <w:bookmarkEnd w:id="246"/>
      <w:r>
        <w:rPr>
          <w:rtl w:val="true"/>
        </w:rPr>
        <w:t>اشاره</w:t>
      </w:r>
      <w:bookmarkEnd w:id="2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سازی برای همگان، به یک اندازه و شیوه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 کامبز و ویور، افراد از جهت نیاز به راهنمایی در زمینه پیام رسانه ای فرق دارند و این تفاوت، وقوع یا عدم وقوع برجسته سازی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راهنمایی، بر اساس نظر مک کامبز و ویور به دو عامل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و درجه بی خبری از موضوع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ارتباط اطلاعات و درجه بی خبری از موضوع کمتر باشد، نیاز به راهنمایی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پیام های تجمل گرایی می توان گفت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برجسته سازی </w:t>
      </w:r>
      <w:bookmarkStart w:id="248" w:name="pg3885_37002"/>
    </w:p>
    <w:p>
      <w:pPr>
        <w:pStyle w:val="BookText"/>
        <w:rPr/>
      </w:pPr>
      <w:bookmarkEnd w:id="248"/>
      <w:r>
        <w:rPr>
          <w:rFonts w:ascii="IRNazanin" w:hAnsi="IRNazanin" w:eastAsia="IRNazanin"/>
          <w:color w:val="111111"/>
          <w:sz w:val="28"/>
          <w:sz w:val="28"/>
          <w:szCs w:val="28"/>
          <w:rtl w:val="true"/>
          <w:lang w:bidi="fa-IR"/>
        </w:rPr>
        <w:t>مصرف گرایی و سبک زندگی تجملی می‌توانند اولویت مخاطبان در شیوه مصرف کردن را تعیین کنند، ولی همه مخاطبان به یک اندازه از چنین پیام هایی اثر نمی پذیرند، بلکه به دو عامل ارتباط اطلاعات به فرد و درجه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از موضوع پیام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پیشرفت های کمّی و کیفی در زمینه ارائه برنامه های تلویزیونی، نقش این دو عامل را آشکار کرده است</w:t>
      </w:r>
      <w:r>
        <w:rPr>
          <w:rFonts w:eastAsia="IRNazanin" w:cs="IRNazanin"/>
          <w:color w:val="111111"/>
          <w:sz w:val="28"/>
          <w:szCs w:val="28"/>
          <w:rtl w:val="true"/>
          <w:lang w:bidi="fa-IR"/>
        </w:rPr>
        <w:t>.</w:t>
      </w:r>
    </w:p>
    <w:p>
      <w:pPr>
        <w:pStyle w:val="Heading6"/>
        <w:numPr>
          <w:ilvl w:val="5"/>
          <w:numId w:val="1"/>
        </w:numPr>
        <w:rPr/>
      </w:pPr>
      <w:bookmarkStart w:id="249" w:name="__RefHeading___Toc1674886_2281741623"/>
      <w:bookmarkStart w:id="250" w:name="_Toc100"/>
      <w:bookmarkEnd w:id="249"/>
      <w:r>
        <w:rPr>
          <w:rtl w:val="true"/>
        </w:rPr>
        <w:t>اول‌ـ درجه بی خبری از موضوع پیام</w:t>
      </w:r>
      <w:bookmarkEnd w:id="250"/>
    </w:p>
    <w:p>
      <w:pPr>
        <w:pStyle w:val="BookText"/>
        <w:rPr/>
      </w:pPr>
      <w:r>
        <w:rPr>
          <w:rFonts w:ascii="IRNazanin" w:hAnsi="IRNazanin" w:eastAsia="IRNazanin"/>
          <w:color w:val="111111"/>
          <w:sz w:val="28"/>
          <w:sz w:val="28"/>
          <w:szCs w:val="28"/>
          <w:rtl w:val="true"/>
          <w:lang w:bidi="fa-IR"/>
        </w:rPr>
        <w:t>در نگاه اول، به‌واسطه تکرار پیام، درجه بی خبری از موضوع پیام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سبب می شود میزان آشنایی مخاطب با موضوع بیشتر شود و همچنین به یادآوری خود پیام از سوی مخاطب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پیام، به ویژه در مراحل اولیه، سبب موافقت با پیام ارائه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از دو جنبه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کمّی پیام در برنامه های خاص</w:t>
      </w:r>
    </w:p>
    <w:p>
      <w:pPr>
        <w:pStyle w:val="BookText"/>
        <w:rPr/>
      </w:pPr>
      <w:r>
        <w:rPr>
          <w:rFonts w:ascii="IRNazanin" w:hAnsi="IRNazanin" w:eastAsia="IRNazanin"/>
          <w:color w:val="111111"/>
          <w:sz w:val="28"/>
          <w:sz w:val="28"/>
          <w:szCs w:val="28"/>
          <w:rtl w:val="true"/>
          <w:lang w:bidi="fa-IR"/>
        </w:rPr>
        <w:t>برای نمونه، پیام های بازرگانی که کالاهای غیرضروری و لوکس را تبلیغ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یا اینکه سریال ها در فضاهای تجملی ساخته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در محتوای کلی همه برنامه ها</w:t>
      </w:r>
    </w:p>
    <w:p>
      <w:pPr>
        <w:pStyle w:val="BookText"/>
        <w:rPr/>
      </w:pPr>
      <w:r>
        <w:rPr>
          <w:rFonts w:ascii="IRNazanin" w:hAnsi="IRNazanin" w:eastAsia="IRNazanin"/>
          <w:color w:val="111111"/>
          <w:sz w:val="28"/>
          <w:sz w:val="28"/>
          <w:szCs w:val="28"/>
          <w:rtl w:val="true"/>
          <w:lang w:bidi="fa-IR"/>
        </w:rPr>
        <w:t xml:space="preserve">یعنی مخاطب تشخیص دهد بیشتر فضاها، تزیینات و محتواهای برنامه‌های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برنامه‌های سرگرم کننده، میزگردها، اخبار و آگهی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ای طراحی می شود که در آنها کالاها و اشیای تجملی، برجستگی ویژه ای دارند</w:t>
      </w:r>
      <w:r>
        <w:rPr>
          <w:rFonts w:eastAsia="IRNazanin" w:cs="IRNazanin"/>
          <w:color w:val="111111"/>
          <w:sz w:val="28"/>
          <w:szCs w:val="28"/>
          <w:rtl w:val="true"/>
          <w:lang w:bidi="fa-IR"/>
        </w:rPr>
        <w:t>.</w:t>
      </w:r>
    </w:p>
    <w:p>
      <w:pPr>
        <w:pStyle w:val="Heading6"/>
        <w:numPr>
          <w:ilvl w:val="5"/>
          <w:numId w:val="1"/>
        </w:numPr>
        <w:rPr/>
      </w:pPr>
      <w:bookmarkStart w:id="251" w:name="__RefHeading___Toc1674888_2281741623"/>
      <w:bookmarkStart w:id="252" w:name="_Toc101"/>
      <w:bookmarkEnd w:id="251"/>
      <w:r>
        <w:rPr>
          <w:rtl w:val="true"/>
        </w:rPr>
        <w:t>دوم‌ـ ارتباط اطلاعات به فرد</w:t>
      </w:r>
      <w:bookmarkEnd w:id="2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سازوکارهایی که برای ربط دادن موضوع و محتوای پیام به مخاطب استفاده می‌شود، این است که محتوای پیام را برای مخاطب، طبیعی و حتی ضروری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پیام تجملی بیشتر برجسته شود، این احساس پدید می آید که بهره مندی از چنین کالاهایی برای همه خانواده ها از هر طبقه‌ای،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قدرت رسانه ها در نیازآفرینی مطرح می شود؛ زیرا با استفاده از چنین شگردهایی می تواند نیازهای غیرضروری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p>
    <w:p>
      <w:pPr>
        <w:pStyle w:val="BookText"/>
        <w:rPr/>
      </w:pPr>
      <w:r>
        <w:rPr>
          <w:rFonts w:ascii="IRNazanin" w:hAnsi="IRNazanin" w:eastAsia="IRNazanin"/>
          <w:color w:val="111111"/>
          <w:sz w:val="28"/>
          <w:sz w:val="28"/>
          <w:szCs w:val="28"/>
          <w:rtl w:val="true"/>
          <w:lang w:bidi="fa-IR"/>
        </w:rPr>
        <w:t>دیگر برای ربط دادن پیام به فرد در پیام های بازرگانی این است که برای معرفی یک کالا، توجه گروه های جامعه را به سوی کالا جلب می کند و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 از آن را برای هر فردی ضروری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عبارت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مخاطبانی که به آگهی یا برنامه ویژه ای نیاز دارند، مشخص شود؛ زیرا برای خرید کالا یا استفاده از برنامه ای ویژه، مخاطب بهتر می تواند در مورد کالا یا برنامه تصمیم بگیرد یا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کارگیری کودکان در ساخت پیام های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تبلیغ تلویزیون گرفته تا یخچال فریزر و ماشین سواری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برای کودکان و خانواده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کودکان باید در مورد نوع کالا تصمیم بگیرند یا والدین آنان؟ آیا توقع های کودکان افزایش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 در بیشتر پیام ها، صحنه‌هایی از مصرف کالا توسط هنرپیشه به نمایش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کانون توجه از بیان ویژگی های کالا به چگونگی مصرف کردن کالا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سازوکارهایی سبب تحریک عاطفی و ذهنی مخاطب برای مصرف کردن می شود و کالا به گونه ای درست، معرفی و الگوی مصرف متعادل، عرضه نمی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افراد از اینکه آیا یک پیام مبیّن سبک زندگی تجملی است، تا اندازه زیادی به پایگاه اقتصادی ـ اجتماعی مخاطب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بینندگان بر اساس پایگاه اجتماعی شان به داوری درباره محتوای پیام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برنامه های زیادی درباره روابط و شیوه زندگی طبقات بالای جامعه نمایش داده شود و از اعضای این طبقه پرسیده شود آیا چنین برنامه هایی مروّج تجمل گرایی است، احتمالاً پاسخ منفی خواهند داد؛ زیرا آن را متناسب با وضعیت واقعی زندگی 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طبقات متوسط و پایین، چنین </w:t>
      </w:r>
      <w:bookmarkStart w:id="253" w:name="pg3885_37004"/>
    </w:p>
    <w:p>
      <w:pPr>
        <w:pStyle w:val="BookText"/>
        <w:rPr/>
      </w:pPr>
      <w:bookmarkEnd w:id="253"/>
      <w:r>
        <w:rPr>
          <w:rFonts w:ascii="IRNazanin" w:hAnsi="IRNazanin" w:eastAsia="IRNazanin"/>
          <w:color w:val="111111"/>
          <w:sz w:val="28"/>
          <w:sz w:val="28"/>
          <w:szCs w:val="28"/>
          <w:rtl w:val="true"/>
          <w:lang w:bidi="fa-IR"/>
        </w:rPr>
        <w:t>برنامه هایی را مروّج تجمل گرایی خواهند دانست؛ زیرا احساس می کنند میان سبک زندگی شان با آنچه به نمایش در می آید، فاصله بسیاری وجود دارد</w:t>
      </w:r>
      <w:r>
        <w:rPr>
          <w:rFonts w:eastAsia="IRNazanin" w:cs="IRNazanin"/>
          <w:color w:val="111111"/>
          <w:sz w:val="28"/>
          <w:szCs w:val="28"/>
          <w:rtl w:val="true"/>
          <w:lang w:bidi="fa-IR"/>
        </w:rPr>
        <w:t>.</w:t>
      </w:r>
    </w:p>
    <w:p>
      <w:pPr>
        <w:pStyle w:val="Heading5"/>
        <w:numPr>
          <w:ilvl w:val="4"/>
          <w:numId w:val="1"/>
        </w:numPr>
        <w:rPr/>
      </w:pPr>
      <w:bookmarkStart w:id="254" w:name="__RefHeading___Toc1674890_2281741623"/>
      <w:bookmarkStart w:id="255" w:name="_Toc102"/>
      <w:bookmarkEnd w:id="254"/>
      <w:r>
        <w:rPr>
          <w:rtl w:val="true"/>
        </w:rPr>
        <w:t xml:space="preserve">دوـ پذیرش مخاطب از طریق القای شدید </w:t>
      </w:r>
      <w:r>
        <w:rPr>
          <w:rtl w:val="true"/>
        </w:rPr>
        <w:t>(</w:t>
      </w:r>
      <w:r>
        <w:rPr>
          <w:rtl w:val="true"/>
        </w:rPr>
        <w:t>نظریه کاشت</w:t>
      </w:r>
      <w:r>
        <w:rPr>
          <w:rtl w:val="true"/>
        </w:rPr>
        <w:t>)</w:t>
      </w:r>
      <w:bookmarkEnd w:id="255"/>
    </w:p>
    <w:p>
      <w:pPr>
        <w:pStyle w:val="BookText"/>
        <w:rPr/>
      </w:pPr>
      <w:r>
        <w:rPr>
          <w:rFonts w:ascii="IRNazanin" w:hAnsi="IRNazanin" w:eastAsia="IRNazanin"/>
          <w:color w:val="111111"/>
          <w:sz w:val="28"/>
          <w:sz w:val="28"/>
          <w:szCs w:val="28"/>
          <w:rtl w:val="true"/>
          <w:lang w:bidi="fa-IR"/>
        </w:rPr>
        <w:t>گربنر پژوهش هایی را عرضه می کند که مؤید نظریه کاشت و مبنی بر مقایسه تماشاگران پرمصرف و کم مصرف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پژوهش ها، تماشاگران پر مصرف تلویزیون، بیشتر به پرسش های آگاهی سنجی و نظرسنجی پاسخ می دهند که به نوع تصاویری که در تلویزیون نمایش داده می شود،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گربنر نشان داده است که تفاوت هایی میان تماشاگران پرمصرف و کم مصرف، حتی در متغیرهای مهمی از جمله سن، تحصیلات، مطالعه خبر و جنسیت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گربنر تأیید می کند که رابطه میان تماشای تلویزیون و نظرهای مختلف درباره دنیا، در واقع، ممکن است به سبب متغیرهای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کوشیده است متغیرها را کنترل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گربنر در واکنش به برخی انتقادهای مطرح شده درباره نظریه اش، دو مفهوم متداول سازی </w:t>
      </w:r>
      <w:r>
        <w:rPr>
          <w:rStyle w:val="FootnoteAnchor"/>
          <w:rtl w:val="true"/>
        </w:rPr>
        <w:footnoteReference w:id="69"/>
      </w:r>
      <w:r>
        <w:rPr>
          <w:rFonts w:ascii="IRNazanin" w:hAnsi="IRNazanin" w:eastAsia="IRNazanin"/>
          <w:color w:val="111111"/>
          <w:sz w:val="28"/>
          <w:sz w:val="28"/>
          <w:szCs w:val="28"/>
          <w:rtl w:val="true"/>
          <w:lang w:bidi="fa-IR"/>
        </w:rPr>
        <w:t xml:space="preserve">و تشدید </w:t>
      </w:r>
      <w:r>
        <w:rPr>
          <w:rStyle w:val="FootnoteAnchor"/>
          <w:rtl w:val="true"/>
        </w:rPr>
        <w:footnoteReference w:id="70"/>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مفهوم ها، این واقعیت در نظر گرفته می شود که تماشای بیش از اندازه تلویزیون، نتیجه های گوناگونی برای گروه های اجتماعی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متداول سازی روی می دهد که تماشای بیش از اندازه منجر به تقارن دیدگاه ها در گروه ها می‌شود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برای نمونه، ممکن است تماشاگران کم مصرف و کم درآمد با تماشاگران پرمصرف کم درآمد و پردرآمد اتفاق نظر داشته باشند که برنامه‌های تلویزیون می تواند نگرش تجملی را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تماشاگران کم مصرف، ولی پردرآمد این نظر را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زمانی روی می دهد که اثر کاشت در دو گروه خاص از </w:t>
      </w:r>
    </w:p>
    <w:p>
      <w:pPr>
        <w:pStyle w:val="BookText"/>
        <w:rPr/>
      </w:pPr>
      <w:r>
        <w:rPr>
          <w:rFonts w:ascii="IRNazanin" w:hAnsi="IRNazanin" w:eastAsia="IRNazanin"/>
          <w:color w:val="111111"/>
          <w:sz w:val="28"/>
          <w:sz w:val="28"/>
          <w:szCs w:val="28"/>
          <w:rtl w:val="true"/>
          <w:lang w:bidi="fa-IR"/>
        </w:rPr>
        <w:t>جمعیت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تماشاگران پرمصرف، اعم از زنان و مردان، بیشتر از تماشاگران کم‌مصرف احتمال دارد بپذیرند که تماشای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تلویزیون منجر به کاشت روحیه مصرف گرایی می شود، ولی گروهی که این نظر را بیشتر قبول دارند، گروه زنان از تماشاگران پرمصرف است؛ زیرا به دلیل نقش وظایف زنان، سطح ارتباطشان با لوازم و کالاهای مصرفی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 رویارویی با برنامه های تلویزیونی، به کالاها و تزیینات بیشتر توجه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افزودن دو مفهوم متداول سازی و تشدید سبب اصلاح اساسی این نظریه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کاشت دیگر مدعی اثر همسان و سراسری تلویزیون بر همه تماشاگران پرمصرف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داعیه نظریه این است که تلویزیون با متغیرهای دیگر در تعامل قرار می گیرد، به شیوه ای که تماشای تلویزیون بر بعضی گروه های فرعی اثر قوی خواهد گذاشت و بر بعضی دیگر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گربنر این نظر را نیز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شخص متغیرهای دیگر را هم زمان کنترل کند، اثر باقی مانده که قابل انتساب به تلویزیون باشد، نسبتاً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پرتو اثرهای تراکم ناشی از مواجهه زیاد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تلویزیون در طی زمان، این اثرها را نمی‌توان نادیده گرفت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متغیرهای میانجی نشان می دهند که واکنش مخاطب نسبت به پیام های تلویزیونی بر حسب این متغیرها،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هر اندازه سطح تحصیلات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گروه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باشد، در برابر این پیام ها، واکنش عقلانی تری از خود نشان خواهد داد و بیشتر تمایل دارد از برنامه های جدّی مانند اخبار، برنامه‌های مستند و علمی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این نوع برنامه ها سبب می شود کمتر در معرض برنامه هایی قرار گیرد که احتمال </w:t>
      </w:r>
      <w:bookmarkStart w:id="256" w:name="pg3885_37006"/>
    </w:p>
    <w:p>
      <w:pPr>
        <w:pStyle w:val="BookText"/>
        <w:rPr/>
      </w:pPr>
      <w:bookmarkEnd w:id="256"/>
      <w:r>
        <w:rPr>
          <w:rFonts w:ascii="IRNazanin" w:hAnsi="IRNazanin" w:eastAsia="IRNazanin"/>
          <w:color w:val="111111"/>
          <w:sz w:val="28"/>
          <w:sz w:val="28"/>
          <w:szCs w:val="28"/>
          <w:rtl w:val="true"/>
          <w:lang w:bidi="fa-IR"/>
        </w:rPr>
        <w:t xml:space="preserve">القای نگرش مصرفی در آنها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 های بازرگانی و سریال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مخاطب چنین برنامه هایی باشد، اثرپذیری وی از جاذبه های صوری یا محتوای تجملی برنامه کمتر می شود</w:t>
      </w:r>
      <w:r>
        <w:rPr>
          <w:rFonts w:eastAsia="IRNazanin" w:cs="IRNazanin"/>
          <w:color w:val="111111"/>
          <w:sz w:val="28"/>
          <w:szCs w:val="28"/>
          <w:rtl w:val="true"/>
          <w:lang w:bidi="fa-IR"/>
        </w:rPr>
        <w:t>.</w:t>
      </w:r>
    </w:p>
    <w:p>
      <w:pPr>
        <w:pStyle w:val="Heading5"/>
        <w:numPr>
          <w:ilvl w:val="4"/>
          <w:numId w:val="1"/>
        </w:numPr>
        <w:rPr/>
      </w:pPr>
      <w:bookmarkStart w:id="257" w:name="__RefHeading___Toc1674892_2281741623"/>
      <w:bookmarkStart w:id="258" w:name="_Toc103"/>
      <w:bookmarkEnd w:id="257"/>
      <w:r>
        <w:rPr>
          <w:rtl w:val="true"/>
        </w:rPr>
        <w:t>سه‌ـ استفاده از نظریه نشر نوآوری راجرز و شومیگر</w:t>
      </w:r>
      <w:bookmarkEnd w:id="258"/>
    </w:p>
    <w:p>
      <w:pPr>
        <w:pStyle w:val="Heading6"/>
        <w:numPr>
          <w:ilvl w:val="5"/>
          <w:numId w:val="1"/>
        </w:numPr>
        <w:rPr/>
      </w:pPr>
      <w:bookmarkStart w:id="259" w:name="__RefHeading___Toc1674894_2281741623"/>
      <w:bookmarkStart w:id="260" w:name="_Toc104"/>
      <w:bookmarkEnd w:id="259"/>
      <w:r>
        <w:rPr>
          <w:rtl w:val="true"/>
        </w:rPr>
        <w:t>جریان اقتباس</w:t>
      </w:r>
      <w:bookmarkEnd w:id="260"/>
    </w:p>
    <w:p>
      <w:pPr>
        <w:pStyle w:val="Heading6"/>
        <w:numPr>
          <w:ilvl w:val="5"/>
          <w:numId w:val="1"/>
        </w:numPr>
        <w:rPr/>
      </w:pPr>
      <w:bookmarkStart w:id="261" w:name="__RefHeading___Toc1674896_2281741623"/>
      <w:bookmarkStart w:id="262" w:name="_Toc105"/>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نوآوری های مختلف در میزان اشاعه و اقتباس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اقتباس را می توان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 نسبی که با آن اعضای یک نظام اجتماعی نوآوری را اقتباس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واکنش مخاطب در رویارویی با پیام‌های تجملی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برخی متغیرهای اساسی را در نظر گرفت</w:t>
      </w:r>
      <w:r>
        <w:rPr>
          <w:rFonts w:eastAsia="IRNazanin" w:cs="IRNazanin"/>
          <w:color w:val="111111"/>
          <w:sz w:val="28"/>
          <w:szCs w:val="28"/>
          <w:rtl w:val="true"/>
          <w:lang w:bidi="fa-IR"/>
        </w:rPr>
        <w:t>:</w:t>
      </w:r>
    </w:p>
    <w:p>
      <w:pPr>
        <w:pStyle w:val="Heading6"/>
        <w:numPr>
          <w:ilvl w:val="5"/>
          <w:numId w:val="1"/>
        </w:numPr>
        <w:rPr/>
      </w:pPr>
      <w:bookmarkStart w:id="263" w:name="__RefHeading___Toc1674898_2281741623"/>
      <w:bookmarkStart w:id="264" w:name="_Toc106"/>
      <w:bookmarkEnd w:id="263"/>
      <w:r>
        <w:rPr>
          <w:rtl w:val="true"/>
        </w:rPr>
        <w:t>یک ـ ماهیت نوآوری</w:t>
      </w:r>
      <w:bookmarkEnd w:id="264"/>
    </w:p>
    <w:p>
      <w:pPr>
        <w:pStyle w:val="Heading6"/>
        <w:numPr>
          <w:ilvl w:val="5"/>
          <w:numId w:val="1"/>
        </w:numPr>
        <w:rPr/>
      </w:pPr>
      <w:bookmarkStart w:id="265" w:name="__RefHeading___Toc1674900_2281741623"/>
      <w:bookmarkStart w:id="266" w:name="_Toc10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اشاعه سبک زندگی تجملی و مصرف گرایانه به وسیله رسانه، نوعی نوآوری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به معنای جدید بودن، نه مفید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می شود؛ زیرا این گونه سبک زندگی با الگوی واقعی زندگی مردم جامعه ما و نظام ارزشی و فرهنگی جامعه هم 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مطرح کردن و اشاعه زندگی تجملی نوعی نگرش نو را درباره شیوه مصرف کردن به جامعه عرضه می‌کند، ولی واکنش مردم نسبت به ماهیت این نوآوری به چند عامل بستگی دارد که آنها را برمی‌شماریم</w:t>
      </w:r>
      <w:r>
        <w:rPr>
          <w:rFonts w:eastAsia="IRNazanin" w:cs="IRNazanin"/>
          <w:color w:val="111111"/>
          <w:sz w:val="28"/>
          <w:szCs w:val="28"/>
          <w:rtl w:val="true"/>
          <w:lang w:bidi="fa-IR"/>
        </w:rPr>
        <w:t>:</w:t>
      </w:r>
    </w:p>
    <w:p>
      <w:pPr>
        <w:pStyle w:val="Heading6"/>
        <w:numPr>
          <w:ilvl w:val="5"/>
          <w:numId w:val="1"/>
        </w:numPr>
        <w:rPr/>
      </w:pPr>
      <w:bookmarkStart w:id="267" w:name="__RefHeading___Toc1674902_2281741623"/>
      <w:bookmarkStart w:id="268" w:name="_Toc108"/>
      <w:bookmarkEnd w:id="267"/>
      <w:r>
        <w:rPr>
          <w:rtl w:val="true"/>
        </w:rPr>
        <w:t>امتیاز نسبی</w:t>
      </w:r>
      <w:bookmarkEnd w:id="2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نوآوری خصلتی چشم گیر دارد و به کار گیری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نوآوری، پایگاه اجتماعی ویژه ای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عوامل فرهنگی نیز اثر می‌گذارند؛ یعنی در فضایی که چشم و هم چشمی و رقابت در مصرف کردن وجود داشته باشد، رو آوردن به زندگی مصرف‌گرایانه و </w:t>
      </w:r>
      <w:bookmarkStart w:id="269" w:name="pg3885_37007"/>
    </w:p>
    <w:p>
      <w:pPr>
        <w:pStyle w:val="BookText"/>
        <w:rPr/>
      </w:pPr>
      <w:bookmarkEnd w:id="269"/>
      <w:r>
        <w:rPr>
          <w:rFonts w:ascii="IRNazanin" w:hAnsi="IRNazanin" w:eastAsia="IRNazanin"/>
          <w:color w:val="111111"/>
          <w:sz w:val="28"/>
          <w:sz w:val="28"/>
          <w:szCs w:val="28"/>
          <w:rtl w:val="true"/>
          <w:lang w:bidi="fa-IR"/>
        </w:rPr>
        <w:t>تجملی به عنوان شیوه ای برای به دست آوردن منزلت اجتماعی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کالاهای نو، امتیازهای نسبی نیز داشته باشند</w:t>
      </w:r>
      <w:r>
        <w:rPr>
          <w:rFonts w:eastAsia="IRNazanin" w:cs="IRNazanin"/>
          <w:color w:val="111111"/>
          <w:sz w:val="28"/>
          <w:szCs w:val="28"/>
          <w:rtl w:val="true"/>
          <w:lang w:bidi="fa-IR"/>
        </w:rPr>
        <w:t>.</w:t>
      </w:r>
    </w:p>
    <w:p>
      <w:pPr>
        <w:pStyle w:val="Heading6"/>
        <w:numPr>
          <w:ilvl w:val="5"/>
          <w:numId w:val="1"/>
        </w:numPr>
        <w:rPr/>
      </w:pPr>
      <w:bookmarkStart w:id="270" w:name="__RefHeading___Toc1674904_2281741623"/>
      <w:bookmarkStart w:id="271" w:name="_Toc109"/>
      <w:bookmarkEnd w:id="270"/>
      <w:r>
        <w:rPr>
          <w:rtl w:val="true"/>
        </w:rPr>
        <w:t>عینیت</w:t>
      </w:r>
      <w:bookmarkEnd w:id="271"/>
    </w:p>
    <w:p>
      <w:pPr>
        <w:pStyle w:val="BookText"/>
        <w:rPr/>
      </w:pPr>
      <w:r>
        <w:rPr>
          <w:rFonts w:ascii="IRNazanin" w:hAnsi="IRNazanin" w:eastAsia="IRNazanin"/>
          <w:color w:val="111111"/>
          <w:sz w:val="28"/>
          <w:sz w:val="28"/>
          <w:szCs w:val="28"/>
          <w:rtl w:val="true"/>
          <w:lang w:bidi="fa-IR"/>
        </w:rPr>
        <w:t>پی آمدها و آثار برخی نوآوری ها به آسانی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کاربردهای یک نوآوری، منافع مادی، اشکال های آن و ویژگی های دیگرش قابل فهم باشد، احتمالاً زودتر پذیرفته می‌شود</w:t>
      </w:r>
      <w:r>
        <w:rPr>
          <w:rFonts w:eastAsia="IRNazanin" w:cs="IRNazanin"/>
          <w:color w:val="111111"/>
          <w:sz w:val="28"/>
          <w:szCs w:val="28"/>
          <w:rtl w:val="true"/>
          <w:lang w:bidi="fa-IR"/>
        </w:rPr>
        <w:t>.</w:t>
      </w:r>
    </w:p>
    <w:p>
      <w:pPr>
        <w:pStyle w:val="Heading6"/>
        <w:numPr>
          <w:ilvl w:val="5"/>
          <w:numId w:val="1"/>
        </w:numPr>
        <w:rPr/>
      </w:pPr>
      <w:bookmarkStart w:id="272" w:name="__RefHeading___Toc1674906_2281741623"/>
      <w:bookmarkStart w:id="273" w:name="_Toc110"/>
      <w:bookmarkEnd w:id="272"/>
      <w:r>
        <w:rPr>
          <w:rtl w:val="true"/>
        </w:rPr>
        <w:t>سازگاری</w:t>
      </w:r>
      <w:bookmarkEnd w:id="273"/>
    </w:p>
    <w:p>
      <w:pPr>
        <w:pStyle w:val="BookText"/>
        <w:rPr/>
      </w:pPr>
      <w:r>
        <w:rPr>
          <w:rFonts w:ascii="IRNazanin" w:hAnsi="IRNazanin" w:eastAsia="IRNazanin"/>
          <w:color w:val="111111"/>
          <w:sz w:val="28"/>
          <w:sz w:val="28"/>
          <w:szCs w:val="28"/>
          <w:rtl w:val="true"/>
          <w:lang w:bidi="fa-IR"/>
        </w:rPr>
        <w:t>نوآوری باید با هنجارهای فرهنگی و سنت ها هم 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هنجارهای رسمی و دیرینه جامعه ما زندگی تجملی و مصرفی را نمی پذیرد، ولی به دلیل برخی دگرگونی های اقتصادی و اجتماعی از آغاز دهه هفتاد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افزایش تولید کالا در جامعه، افزایش استقلال اقتصادی زنان در جامعه، واردات برخی کالاهای خارجی تجملی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زمینه های شکل گیری نگرش مبتنی بر مصرف گرایی در جامعه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رسانه ها، از جمله تلویزیون چنین نگرشی را به عنوان نگرشی نو برای همه قشر های جامعه اشاعه دهند، در این صورت، نگرش تجمل گرایی، به عنوان عنصر فرهنگی جدیدی، تقویت می شود</w:t>
      </w:r>
      <w:r>
        <w:rPr>
          <w:rFonts w:eastAsia="IRNazanin" w:cs="IRNazanin"/>
          <w:color w:val="111111"/>
          <w:sz w:val="28"/>
          <w:szCs w:val="28"/>
          <w:rtl w:val="true"/>
          <w:lang w:bidi="fa-IR"/>
        </w:rPr>
        <w:t>.</w:t>
      </w:r>
    </w:p>
    <w:p>
      <w:pPr>
        <w:pStyle w:val="Heading6"/>
        <w:numPr>
          <w:ilvl w:val="5"/>
          <w:numId w:val="1"/>
        </w:numPr>
        <w:rPr/>
      </w:pPr>
      <w:bookmarkStart w:id="274" w:name="__RefHeading___Toc1674908_2281741623"/>
      <w:bookmarkStart w:id="275" w:name="_Toc111"/>
      <w:bookmarkEnd w:id="274"/>
      <w:r>
        <w:rPr>
          <w:rtl w:val="true"/>
        </w:rPr>
        <w:t>دو ـ نوع تصمیم به نوآوری</w:t>
      </w:r>
      <w:bookmarkEnd w:id="2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کاربرد نوآوری یا عمل به آن را قانون تجویز کرده و به تشخیص فرد بستگی نداشته باشد، نوآوری با سرعت بیشتری اقتباس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تلویزیون در جامعه ما نهادی دولتی و رسمی است، الگوی مصرف در این رسانه، فن آوری و ابزارهایی که از آن بهره می گیرد و همچنین نوع نگاهی که به مقوله مصرف دارد، می تواند به عنوان الگوی مصرف در سطح جامعه نیز اشاعه یابد</w:t>
      </w:r>
      <w:r>
        <w:rPr>
          <w:rFonts w:eastAsia="IRNazanin" w:cs="IRNazanin"/>
          <w:color w:val="111111"/>
          <w:sz w:val="28"/>
          <w:szCs w:val="28"/>
          <w:rtl w:val="true"/>
          <w:lang w:bidi="fa-IR"/>
        </w:rPr>
        <w:t xml:space="preserve">. </w:t>
      </w:r>
      <w:bookmarkStart w:id="276" w:name="pg3885_37008"/>
    </w:p>
    <w:p>
      <w:pPr>
        <w:pStyle w:val="Heading6"/>
        <w:numPr>
          <w:ilvl w:val="5"/>
          <w:numId w:val="1"/>
        </w:numPr>
        <w:rPr/>
      </w:pPr>
      <w:bookmarkStart w:id="277" w:name="__RefHeading___Toc1674910_2281741623"/>
      <w:bookmarkStart w:id="278" w:name="_Toc112"/>
      <w:bookmarkEnd w:id="276"/>
      <w:bookmarkEnd w:id="277"/>
      <w:r>
        <w:rPr>
          <w:rtl w:val="true"/>
        </w:rPr>
        <w:t>سه ـ برنامه‌ریزان ارتباطی، عاملان تغییر</w:t>
      </w:r>
      <w:bookmarkEnd w:id="2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هایی که برنامه ریزان صدا و سیما در زمینه تولید و پخش برنامه های مختلف در پیش می گیرند، اگر بر اساس شناخت درست و نیازهای فرهنگی و روانی مردم جامعه باشد، می تواند عامل ایجاد تغییرهای سودمند فرهنگی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سیاست ها وحدت‌رویه نداشته باشد یا منطبق با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جامعه نباشد، آثار منفی دارد</w:t>
      </w:r>
      <w:r>
        <w:rPr>
          <w:rFonts w:eastAsia="IRNazanin" w:cs="IRNazanin"/>
          <w:color w:val="111111"/>
          <w:sz w:val="28"/>
          <w:szCs w:val="28"/>
          <w:rtl w:val="true"/>
          <w:lang w:bidi="fa-IR"/>
        </w:rPr>
        <w:t xml:space="preserve">. </w:t>
      </w:r>
      <w:bookmarkStart w:id="279" w:name="pg3885_37009"/>
    </w:p>
    <w:p>
      <w:pPr>
        <w:pStyle w:val="Heading2"/>
        <w:numPr>
          <w:ilvl w:val="1"/>
          <w:numId w:val="1"/>
        </w:numPr>
        <w:rPr/>
      </w:pPr>
      <w:bookmarkStart w:id="280" w:name="__RefHeading___Toc1674912_2281741623"/>
      <w:bookmarkStart w:id="281" w:name="_Toc113"/>
      <w:bookmarkEnd w:id="279"/>
      <w:bookmarkEnd w:id="280"/>
      <w:r>
        <w:rPr>
          <w:rtl w:val="true"/>
        </w:rPr>
        <w:t>فصل سوم</w:t>
      </w:r>
      <w:r>
        <w:rPr>
          <w:rtl w:val="true"/>
        </w:rPr>
        <w:t xml:space="preserve">: </w:t>
      </w:r>
      <w:r>
        <w:rPr>
          <w:rtl w:val="true"/>
        </w:rPr>
        <w:t>آسیب های تجمل گرایی در برنامه های سیما</w:t>
      </w:r>
      <w:bookmarkEnd w:id="281"/>
    </w:p>
    <w:p>
      <w:pPr>
        <w:pStyle w:val="Heading3"/>
        <w:numPr>
          <w:ilvl w:val="2"/>
          <w:numId w:val="1"/>
        </w:numPr>
        <w:rPr/>
      </w:pPr>
      <w:bookmarkStart w:id="282" w:name="__RefHeading___Toc1674914_2281741623"/>
      <w:bookmarkStart w:id="283" w:name="_Toc114"/>
      <w:bookmarkEnd w:id="282"/>
      <w:r>
        <w:rPr/>
        <w:t>1</w:t>
      </w:r>
      <w:r>
        <w:rPr>
          <w:rtl w:val="true"/>
        </w:rPr>
        <w:t>.</w:t>
      </w:r>
      <w:r>
        <w:rPr>
          <w:rtl w:val="true"/>
        </w:rPr>
        <w:t>آسیب های فردی</w:t>
      </w:r>
      <w:bookmarkEnd w:id="283"/>
    </w:p>
    <w:p>
      <w:pPr>
        <w:pStyle w:val="Heading4"/>
        <w:numPr>
          <w:ilvl w:val="3"/>
          <w:numId w:val="1"/>
        </w:numPr>
        <w:rPr/>
      </w:pPr>
      <w:bookmarkStart w:id="284" w:name="__RefHeading___Toc1674916_2281741623"/>
      <w:bookmarkStart w:id="285" w:name="_Toc115"/>
      <w:bookmarkEnd w:id="284"/>
      <w:r>
        <w:rPr>
          <w:rtl w:val="true"/>
        </w:rPr>
        <w:t>الف</w:t>
      </w:r>
      <w:r>
        <w:rPr>
          <w:rtl w:val="true"/>
        </w:rPr>
        <w:t xml:space="preserve">) </w:t>
      </w:r>
      <w:r>
        <w:rPr>
          <w:rtl w:val="true"/>
        </w:rPr>
        <w:t>ایجاد تردید نسبت به بنیان های ارزشی و اعتقادی</w:t>
      </w:r>
      <w:bookmarkEnd w:id="285"/>
    </w:p>
    <w:p>
      <w:pPr>
        <w:pStyle w:val="BookText"/>
        <w:rPr/>
      </w:pPr>
      <w:r>
        <w:rPr>
          <w:rFonts w:ascii="IRNazanin" w:hAnsi="IRNazanin" w:eastAsia="IRNazanin"/>
          <w:color w:val="111111"/>
          <w:sz w:val="28"/>
          <w:sz w:val="28"/>
          <w:szCs w:val="28"/>
          <w:rtl w:val="true"/>
          <w:lang w:bidi="fa-IR"/>
        </w:rPr>
        <w:t>نظام ارزشی و اعتقادی جامعه ما که بر اساس دین و فرهنگ و سنت جامعه است، هیچ گاه زندگی تجملی را درست نمی داند و همیشه اعتدال در الگوی مصرف را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الگوی مصرف در جامعه مبتنی بر نیازهای اساسی باشد، نه تنها از وابستگی اقتصادی به کشورهای دیگر برای واردات کالاهای مصرفی می‌کاهد، بلکه سبب می شود منابع مالی کشور صرف توسعه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مصرف گرایی در جامعه رواج یابد، به تدریج، نظام ارزشی جامعه به چالش کشیده می شود</w:t>
      </w:r>
      <w:r>
        <w:rPr>
          <w:rFonts w:eastAsia="IRNazanin" w:cs="IRNazanin"/>
          <w:color w:val="111111"/>
          <w:sz w:val="28"/>
          <w:szCs w:val="28"/>
          <w:rtl w:val="true"/>
          <w:lang w:bidi="fa-IR"/>
        </w:rPr>
        <w:t>.</w:t>
      </w:r>
    </w:p>
    <w:p>
      <w:pPr>
        <w:pStyle w:val="Heading4"/>
        <w:numPr>
          <w:ilvl w:val="3"/>
          <w:numId w:val="1"/>
        </w:numPr>
        <w:rPr/>
      </w:pPr>
      <w:bookmarkStart w:id="286" w:name="__RefHeading___Toc1674918_2281741623"/>
      <w:bookmarkStart w:id="287" w:name="_Toc116"/>
      <w:bookmarkEnd w:id="286"/>
      <w:r>
        <w:rPr>
          <w:rtl w:val="true"/>
        </w:rPr>
        <w:t>ب</w:t>
      </w:r>
      <w:r>
        <w:rPr>
          <w:rtl w:val="true"/>
        </w:rPr>
        <w:t xml:space="preserve">) </w:t>
      </w:r>
      <w:r>
        <w:rPr>
          <w:rtl w:val="true"/>
        </w:rPr>
        <w:t>از خود بیگانگی و پرهیز از خودسازی در افراد</w:t>
      </w:r>
      <w:bookmarkEnd w:id="287"/>
    </w:p>
    <w:p>
      <w:pPr>
        <w:pStyle w:val="Heading5"/>
        <w:numPr>
          <w:ilvl w:val="4"/>
          <w:numId w:val="1"/>
        </w:numPr>
        <w:rPr/>
      </w:pPr>
      <w:bookmarkStart w:id="288" w:name="__RefHeading___Toc1674920_2281741623"/>
      <w:bookmarkStart w:id="289" w:name="_Toc117"/>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از خودبیگانگی </w:t>
      </w:r>
      <w:r>
        <w:rPr>
          <w:rStyle w:val="FootnoteAnchor"/>
          <w:rtl w:val="true"/>
        </w:rPr>
        <w:footnoteReference w:id="73"/>
      </w:r>
      <w:r>
        <w:rPr>
          <w:rFonts w:ascii="IRNazanin" w:hAnsi="IRNazanin" w:eastAsia="IRNazanin"/>
          <w:color w:val="111111"/>
          <w:sz w:val="28"/>
          <w:sz w:val="28"/>
          <w:szCs w:val="28"/>
          <w:rtl w:val="true"/>
          <w:lang w:bidi="fa-IR"/>
        </w:rPr>
        <w:t>به معنای بیگانه شدن افراد با خودشان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ازخودبیگانگی به وضعیتی گفته می شود که در آن، مردم اختیار خود را درباره دنیای اجتماعی که خود به دست آورده اند، از دست بدهند و در نتیجه، خود را در محیطی خصمانه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خودبیگانگی سبب می شود انسان از خود دور شود و کیفیات و حالات دیگری را به جای واقعیت و حقیقت خود بنشاند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متغیرهای از خود بیگانگی عبارتند از</w:t>
      </w:r>
      <w:r>
        <w:rPr>
          <w:rFonts w:eastAsia="IRNazanin" w:cs="IRNazanin"/>
          <w:color w:val="111111"/>
          <w:sz w:val="28"/>
          <w:szCs w:val="28"/>
          <w:rtl w:val="true"/>
          <w:lang w:bidi="fa-IR"/>
        </w:rPr>
        <w:t xml:space="preserve">: </w:t>
      </w:r>
      <w:bookmarkStart w:id="290" w:name="pg3885_37010"/>
    </w:p>
    <w:p>
      <w:pPr>
        <w:pStyle w:val="Heading5"/>
        <w:numPr>
          <w:ilvl w:val="4"/>
          <w:numId w:val="1"/>
        </w:numPr>
        <w:rPr/>
      </w:pPr>
      <w:bookmarkStart w:id="291" w:name="__RefHeading___Toc1674922_2281741623"/>
      <w:bookmarkStart w:id="292" w:name="_Toc118"/>
      <w:bookmarkEnd w:id="290"/>
      <w:bookmarkEnd w:id="291"/>
      <w:r>
        <w:rPr>
          <w:rtl w:val="true"/>
        </w:rPr>
        <w:t>یک‌ـ احساس ناتوانی</w:t>
      </w:r>
      <w:bookmarkEnd w:id="292"/>
    </w:p>
    <w:p>
      <w:pPr>
        <w:pStyle w:val="BookText"/>
        <w:rPr/>
      </w:pPr>
      <w:r>
        <w:rPr>
          <w:rFonts w:ascii="IRNazanin" w:hAnsi="IRNazanin" w:eastAsia="IRNazanin"/>
          <w:color w:val="111111"/>
          <w:sz w:val="28"/>
          <w:sz w:val="28"/>
          <w:szCs w:val="28"/>
          <w:rtl w:val="true"/>
          <w:lang w:bidi="fa-IR"/>
        </w:rPr>
        <w:t>به حالتی گفته می‌شود که شخص احساس کند قدرتی و اختیاری ندارد 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محیط اجتماعی اش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هنگام تسلط روابط کالایی در جامعه تشدید می شود</w:t>
      </w:r>
      <w:r>
        <w:rPr>
          <w:rFonts w:eastAsia="IRNazanin" w:cs="IRNazanin"/>
          <w:color w:val="111111"/>
          <w:sz w:val="28"/>
          <w:szCs w:val="28"/>
          <w:rtl w:val="true"/>
          <w:lang w:bidi="fa-IR"/>
        </w:rPr>
        <w:t>.</w:t>
      </w:r>
    </w:p>
    <w:p>
      <w:pPr>
        <w:pStyle w:val="Heading5"/>
        <w:numPr>
          <w:ilvl w:val="4"/>
          <w:numId w:val="1"/>
        </w:numPr>
        <w:rPr/>
      </w:pPr>
      <w:bookmarkStart w:id="293" w:name="__RefHeading___Toc1674924_2281741623"/>
      <w:bookmarkStart w:id="294" w:name="_Toc119"/>
      <w:bookmarkEnd w:id="293"/>
      <w:r>
        <w:rPr>
          <w:rtl w:val="true"/>
        </w:rPr>
        <w:t>دوـ احساس پوچی و بی هدفی</w:t>
      </w:r>
      <w:bookmarkEnd w:id="294"/>
    </w:p>
    <w:p>
      <w:pPr>
        <w:pStyle w:val="BookText"/>
        <w:rPr/>
      </w:pPr>
      <w:r>
        <w:rPr>
          <w:rFonts w:ascii="IRNazanin" w:hAnsi="IRNazanin" w:eastAsia="IRNazanin"/>
          <w:color w:val="111111"/>
          <w:sz w:val="28"/>
          <w:sz w:val="28"/>
          <w:szCs w:val="28"/>
          <w:rtl w:val="true"/>
          <w:lang w:bidi="fa-IR"/>
        </w:rPr>
        <w:t>شخص تصور می کند برای رفتارها و باورهای خود، خطوط راهنمایی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دچار پوچی شده است، انتظار چندانی از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بودن پیش بینی های رفتاری خود در آینده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سبب احساس پوچی در سطح وسیع می شود، این است که بر اثر رواج نگرش های نو از جمله مصرف زدگی، ارزش های اصیل که راهنمای زندگی فرد هستند، تضعیف شوند</w:t>
      </w:r>
      <w:r>
        <w:rPr>
          <w:rFonts w:eastAsia="IRNazanin" w:cs="IRNazanin"/>
          <w:color w:val="111111"/>
          <w:sz w:val="28"/>
          <w:szCs w:val="28"/>
          <w:rtl w:val="true"/>
          <w:lang w:bidi="fa-IR"/>
        </w:rPr>
        <w:t>.</w:t>
      </w:r>
    </w:p>
    <w:p>
      <w:pPr>
        <w:pStyle w:val="Heading4"/>
        <w:numPr>
          <w:ilvl w:val="3"/>
          <w:numId w:val="1"/>
        </w:numPr>
        <w:rPr/>
      </w:pPr>
      <w:bookmarkStart w:id="295" w:name="__RefHeading___Toc1674926_2281741623"/>
      <w:bookmarkStart w:id="296" w:name="_Toc120"/>
      <w:bookmarkEnd w:id="295"/>
      <w:r>
        <w:rPr>
          <w:rtl w:val="true"/>
        </w:rPr>
        <w:t>ج</w:t>
      </w:r>
      <w:r>
        <w:rPr>
          <w:rtl w:val="true"/>
        </w:rPr>
        <w:t xml:space="preserve">) </w:t>
      </w:r>
      <w:r>
        <w:rPr>
          <w:rtl w:val="true"/>
        </w:rPr>
        <w:t>شبیه سازی برگرفته از برنامه های تلویزیونی</w:t>
      </w:r>
      <w:bookmarkEnd w:id="2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تورشتاین وبلن </w:t>
      </w:r>
      <w:r>
        <w:rPr>
          <w:rStyle w:val="FootnoteAnchor"/>
          <w:rtl w:val="true"/>
        </w:rPr>
        <w:footnoteReference w:id="75"/>
      </w:r>
      <w:r>
        <w:rPr>
          <w:rFonts w:ascii="IRNazanin" w:hAnsi="IRNazanin" w:eastAsia="IRNazanin"/>
          <w:color w:val="111111"/>
          <w:sz w:val="28"/>
          <w:sz w:val="28"/>
          <w:szCs w:val="28"/>
          <w:rtl w:val="true"/>
          <w:lang w:bidi="fa-IR"/>
        </w:rPr>
        <w:t>در بررسی پدیده مصرف، به تحلیل وسایلی می‌پردازد که انسان ها به یاری آنها می کوشند پایگاه والای شان را برای به دست آوردن امتیازهای بیشتر، به‌گونه ای نمادین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وبلن، مصرف چشم‌گیر، تن آسایی چشم گیر و نمایش چشم گیر، نمادهای بلندپایگی وسایلی هستند که انسان ها با آنها می کوشند در چشم همسایگان و عموم مردم برتر جلوه کنند و برای خودشان ارزش بیشتری قائل شوند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در عصر اشراف‌سالاری، این سبک های بیهوده نمایش و چشم و هم چشمی، به طبقه تن آسان واقع در رأس هرم اجتماعی،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وبلن بر این نظر بود که آن نمایش در دوره مدرن سراسر ساختار اجتماعی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طبقه ای تا آنجا که می تواند، سبک </w:t>
      </w:r>
    </w:p>
    <w:p>
      <w:pPr>
        <w:pStyle w:val="BookText"/>
        <w:rPr/>
      </w:pPr>
      <w:r>
        <w:rPr>
          <w:rFonts w:ascii="IRNazanin" w:hAnsi="IRNazanin" w:eastAsia="IRNazanin"/>
          <w:color w:val="111111"/>
          <w:sz w:val="28"/>
          <w:sz w:val="28"/>
          <w:szCs w:val="28"/>
          <w:rtl w:val="true"/>
          <w:lang w:bidi="fa-IR"/>
        </w:rPr>
        <w:t>زندگی طبقات بالاتر از خودش را الگو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اعضای هر قشری، طرح زندگی قشر بالاتر از خودش را سرمشق قرار می دهد و می کوشد بر اساس این سرمشق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سرلوحه آبرومندی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بالا سرچشمه می گیرد، ولی ویژگی فرهنگ کلی جامعه و سبک های زندگی خاص آن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های وبلن، به اوضاع جوامع اروپایی پایان قرن نوزدهم مربوط بود، ولی این زمینه‌های فرهنگی در جامعه خود ما نیز تا اندازه ای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برنامه‌های سیما نیز بر نمایش الگوهای زندگی تجملی طبقات بالا تأکید زیادی صورت بگیرد، آنگاه فرآیند شبیه سازی طبقاتی، آنچنان که مطرح شد، تشدید می شود؛ زیرا افراد هماره با تصاویری روبه رو می شوند که منعکس کننده زندگی اشرافی و آرمانی برخی گروه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سازوکارهای مربوط به شبیه سازی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جمعیِ ناشی از صنعت فرهنگی، از طریق وسایل ارتباط جمعی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جمعی، ارزش های مصرفی را به مردم می شناساند؛ ارزش هایی که از ویژگی های این فرهنگ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ادگار مورن </w:t>
      </w:r>
      <w:r>
        <w:rPr>
          <w:rStyle w:val="FootnoteAnchor"/>
          <w:rtl w:val="true"/>
        </w:rPr>
        <w:footnoteReference w:id="77"/>
      </w:r>
      <w:r>
        <w:rPr>
          <w:rFonts w:ascii="IRNazanin" w:hAnsi="IRNazanin" w:eastAsia="IRNazanin"/>
          <w:color w:val="111111"/>
          <w:sz w:val="28"/>
          <w:sz w:val="28"/>
          <w:szCs w:val="28"/>
          <w:rtl w:val="true"/>
          <w:lang w:bidi="fa-IR"/>
        </w:rPr>
        <w:t xml:space="preserve">معتقد است که فرهنگ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فرآورده دیالکتیکی تولید ـ مصرف در بطن یک دیالکتیک کلی جامعه در تمامیت آن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کنندگان فرهنگ جمعی تلویزیون، تصاویری را می یابند که به آنان امکان می‌دهد یا خود را در صحنه تماشا و پرسوناژها بازشناسند یا با تخیل ایجادشده به گونه ای زندگی کنند که گویی غرق در صحنه هستند یا اینکه در صحنه و پرسوناژهای موجود، وسیله ای برای تحقق خواسته های ناهشیار و طردشده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فرهنگ جمعی با نیازمندی های شناخته شده </w:t>
      </w:r>
      <w:bookmarkStart w:id="297" w:name="pg3885_37012"/>
    </w:p>
    <w:p>
      <w:pPr>
        <w:pStyle w:val="BookText"/>
        <w:rPr/>
      </w:pPr>
      <w:bookmarkEnd w:id="297"/>
      <w:r>
        <w:rPr>
          <w:rFonts w:ascii="IRNazanin" w:hAnsi="IRNazanin" w:eastAsia="IRNazanin"/>
          <w:color w:val="111111"/>
          <w:sz w:val="28"/>
          <w:sz w:val="28"/>
          <w:szCs w:val="28"/>
          <w:rtl w:val="true"/>
          <w:lang w:bidi="fa-IR"/>
        </w:rPr>
        <w:t>دورنگر مطابقت دارد، دارای اساطیری است که نقش رهبرانی را دارند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به مفهوم مردم شناسانه واژه به مدل های فرهنگی بدل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پرسوناژهای فرهنگ جمعی در حد فاصل میان واقعیت و تخیل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ادگار مورن این پرسوناژها را خدایان </w:t>
      </w:r>
      <w:r>
        <w:rPr>
          <w:rStyle w:val="FootnoteAnchor"/>
          <w:rtl w:val="true"/>
        </w:rPr>
        <w:footnoteReference w:id="79"/>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منظور نیز ستارگان عالم هنر و تمام پرسوناژهایی است که زمان ما به آنها اعتبار و اهمیت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جدید، پرسوناژهایی غیرقابل دسترس و نیز مدل هایی برای تقلید و الگوبرداری، به وسیله عامه مخاطبان و برای ارضای نیاز به فرافکنی هستند</w:t>
      </w:r>
      <w:r>
        <w:rPr>
          <w:rFonts w:eastAsia="IRNazanin" w:cs="IRNazanin"/>
          <w:color w:val="111111"/>
          <w:sz w:val="28"/>
          <w:szCs w:val="28"/>
          <w:rtl w:val="true"/>
          <w:lang w:bidi="fa-IR"/>
        </w:rPr>
        <w:t>.</w:t>
      </w:r>
    </w:p>
    <w:p>
      <w:pPr>
        <w:pStyle w:val="Heading4"/>
        <w:numPr>
          <w:ilvl w:val="3"/>
          <w:numId w:val="1"/>
        </w:numPr>
        <w:rPr/>
      </w:pPr>
      <w:bookmarkStart w:id="298" w:name="__RefHeading___Toc1674928_2281741623"/>
      <w:bookmarkStart w:id="299" w:name="_Toc121"/>
      <w:bookmarkEnd w:id="298"/>
      <w:r>
        <w:rPr>
          <w:rtl w:val="true"/>
        </w:rPr>
        <w:t>د</w:t>
      </w:r>
      <w:r>
        <w:rPr>
          <w:rtl w:val="true"/>
        </w:rPr>
        <w:t xml:space="preserve">) </w:t>
      </w:r>
      <w:r>
        <w:rPr>
          <w:rtl w:val="true"/>
        </w:rPr>
        <w:t>بازتاب های روحی و روانی در افراد و پی‌آمد افسردگی در تصور آنها</w:t>
      </w:r>
      <w:bookmarkEnd w:id="299"/>
    </w:p>
    <w:p>
      <w:pPr>
        <w:pStyle w:val="BookText"/>
        <w:rPr/>
      </w:pPr>
      <w:r>
        <w:rPr>
          <w:rFonts w:ascii="IRNazanin" w:hAnsi="IRNazanin" w:eastAsia="IRNazanin"/>
          <w:color w:val="111111"/>
          <w:sz w:val="28"/>
          <w:sz w:val="28"/>
          <w:szCs w:val="28"/>
          <w:rtl w:val="true"/>
          <w:lang w:bidi="fa-IR"/>
        </w:rPr>
        <w:t>تأکید بسیار بر موفقیت مادی و دست یابی به امکانات رفاهی سبب می شود این نگرش برای مردم پدید آید که تنها با برخورداری از چنین امکاناتی می‌توانند به خوشبختی برسند یا جایگاه اجتماعی بهتری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شیوه ای در جامعه رواج یابد، سبب می شود مردم بر اساس این معیار درباره خود یا دیگران،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نتوانند به چنین امکاناتی دست یابند، ممکن است احساس کمبود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فرآیندی در درازمدت ادامه یابد، ممکن است مشکلات روحی، از جمله افسردگی و نگرانی را نیز به بار آورد</w:t>
      </w:r>
      <w:r>
        <w:rPr>
          <w:rFonts w:eastAsia="IRNazanin" w:cs="IRNazanin"/>
          <w:color w:val="111111"/>
          <w:sz w:val="28"/>
          <w:szCs w:val="28"/>
          <w:rtl w:val="true"/>
          <w:lang w:bidi="fa-IR"/>
        </w:rPr>
        <w:t>.</w:t>
      </w:r>
    </w:p>
    <w:p>
      <w:pPr>
        <w:pStyle w:val="Heading4"/>
        <w:numPr>
          <w:ilvl w:val="3"/>
          <w:numId w:val="1"/>
        </w:numPr>
        <w:rPr/>
      </w:pPr>
      <w:bookmarkStart w:id="300" w:name="__RefHeading___Toc1674930_2281741623"/>
      <w:bookmarkStart w:id="301" w:name="_Toc122"/>
      <w:bookmarkEnd w:id="300"/>
      <w:r>
        <w:rPr>
          <w:rtl w:val="true"/>
        </w:rPr>
        <w:t>هـ</w:t>
      </w:r>
      <w:r>
        <w:rPr>
          <w:rtl w:val="true"/>
        </w:rPr>
        <w:t xml:space="preserve">) </w:t>
      </w:r>
      <w:r>
        <w:rPr>
          <w:rtl w:val="true"/>
        </w:rPr>
        <w:t>ایجاد نیازهای جدید و تغییر ذایقه</w:t>
      </w:r>
      <w:bookmarkEnd w:id="3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تولیدهای صنعتی در جوامع غربی شامل اشیا و لوازمی است که بر هیچ یک از نیازهای اساسی انسان مبتنی نیست؛ زیرا آنها با تولید انبوه توانسته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نیازهای زیستی را به آسانی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ایجاد اشتغال و کسب درآمد، به خلق نیازهای جدید و کالاها یا خدمات نو برای برآورده ساختن این نیازها دست می زنند و چون بازارهای داخلی شان اشباع می شود، می کوشند </w:t>
      </w:r>
      <w:bookmarkStart w:id="302" w:name="pg3885_37013"/>
    </w:p>
    <w:p>
      <w:pPr>
        <w:pStyle w:val="BookText"/>
        <w:rPr/>
      </w:pPr>
      <w:bookmarkEnd w:id="302"/>
      <w:r>
        <w:rPr>
          <w:rFonts w:ascii="IRNazanin" w:hAnsi="IRNazanin" w:eastAsia="IRNazanin"/>
          <w:color w:val="111111"/>
          <w:sz w:val="28"/>
          <w:sz w:val="28"/>
          <w:szCs w:val="28"/>
          <w:rtl w:val="true"/>
          <w:lang w:bidi="fa-IR"/>
        </w:rPr>
        <w:t>از راه صدور هم زمان نیاز و کالا به دیگر جامعه ها، از جمله کشورهای در حال توسعه، بازار مناسبی برای تولیدهایشان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اثرگذارترین سازوکارها برای القای چنین نیازهایی، استفاده از تبلیغات مستقیم و غیرمستقیم از راه وسایل ارتباط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نیازهای کاذب جدید پدید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و پس از مدتی، چنین نیازهایی برای مردم به صورت ضرورت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فرآیند، سلیقه و ذایقه مردم نیز بر اساس الزامات شرکت های بزرگ صنعتی، دگرگون می شود</w:t>
      </w:r>
      <w:r>
        <w:rPr>
          <w:rFonts w:eastAsia="IRNazanin" w:cs="IRNazanin"/>
          <w:color w:val="111111"/>
          <w:sz w:val="28"/>
          <w:szCs w:val="28"/>
          <w:rtl w:val="true"/>
          <w:lang w:bidi="fa-IR"/>
        </w:rPr>
        <w:t>.</w:t>
      </w:r>
    </w:p>
    <w:p>
      <w:pPr>
        <w:pStyle w:val="Heading3"/>
        <w:numPr>
          <w:ilvl w:val="2"/>
          <w:numId w:val="1"/>
        </w:numPr>
        <w:rPr/>
      </w:pPr>
      <w:bookmarkStart w:id="303" w:name="__RefHeading___Toc1674932_2281741623"/>
      <w:bookmarkStart w:id="304" w:name="_Toc123"/>
      <w:bookmarkEnd w:id="303"/>
      <w:r>
        <w:rPr/>
        <w:t>2</w:t>
      </w:r>
      <w:r>
        <w:rPr>
          <w:rtl w:val="true"/>
        </w:rPr>
        <w:t xml:space="preserve">. </w:t>
      </w:r>
      <w:r>
        <w:rPr>
          <w:rtl w:val="true"/>
        </w:rPr>
        <w:t>آسیب های خانوادگی</w:t>
      </w:r>
      <w:bookmarkEnd w:id="304"/>
    </w:p>
    <w:p>
      <w:pPr>
        <w:pStyle w:val="Heading4"/>
        <w:numPr>
          <w:ilvl w:val="3"/>
          <w:numId w:val="1"/>
        </w:numPr>
        <w:rPr/>
      </w:pPr>
      <w:bookmarkStart w:id="305" w:name="__RefHeading___Toc1674934_2281741623"/>
      <w:bookmarkStart w:id="306" w:name="_Toc124"/>
      <w:bookmarkEnd w:id="305"/>
      <w:r>
        <w:rPr>
          <w:rtl w:val="true"/>
        </w:rPr>
        <w:t>الف</w:t>
      </w:r>
      <w:r>
        <w:rPr>
          <w:rtl w:val="true"/>
        </w:rPr>
        <w:t xml:space="preserve">) </w:t>
      </w:r>
      <w:r>
        <w:rPr>
          <w:rtl w:val="true"/>
        </w:rPr>
        <w:t>بالا رفتن سطح توقع جوانان و مانع‌آفرینی در تشکیل زندگی مشترک</w:t>
      </w:r>
      <w:bookmarkEnd w:id="306"/>
    </w:p>
    <w:p>
      <w:pPr>
        <w:pStyle w:val="BookText"/>
        <w:rPr/>
      </w:pPr>
      <w:r>
        <w:rPr>
          <w:rFonts w:ascii="IRNazanin" w:hAnsi="IRNazanin" w:eastAsia="IRNazanin"/>
          <w:color w:val="111111"/>
          <w:sz w:val="28"/>
          <w:sz w:val="28"/>
          <w:szCs w:val="28"/>
          <w:rtl w:val="true"/>
          <w:lang w:bidi="fa-IR"/>
        </w:rPr>
        <w:t>یکی از بازدارنده هایی که بر سر راه ازدواج جوانان وجود دارد، توقع های فراوان، برای تأمین هزینه های تشکیل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توقع های جوانان، متناسب با افزایش توقع ها در جامعه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سطح توقع جوانان یا زوج ها، یکی از دلایل اصلی افزایش سن ازدواج، افزایش طلاق، به ویژه در سال های نخست زندگی و ناسازگاری های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چنین روندی در درازمدت، الگوی زندگی خانوادگی را دستخوش تغییرهای جدّی می کند</w:t>
      </w:r>
      <w:r>
        <w:rPr>
          <w:rFonts w:eastAsia="IRNazanin" w:cs="IRNazanin"/>
          <w:color w:val="111111"/>
          <w:sz w:val="28"/>
          <w:szCs w:val="28"/>
          <w:rtl w:val="true"/>
          <w:lang w:bidi="fa-IR"/>
        </w:rPr>
        <w:t>.</w:t>
      </w:r>
    </w:p>
    <w:p>
      <w:pPr>
        <w:pStyle w:val="Heading4"/>
        <w:numPr>
          <w:ilvl w:val="3"/>
          <w:numId w:val="1"/>
        </w:numPr>
        <w:rPr/>
      </w:pPr>
      <w:bookmarkStart w:id="307" w:name="__RefHeading___Toc1674936_2281741623"/>
      <w:bookmarkStart w:id="308" w:name="_Toc125"/>
      <w:bookmarkEnd w:id="307"/>
      <w:r>
        <w:rPr>
          <w:rtl w:val="true"/>
        </w:rPr>
        <w:t>ب</w:t>
      </w:r>
      <w:r>
        <w:rPr>
          <w:rtl w:val="true"/>
        </w:rPr>
        <w:t xml:space="preserve">) </w:t>
      </w:r>
      <w:r>
        <w:rPr>
          <w:rtl w:val="true"/>
        </w:rPr>
        <w:t>نهادینه شدن تجمل گرایی در خانواده</w:t>
      </w:r>
      <w:bookmarkEnd w:id="3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وسایل ارتباط جمعی، به عنوان یکی از رکن های جامعه پذیری، نقش مهمی در اجتماعی کردن فرزندان دارند؛ زیرا انتقال ارزش ها و نظام هنجاری جامعه دیگر در انحصار خانواده یا نهاد تعلیم و تربیت نیست، بلکه با گسترش سریع رسانه‌های ارتباط جمعی، انتقال یا تثبیت بسیاری از وجوه نظام فرهنگی در اختیار رسانه ها به ویژه تلویزیون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در زمینه اجتماعی کردن کودکان و فرزندان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کارکرد این رسانه </w:t>
      </w:r>
      <w:bookmarkStart w:id="309" w:name="pg3885_37014"/>
    </w:p>
    <w:p>
      <w:pPr>
        <w:pStyle w:val="BookText"/>
        <w:rPr/>
      </w:pPr>
      <w:bookmarkEnd w:id="309"/>
      <w:r>
        <w:rPr>
          <w:rFonts w:ascii="IRNazanin" w:hAnsi="IRNazanin" w:eastAsia="IRNazanin"/>
          <w:color w:val="111111"/>
          <w:sz w:val="28"/>
          <w:sz w:val="28"/>
          <w:szCs w:val="28"/>
          <w:rtl w:val="true"/>
          <w:lang w:bidi="fa-IR"/>
        </w:rPr>
        <w:t>با گسترش مفهوم های تجمل گرایی آمیخته باشد، در نهادینه سازی این مفهوم ها در میان خانواده ها اثر بسیاری خواهد داشت</w:t>
      </w:r>
      <w:r>
        <w:rPr>
          <w:rFonts w:eastAsia="IRNazanin" w:cs="IRNazanin"/>
          <w:color w:val="111111"/>
          <w:sz w:val="28"/>
          <w:szCs w:val="28"/>
          <w:rtl w:val="true"/>
          <w:lang w:bidi="fa-IR"/>
        </w:rPr>
        <w:t>.</w:t>
      </w:r>
    </w:p>
    <w:p>
      <w:pPr>
        <w:pStyle w:val="Heading4"/>
        <w:numPr>
          <w:ilvl w:val="3"/>
          <w:numId w:val="1"/>
        </w:numPr>
        <w:rPr/>
      </w:pPr>
      <w:bookmarkStart w:id="310" w:name="__RefHeading___Toc1674938_2281741623"/>
      <w:bookmarkStart w:id="311" w:name="_Toc126"/>
      <w:bookmarkEnd w:id="310"/>
      <w:r>
        <w:rPr>
          <w:rtl w:val="true"/>
        </w:rPr>
        <w:t>ج</w:t>
      </w:r>
      <w:r>
        <w:rPr>
          <w:rtl w:val="true"/>
        </w:rPr>
        <w:t xml:space="preserve">) </w:t>
      </w:r>
      <w:r>
        <w:rPr>
          <w:rtl w:val="true"/>
        </w:rPr>
        <w:t>پیدایش ناسازگاری میان اعضای خانواده از نظر سلیقه مصرف</w:t>
      </w:r>
      <w:bookmarkEnd w:id="311"/>
    </w:p>
    <w:p>
      <w:pPr>
        <w:pStyle w:val="BookText"/>
        <w:rPr/>
      </w:pPr>
      <w:r>
        <w:rPr>
          <w:rFonts w:ascii="IRNazanin" w:hAnsi="IRNazanin" w:eastAsia="IRNazanin"/>
          <w:color w:val="111111"/>
          <w:sz w:val="28"/>
          <w:sz w:val="28"/>
          <w:szCs w:val="28"/>
          <w:rtl w:val="true"/>
          <w:lang w:bidi="fa-IR"/>
        </w:rPr>
        <w:t>با افزایش چشم‌گیر کالاهای مصرفی و برخی نیازهای کاذب جدید، زمینه‌های ناسازگاری از نظر سلیقه مصرف در میان اعضای خانواده پدید می آید؛ زیرا با وجود ویژگی های مشترک اعضای یک خانواده، برخی تفاوت های بین نسلی، آموزشی و شخصیتی نیز در میان اعضای خانواده وجود دارد که در الگوهای رفتاری آنها، به ویژه در زمینه مصرف، تفاوت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هنگامی تشدید می شود که هر یک از اعضای خانواده، از راه پیام های بازرگانی یا دیگر برنامه ها در معرض پیام های متفاوتی در زمینه گزینش کالاهای مصرفی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هم زمان بسیاری از این کالاها برای خانواده مقدور نیست یا ضرورتی ندارد که تهیه شود، ولی اگر هر کدام از اعضای خانواده در برابر سیل پیام ها، خواسته های خود را دنبال کنند، مشکلات بسیاری پدید خواهد آمد</w:t>
      </w:r>
      <w:r>
        <w:rPr>
          <w:rFonts w:eastAsia="IRNazanin" w:cs="IRNazanin"/>
          <w:color w:val="111111"/>
          <w:sz w:val="28"/>
          <w:szCs w:val="28"/>
          <w:rtl w:val="true"/>
          <w:lang w:bidi="fa-IR"/>
        </w:rPr>
        <w:t>.</w:t>
      </w:r>
    </w:p>
    <w:p>
      <w:pPr>
        <w:pStyle w:val="Heading4"/>
        <w:numPr>
          <w:ilvl w:val="3"/>
          <w:numId w:val="1"/>
        </w:numPr>
        <w:rPr/>
      </w:pPr>
      <w:bookmarkStart w:id="312" w:name="__RefHeading___Toc1674940_2281741623"/>
      <w:bookmarkStart w:id="313" w:name="_Toc127"/>
      <w:bookmarkEnd w:id="312"/>
      <w:r>
        <w:rPr>
          <w:rtl w:val="true"/>
        </w:rPr>
        <w:t>د</w:t>
      </w:r>
      <w:r>
        <w:rPr>
          <w:rtl w:val="true"/>
        </w:rPr>
        <w:t xml:space="preserve">) </w:t>
      </w:r>
      <w:r>
        <w:rPr>
          <w:rtl w:val="true"/>
        </w:rPr>
        <w:t>ترویج رفاه‌طلبی در خانواده و بی‌توجهی به امور معنوی</w:t>
      </w:r>
      <w:bookmarkEnd w:id="313"/>
    </w:p>
    <w:p>
      <w:pPr>
        <w:pStyle w:val="BookText"/>
        <w:rPr/>
      </w:pPr>
      <w:r>
        <w:rPr>
          <w:rFonts w:ascii="IRNazanin" w:hAnsi="IRNazanin" w:eastAsia="IRNazanin"/>
          <w:color w:val="111111"/>
          <w:sz w:val="28"/>
          <w:sz w:val="28"/>
          <w:szCs w:val="28"/>
          <w:rtl w:val="true"/>
          <w:lang w:bidi="fa-IR"/>
        </w:rPr>
        <w:t xml:space="preserve">افزایش مصرف گرایی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بعد ذهنی و هم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معیارهای زندگی مطلوب بر اساس روابط و مناسبات کالایی تعریف شود؛ یعنی بیشتر تلاش اعضای خانواده به کسب امکانات مادی در جهت رفاه‌طلبی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افراد از الگوی‌های ارزشی جامعه که مبتنی بر نیازهای معنوی و روحی‌شان است،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 به نیازها و انگیزه‌های مادی سبب روی‌گردانی از نیازهای روانی و فطری می‌شود</w:t>
      </w:r>
      <w:r>
        <w:rPr>
          <w:rFonts w:eastAsia="IRNazanin" w:cs="IRNazanin"/>
          <w:color w:val="111111"/>
          <w:sz w:val="28"/>
          <w:szCs w:val="28"/>
          <w:rtl w:val="true"/>
          <w:lang w:bidi="fa-IR"/>
        </w:rPr>
        <w:t>.</w:t>
      </w:r>
    </w:p>
    <w:p>
      <w:pPr>
        <w:pStyle w:val="Heading3"/>
        <w:numPr>
          <w:ilvl w:val="2"/>
          <w:numId w:val="1"/>
        </w:numPr>
        <w:rPr/>
      </w:pPr>
      <w:bookmarkStart w:id="314" w:name="__RefHeading___Toc1674942_2281741623"/>
      <w:bookmarkStart w:id="315" w:name="_Toc128"/>
      <w:bookmarkEnd w:id="314"/>
      <w:r>
        <w:rPr/>
        <w:t>3</w:t>
      </w:r>
      <w:r>
        <w:rPr>
          <w:rtl w:val="true"/>
        </w:rPr>
        <w:t>.</w:t>
      </w:r>
      <w:r>
        <w:rPr>
          <w:rtl w:val="true"/>
        </w:rPr>
        <w:t>آسیب های اجتماعی</w:t>
      </w:r>
      <w:bookmarkEnd w:id="3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1674944_2281741623"/>
      <w:bookmarkStart w:id="317" w:name="_Toc129"/>
      <w:bookmarkEnd w:id="316"/>
      <w:r>
        <w:rPr>
          <w:rtl w:val="true"/>
        </w:rPr>
        <w:t>الف</w:t>
      </w:r>
      <w:r>
        <w:rPr>
          <w:rtl w:val="true"/>
        </w:rPr>
        <w:t xml:space="preserve">) </w:t>
      </w:r>
      <w:r>
        <w:rPr>
          <w:rtl w:val="true"/>
        </w:rPr>
        <w:t>عادی سازی و تشدید فاصله طبقاتی</w:t>
      </w:r>
      <w:bookmarkStart w:id="318" w:name="pg3885_37015"/>
      <w:bookmarkEnd w:id="317"/>
    </w:p>
    <w:p>
      <w:pPr>
        <w:pStyle w:val="BookText"/>
        <w:rPr/>
      </w:pPr>
      <w:bookmarkEnd w:id="318"/>
      <w:r>
        <w:rPr>
          <w:rFonts w:ascii="IRNazanin" w:hAnsi="IRNazanin" w:eastAsia="IRNazanin"/>
          <w:color w:val="111111"/>
          <w:sz w:val="28"/>
          <w:sz w:val="28"/>
          <w:szCs w:val="28"/>
          <w:rtl w:val="true"/>
          <w:lang w:bidi="fa-IR"/>
        </w:rPr>
        <w:t>اگر سیاست های اقتصادی جامعه مبتنی بر ایجاد عدالت اقتصادی و اجتماعی باشد، باید نهادهای مرتبط در این حوزه نیز با همین رویکرد زمینه های فکری و فرهنگی تحقق چنین امری را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یکی از عوامل گسترش روحیه برابر خواهی در میان گروه های گوناگون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نهادهای متولی فرهنگ به ویژه صدا و سیما، به شیوه زندگی طبقه های بالای جامعه توجه ویژه ای داشته باشند و در برنامه هایشان به نوعی الگوی زندگی آنان را به معیاری برای دیگر طبقات بدل کنند، فاصله طبقاتی بیشتر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می تواند برای تعدیل فاصله طبقاتی در جامعه، نگرش های طبقه متوسط را در جامعه گسترش دهد</w:t>
      </w:r>
      <w:r>
        <w:rPr>
          <w:rFonts w:eastAsia="IRNazanin" w:cs="IRNazanin"/>
          <w:color w:val="111111"/>
          <w:sz w:val="28"/>
          <w:szCs w:val="28"/>
          <w:rtl w:val="true"/>
          <w:lang w:bidi="fa-IR"/>
        </w:rPr>
        <w:t>.</w:t>
      </w:r>
    </w:p>
    <w:p>
      <w:pPr>
        <w:pStyle w:val="Heading4"/>
        <w:numPr>
          <w:ilvl w:val="3"/>
          <w:numId w:val="1"/>
        </w:numPr>
        <w:rPr/>
      </w:pPr>
      <w:bookmarkStart w:id="319" w:name="__RefHeading___Toc1674946_2281741623"/>
      <w:bookmarkStart w:id="320" w:name="_Toc130"/>
      <w:bookmarkEnd w:id="319"/>
      <w:r>
        <w:rPr>
          <w:rtl w:val="true"/>
        </w:rPr>
        <w:t>ب</w:t>
      </w:r>
      <w:r>
        <w:rPr>
          <w:rtl w:val="true"/>
        </w:rPr>
        <w:t xml:space="preserve">) </w:t>
      </w:r>
      <w:r>
        <w:rPr>
          <w:rtl w:val="true"/>
        </w:rPr>
        <w:t>گرایش به مصرف کالاهای خارجی</w:t>
      </w:r>
      <w:bookmarkEnd w:id="320"/>
    </w:p>
    <w:p>
      <w:pPr>
        <w:pStyle w:val="BookText"/>
        <w:rPr/>
      </w:pPr>
      <w:r>
        <w:rPr>
          <w:rFonts w:ascii="IRNazanin" w:hAnsi="IRNazanin" w:eastAsia="IRNazanin"/>
          <w:color w:val="111111"/>
          <w:sz w:val="28"/>
          <w:sz w:val="28"/>
          <w:szCs w:val="28"/>
          <w:rtl w:val="true"/>
          <w:lang w:bidi="fa-IR"/>
        </w:rPr>
        <w:t>بسیاری از کالاهای تجملی که در جامعه ما مصرف می‌شود، ساخت کشورهای خارجی است و همچنان که گفته شد، آنها این کالاها را برای افزایش سود و اشتغال در جوامع خودشان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برای تشویق مردم به خرید این کالاها استفاده می‌شود، تبلیغ مستقیم از طریق رسانه‌هاست که می‌تواند در جلب توجه مردم به این کالاها اثر فراوانی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 و عرضه کالاهای خارجی، محدود به کالاهای اساسی باشد که در داخل کشور امکان ساخت آن وجود ندارد،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تبلیغ کالاهای خارجی غیرضروری یا کالاهایی که در داخل کشور تولید می شود، به تولید داخلی آسیب می زند و منابع مالی کشور به دیگر کشورها منتقل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1" w:name="__RefHeading___Toc1674948_2281741623"/>
      <w:bookmarkStart w:id="322" w:name="_Toc131"/>
      <w:bookmarkEnd w:id="321"/>
      <w:r>
        <w:rPr>
          <w:rtl w:val="true"/>
        </w:rPr>
        <w:t>ج</w:t>
      </w:r>
      <w:r>
        <w:rPr>
          <w:rtl w:val="true"/>
        </w:rPr>
        <w:t xml:space="preserve">) </w:t>
      </w:r>
      <w:r>
        <w:rPr>
          <w:rtl w:val="true"/>
        </w:rPr>
        <w:t>گسیختگی فرهنگی</w:t>
      </w:r>
      <w:bookmarkStart w:id="323" w:name="pg3885_37016"/>
      <w:bookmarkEnd w:id="322"/>
    </w:p>
    <w:p>
      <w:pPr>
        <w:pStyle w:val="BookText"/>
        <w:rPr/>
      </w:pPr>
      <w:bookmarkEnd w:id="323"/>
      <w:r>
        <w:rPr>
          <w:rFonts w:ascii="IRNazanin" w:hAnsi="IRNazanin" w:eastAsia="IRNazanin"/>
          <w:color w:val="111111"/>
          <w:sz w:val="28"/>
          <w:sz w:val="28"/>
          <w:szCs w:val="28"/>
          <w:rtl w:val="true"/>
          <w:lang w:bidi="fa-IR"/>
        </w:rPr>
        <w:t>گسیختگی فرهنگی، یعنی اِشکال در شیوه انتقال تجربه ها از گذشته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بیشتر زمینه های زندگی عینی و ذهنی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 گسیختگی فرهنگی از آن جهت اهمیت پیدا می‌کند که روند استمرار فرهنگی با فراز و نشیب‌هایی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رشد فناوری و گسترش پیام های نو از طریق رسانه های جمعی، کشورهای در حال گذار </w:t>
      </w:r>
      <w:r>
        <w:rPr>
          <w:rStyle w:val="FootnoteAnchor"/>
          <w:rtl w:val="true"/>
        </w:rPr>
        <w:footnoteReference w:id="81"/>
      </w:r>
      <w:r>
        <w:rPr>
          <w:rFonts w:ascii="IRNazanin" w:hAnsi="IRNazanin" w:eastAsia="IRNazanin"/>
          <w:color w:val="111111"/>
          <w:sz w:val="28"/>
          <w:sz w:val="28"/>
          <w:szCs w:val="28"/>
          <w:rtl w:val="true"/>
          <w:lang w:bidi="fa-IR"/>
        </w:rPr>
        <w:t>دچار تغییر و دگرگونی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دگرگونی ها، سنت ها و آداب و رسوم آنها آسیب می بیند، بی آنکه فرهنگ سنتی، تثبیت یا فرهنگ جدید صنعتی کاملاً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روند یادشده، به بی ریشگی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دامن می زند و مردم کشورهای در حال گذار را در ارتباط با شیوه های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pStyle w:val="Heading4"/>
        <w:numPr>
          <w:ilvl w:val="3"/>
          <w:numId w:val="1"/>
        </w:numPr>
        <w:rPr/>
      </w:pPr>
      <w:bookmarkStart w:id="324" w:name="__RefHeading___Toc1674950_2281741623"/>
      <w:bookmarkStart w:id="325" w:name="_Toc132"/>
      <w:bookmarkEnd w:id="324"/>
      <w:r>
        <w:rPr>
          <w:rtl w:val="true"/>
        </w:rPr>
        <w:t>د</w:t>
      </w:r>
      <w:r>
        <w:rPr>
          <w:rtl w:val="true"/>
        </w:rPr>
        <w:t xml:space="preserve">) </w:t>
      </w:r>
      <w:r>
        <w:rPr>
          <w:rtl w:val="true"/>
        </w:rPr>
        <w:t>واپس ماندگی فرهنگی</w:t>
      </w:r>
      <w:bookmarkEnd w:id="325"/>
    </w:p>
    <w:p>
      <w:pPr>
        <w:pStyle w:val="BookText"/>
        <w:rPr/>
      </w:pPr>
      <w:r>
        <w:rPr>
          <w:rFonts w:ascii="IRNazanin" w:hAnsi="IRNazanin" w:eastAsia="IRNazanin"/>
          <w:color w:val="111111"/>
          <w:sz w:val="28"/>
          <w:sz w:val="28"/>
          <w:szCs w:val="28"/>
          <w:rtl w:val="true"/>
          <w:lang w:bidi="fa-IR"/>
        </w:rPr>
        <w:t>فرهنگ یک جامعه در تمامیت خود، از ارزش ها، هنجارها و نهادهای اجتماعی و دیگر عنصرهای به هم پیوسته و یک پارچه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بخشی از فرهنگ سبب ایجاد تنش ها و فشارهایی در بافت دیگر بخش‌های آن می شود و به ناگزیر، تناسبی که میان آن عنصر و عنصرهای دیگر برقرار است،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ماندگی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فرهنگی</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تأخر فرهنگی زمانی شکل می گیرد که بر اثر دگرگونی های شتابان از جمله اختراع و نوآوری، سازش و تطابق اجتماعی دشوار می شود که این شرایط، زمینه ایجاد بحران در فرهنگ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جنبه تأخر فرهنگی، عقب </w:t>
      </w:r>
      <w:bookmarkStart w:id="326" w:name="pg3885_37017"/>
    </w:p>
    <w:p>
      <w:pPr>
        <w:pStyle w:val="BookText"/>
        <w:rPr/>
      </w:pPr>
      <w:bookmarkEnd w:id="326"/>
      <w:r>
        <w:rPr>
          <w:rFonts w:ascii="IRNazanin" w:hAnsi="IRNazanin" w:eastAsia="IRNazanin"/>
          <w:color w:val="111111"/>
          <w:sz w:val="28"/>
          <w:sz w:val="28"/>
          <w:szCs w:val="28"/>
          <w:rtl w:val="true"/>
          <w:lang w:bidi="fa-IR"/>
        </w:rPr>
        <w:t>ماندن فرهنگ غیرمادی از فرهنگ مادی و دگرگونی های تکنولوژیک است که پی آمدهای اجتماعی و روانی بسیاری خواهد داشت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بسیاری از وجوه مصرف گرایی که شامل رواج بهره گیری از کالاها و تکنولوژی های جدید است، به آسانی می‌تواند وارد جامعه های گوناگون شود، ولی زمینه فرهنگی و ارزشی جوامع در برابر این تغییرهای مادی پایداری می‌کند؛ یعنی نظام ارزشی نمی تواند به سادگی، با همه تغییرها در عرصه مادی تطابق پیدا کند و چنین شکافی، مشکلات و ناسازگاری هایی را در عرصه روابط اجتماعی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واپس افتادگی فرهنگی، یعنی تغییر تند جنبه های مادی و تکنولوژیک نسبت به ارزش ها، هنجارها و باورها که روند تحول آنها کندتر است، برای مردم غرب، مسئله است، برای ما، بحران است؛ زیرا رشد تکنولوژیک در غرب، زاییده فرهنگ آنهاست، ولی ما آن را وارد می‌کنیم که دو پی آمد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ارزشی به سرعت نمی تواند با همه این فن آوری ها تطابق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درست بهره‌گیری از فن آوری و کالاهای وارداتی آموزش داده نمی شود و ممکن است بهره مندی از آنها افراط و تفریط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عوامل زمینه را برای رشد مدگرایی و مصرف زدگی فراهم می‌کند</w:t>
      </w:r>
      <w:r>
        <w:rPr>
          <w:rFonts w:eastAsia="IRNazanin" w:cs="IRNazanin"/>
          <w:color w:val="111111"/>
          <w:sz w:val="28"/>
          <w:szCs w:val="28"/>
          <w:rtl w:val="true"/>
          <w:lang w:bidi="fa-IR"/>
        </w:rPr>
        <w:t>.</w:t>
      </w:r>
    </w:p>
    <w:p>
      <w:pPr>
        <w:pStyle w:val="Heading4"/>
        <w:numPr>
          <w:ilvl w:val="3"/>
          <w:numId w:val="1"/>
        </w:numPr>
        <w:rPr/>
      </w:pPr>
      <w:bookmarkStart w:id="327" w:name="__RefHeading___Toc1674952_2281741623"/>
      <w:bookmarkStart w:id="328" w:name="_Toc133"/>
      <w:bookmarkEnd w:id="327"/>
      <w:r>
        <w:rPr>
          <w:rtl w:val="true"/>
        </w:rPr>
        <w:t>هـ</w:t>
      </w:r>
      <w:r>
        <w:rPr>
          <w:rtl w:val="true"/>
        </w:rPr>
        <w:t xml:space="preserve">) </w:t>
      </w:r>
      <w:r>
        <w:rPr>
          <w:rtl w:val="true"/>
        </w:rPr>
        <w:t>ترویج فساد اجتماعی</w:t>
      </w:r>
      <w:bookmarkEnd w:id="3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رابرت مرتون، </w:t>
      </w:r>
      <w:r>
        <w:rPr>
          <w:rStyle w:val="FootnoteAnchor"/>
          <w:rtl w:val="true"/>
        </w:rPr>
        <w:footnoteReference w:id="84"/>
      </w:r>
      <w:r>
        <w:rPr>
          <w:rFonts w:ascii="IRNazanin" w:hAnsi="IRNazanin" w:eastAsia="IRNazanin"/>
          <w:color w:val="111111"/>
          <w:sz w:val="28"/>
          <w:sz w:val="28"/>
          <w:szCs w:val="28"/>
          <w:rtl w:val="true"/>
          <w:lang w:bidi="fa-IR"/>
        </w:rPr>
        <w:t xml:space="preserve">جامعه شناس امریکایی، فرد در نتیجه اجتماعی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مهم فرهنگی و نیز راه های دست یابی به این هدف‌ها را که از نظر فرهنگی، پذیرفتنی است،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 رفتار انحرافی که مرتون آن را بررسی کرده،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معمولاً نوآوری هنگامی رخ می دهد که افراد در اندیشه رسیدن به هدف های مشروع باشند، ولی </w:t>
      </w:r>
      <w:bookmarkStart w:id="329" w:name="pg3885_37018"/>
    </w:p>
    <w:p>
      <w:pPr>
        <w:pStyle w:val="BookText"/>
        <w:rPr/>
      </w:pPr>
      <w:bookmarkEnd w:id="329"/>
      <w:r>
        <w:rPr>
          <w:rFonts w:ascii="IRNazanin" w:hAnsi="IRNazanin" w:eastAsia="IRNazanin"/>
          <w:color w:val="111111"/>
          <w:sz w:val="28"/>
          <w:sz w:val="28"/>
          <w:szCs w:val="28"/>
          <w:rtl w:val="true"/>
          <w:lang w:bidi="fa-IR"/>
        </w:rPr>
        <w:t>راه های استفاده اثرگذار از وسایل پذیرفته شده،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 به راه های نامشروع برای رسیدن به اهدافشان دست می یازند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برای نمونه، اگر در جامعه، بر هدف های فرهنگی، از جمله پیشرفت، موفقیت مادی و بهره گیری از امکانات رفاهی تأکید بسیاری صورت بگیرد، ولی راه های مقبول دست یابی به این هدف ها برای فرد فراهم نباشد، وی راه های نامشروع دیگری را برای رسیدن به هدف خود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کرداری در سطح گسترده ای از جامعه و در میان عده فراوانی رخ دهد، گرفتاری های اجتماعی بسیاری ایجاد می کند</w:t>
      </w:r>
      <w:r>
        <w:rPr>
          <w:rFonts w:eastAsia="IRNazanin" w:cs="IRNazanin"/>
          <w:color w:val="111111"/>
          <w:sz w:val="28"/>
          <w:szCs w:val="28"/>
          <w:rtl w:val="true"/>
          <w:lang w:bidi="fa-IR"/>
        </w:rPr>
        <w:t>.</w:t>
      </w:r>
    </w:p>
    <w:p>
      <w:pPr>
        <w:pStyle w:val="Heading4"/>
        <w:numPr>
          <w:ilvl w:val="3"/>
          <w:numId w:val="1"/>
        </w:numPr>
        <w:rPr/>
      </w:pPr>
      <w:bookmarkStart w:id="330" w:name="__RefHeading___Toc1674954_2281741623"/>
      <w:bookmarkStart w:id="331" w:name="_Toc134"/>
      <w:bookmarkEnd w:id="330"/>
      <w:r>
        <w:rPr>
          <w:rtl w:val="true"/>
        </w:rPr>
        <w:t>و</w:t>
      </w:r>
      <w:r>
        <w:rPr>
          <w:rtl w:val="true"/>
        </w:rPr>
        <w:t xml:space="preserve">) </w:t>
      </w:r>
      <w:r>
        <w:rPr>
          <w:rtl w:val="true"/>
        </w:rPr>
        <w:t>جامعه گریزی و ترویج خودخواهی</w:t>
      </w:r>
      <w:bookmarkEnd w:id="33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فطری انسان، نوع دوستی و جمع گرایی است که همیشه به عنوان یک عامل معنابخش به زندگی انسان و هم چنین تسریع کننده روابط و مناسبات اجتماعی در زندگی انسان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 آمدهای مصرف زدگی و تجمل گرایی، دور شدن انسان از نیازها و طبیعت فطری خود، فاصله گرفتن از هم نوعان خویش و غرق شدن در ظواهر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وضعیت سبب بی اعتنایی فرد نسبت به سرنوشت جمعی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آسیب چنین رفتاری در گام نخست به خود فردی وارد می شود که از جامعه فاصله گرفته است</w:t>
      </w:r>
      <w:r>
        <w:rPr>
          <w:rFonts w:eastAsia="IRNazanin" w:cs="IRNazanin"/>
          <w:color w:val="111111"/>
          <w:sz w:val="28"/>
          <w:szCs w:val="28"/>
          <w:rtl w:val="true"/>
          <w:lang w:bidi="fa-IR"/>
        </w:rPr>
        <w:t xml:space="preserve">. </w:t>
      </w:r>
      <w:bookmarkStart w:id="332" w:name="pg3885_37019"/>
    </w:p>
    <w:p>
      <w:pPr>
        <w:pStyle w:val="Heading2"/>
        <w:numPr>
          <w:ilvl w:val="1"/>
          <w:numId w:val="1"/>
        </w:numPr>
        <w:rPr/>
      </w:pPr>
      <w:bookmarkStart w:id="333" w:name="__RefHeading___Toc1674956_2281741623"/>
      <w:bookmarkStart w:id="334" w:name="_Toc135"/>
      <w:bookmarkEnd w:id="332"/>
      <w:bookmarkEnd w:id="333"/>
      <w:r>
        <w:rPr>
          <w:rtl w:val="true"/>
        </w:rPr>
        <w:t>فصل چهارم</w:t>
      </w:r>
      <w:r>
        <w:rPr>
          <w:rtl w:val="true"/>
        </w:rPr>
        <w:t xml:space="preserve">: </w:t>
      </w:r>
      <w:r>
        <w:rPr>
          <w:rtl w:val="true"/>
        </w:rPr>
        <w:t>راه‌کارهای پیش گیری از گسترش تجمل گرایی در برنامه های سیما</w:t>
      </w:r>
      <w:bookmarkEnd w:id="334"/>
    </w:p>
    <w:p>
      <w:pPr>
        <w:pStyle w:val="Heading3"/>
        <w:numPr>
          <w:ilvl w:val="2"/>
          <w:numId w:val="1"/>
        </w:numPr>
        <w:rPr/>
      </w:pPr>
      <w:bookmarkStart w:id="335" w:name="__RefHeading___Toc1674958_2281741623"/>
      <w:bookmarkStart w:id="336" w:name="_Toc136"/>
      <w:bookmarkEnd w:id="335"/>
      <w:r>
        <w:rPr/>
        <w:t>1</w:t>
      </w:r>
      <w:r>
        <w:rPr>
          <w:rtl w:val="true"/>
        </w:rPr>
        <w:t xml:space="preserve">. </w:t>
      </w:r>
      <w:r>
        <w:rPr>
          <w:rtl w:val="true"/>
        </w:rPr>
        <w:t>بازشناسی نقش سیاست گذار</w:t>
      </w:r>
      <w:bookmarkEnd w:id="336"/>
    </w:p>
    <w:p>
      <w:pPr>
        <w:pStyle w:val="BookText"/>
        <w:rPr/>
      </w:pPr>
      <w:r>
        <w:rPr>
          <w:rFonts w:ascii="IRNazanin" w:hAnsi="IRNazanin" w:eastAsia="IRNazanin"/>
          <w:color w:val="111111"/>
          <w:sz w:val="28"/>
          <w:sz w:val="28"/>
          <w:szCs w:val="28"/>
          <w:rtl w:val="true"/>
          <w:lang w:bidi="fa-IR"/>
        </w:rPr>
        <w:t>سیاست ها، استراتژی ها و برنامه ریزی ها، کاربردهای تئوری در واقعیت است و بیشتر به شکل کنش های اجتماعی، سیاسی، اقتصادی و فرهنگی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آموزشی، علمی و فرهنگی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ارتباطی را این 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از اصول و هنجارها که برای راهبری رفتار نظام های ارتباطی به وجود آمده اند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از سیاست گذاری، مراحل برنامه ریزی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برنامه‌ریزی، دو مرحله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راهبردی و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مرحله راهبردی به این نام خوانده می شود، این است که در این مرحله، برنامه ریزان گرد هم می آیند، سازمان‌دهی می کنند، اطلاعات را برآورد می‌کنند و طیف وسیع اقدام ها و هدف های جای گزین را مطرح می سازند و برنامه ریزان در همین مرحله تصمیم می گیرند کدام برنامه ها را اجرا و کدام راهبردها را دنبال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اطلاعات در مرحله نخست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باید دقیق و فراگیر بوده و با شیوه های گوناگون گردآوری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باید </w:t>
      </w:r>
      <w:bookmarkStart w:id="337" w:name="pg3885_37020"/>
    </w:p>
    <w:p>
      <w:pPr>
        <w:pStyle w:val="BookText"/>
        <w:rPr/>
      </w:pPr>
      <w:bookmarkEnd w:id="337"/>
      <w:r>
        <w:rPr>
          <w:rFonts w:ascii="IRNazanin" w:hAnsi="IRNazanin" w:eastAsia="IRNazanin"/>
          <w:color w:val="111111"/>
          <w:sz w:val="28"/>
          <w:sz w:val="28"/>
          <w:szCs w:val="28"/>
          <w:rtl w:val="true"/>
          <w:lang w:bidi="fa-IR"/>
        </w:rPr>
        <w:t>تحلیلی و غیرتحلیلی باشد تا اطلاعات گردآوری شده برای ارزیابی دشواری ها، از نظر کیفی و کمّی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های تحلیلی،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های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ـ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نیازهای ویژه، اطلاعات کمّی و ملموس را فراهم می کند، ولی شیوه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مفاهیم، نظریه ها و مسائل پیچیده ای که برآوردهای کمیّتی قادر به طرح آنها نیستند، اطلاعات مهمی را گردآوری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گام در برنامه ریزی راهبردی این است که کدام هدف، شیوه و کدام پروژه مشخص،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به اندازه کافی، گردآوری شود و تحلیل عمیقی از جای گزین ها در دست باشد، پروژه هایی که برای اجرا انتخاب شده است، از نظر هدف ها، برنامه ریزی و سیاست گذاری، جزو سودمندترین هدف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سیاست گذاری کلان سیما، هدف های فرهنگی و اجتماعی در پخش برنامه های تلویزیونی، تعیین و بر مبنای این هدف ها،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تولید و اجرا می شود</w:t>
      </w:r>
      <w:r>
        <w:rPr>
          <w:rFonts w:eastAsia="IRNazanin" w:cs="IRNazanin"/>
          <w:color w:val="111111"/>
          <w:sz w:val="28"/>
          <w:szCs w:val="28"/>
          <w:rtl w:val="true"/>
          <w:lang w:bidi="fa-IR"/>
        </w:rPr>
        <w:t>.</w:t>
      </w:r>
    </w:p>
    <w:p>
      <w:pPr>
        <w:pStyle w:val="Heading3"/>
        <w:numPr>
          <w:ilvl w:val="2"/>
          <w:numId w:val="1"/>
        </w:numPr>
        <w:rPr/>
      </w:pPr>
      <w:bookmarkStart w:id="338" w:name="__RefHeading___Toc1674960_2281741623"/>
      <w:bookmarkStart w:id="339" w:name="_Toc137"/>
      <w:bookmarkEnd w:id="338"/>
      <w:r>
        <w:rPr/>
        <w:t>2</w:t>
      </w:r>
      <w:r>
        <w:rPr>
          <w:rtl w:val="true"/>
        </w:rPr>
        <w:t xml:space="preserve">. </w:t>
      </w:r>
      <w:r>
        <w:rPr>
          <w:rtl w:val="true"/>
        </w:rPr>
        <w:t>راه‌کارهای مربوط به سیاست گذاران</w:t>
      </w:r>
      <w:bookmarkEnd w:id="339"/>
    </w:p>
    <w:p>
      <w:pPr>
        <w:pStyle w:val="Heading4"/>
        <w:numPr>
          <w:ilvl w:val="3"/>
          <w:numId w:val="1"/>
        </w:numPr>
        <w:rPr/>
      </w:pPr>
      <w:bookmarkStart w:id="340" w:name="__RefHeading___Toc1674962_2281741623"/>
      <w:bookmarkStart w:id="341" w:name="_Toc138"/>
      <w:bookmarkEnd w:id="340"/>
      <w:r>
        <w:rPr>
          <w:rtl w:val="true"/>
        </w:rPr>
        <w:t>الف</w:t>
      </w:r>
      <w:r>
        <w:rPr>
          <w:rtl w:val="true"/>
        </w:rPr>
        <w:t xml:space="preserve">) </w:t>
      </w:r>
      <w:r>
        <w:rPr>
          <w:rtl w:val="true"/>
        </w:rPr>
        <w:t>طراحی مدل فرهنگی برای بهره گیری از آن در نمایش برنامه های تلویزیونی</w:t>
      </w:r>
      <w:bookmarkEnd w:id="3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رواج تجمل گرایی، کم توجهی به ارزش های فرهنگی جامعه در برنامه ریزی هاست، در حالی‌که آموزه های فرهنگی جامعه ما هیچ گاه تجمل‌گرایی را پسندیده نمی داند و آن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مدلی بومی طراحی کنیم که در آن، ویژگی های فرهنگ درست مصرف در برنامه سازی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امر به آسانی صورت نمی گیرد و باید در تدوین آن از نظر کارشناسان دینی، اجتماعی و کارشناسان ارتباطات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تدوین چنین مدلی باید آن را در اختیار برنامه سازان در حوزه های گوناگون گذاریم تا از </w:t>
      </w:r>
      <w:bookmarkStart w:id="342" w:name="pg3885_37021"/>
    </w:p>
    <w:p>
      <w:pPr>
        <w:pStyle w:val="BookText"/>
        <w:rPr/>
      </w:pPr>
      <w:bookmarkEnd w:id="342"/>
      <w:r>
        <w:rPr>
          <w:rFonts w:ascii="IRNazanin" w:hAnsi="IRNazanin" w:eastAsia="IRNazanin"/>
          <w:color w:val="111111"/>
          <w:sz w:val="28"/>
          <w:sz w:val="28"/>
          <w:szCs w:val="28"/>
          <w:rtl w:val="true"/>
          <w:lang w:bidi="fa-IR"/>
        </w:rPr>
        <w:t>آن در ساخت و نمایش برنامه های تلویزیونی سود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تهیه برنامه هایی را می توان سفارش داد که ساده زیستی را در رفتارهای شخصیت های دینی و ملی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ساده زیستی باید همراه با جذابیت به نمایش درآید؛ یعنی با تأکید بر محتوا و معنای پیام، جذابیت برنامه را افزایش دهد</w:t>
      </w:r>
      <w:r>
        <w:rPr>
          <w:rFonts w:eastAsia="IRNazanin" w:cs="IRNazanin"/>
          <w:color w:val="111111"/>
          <w:sz w:val="28"/>
          <w:szCs w:val="28"/>
          <w:rtl w:val="true"/>
          <w:lang w:bidi="fa-IR"/>
        </w:rPr>
        <w:t>.</w:t>
      </w:r>
    </w:p>
    <w:p>
      <w:pPr>
        <w:pStyle w:val="Heading4"/>
        <w:numPr>
          <w:ilvl w:val="3"/>
          <w:numId w:val="1"/>
        </w:numPr>
        <w:rPr/>
      </w:pPr>
      <w:bookmarkStart w:id="343" w:name="__RefHeading___Toc1674964_2281741623"/>
      <w:bookmarkStart w:id="344" w:name="_Toc139"/>
      <w:bookmarkEnd w:id="343"/>
      <w:r>
        <w:rPr>
          <w:rtl w:val="true"/>
        </w:rPr>
        <w:t>ب</w:t>
      </w:r>
      <w:r>
        <w:rPr>
          <w:rtl w:val="true"/>
        </w:rPr>
        <w:t xml:space="preserve">) </w:t>
      </w:r>
      <w:r>
        <w:rPr>
          <w:rtl w:val="true"/>
        </w:rPr>
        <w:t>تبلیغ الگوی صحیح مصرف و ساده زیستی</w:t>
      </w:r>
      <w:bookmarkEnd w:id="344"/>
    </w:p>
    <w:p>
      <w:pPr>
        <w:pStyle w:val="BookText"/>
        <w:rPr/>
      </w:pPr>
      <w:r>
        <w:rPr>
          <w:rFonts w:ascii="IRNazanin" w:hAnsi="IRNazanin" w:eastAsia="IRNazanin"/>
          <w:color w:val="111111"/>
          <w:sz w:val="28"/>
          <w:sz w:val="28"/>
          <w:szCs w:val="28"/>
          <w:rtl w:val="true"/>
          <w:lang w:bidi="fa-IR"/>
        </w:rPr>
        <w:t>مصرف و سبک زندگی در برنامه های تلویزیون می تواند کارکردهای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جنبه‌های مثبت مصرف توجه شود، تلویزیون می تواند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مثبت مصرف را متبلور سازد و جنبه های منفی آن را کم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در سریال ها با نمایش ساده زیستی و تبلیغ الگوی درست مصرف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های بازرگانی نیز با افزایش آگاهی مردم و تأکید بر قدرت گزینش مصرف کننده و ایجاد ارتباط مثبت میان کالای معرفی شده و سودمند و ضروری بودن آن می توان مخاطب را از دام تجمل گرایی دور ساخت</w:t>
      </w:r>
      <w:r>
        <w:rPr>
          <w:rFonts w:eastAsia="IRNazanin" w:cs="IRNazanin"/>
          <w:color w:val="111111"/>
          <w:sz w:val="28"/>
          <w:szCs w:val="28"/>
          <w:rtl w:val="true"/>
          <w:lang w:bidi="fa-IR"/>
        </w:rPr>
        <w:t>.</w:t>
      </w:r>
    </w:p>
    <w:p>
      <w:pPr>
        <w:pStyle w:val="Heading4"/>
        <w:numPr>
          <w:ilvl w:val="3"/>
          <w:numId w:val="1"/>
        </w:numPr>
        <w:rPr/>
      </w:pPr>
      <w:bookmarkStart w:id="345" w:name="__RefHeading___Toc1674966_2281741623"/>
      <w:bookmarkStart w:id="346" w:name="_Toc140"/>
      <w:bookmarkEnd w:id="345"/>
      <w:r>
        <w:rPr>
          <w:rtl w:val="true"/>
        </w:rPr>
        <w:t>ج</w:t>
      </w:r>
      <w:r>
        <w:rPr>
          <w:rtl w:val="true"/>
        </w:rPr>
        <w:t xml:space="preserve">) </w:t>
      </w:r>
      <w:r>
        <w:rPr>
          <w:rtl w:val="true"/>
        </w:rPr>
        <w:t>تأکید بر نقش قناعت</w:t>
      </w:r>
      <w:bookmarkEnd w:id="3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گسترش رفاه جویی و تجمل گرایی سبب هدر رفتن منابع اقتصادی کشور برای تهیه لوازم غیرضروری می شود و وابستگی اقتصادی به کشورهای تولیدکننده این کالاها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چنین رویه ای باید در سیاست گذاری ها به این نکته توجه داشت که در ساخت برنامه ها و آگهی های تلویزیونی، نقش قناعت و الگوی مصرف درست به‌عنوان یک ویژگی اخلاقی و فرهنگی مطلوب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برنامه هایی ساخت که در آنها، پی آمدهای مثبت فردی و اجتماعی قناعت و نقش آن در استقلال کشور، به تصویر کشیده شود</w:t>
      </w:r>
      <w:r>
        <w:rPr>
          <w:rFonts w:eastAsia="IRNazanin" w:cs="IRNazanin"/>
          <w:color w:val="111111"/>
          <w:sz w:val="28"/>
          <w:szCs w:val="28"/>
          <w:rtl w:val="true"/>
          <w:lang w:bidi="fa-IR"/>
        </w:rPr>
        <w:t xml:space="preserve">. </w:t>
      </w:r>
      <w:bookmarkStart w:id="347" w:name="pg3885_37022"/>
    </w:p>
    <w:p>
      <w:pPr>
        <w:pStyle w:val="Heading4"/>
        <w:numPr>
          <w:ilvl w:val="3"/>
          <w:numId w:val="1"/>
        </w:numPr>
        <w:rPr/>
      </w:pPr>
      <w:bookmarkStart w:id="348" w:name="__RefHeading___Toc1674968_2281741623"/>
      <w:bookmarkStart w:id="349" w:name="_Toc141"/>
      <w:bookmarkEnd w:id="347"/>
      <w:bookmarkEnd w:id="348"/>
      <w:r>
        <w:rPr>
          <w:rtl w:val="true"/>
        </w:rPr>
        <w:t>د</w:t>
      </w:r>
      <w:r>
        <w:rPr>
          <w:rtl w:val="true"/>
        </w:rPr>
        <w:t xml:space="preserve">) </w:t>
      </w:r>
      <w:r>
        <w:rPr>
          <w:rtl w:val="true"/>
        </w:rPr>
        <w:t>کنترل پخش برنامه‌های تبلیغی تجمل گرایی و تجمل پرستی</w:t>
      </w:r>
      <w:bookmarkEnd w:id="349"/>
    </w:p>
    <w:p>
      <w:pPr>
        <w:pStyle w:val="BookText"/>
        <w:rPr/>
      </w:pPr>
      <w:r>
        <w:rPr>
          <w:rFonts w:ascii="IRNazanin" w:hAnsi="IRNazanin" w:eastAsia="IRNazanin"/>
          <w:color w:val="111111"/>
          <w:sz w:val="28"/>
          <w:sz w:val="28"/>
          <w:szCs w:val="28"/>
          <w:rtl w:val="true"/>
          <w:lang w:bidi="fa-IR"/>
        </w:rPr>
        <w:t>یکی از سازوکارهای کاهش تجمل گرایی این است که بر محتوا و شکل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تلویزیونی و پیام های بازرگانی نظارت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سه مرحله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نخست، مجموعه ضوابطِ الگوی مصرف در سیما گردآوری و به برنامه سازان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درباره آگهی های بازرگانی تحقق یافته و شورای بازرگانی آگهی‌های سازمان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ضوابط تولید آگهی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رادیویی و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مصوبه، ذکر شده است که آگهی‌ها نباید مروّج تجمل گرایی باشد و باید به گونه ای طراحی و ساخته شود که مردم به مصرف بیش از نیاز و اسراف در بهره گیری از امکانات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بعد، باید نظارت دقیق تری بر برنامه ها و آگهی ها در مرحله ساخت صورت بگیرد و در صورت ناهماهنگی با الگوی مورد نظر، آن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از پخش برنامه هایی که به الگوی مطلوب توجه ندارند،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شود</w:t>
      </w:r>
      <w:r>
        <w:rPr>
          <w:rFonts w:eastAsia="IRNazanin" w:cs="IRNazanin"/>
          <w:color w:val="111111"/>
          <w:sz w:val="28"/>
          <w:szCs w:val="28"/>
          <w:rtl w:val="true"/>
          <w:lang w:bidi="fa-IR"/>
        </w:rPr>
        <w:t>.</w:t>
      </w:r>
    </w:p>
    <w:p>
      <w:pPr>
        <w:pStyle w:val="Heading4"/>
        <w:numPr>
          <w:ilvl w:val="3"/>
          <w:numId w:val="1"/>
        </w:numPr>
        <w:rPr/>
      </w:pPr>
      <w:bookmarkStart w:id="350" w:name="__RefHeading___Toc1674970_2281741623"/>
      <w:bookmarkStart w:id="351" w:name="_Toc142"/>
      <w:bookmarkEnd w:id="350"/>
      <w:r>
        <w:rPr>
          <w:rtl w:val="true"/>
        </w:rPr>
        <w:t>هـ</w:t>
      </w:r>
      <w:r>
        <w:rPr>
          <w:rtl w:val="true"/>
        </w:rPr>
        <w:t xml:space="preserve">) </w:t>
      </w:r>
      <w:r>
        <w:rPr>
          <w:rtl w:val="true"/>
        </w:rPr>
        <w:t>ساخت برنامه های بیانگر پی آمدهای نامطلوب تجمل گرایی</w:t>
      </w:r>
      <w:bookmarkEnd w:id="3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ساخت برنامه هایی روی آورد که با دیدی انتقادی نسبت به شیوه زندگی تجمل گرایی تولید می شوند و آسیب‌های فردی، خانوادگی و اجتماعی 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راه های برون رفت از چنین وضعیتی را نیز به نمایش گذاشت و آن را اصلاح پذیر دانست؛ یعنی باید رفتار تجمل گرایی به عنوان یک ناهنجاری فرهنگی و اخلاقی به نمایش گذاشته شود که بر اثر دوری از نظام ارزشی و فرهنگی جامعه پدید می آید و با بازگشت به ارزش های جامعه می تواند اصلاح شود</w:t>
      </w:r>
      <w:r>
        <w:rPr>
          <w:rFonts w:eastAsia="IRNazanin" w:cs="IRNazanin"/>
          <w:color w:val="111111"/>
          <w:sz w:val="28"/>
          <w:szCs w:val="28"/>
          <w:rtl w:val="true"/>
          <w:lang w:bidi="fa-IR"/>
        </w:rPr>
        <w:t xml:space="preserve">. </w:t>
      </w:r>
      <w:bookmarkStart w:id="352" w:name="pg3885_37023"/>
    </w:p>
    <w:p>
      <w:pPr>
        <w:pStyle w:val="Heading4"/>
        <w:numPr>
          <w:ilvl w:val="3"/>
          <w:numId w:val="1"/>
        </w:numPr>
        <w:rPr/>
      </w:pPr>
      <w:bookmarkStart w:id="353" w:name="__RefHeading___Toc1674972_2281741623"/>
      <w:bookmarkStart w:id="354" w:name="_Toc143"/>
      <w:bookmarkEnd w:id="352"/>
      <w:bookmarkEnd w:id="353"/>
      <w:r>
        <w:rPr>
          <w:rtl w:val="true"/>
        </w:rPr>
        <w:t>و</w:t>
      </w:r>
      <w:r>
        <w:rPr>
          <w:rtl w:val="true"/>
        </w:rPr>
        <w:t xml:space="preserve">) </w:t>
      </w:r>
      <w:r>
        <w:rPr>
          <w:rtl w:val="true"/>
        </w:rPr>
        <w:t>کیفی کردن برنامه ها و جلوگیری از گسترش کمّی شبکه ها</w:t>
      </w:r>
      <w:bookmarkEnd w:id="354"/>
    </w:p>
    <w:p>
      <w:pPr>
        <w:pStyle w:val="BookText"/>
        <w:rPr/>
      </w:pPr>
      <w:r>
        <w:rPr>
          <w:rFonts w:ascii="IRNazanin" w:hAnsi="IRNazanin" w:eastAsia="IRNazanin"/>
          <w:color w:val="111111"/>
          <w:sz w:val="28"/>
          <w:sz w:val="28"/>
          <w:szCs w:val="28"/>
          <w:rtl w:val="true"/>
          <w:lang w:bidi="fa-IR"/>
        </w:rPr>
        <w:t>مسئولان رسانه ملی تأکید کرده اند که می خواهند به کارهای کیفی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 سازی برنامه ها از یک سو، سبب تقویت و غنابخشی به محتوای برنامه ها می‌شود و از سوی دیگر، امکان مطالعه و بررسی بیشتر برنامه ها را فراهم می‌آورد و برنامه ریزی برای ساخت برنامه بر اساس این مطالعه ها بهتر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 آمدهای این رویکرد در حوزه الگوی مصرف آن است که با افزایش محتوای برنامه ها، نیاز به جذابیت های ظاهری برنامه کمتر می‌شود و سطح خواسته های مخاطبان از برنامه بیشتر بر مبنای محتوا و آگاهی بخشی شکل می گیرد، نه بر اساس ظواهر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کیفی سازی برنامه ها در عرصه تبلیغات بازرگانی، ایجاد شبکه ویژه برای پخش پیام های بازرگانی، سودمند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مجموعه های تلویزیونی نیز نظارت بیشتر بر کار 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کنندگان و قانون مند کردن مواردی مانند جذب پشتیبانان و تبلیغ غیرمستقیم کالا آثار بهتری دارد</w:t>
      </w:r>
      <w:r>
        <w:rPr>
          <w:rFonts w:eastAsia="IRNazanin" w:cs="IRNazanin"/>
          <w:color w:val="111111"/>
          <w:sz w:val="28"/>
          <w:szCs w:val="28"/>
          <w:rtl w:val="true"/>
          <w:lang w:bidi="fa-IR"/>
        </w:rPr>
        <w:t>.</w:t>
      </w:r>
    </w:p>
    <w:p>
      <w:pPr>
        <w:pStyle w:val="Heading4"/>
        <w:numPr>
          <w:ilvl w:val="3"/>
          <w:numId w:val="1"/>
        </w:numPr>
        <w:rPr/>
      </w:pPr>
      <w:bookmarkStart w:id="355" w:name="__RefHeading___Toc1674974_2281741623"/>
      <w:bookmarkStart w:id="356" w:name="_Toc144"/>
      <w:bookmarkEnd w:id="355"/>
      <w:r>
        <w:rPr>
          <w:rtl w:val="true"/>
        </w:rPr>
        <w:t>ز</w:t>
      </w:r>
      <w:r>
        <w:rPr>
          <w:rtl w:val="true"/>
        </w:rPr>
        <w:t xml:space="preserve">) </w:t>
      </w:r>
      <w:r>
        <w:rPr>
          <w:rtl w:val="true"/>
        </w:rPr>
        <w:t>نبود وحدت رویه در سیاست گذاری ها</w:t>
      </w:r>
      <w:bookmarkEnd w:id="35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گذاری های کلان باید بر اساس هدف های مشترک، تدوین و در شبکه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 به طور یکسان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شبکه ای بنا به اولویتی که به ساخت و پخش برنامه‌های مورد نظرش می‌دهد، از سیاست های کلان نیز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سیاست های کلان جنبه فرهنگ سازی دارد و با نوع برنامه های ویژه هر شبکه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میان همه برنامه‌ها، اعم از سریال ها، پیام های بازرگانی، برنامه های سرگرم کننده، آموزشی، مستند 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کودکان و جوانان می توان با بهره گیری از سیاست های کلان، الگوهای صحیح مصرف و سبک زندگی متعادل را به نمایش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تضاد سیاست گذاری نه تنها در عرصه شبکه‌های سیما، بلکه بین نهادهای گوناگون فرهنگی جامعه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نظریه ای که هماهنگی و همگنی مستحکمی را بین نهادهای فرهنگی فرض می‌کند، باید گفت میان این نهادها در ایران همگنی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بین آموزش و پرورش و نهادهایی چون تلویزیون ناهمگنی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در ایران به دنبال برساختن سوژه منقاد کم مصرف است؛ یعنی سوژه‌ای که تجمل زدا و زاهدمنش و پیورتینی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در کتاب درسی نه تنها مورد توجه قرار نمی گیرد، بلکه ناپسند پنداشته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دیداری نیز مدرسه ها هیچ گونه جذبه مصرف گرایی ندارند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ایدئولوژی انقلاب اسلامی که مبنای سیاست گذاری های آموزش و پرورش ماست، گمان می‌شود مصرف گرایی در روندی خلاف بهنجارسازی افراد عمل می‌کند، به گونه‌ای که فرد مصرف‌گرا نمی‌تواند متناسب با نظام بهنجار جامعه دینی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مصرف گرا از ارزش های دینی فاصله می‌گیرد و به ارزش های جوامع غربی گرایش پیدا می کند که در این برداشت، ناپسند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آموزش و پرورش در جامعه جدید ایرانی، دنبال ساختن انسان هایی است که زیاده خواهی را کنار بگذارند و تجمل گرا نباشند و بر نفس خود لگام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تلویزیون در برخی موارد، روندی متناقض و متضاد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خواسته یا ناخواسته، الگویی از جامعه مصرفی را گسترش می دهد و سبب شکل‌گیری نیازهای کاذب می‌شود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در رویارویی با چنین تعارض هایی باید برای نهادهای فرهنگی، به ویژه آموزش و پرورش و صدا و سیما، هدف گذاری کرد و شاخص های مشترک، تعریف و عملی شود و بر مبنای آن فرهنگ سازی صورت بگیرد</w:t>
      </w:r>
      <w:r>
        <w:rPr>
          <w:rFonts w:eastAsia="IRNazanin" w:cs="IRNazanin"/>
          <w:color w:val="111111"/>
          <w:sz w:val="28"/>
          <w:szCs w:val="28"/>
          <w:rtl w:val="true"/>
          <w:lang w:bidi="fa-IR"/>
        </w:rPr>
        <w:t xml:space="preserve">. </w:t>
      </w:r>
      <w:bookmarkStart w:id="357" w:name="pg3885_37025"/>
    </w:p>
    <w:p>
      <w:pPr>
        <w:pStyle w:val="Heading3"/>
        <w:numPr>
          <w:ilvl w:val="2"/>
          <w:numId w:val="1"/>
        </w:numPr>
        <w:rPr/>
      </w:pPr>
      <w:bookmarkStart w:id="358" w:name="__RefHeading___Toc1674976_2281741623"/>
      <w:bookmarkStart w:id="359" w:name="_Toc145"/>
      <w:bookmarkEnd w:id="357"/>
      <w:bookmarkEnd w:id="358"/>
      <w:r>
        <w:rPr/>
        <w:t>3</w:t>
      </w:r>
      <w:r>
        <w:rPr>
          <w:rtl w:val="true"/>
        </w:rPr>
        <w:t xml:space="preserve">. </w:t>
      </w:r>
      <w:r>
        <w:rPr>
          <w:rtl w:val="true"/>
        </w:rPr>
        <w:t>راهکارهای مربوط به برنامه سازان</w:t>
      </w:r>
      <w:bookmarkEnd w:id="359"/>
    </w:p>
    <w:p>
      <w:pPr>
        <w:pStyle w:val="Heading4"/>
        <w:numPr>
          <w:ilvl w:val="3"/>
          <w:numId w:val="1"/>
        </w:numPr>
        <w:rPr/>
      </w:pPr>
      <w:bookmarkStart w:id="360" w:name="__RefHeading___Toc1674978_2281741623"/>
      <w:bookmarkStart w:id="361" w:name="_Toc146"/>
      <w:bookmarkEnd w:id="360"/>
      <w:r>
        <w:rPr>
          <w:rtl w:val="true"/>
        </w:rPr>
        <w:t>الف</w:t>
      </w:r>
      <w:r>
        <w:rPr>
          <w:rtl w:val="true"/>
        </w:rPr>
        <w:t xml:space="preserve">) </w:t>
      </w:r>
      <w:r>
        <w:rPr>
          <w:rtl w:val="true"/>
        </w:rPr>
        <w:t>در نظر گرفتن امکانات ملی</w:t>
      </w:r>
      <w:bookmarkEnd w:id="361"/>
    </w:p>
    <w:p>
      <w:pPr>
        <w:pStyle w:val="BookText"/>
        <w:rPr/>
      </w:pPr>
      <w:r>
        <w:rPr>
          <w:rFonts w:ascii="IRNazanin" w:hAnsi="IRNazanin" w:eastAsia="IRNazanin"/>
          <w:color w:val="111111"/>
          <w:sz w:val="28"/>
          <w:sz w:val="28"/>
          <w:szCs w:val="28"/>
          <w:rtl w:val="true"/>
          <w:lang w:bidi="fa-IR"/>
        </w:rPr>
        <w:t>یک‌ـ شیوه ها و برنامه‌های تبلیغی باید بر اساس فرهنگ و امکانات جامعه عرضه گردد تا سبب ترویج روحیه خوداتکایی 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تجاری در صورتی سودمند است که حس ابتکار و توان مندی در جامعه شکل بگیرد و کالای ساخت کشور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تبلیغ بهره مندی از کالاهای ایرانی غیرتجملی در پیام های بازرگانی و سریال ها، گامی به سوی استقلال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باید بر اصل خودکفایی و خوداتکایی ملی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آگهی‌های تجاری می‌توانند با فراهم کردن فرصت مناسب برای واحدهای تولیدی و تخصصی، امکان رقابت را افزایش دهند و سبب رشد فن آوری، تولید و صنعت کشور شوند و در نهایت، به توسعه ملی کمک کنند</w:t>
      </w:r>
      <w:r>
        <w:rPr>
          <w:rFonts w:eastAsia="IRNazanin" w:cs="IRNazanin"/>
          <w:color w:val="111111"/>
          <w:sz w:val="28"/>
          <w:szCs w:val="28"/>
          <w:rtl w:val="true"/>
          <w:lang w:bidi="fa-IR"/>
        </w:rPr>
        <w:t>.</w:t>
      </w:r>
    </w:p>
    <w:p>
      <w:pPr>
        <w:pStyle w:val="Heading4"/>
        <w:numPr>
          <w:ilvl w:val="3"/>
          <w:numId w:val="1"/>
        </w:numPr>
        <w:rPr/>
      </w:pPr>
      <w:bookmarkStart w:id="362" w:name="__RefHeading___Toc1674980_2281741623"/>
      <w:bookmarkStart w:id="363" w:name="_Toc147"/>
      <w:bookmarkEnd w:id="362"/>
      <w:r>
        <w:rPr>
          <w:rtl w:val="true"/>
        </w:rPr>
        <w:t>ب</w:t>
      </w:r>
      <w:r>
        <w:rPr>
          <w:rtl w:val="true"/>
        </w:rPr>
        <w:t xml:space="preserve">) </w:t>
      </w:r>
      <w:r>
        <w:rPr>
          <w:rtl w:val="true"/>
        </w:rPr>
        <w:t>بحث فنی سازی پیام های بازرگانی</w:t>
      </w:r>
      <w:bookmarkEnd w:id="363"/>
    </w:p>
    <w:p>
      <w:pPr>
        <w:pStyle w:val="BookText"/>
        <w:rPr/>
      </w:pPr>
      <w:r>
        <w:rPr>
          <w:rFonts w:ascii="IRNazanin" w:hAnsi="IRNazanin" w:eastAsia="IRNazanin"/>
          <w:color w:val="111111"/>
          <w:sz w:val="28"/>
          <w:sz w:val="28"/>
          <w:szCs w:val="28"/>
          <w:rtl w:val="true"/>
          <w:lang w:bidi="fa-IR"/>
        </w:rPr>
        <w:t>یک‌ـ در محتوا، سازوکارهای تحریک و شیوه پخش پیام های بازرگانی از راه تلویزیون بازنگری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تکنیک های تبلیغات، به جای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احساسی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استفاده از روش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منطقی و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تبلیغات در جهت مشکل گشایی از کار مردم و زدودن ابهام باشد و درباره کالا و کیفیت آن اطلاعات درست داده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سه‌ـ باید اصل میانه روی را در مصرف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نهی از اسراف و تبذیر و رعایت میانه روی در مصرف، تولید و پخش آگهی از یک سو، باید منطبق با وضعیت اقتصادی جامعه و امکانات مالی آن باشد و از سوی دیگر، در جهت توسعه مادی مردم و کشور قرار گیرد</w:t>
      </w:r>
      <w:r>
        <w:rPr>
          <w:rFonts w:eastAsia="IRNazanin" w:cs="IRNazanin"/>
          <w:color w:val="111111"/>
          <w:sz w:val="28"/>
          <w:szCs w:val="28"/>
          <w:rtl w:val="true"/>
          <w:lang w:bidi="fa-IR"/>
        </w:rPr>
        <w:t xml:space="preserve">. </w:t>
      </w:r>
      <w:bookmarkStart w:id="364" w:name="pg3885_37026"/>
    </w:p>
    <w:p>
      <w:pPr>
        <w:pStyle w:val="BookText"/>
        <w:rPr/>
      </w:pPr>
      <w:bookmarkEnd w:id="364"/>
      <w:r>
        <w:rPr>
          <w:rFonts w:ascii="IRNazanin" w:hAnsi="IRNazanin" w:eastAsia="IRNazanin"/>
          <w:color w:val="111111"/>
          <w:sz w:val="28"/>
          <w:sz w:val="28"/>
          <w:szCs w:val="28"/>
          <w:rtl w:val="true"/>
          <w:lang w:bidi="fa-IR"/>
        </w:rPr>
        <w:t>چهارـ باید با ضدارزش 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مبارزه با برداشت های منفی موجود در جامعه چون فخرفروشی به خرید کالای خارجی گران بها و تجملی، باید مردم به خرید کالاهایی تشویق شوند که ضمن تولید در داخل کشور، مورد نیاز مردم و ارزان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پنج‌ـ توجه بیشتر به محتوا به جای فرم و بهره گیری بیشتر از بیان هنری به جای تأکید بر ظواهر باید در دستور کار قرار گیرد</w:t>
      </w:r>
      <w:r>
        <w:rPr>
          <w:rFonts w:eastAsia="IRNazanin" w:cs="IRNazanin"/>
          <w:color w:val="111111"/>
          <w:sz w:val="28"/>
          <w:szCs w:val="28"/>
          <w:rtl w:val="true"/>
          <w:lang w:bidi="fa-IR"/>
        </w:rPr>
        <w:t>.</w:t>
      </w:r>
    </w:p>
    <w:p>
      <w:pPr>
        <w:pStyle w:val="Heading4"/>
        <w:numPr>
          <w:ilvl w:val="3"/>
          <w:numId w:val="1"/>
        </w:numPr>
        <w:rPr/>
      </w:pPr>
      <w:bookmarkStart w:id="365" w:name="__RefHeading___Toc1674982_2281741623"/>
      <w:bookmarkStart w:id="366" w:name="_Toc148"/>
      <w:bookmarkEnd w:id="365"/>
      <w:r>
        <w:rPr>
          <w:rtl w:val="true"/>
        </w:rPr>
        <w:t>ج</w:t>
      </w:r>
      <w:r>
        <w:rPr>
          <w:rtl w:val="true"/>
        </w:rPr>
        <w:t xml:space="preserve">) </w:t>
      </w:r>
      <w:r>
        <w:rPr>
          <w:rtl w:val="true"/>
        </w:rPr>
        <w:t>راهکارهای مربوط به فضاسازی</w:t>
      </w:r>
      <w:bookmarkEnd w:id="366"/>
    </w:p>
    <w:p>
      <w:pPr>
        <w:pStyle w:val="BookText"/>
        <w:rPr/>
      </w:pPr>
      <w:r>
        <w:rPr>
          <w:rFonts w:ascii="IRNazanin" w:hAnsi="IRNazanin" w:eastAsia="IRNazanin"/>
          <w:color w:val="111111"/>
          <w:sz w:val="28"/>
          <w:sz w:val="28"/>
          <w:szCs w:val="28"/>
          <w:rtl w:val="true"/>
          <w:lang w:bidi="fa-IR"/>
        </w:rPr>
        <w:t>یک‌ـ در ساخت سریال ها به جای تأکید بر فضای داخل خانه، از فضاهای بیرونی، استفاده شود؛ چون در آنها نمادهای مصرفی به حداقل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 فرهنگی و آموزشی، محیط کار، طبیعت، پارک ها، خیابان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فضاهاست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یکی از شیوه های تقویت جنبه هنری و زیبایی شناختی فضای استودیو این است که از سبک معماری، هنری و تزیینی که با فرهنگ ایرانی سازگار است،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با توجه به اینکه بسیاری از شهروندان در شهرهای کوچک و روستاها زندگی می کنند، در ساخت برنامه ها و سریال ها به فضاهای شهری و روستایی توجه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نقش اثرگذاری در بازتعریف الگوی زندگی ایرانی و تعدیل خواسته های مصرفی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برای جلوگیری از پی آمدهای نامطلوب تبلیغات و سریال هایی که ذهن را درگیر الگوهای مصرفی می کند، برنامه هایی در مکان های سرسبز و آرام بخش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سرسبز تصویر شود و در طول روز چند بار تکرار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پنج‌ـ به جای استفاده بسیار از اشیا و لوازم تجملی و لوکس، می توان از ابزارهای هنری و نورپردازی های جذاب برای صحنه آرایی استفاده کرد</w:t>
      </w:r>
      <w:r>
        <w:rPr>
          <w:rFonts w:eastAsia="IRNazanin" w:cs="IRNazanin"/>
          <w:color w:val="111111"/>
          <w:sz w:val="28"/>
          <w:szCs w:val="28"/>
          <w:rtl w:val="true"/>
          <w:lang w:bidi="fa-IR"/>
        </w:rPr>
        <w:t xml:space="preserve">. </w:t>
      </w:r>
      <w:bookmarkStart w:id="367" w:name="pg3885_37027"/>
    </w:p>
    <w:p>
      <w:pPr>
        <w:pStyle w:val="BookText"/>
        <w:rPr/>
      </w:pPr>
      <w:bookmarkEnd w:id="367"/>
      <w:r>
        <w:rPr>
          <w:rFonts w:ascii="IRNazanin" w:hAnsi="IRNazanin" w:eastAsia="IRNazanin"/>
          <w:color w:val="111111"/>
          <w:sz w:val="28"/>
          <w:sz w:val="28"/>
          <w:szCs w:val="28"/>
          <w:rtl w:val="true"/>
          <w:lang w:bidi="fa-IR"/>
        </w:rPr>
        <w:t>شش‌ـ باید به زیبایی شناسی تصویری و شنیداری در برنامه 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 بیان هنری صورت می گیرد و نیاز به استفاده از لوازم و تزیینات در برنامه ها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تقویت بیان هنری و تکنیکی توجه بیشتری شود، در جلب مخاطب تأثیر دارد و از ترویج تجمل گرایی می کاهد</w:t>
      </w:r>
      <w:r>
        <w:rPr>
          <w:rFonts w:eastAsia="IRNazanin" w:cs="IRNazanin"/>
          <w:color w:val="111111"/>
          <w:sz w:val="28"/>
          <w:szCs w:val="28"/>
          <w:rtl w:val="true"/>
          <w:lang w:bidi="fa-IR"/>
        </w:rPr>
        <w:t>.</w:t>
      </w:r>
    </w:p>
    <w:p>
      <w:pPr>
        <w:pStyle w:val="Heading4"/>
        <w:numPr>
          <w:ilvl w:val="3"/>
          <w:numId w:val="1"/>
        </w:numPr>
        <w:rPr/>
      </w:pPr>
      <w:bookmarkStart w:id="368" w:name="__RefHeading___Toc1674984_2281741623"/>
      <w:bookmarkStart w:id="369" w:name="_Toc149"/>
      <w:bookmarkEnd w:id="368"/>
      <w:r>
        <w:rPr>
          <w:rtl w:val="true"/>
        </w:rPr>
        <w:t>د</w:t>
      </w:r>
      <w:r>
        <w:rPr>
          <w:rtl w:val="true"/>
        </w:rPr>
        <w:t xml:space="preserve">) </w:t>
      </w:r>
      <w:r>
        <w:rPr>
          <w:rtl w:val="true"/>
        </w:rPr>
        <w:t>تطابق شکل و محتوا در برنامه سازی</w:t>
      </w:r>
      <w:bookmarkEnd w:id="369"/>
    </w:p>
    <w:p>
      <w:pPr>
        <w:pStyle w:val="BookText"/>
        <w:rPr/>
      </w:pPr>
      <w:r>
        <w:rPr>
          <w:rFonts w:ascii="IRNazanin" w:hAnsi="IRNazanin" w:eastAsia="IRNazanin"/>
          <w:color w:val="111111"/>
          <w:sz w:val="28"/>
          <w:sz w:val="28"/>
          <w:szCs w:val="28"/>
          <w:rtl w:val="true"/>
          <w:lang w:bidi="fa-IR"/>
        </w:rPr>
        <w:t>پرداخت داستان سریال ها به گونه ای که روابط منطقی میان شغل یا پایگاه اجتماعی افراد با وضعیت اقتصادی آنها، سازنده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سازی، تناسب میان محتوا و شکل باید رعایت شود و باید این دو را مطابق با فرهنگ عمومی و نظام ارزشی جامعه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نظر گرفتن مشاغلی برای طبقه بالاست که امکان پرداختن به آنها برای افراد دیگر طبقه ها نیز فراهم باشد؛ مشاغلی که موفقیت در آنها نیازمند نوآوری، ابتکار و پشتکار است، نه شانس و کارهای غیرقانونی</w:t>
      </w:r>
      <w:r>
        <w:rPr>
          <w:rFonts w:eastAsia="IRNazanin" w:cs="IRNazanin"/>
          <w:color w:val="111111"/>
          <w:sz w:val="28"/>
          <w:szCs w:val="28"/>
          <w:rtl w:val="true"/>
          <w:lang w:bidi="fa-IR"/>
        </w:rPr>
        <w:t>.</w:t>
      </w:r>
    </w:p>
    <w:p>
      <w:pPr>
        <w:pStyle w:val="Heading4"/>
        <w:numPr>
          <w:ilvl w:val="3"/>
          <w:numId w:val="1"/>
        </w:numPr>
        <w:rPr/>
      </w:pPr>
      <w:bookmarkStart w:id="370" w:name="__RefHeading___Toc1674986_2281741623"/>
      <w:bookmarkStart w:id="371" w:name="_Toc150"/>
      <w:bookmarkEnd w:id="370"/>
      <w:r>
        <w:rPr>
          <w:rtl w:val="true"/>
        </w:rPr>
        <w:t>هـ</w:t>
      </w:r>
      <w:r>
        <w:rPr>
          <w:rtl w:val="true"/>
        </w:rPr>
        <w:t xml:space="preserve">) </w:t>
      </w:r>
      <w:r>
        <w:rPr>
          <w:rtl w:val="true"/>
        </w:rPr>
        <w:t>تأکید بر الگوهای فرهنگی</w:t>
      </w:r>
      <w:bookmarkEnd w:id="371"/>
    </w:p>
    <w:p>
      <w:pPr>
        <w:pStyle w:val="BookText"/>
        <w:rPr/>
      </w:pPr>
      <w:r>
        <w:rPr>
          <w:rFonts w:ascii="IRNazanin" w:hAnsi="IRNazanin" w:eastAsia="IRNazanin"/>
          <w:color w:val="111111"/>
          <w:sz w:val="28"/>
          <w:sz w:val="28"/>
          <w:szCs w:val="28"/>
          <w:rtl w:val="true"/>
          <w:lang w:bidi="fa-IR"/>
        </w:rPr>
        <w:t>شیوه ها و برنامه های وسایل ارتباط جمعی باید بر اساس فرهنگ و امکانات جامعه تعیین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معرفی سبک زندگی ساده شخصیت های دینی و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بهره گیری از شعرها و ضرب المثل هایی که مصرف را به اندازه نیاز واقعی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توجه بیشتر به اقوام، فرهنگ و آداب و رسوم آنها و برنامه سازی در سراسر کشور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چهارـ بازنمایی طبقه های گوناگون در مجموعه ها، متناسب با نسبت واقعی آنها در جامعه و توجه نکردن بیش از حد به طبقه ای خاص</w:t>
      </w:r>
      <w:r>
        <w:rPr>
          <w:rFonts w:eastAsia="IRNazanin" w:cs="IRNazanin"/>
          <w:color w:val="111111"/>
          <w:sz w:val="28"/>
          <w:szCs w:val="28"/>
          <w:rtl w:val="true"/>
          <w:lang w:bidi="fa-IR"/>
        </w:rPr>
        <w:t xml:space="preserve">. </w:t>
      </w:r>
      <w:bookmarkStart w:id="372" w:name="pg3885_37028"/>
    </w:p>
    <w:p>
      <w:pPr>
        <w:pStyle w:val="BookText"/>
        <w:rPr/>
      </w:pPr>
      <w:bookmarkEnd w:id="372"/>
      <w:r>
        <w:rPr>
          <w:rFonts w:ascii="IRNazanin" w:hAnsi="IRNazanin" w:eastAsia="IRNazanin"/>
          <w:color w:val="111111"/>
          <w:sz w:val="28"/>
          <w:sz w:val="28"/>
          <w:szCs w:val="28"/>
          <w:rtl w:val="true"/>
          <w:lang w:bidi="fa-IR"/>
        </w:rPr>
        <w:t>پنج‌ـ بازنمایی تصویری واقع بینانه از طبقات در مجموعه های تلویزیونی، با تأکید بر ارزش ها و نکته های مثبت زندگی هر طبقه در کنار اشاره به ویژگی‌های منفی زندگی آنها و پرهیز از انگاره سازی کلیشه های منفی از یک طبقه خاص</w:t>
      </w:r>
      <w:r>
        <w:rPr>
          <w:rFonts w:eastAsia="IRNazanin" w:cs="IRNazanin"/>
          <w:color w:val="111111"/>
          <w:sz w:val="28"/>
          <w:szCs w:val="28"/>
          <w:rtl w:val="true"/>
          <w:lang w:bidi="fa-IR"/>
        </w:rPr>
        <w:t>.</w:t>
      </w:r>
    </w:p>
    <w:p>
      <w:pPr>
        <w:pStyle w:val="Heading4"/>
        <w:numPr>
          <w:ilvl w:val="3"/>
          <w:numId w:val="1"/>
        </w:numPr>
        <w:rPr/>
      </w:pPr>
      <w:bookmarkStart w:id="373" w:name="__RefHeading___Toc1674988_2281741623"/>
      <w:bookmarkStart w:id="374" w:name="_Toc151"/>
      <w:bookmarkEnd w:id="373"/>
      <w:r>
        <w:rPr>
          <w:rtl w:val="true"/>
        </w:rPr>
        <w:t>و</w:t>
      </w:r>
      <w:r>
        <w:rPr>
          <w:rtl w:val="true"/>
        </w:rPr>
        <w:t xml:space="preserve">) </w:t>
      </w:r>
      <w:r>
        <w:rPr>
          <w:rtl w:val="true"/>
        </w:rPr>
        <w:t>استفاده از نمادهای زندگی غیرتجملی در برنامه سازی</w:t>
      </w:r>
      <w:bookmarkEnd w:id="374"/>
    </w:p>
    <w:p>
      <w:pPr>
        <w:pStyle w:val="BookText"/>
        <w:rPr/>
      </w:pPr>
      <w:r>
        <w:rPr>
          <w:rFonts w:ascii="IRNazanin" w:hAnsi="IRNazanin" w:eastAsia="IRNazanin"/>
          <w:color w:val="111111"/>
          <w:sz w:val="28"/>
          <w:sz w:val="28"/>
          <w:szCs w:val="28"/>
          <w:rtl w:val="true"/>
          <w:lang w:bidi="fa-IR"/>
        </w:rPr>
        <w:t>یک‌ـ منازلی که مجلل و تشریفاتی نیست و ترویج فرهنگ آپارتمان نشینی متناسب با شمار اعضای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دوـ بهره گیری از وسایل خدمات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واحد، مترو، تاکسی، تلفن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وسایل شخصی و ترویج فرهنگ دوچرخه در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چشم و هم چشمی در خرید و بهره گیری از لوازم و ماشین های لوکس کاسته و ارزش وسیله ای چون ماشین در کارآیی آن تعریف می شود؛ زیرا استفاده از خدمات حمل و نقل عمومی در شهری مانند تهران،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است و هم سبب آسان سازی رفت و آمد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برنامه سازی در منطقه های مرکزی و جنوبی شهر تا در نمایش سبک زندگی طبقه های گوناگون، تعادل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پرهیز از بهره گیری از وسایل گران بها در تزیینات خانه، به ویژه خانه زوج های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پنج‌ـ بهره نگرفتن از شومینه؛ زیرا شومینه وسیله ای تجملی و غیرضروری است و سبب هدر رفتن انرژی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شش‌ـ به شیوه پوشش بازیگران و مجریان، از نظر کمیّت و کیفیت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باید با هنجارهای پذیرفته جامعه، سازگار و از سادگی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هنرپیشه و مجری باید شبیه الگوی واقعی باشد و فرد در طول روز، چند نوع لباس نپوشد</w:t>
      </w:r>
      <w:r>
        <w:rPr>
          <w:rFonts w:eastAsia="IRNazanin" w:cs="IRNazanin"/>
          <w:color w:val="111111"/>
          <w:sz w:val="28"/>
          <w:szCs w:val="28"/>
          <w:rtl w:val="true"/>
          <w:lang w:bidi="fa-IR"/>
        </w:rPr>
        <w:t xml:space="preserve">. </w:t>
      </w:r>
      <w:bookmarkStart w:id="375" w:name="pg3885_37029"/>
    </w:p>
    <w:p>
      <w:pPr>
        <w:pStyle w:val="BookText"/>
        <w:rPr/>
      </w:pPr>
      <w:bookmarkEnd w:id="375"/>
      <w:r>
        <w:rPr>
          <w:rFonts w:ascii="IRNazanin" w:hAnsi="IRNazanin" w:eastAsia="IRNazanin"/>
          <w:color w:val="111111"/>
          <w:sz w:val="28"/>
          <w:sz w:val="28"/>
          <w:szCs w:val="28"/>
          <w:rtl w:val="true"/>
          <w:lang w:bidi="fa-IR"/>
        </w:rPr>
        <w:t>هفت‌ـ غذاهایی آموزش داده شود که بیشتر افراد بتوانند مواد اولیه آنها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غذاهای سنتی و محلی بیشتر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هشت‌ـ نمایش مراسم ازدواج مروّج رفاه طلبی و فزون خواهی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نه‌ـ تجمل در تزیینات، فضاسازی و پوشش بازیگران در خلأ محتوای مناسب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غنی سازی محتوای برنامه ها، لزوم استفاده از تزیینات و فضاسازی تجملی را کاهش می دهد و پیام گذاری تجمل گرایی در متن برنامه را به حداقل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ده‌ـ تجمل تنها به ظواهر مربوط نمی شود، بلکه باید الگوهای بیان، شیوه اندیشه و نگرش ها را در برنامه سازی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بازیگران مقبول در نقش آدم های ساده زیست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ساده زیستی باید در گفتار، ظاهر، رفتار و نگرش های بازیگر نشان داده شود</w:t>
      </w:r>
      <w:r>
        <w:rPr>
          <w:rFonts w:eastAsia="IRNazanin" w:cs="IRNazanin"/>
          <w:color w:val="111111"/>
          <w:sz w:val="28"/>
          <w:szCs w:val="28"/>
          <w:rtl w:val="true"/>
          <w:lang w:bidi="fa-IR"/>
        </w:rPr>
        <w:t>.</w:t>
      </w:r>
    </w:p>
    <w:p>
      <w:pPr>
        <w:pStyle w:val="Heading4"/>
        <w:numPr>
          <w:ilvl w:val="3"/>
          <w:numId w:val="1"/>
        </w:numPr>
        <w:rPr/>
      </w:pPr>
      <w:bookmarkStart w:id="376" w:name="__RefHeading___Toc1674990_2281741623"/>
      <w:bookmarkStart w:id="377" w:name="_Toc152"/>
      <w:bookmarkEnd w:id="376"/>
      <w:r>
        <w:rPr>
          <w:rtl w:val="true"/>
        </w:rPr>
        <w:t>ز</w:t>
      </w:r>
      <w:r>
        <w:rPr>
          <w:rtl w:val="true"/>
        </w:rPr>
        <w:t xml:space="preserve">) </w:t>
      </w:r>
      <w:r>
        <w:rPr>
          <w:rtl w:val="true"/>
        </w:rPr>
        <w:t>توجه بیشتر به برنامه های جای گزین</w:t>
      </w:r>
      <w:bookmarkEnd w:id="377"/>
    </w:p>
    <w:p>
      <w:pPr>
        <w:pStyle w:val="BookText"/>
        <w:rPr/>
      </w:pPr>
      <w:r>
        <w:rPr>
          <w:rFonts w:ascii="IRNazanin" w:hAnsi="IRNazanin" w:eastAsia="IRNazanin"/>
          <w:color w:val="111111"/>
          <w:sz w:val="28"/>
          <w:sz w:val="28"/>
          <w:szCs w:val="28"/>
          <w:rtl w:val="true"/>
          <w:lang w:bidi="fa-IR"/>
        </w:rPr>
        <w:t>یک‌ـ باید به موضوع های گوناگون برای همه قشرها و گروه های جامعه پرداخت و نباید همواره روی شیوه زندگی طبقه بالا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مجموعه های تلویزیونی باید با توجه به فضای عمومی و فرهنگی جامعه و سفارش های دینی، اخلاقی و مذهبی مبتنی بر ساده زیستی و دوری از تجمل‌گرایی تولید شود و سازندگان برنامه های نمایشی به این مسائل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با توجه به کارکردهای گوناگون تلویزیون، باید به ساخت برنامه های جای گزین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برنامه های فرهنگی و هنری، آموزشی و مستند، بیش از سریال و آگهی های بازرگانی توجه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چهارـ یکی از کارکردهای اصلی تلویزیون، سرگرمی و آگاهی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میزان ساعت پخش سریال ها و تبلیغات بازرگانی را با میزان پخش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هنری، سرگرمی، مستند و ادبی مقایسه کرد تا میان میزان پخش برنامه های گوناگون تعادلی برقرار شود</w:t>
      </w:r>
      <w:r>
        <w:rPr>
          <w:rFonts w:eastAsia="IRNazanin" w:cs="IRNazanin"/>
          <w:color w:val="111111"/>
          <w:sz w:val="28"/>
          <w:szCs w:val="28"/>
          <w:rtl w:val="true"/>
          <w:lang w:bidi="fa-IR"/>
        </w:rPr>
        <w:t xml:space="preserve">. </w:t>
      </w:r>
      <w:bookmarkStart w:id="378" w:name="pg3885_37030"/>
    </w:p>
    <w:p>
      <w:pPr>
        <w:pStyle w:val="BookText"/>
        <w:rPr/>
      </w:pPr>
      <w:bookmarkEnd w:id="378"/>
      <w:r>
        <w:rPr>
          <w:rFonts w:ascii="IRNazanin" w:hAnsi="IRNazanin" w:eastAsia="IRNazanin"/>
          <w:color w:val="111111"/>
          <w:sz w:val="28"/>
          <w:sz w:val="28"/>
          <w:szCs w:val="28"/>
          <w:rtl w:val="true"/>
          <w:lang w:bidi="fa-IR"/>
        </w:rPr>
        <w:t>پنج‌ـ به برنامه های ورزشی و آموزشی با ابزار ساده بیشتر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شش‌ـ تبلیغ الگوی صحیح مصرف، نظارت بر سطح نیازها و جلوگیری از جریان نیازآفرینی، به ویژه در پیام های بازرگانی،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در درجه نخست به شناخت کافی از سطح نیازهای مردم و اولویت بندی آنان نسبت به مصرف کالاها و خدمات گوناگون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در این زمینه، نظرسنجی از مخاطبان و سنجش نیاز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پیام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به وسیله تلویزیون باید با نیازهای واقعی اکثریت مردم جامعه متناسب باشد و برنامه‌ها، پدیدآورنده نیازهای کاذب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هفت‌ـ به تبلیغ فرهنگ صرفه جویی و پس انداز و استفاده از منابع مالی در جهت ایجاد اشتغال و کارهای مولّد باید بیشتر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محتوای تبلیغ؛ تکرار پیام و همچنین بهره گیری از سازوکارهایی که در فصل های پیشین به آن اشاره شد، سبب افزایش توقع های طبقه های گوناگون اجتماعی می شود و برای کسانی که توان مالی ندارند، گرفتاری های بسیاری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وظیفه تلویزیون در این مورد بسیار حساس است؛ زیرا رسانه ای فراگیر است و همه قشرها و گروه های سنی، به برنامه های تلویزیون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 ها باید به گونه ای باشد که مردم به استفاده درست از منابع مالی تشویق شوند، به گونه ای که از این منابع برای ایجاد اشتغال و کارهای مولّد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هشت‌ـ به پی آمدهای منفی تجمل گرایی و عرضه شیوه های جایگزین و مطلوب از نظر فرهنگی باید بیشتر توجه شود</w:t>
      </w:r>
      <w:r>
        <w:rPr>
          <w:rFonts w:eastAsia="IRNazanin" w:cs="IRNazanin"/>
          <w:color w:val="111111"/>
          <w:sz w:val="28"/>
          <w:szCs w:val="28"/>
          <w:rtl w:val="true"/>
          <w:lang w:bidi="fa-IR"/>
        </w:rPr>
        <w:t>.</w:t>
      </w:r>
    </w:p>
    <w:p>
      <w:pPr>
        <w:pStyle w:val="Heading4"/>
        <w:numPr>
          <w:ilvl w:val="3"/>
          <w:numId w:val="1"/>
        </w:numPr>
        <w:rPr/>
      </w:pPr>
      <w:bookmarkStart w:id="379" w:name="__RefHeading___Toc1674992_2281741623"/>
      <w:bookmarkStart w:id="380" w:name="_Toc153"/>
      <w:bookmarkEnd w:id="379"/>
      <w:r>
        <w:rPr>
          <w:rtl w:val="true"/>
        </w:rPr>
        <w:t>ح</w:t>
      </w:r>
      <w:r>
        <w:rPr>
          <w:rtl w:val="true"/>
        </w:rPr>
        <w:t xml:space="preserve">) </w:t>
      </w:r>
      <w:r>
        <w:rPr>
          <w:rtl w:val="true"/>
        </w:rPr>
        <w:t>استفاده از مشاوره کارشناسان و متخصصان</w:t>
      </w:r>
      <w:bookmarkEnd w:id="3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رایزنی با کارشناسان علوم اجتماعی، ارتباطات و روان شناسی،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ضرورت های مهم در این عرصه، شناخت وضعیت اجتماعی و فرهنگی جامعه و در گام بعدی، نگرش سنجی در زمینه برنامه های سیماست، تا بر مبنای </w:t>
      </w:r>
      <w:bookmarkStart w:id="381" w:name="pg3885_37031"/>
    </w:p>
    <w:p>
      <w:pPr>
        <w:pStyle w:val="BookText"/>
        <w:rPr/>
      </w:pPr>
      <w:bookmarkEnd w:id="381"/>
      <w:r>
        <w:rPr>
          <w:rFonts w:ascii="IRNazanin" w:hAnsi="IRNazanin" w:eastAsia="IRNazanin"/>
          <w:color w:val="111111"/>
          <w:sz w:val="28"/>
          <w:sz w:val="28"/>
          <w:szCs w:val="28"/>
          <w:rtl w:val="true"/>
          <w:lang w:bidi="fa-IR"/>
        </w:rPr>
        <w:t>آنها بتوان تولیدهای سودمندی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آگاهی از وضعیت معیشتی مردم و نیازهای آنان، به ویژه در عرصه تبلیغات، پژوهش درباره آثار تولیدات تلویزیونی در حوزه الگوی مصرف، نگرش سنجی در مورد اثرگذاری سریال های تلویزیونی، شناخت گرایش های فرهنگی در جامعه و برخی مشکلات اجتماعی، از جمله مواردی هستند که می تواند مبنای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تبلیغات نیز نیازسنجی شود و بر اساس نیازهای واقعی مردم، تبلیغات صورت بگیرد و به ارائه اطلاعات علمی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بهره مندی از مشاوره و کارهای پژوهشی کارشناسان روان‌شناسی، جامعه شناسی و ارتباطات، می توان از آنها دعوت کرد تا در برنامه ها و میزگردها، علت ها و آسیب های تجمل گرایی را بررسی کنند و راه‌کارهای مناسبی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سازان برای آگاهی بیشتر از آثار پیام تولیدشده در جامعه و رساندن پیام خاص خود به مخاطب مورد نظر باید در گام نخست، مخاطبان برنامه و پایگاه اقتصادی و اجتماعی آنها و همچنین زمینه فرهنگی جامعه را به درستی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پژوهش‌های تکمیلی در بررسی بازنمایی طبقات و الگوی مصرف در مجموعه های تلویزیونی و تکیه بر روش‌های کیفی در بررسی موضوع‌هایی که 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پنهان متن را نیز تجزیه و تحلیل می کند، سودمند است</w:t>
      </w:r>
      <w:r>
        <w:rPr>
          <w:rFonts w:eastAsia="IRNazanin" w:cs="IRNazanin"/>
          <w:color w:val="111111"/>
          <w:sz w:val="28"/>
          <w:szCs w:val="28"/>
          <w:rtl w:val="true"/>
          <w:lang w:bidi="fa-IR"/>
        </w:rPr>
        <w:t>.</w:t>
      </w:r>
    </w:p>
    <w:p>
      <w:pPr>
        <w:pStyle w:val="Heading3"/>
        <w:numPr>
          <w:ilvl w:val="2"/>
          <w:numId w:val="1"/>
        </w:numPr>
        <w:rPr/>
      </w:pPr>
      <w:bookmarkStart w:id="382" w:name="__RefHeading___Toc1674994_2281741623"/>
      <w:bookmarkStart w:id="383" w:name="_Toc154"/>
      <w:bookmarkEnd w:id="382"/>
      <w:r>
        <w:rPr/>
        <w:t>4</w:t>
      </w:r>
      <w:r>
        <w:rPr>
          <w:rtl w:val="true"/>
        </w:rPr>
        <w:t xml:space="preserve">. </w:t>
      </w:r>
      <w:r>
        <w:rPr>
          <w:rtl w:val="true"/>
        </w:rPr>
        <w:t>تبیین فرضیه های پژوهش</w:t>
      </w:r>
      <w:bookmarkEnd w:id="383"/>
    </w:p>
    <w:p>
      <w:pPr>
        <w:pStyle w:val="Heading4"/>
        <w:numPr>
          <w:ilvl w:val="3"/>
          <w:numId w:val="1"/>
        </w:numPr>
        <w:rPr/>
      </w:pPr>
      <w:bookmarkStart w:id="384" w:name="__RefHeading___Toc1674996_2281741623"/>
      <w:bookmarkStart w:id="385" w:name="_Toc155"/>
      <w:bookmarkEnd w:id="384"/>
      <w:r>
        <w:rPr>
          <w:rtl w:val="true"/>
        </w:rPr>
        <w:t>الف</w:t>
      </w:r>
      <w:r>
        <w:rPr>
          <w:rtl w:val="true"/>
        </w:rPr>
        <w:t xml:space="preserve">) </w:t>
      </w:r>
      <w:r>
        <w:rPr>
          <w:rtl w:val="true"/>
        </w:rPr>
        <w:t xml:space="preserve">فرضیه </w:t>
      </w:r>
      <w:r>
        <w:rPr>
          <w:rtl w:val="true"/>
        </w:rPr>
        <w:t>«</w:t>
      </w:r>
      <w:r>
        <w:rPr/>
        <w:t>1</w:t>
      </w:r>
      <w:r>
        <w:rPr>
          <w:rtl w:val="true"/>
        </w:rPr>
        <w:t>»</w:t>
      </w:r>
      <w:bookmarkEnd w:id="3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بررسی های انجام شده در این پژوهش مشخص شد برخی عوامل در سطوح سه گانه تولید برنامه های تلویزیونی، زمینه ساز تجمل گرایی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سطوح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ریزی و سیاست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برنامه های تلویزیون</w:t>
      </w:r>
      <w:r>
        <w:rPr>
          <w:rFonts w:eastAsia="IRNazanin" w:cs="IRNazanin"/>
          <w:color w:val="111111"/>
          <w:sz w:val="28"/>
          <w:szCs w:val="28"/>
          <w:rtl w:val="true"/>
          <w:lang w:bidi="fa-IR"/>
        </w:rPr>
        <w:t xml:space="preserve">». </w:t>
      </w:r>
      <w:bookmarkStart w:id="386" w:name="pg3885_37032"/>
    </w:p>
    <w:p>
      <w:pPr>
        <w:pStyle w:val="BookText"/>
        <w:rPr/>
      </w:pPr>
      <w:bookmarkEnd w:id="386"/>
      <w:r>
        <w:rPr>
          <w:rFonts w:ascii="IRNazanin" w:hAnsi="IRNazanin" w:eastAsia="IRNazanin"/>
          <w:color w:val="111111"/>
          <w:sz w:val="28"/>
          <w:sz w:val="28"/>
          <w:szCs w:val="28"/>
          <w:rtl w:val="true"/>
          <w:lang w:bidi="fa-IR"/>
        </w:rPr>
        <w:t>هم چنین این عوامل در سطح برنامه ریزی و سیاست گذاری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به بنیان های فرهنگی و مذهبی جامعه در سیاست گذاری ها، سیاست پخش تبلیغات بازرگانی، نقش پشتیبانان مالی در ساخت برنامه ها و بی توجهی به برخی سیاست های مصوب سازمان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دخیل در سطح برنامه سازی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هنرپیشه ها، نوع استفاده از تلفن همراه، استفاده از خودروهای شخصی مدل بالا و خارجی، فضاسازی مبتنی بر الگوهای تجملی از نظر تزیینات و کالاهای مصرفی که در فضاهای استودیویی و فضاهای واقعی به نمایش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عوامل نیز از طریق محتوای برنامه های تلویزیونی، اعم از پیام های بازرگانی، سریال های تلویزیونی، مسابقه ها و برنامه های سرگرمی، سینمای هالیوود و تولیدهای بدون پشتوانه پژوهشی، زمینه را برای تجمل گرایی فراهم می آورد</w:t>
      </w:r>
      <w:r>
        <w:rPr>
          <w:rFonts w:eastAsia="IRNazanin" w:cs="IRNazanin"/>
          <w:color w:val="111111"/>
          <w:sz w:val="28"/>
          <w:szCs w:val="28"/>
          <w:rtl w:val="true"/>
          <w:lang w:bidi="fa-IR"/>
        </w:rPr>
        <w:t>.</w:t>
      </w:r>
    </w:p>
    <w:p>
      <w:pPr>
        <w:pStyle w:val="Heading4"/>
        <w:numPr>
          <w:ilvl w:val="3"/>
          <w:numId w:val="1"/>
        </w:numPr>
        <w:rPr/>
      </w:pPr>
      <w:bookmarkStart w:id="387" w:name="__RefHeading___Toc1674998_2281741623"/>
      <w:bookmarkStart w:id="388" w:name="_Toc156"/>
      <w:bookmarkEnd w:id="387"/>
      <w:r>
        <w:rPr>
          <w:rtl w:val="true"/>
        </w:rPr>
        <w:t>ب</w:t>
      </w:r>
      <w:r>
        <w:rPr>
          <w:rtl w:val="true"/>
        </w:rPr>
        <w:t xml:space="preserve">) </w:t>
      </w:r>
      <w:r>
        <w:rPr>
          <w:rtl w:val="true"/>
        </w:rPr>
        <w:t xml:space="preserve">فرضیه </w:t>
      </w:r>
      <w:r>
        <w:rPr>
          <w:rtl w:val="true"/>
        </w:rPr>
        <w:t>«</w:t>
      </w:r>
      <w:r>
        <w:rPr/>
        <w:t>2</w:t>
      </w:r>
      <w:r>
        <w:rPr>
          <w:rtl w:val="true"/>
        </w:rPr>
        <w:t>»</w:t>
      </w:r>
      <w:bookmarkEnd w:id="388"/>
    </w:p>
    <w:p>
      <w:pPr>
        <w:pStyle w:val="BookText"/>
        <w:rPr/>
      </w:pPr>
      <w:r>
        <w:rPr>
          <w:rFonts w:ascii="IRNazanin" w:hAnsi="IRNazanin" w:eastAsia="IRNazanin"/>
          <w:color w:val="111111"/>
          <w:sz w:val="28"/>
          <w:sz w:val="28"/>
          <w:szCs w:val="28"/>
          <w:rtl w:val="true"/>
          <w:lang w:bidi="fa-IR"/>
        </w:rPr>
        <w:t>این فرضیه در مورد سازوکارهای آشکار و پنهان ترویج تجمل گرایی در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چارچوب نظری تحقیق و تحلیل‌های انجام‌شده،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نتیجه گرفت که سازوکارهای آشکار و پنهان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سازی و کاشت الگوهای فرهنگ تجملی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سازوکارهای آشکار، کالا و نوع مصرف آن از طریق آگهی های بازرگانی، پوشش هنرپیشه ها، اسباب و لوزام تجملی، تزیینات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 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که تلویزیون به مصرف کالاهای لوکس و تجملی می دهد، بر اولویت مصرفی مخاطبان نیز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پنهان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نگرش مصرف گرایی و تجمل گرایی به وسیله محتوای برنامه ها و شیوه بازنمایی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سبک زندگی اقلیت طبقه مرفه، </w:t>
      </w:r>
      <w:bookmarkStart w:id="389" w:name="pg3885_37033"/>
    </w:p>
    <w:p>
      <w:pPr>
        <w:pStyle w:val="BookText"/>
        <w:rPr/>
      </w:pPr>
      <w:bookmarkEnd w:id="389"/>
      <w:r>
        <w:rPr>
          <w:rFonts w:ascii="IRNazanin" w:hAnsi="IRNazanin" w:eastAsia="IRNazanin"/>
          <w:color w:val="111111"/>
          <w:sz w:val="28"/>
          <w:sz w:val="28"/>
          <w:szCs w:val="28"/>
          <w:rtl w:val="true"/>
          <w:lang w:bidi="fa-IR"/>
        </w:rPr>
        <w:t>جهان بینی و نگرش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بازنمایی، نشان دهنده رمزگذاری شخصیت ها، روابط و اشیا در برنامه است</w:t>
      </w:r>
      <w:r>
        <w:rPr>
          <w:rFonts w:eastAsia="IRNazanin" w:cs="IRNazanin"/>
          <w:color w:val="111111"/>
          <w:sz w:val="28"/>
          <w:szCs w:val="28"/>
          <w:rtl w:val="true"/>
          <w:lang w:bidi="fa-IR"/>
        </w:rPr>
        <w:t>.</w:t>
      </w:r>
    </w:p>
    <w:p>
      <w:pPr>
        <w:pStyle w:val="Heading4"/>
        <w:numPr>
          <w:ilvl w:val="3"/>
          <w:numId w:val="1"/>
        </w:numPr>
        <w:rPr/>
      </w:pPr>
      <w:bookmarkStart w:id="390" w:name="__RefHeading___Toc1675000_2281741623"/>
      <w:bookmarkStart w:id="391" w:name="_Toc157"/>
      <w:bookmarkEnd w:id="390"/>
      <w:r>
        <w:rPr>
          <w:rtl w:val="true"/>
        </w:rPr>
        <w:t>ج</w:t>
      </w:r>
      <w:r>
        <w:rPr>
          <w:rtl w:val="true"/>
        </w:rPr>
        <w:t xml:space="preserve">) </w:t>
      </w:r>
      <w:r>
        <w:rPr>
          <w:rtl w:val="true"/>
        </w:rPr>
        <w:t xml:space="preserve">فرضیه </w:t>
      </w:r>
      <w:r>
        <w:rPr>
          <w:rtl w:val="true"/>
        </w:rPr>
        <w:t>«</w:t>
      </w:r>
      <w:r>
        <w:rPr/>
        <w:t>3</w:t>
      </w:r>
      <w:r>
        <w:rPr>
          <w:rtl w:val="true"/>
        </w:rPr>
        <w:t>»</w:t>
      </w:r>
      <w:bookmarkEnd w:id="391"/>
    </w:p>
    <w:p>
      <w:pPr>
        <w:pStyle w:val="BookText"/>
        <w:rPr/>
      </w:pPr>
      <w:r>
        <w:rPr>
          <w:rFonts w:ascii="IRNazanin" w:hAnsi="IRNazanin" w:eastAsia="IRNazanin"/>
          <w:color w:val="111111"/>
          <w:sz w:val="28"/>
          <w:sz w:val="28"/>
          <w:szCs w:val="28"/>
          <w:rtl w:val="true"/>
          <w:lang w:bidi="fa-IR"/>
        </w:rPr>
        <w:t>در این پژوهش بر اساس نظریه کاشت در می یابیم که برنامه های سیما می‌توانند از طریق سه سطح واقعیت، بازنمایی و ایدئولوژی، نگرش تجملی را در ذهن مخاطب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رمزهای ایدئولوژیک مبتنی بر تجمل گرایی و مصرف گرایی، دو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سامان می دهند که مجموعه ای از معانی سازگار و منسجم به وجود آورد، به گونه ای که این معانی شعور متعارف جامعه را شکل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فرهنگ تجمل گرایی، خود را در سطح واقعیت نشان می دهد و ساده ترین راه برای جابه جایی پیام، همین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عنصرهای این سطح، شامل ظاهر، لباس، چهره پردازی، محیط، رفتار، گفتار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بازنمایی، با بهره گیری از تکنیک های فنی به بازنمایی سطح واقعیت پرداخته و به آن معنای مورد نظر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این سطح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دوربین، انتخاب بازیگران، چهره پردازی، شیوه رفتار،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و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سه سطح در هم ادغام می شود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معنا و پیام واحدی را به مخاطب برساند</w:t>
      </w:r>
      <w:r>
        <w:rPr>
          <w:rFonts w:eastAsia="IRNazanin" w:cs="IRNazanin"/>
          <w:color w:val="111111"/>
          <w:sz w:val="28"/>
          <w:szCs w:val="28"/>
          <w:rtl w:val="true"/>
          <w:lang w:bidi="fa-IR"/>
        </w:rPr>
        <w:t>.</w:t>
      </w:r>
    </w:p>
    <w:p>
      <w:pPr>
        <w:pStyle w:val="Heading4"/>
        <w:numPr>
          <w:ilvl w:val="3"/>
          <w:numId w:val="1"/>
        </w:numPr>
        <w:rPr/>
      </w:pPr>
      <w:bookmarkStart w:id="392" w:name="__RefHeading___Toc1675002_2281741623"/>
      <w:bookmarkStart w:id="393" w:name="_Toc158"/>
      <w:bookmarkEnd w:id="392"/>
      <w:r>
        <w:rPr>
          <w:rtl w:val="true"/>
        </w:rPr>
        <w:t>د</w:t>
      </w:r>
      <w:r>
        <w:rPr>
          <w:rtl w:val="true"/>
        </w:rPr>
        <w:t xml:space="preserve">) </w:t>
      </w:r>
      <w:r>
        <w:rPr>
          <w:rtl w:val="true"/>
        </w:rPr>
        <w:t xml:space="preserve">فرضیه </w:t>
      </w:r>
      <w:r>
        <w:rPr>
          <w:rtl w:val="true"/>
        </w:rPr>
        <w:t>«</w:t>
      </w:r>
      <w:r>
        <w:rPr/>
        <w:t>4</w:t>
      </w:r>
      <w:r>
        <w:rPr>
          <w:rtl w:val="true"/>
        </w:rPr>
        <w:t>»</w:t>
      </w:r>
      <w:bookmarkEnd w:id="39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نظریه برجسته سازی و شواهد عرضه شده در پژوهش، تلویزیون با برجسته سازی کالاها و ظواهر تجملی، اولویت بندی مخاطبان را در حوزه مصرف به سمت تجمل گرایی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سبب تشدید عملکرد رسانه در این زمینه 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پیام، طبیعی و ضروری جلوه دادن محتوای پیام و ربط دادن پیام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این پژوهش آمده، 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سازی کالاها و </w:t>
      </w:r>
      <w:bookmarkStart w:id="394" w:name="pg3885_37034"/>
    </w:p>
    <w:p>
      <w:pPr>
        <w:pStyle w:val="BookText"/>
        <w:rPr/>
      </w:pPr>
      <w:bookmarkEnd w:id="394"/>
      <w:r>
        <w:rPr>
          <w:rFonts w:ascii="IRNazanin" w:hAnsi="IRNazanin" w:eastAsia="IRNazanin"/>
          <w:color w:val="111111"/>
          <w:sz w:val="28"/>
          <w:sz w:val="28"/>
          <w:szCs w:val="28"/>
          <w:rtl w:val="true"/>
          <w:lang w:bidi="fa-IR"/>
        </w:rPr>
        <w:t>سبک زندگی تجملاتی درباره تبلیغات بازرگانی، سریال ها و دیگر برنامه ها می تواند مصداق داشته باشد</w:t>
      </w:r>
      <w:r>
        <w:rPr>
          <w:rFonts w:eastAsia="IRNazanin" w:cs="IRNazanin"/>
          <w:color w:val="111111"/>
          <w:sz w:val="28"/>
          <w:szCs w:val="28"/>
          <w:rtl w:val="true"/>
          <w:lang w:bidi="fa-IR"/>
        </w:rPr>
        <w:t>.</w:t>
      </w:r>
    </w:p>
    <w:p>
      <w:pPr>
        <w:pStyle w:val="Heading4"/>
        <w:numPr>
          <w:ilvl w:val="3"/>
          <w:numId w:val="1"/>
        </w:numPr>
        <w:rPr/>
      </w:pPr>
      <w:bookmarkStart w:id="395" w:name="__RefHeading___Toc1675004_2281741623"/>
      <w:bookmarkStart w:id="396" w:name="_Toc159"/>
      <w:bookmarkEnd w:id="395"/>
      <w:r>
        <w:rPr>
          <w:rtl w:val="true"/>
        </w:rPr>
        <w:t>هـ</w:t>
      </w:r>
      <w:r>
        <w:rPr>
          <w:rtl w:val="true"/>
        </w:rPr>
        <w:t xml:space="preserve">) </w:t>
      </w:r>
      <w:r>
        <w:rPr>
          <w:rtl w:val="true"/>
        </w:rPr>
        <w:t xml:space="preserve">فرضیه </w:t>
      </w:r>
      <w:r>
        <w:rPr>
          <w:rtl w:val="true"/>
        </w:rPr>
        <w:t>«</w:t>
      </w:r>
      <w:r>
        <w:rPr/>
        <w:t>5</w:t>
      </w:r>
      <w:r>
        <w:rPr>
          <w:rtl w:val="true"/>
        </w:rPr>
        <w:t>»</w:t>
      </w:r>
      <w:bookmarkEnd w:id="396"/>
    </w:p>
    <w:p>
      <w:pPr>
        <w:pStyle w:val="Heading5"/>
        <w:numPr>
          <w:ilvl w:val="4"/>
          <w:numId w:val="1"/>
        </w:numPr>
        <w:rPr/>
      </w:pPr>
      <w:bookmarkStart w:id="397" w:name="__RefHeading___Toc1675006_2281741623"/>
      <w:bookmarkStart w:id="398" w:name="_Toc160"/>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بر اساس نتیجه های این پژوهش، متغیرهایی مانند پایگاه اجتماعی، میزان تحصیلات، میزان تماشای تلویزیون و تکرار پیام و محتوای پیام، بر واکنش مخاطب نسبت به پیام تجملی اثر می گذارد</w:t>
      </w:r>
      <w:r>
        <w:rPr>
          <w:rFonts w:eastAsia="IRNazanin" w:cs="IRNazanin"/>
          <w:color w:val="111111"/>
          <w:sz w:val="28"/>
          <w:szCs w:val="28"/>
          <w:rtl w:val="true"/>
          <w:lang w:bidi="fa-IR"/>
        </w:rPr>
        <w:t>.</w:t>
      </w:r>
    </w:p>
    <w:p>
      <w:pPr>
        <w:pStyle w:val="Heading5"/>
        <w:numPr>
          <w:ilvl w:val="4"/>
          <w:numId w:val="1"/>
        </w:numPr>
        <w:rPr/>
      </w:pPr>
      <w:bookmarkStart w:id="399" w:name="__RefHeading___Toc1675008_2281741623"/>
      <w:bookmarkStart w:id="400" w:name="_Toc161"/>
      <w:bookmarkEnd w:id="399"/>
      <w:r>
        <w:rPr>
          <w:rtl w:val="true"/>
        </w:rPr>
        <w:t>یک‌ـ تحصیلات</w:t>
      </w:r>
      <w:bookmarkEnd w:id="400"/>
    </w:p>
    <w:p>
      <w:pPr>
        <w:pStyle w:val="BookText"/>
        <w:rPr/>
      </w:pPr>
      <w:r>
        <w:rPr>
          <w:rFonts w:ascii="IRNazanin" w:hAnsi="IRNazanin" w:eastAsia="IRNazanin"/>
          <w:color w:val="111111"/>
          <w:sz w:val="28"/>
          <w:sz w:val="28"/>
          <w:szCs w:val="28"/>
          <w:rtl w:val="true"/>
          <w:lang w:bidi="fa-IR"/>
        </w:rPr>
        <w:t>هر اندازه تحصیلات مخاطب بالاتر باشد، در برابر پیام های تجمل گرایی واکنش عقلانی تری از خود نشان خواهد داد؛ یعنی در درجه نخست به ارزیابی محتوای برنامه ها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کردگان بیشتر تمایل دارند برنامه های جدی مانند برنامه های مستند و علمی را تماشا کنند و گزینش این نوع برنامه ها سبب می شود کمتر برنامه هایی با نگرش تجملی مانند پیام های بازرگانی و سریال ها را بنگرند</w:t>
      </w:r>
      <w:r>
        <w:rPr>
          <w:rFonts w:eastAsia="IRNazanin" w:cs="IRNazanin"/>
          <w:color w:val="111111"/>
          <w:sz w:val="28"/>
          <w:szCs w:val="28"/>
          <w:rtl w:val="true"/>
          <w:lang w:bidi="fa-IR"/>
        </w:rPr>
        <w:t>.</w:t>
      </w:r>
    </w:p>
    <w:p>
      <w:pPr>
        <w:pStyle w:val="Heading5"/>
        <w:numPr>
          <w:ilvl w:val="4"/>
          <w:numId w:val="1"/>
        </w:numPr>
        <w:rPr/>
      </w:pPr>
      <w:bookmarkStart w:id="401" w:name="__RefHeading___Toc1675010_2281741623"/>
      <w:bookmarkStart w:id="402" w:name="_Toc162"/>
      <w:bookmarkEnd w:id="401"/>
      <w:r>
        <w:rPr>
          <w:rtl w:val="true"/>
        </w:rPr>
        <w:t>دوـ میزان تماشای تلویزیون</w:t>
      </w:r>
      <w:bookmarkEnd w:id="402"/>
    </w:p>
    <w:p>
      <w:pPr>
        <w:pStyle w:val="BookText"/>
        <w:rPr/>
      </w:pPr>
      <w:r>
        <w:rPr>
          <w:rFonts w:ascii="IRNazanin" w:hAnsi="IRNazanin" w:eastAsia="IRNazanin"/>
          <w:color w:val="111111"/>
          <w:sz w:val="28"/>
          <w:sz w:val="28"/>
          <w:szCs w:val="28"/>
          <w:rtl w:val="true"/>
          <w:lang w:bidi="fa-IR"/>
        </w:rPr>
        <w:t>تماشاگران پرمصرف اعم از زنان و مردان، بیشتر از تماشاگران کم مصرف احتمال دارد بپذیرند تماشای برنامه های تلویزیون سبب کاشت روحیه مصرف گرایی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محتوای پیام نیز از عوامل اثرگذار بر شیوه واکنش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محتوای پیام، در بخش های دیگر سخن گفته شده است</w:t>
      </w:r>
      <w:r>
        <w:rPr>
          <w:rFonts w:eastAsia="IRNazanin" w:cs="IRNazanin"/>
          <w:color w:val="111111"/>
          <w:sz w:val="28"/>
          <w:szCs w:val="28"/>
          <w:rtl w:val="true"/>
          <w:lang w:bidi="fa-IR"/>
        </w:rPr>
        <w:t>.</w:t>
      </w:r>
    </w:p>
    <w:p>
      <w:pPr>
        <w:pStyle w:val="Heading4"/>
        <w:numPr>
          <w:ilvl w:val="3"/>
          <w:numId w:val="1"/>
        </w:numPr>
        <w:rPr/>
      </w:pPr>
      <w:bookmarkStart w:id="403" w:name="__RefHeading___Toc1675012_2281741623"/>
      <w:bookmarkStart w:id="404" w:name="_Toc163"/>
      <w:bookmarkEnd w:id="403"/>
      <w:r>
        <w:rPr>
          <w:rtl w:val="true"/>
        </w:rPr>
        <w:t>و</w:t>
      </w:r>
      <w:r>
        <w:rPr>
          <w:rtl w:val="true"/>
        </w:rPr>
        <w:t xml:space="preserve">) </w:t>
      </w:r>
      <w:r>
        <w:rPr>
          <w:rtl w:val="true"/>
        </w:rPr>
        <w:t xml:space="preserve">فرضیه </w:t>
      </w:r>
      <w:r>
        <w:rPr>
          <w:rtl w:val="true"/>
        </w:rPr>
        <w:t>«</w:t>
      </w:r>
      <w:r>
        <w:rPr/>
        <w:t>6</w:t>
      </w:r>
      <w:r>
        <w:rPr>
          <w:rtl w:val="true"/>
        </w:rPr>
        <w:t>»</w:t>
      </w:r>
      <w:bookmarkEnd w:id="4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گرایی سبب ایجاد آسیب هایی در سطوح فردی، خانوادگی و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فردی، هویت و نظام ارزشی فرد تغییر می کند و پی آمدهای روحی و روانی زیادی برای فرد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خانوادگی افزون بر ایجاد تنش های خانوادگی و موانعی در جهت تشکیل خانواده، زمینه دور شدن آنها را از امور معنوی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اجتماعی نیز پی آمدهایی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فرهنگی، واپس ماندگی فرهنگی، گسترش فساد اجتماعی، جامعه</w:t>
      </w:r>
      <w:r>
        <w:rPr>
          <w:rFonts w:eastAsia="IRNazanin" w:cs="IRNazanin"/>
          <w:color w:val="111111"/>
          <w:sz w:val="28"/>
          <w:szCs w:val="28"/>
          <w:rtl w:val="true"/>
          <w:lang w:bidi="fa-IR"/>
        </w:rPr>
        <w:t xml:space="preserve">- </w:t>
      </w:r>
      <w:bookmarkStart w:id="405" w:name="pg3885_37035"/>
    </w:p>
    <w:p>
      <w:pPr>
        <w:pStyle w:val="BookText"/>
        <w:rPr/>
      </w:pPr>
      <w:bookmarkEnd w:id="405"/>
      <w:r>
        <w:rPr>
          <w:rFonts w:ascii="IRNazanin" w:hAnsi="IRNazanin" w:eastAsia="IRNazanin"/>
          <w:color w:val="111111"/>
          <w:sz w:val="28"/>
          <w:sz w:val="28"/>
          <w:szCs w:val="28"/>
          <w:rtl w:val="true"/>
          <w:lang w:bidi="fa-IR"/>
        </w:rPr>
        <w:t>گریزی و گسترش خودخواهی، عادی سازی و تشدید فاصله طبقاتی و گرایش به مصرف کالاهای خارجی دارد</w:t>
      </w:r>
      <w:r>
        <w:rPr>
          <w:rFonts w:eastAsia="IRNazanin" w:cs="IRNazanin"/>
          <w:color w:val="111111"/>
          <w:sz w:val="28"/>
          <w:szCs w:val="28"/>
          <w:rtl w:val="true"/>
          <w:lang w:bidi="fa-IR"/>
        </w:rPr>
        <w:t>.</w:t>
      </w:r>
    </w:p>
    <w:p>
      <w:pPr>
        <w:pStyle w:val="Heading4"/>
        <w:numPr>
          <w:ilvl w:val="3"/>
          <w:numId w:val="1"/>
        </w:numPr>
        <w:rPr/>
      </w:pPr>
      <w:bookmarkStart w:id="406" w:name="__RefHeading___Toc1675014_2281741623"/>
      <w:bookmarkStart w:id="407" w:name="_Toc164"/>
      <w:bookmarkEnd w:id="406"/>
      <w:r>
        <w:rPr>
          <w:rtl w:val="true"/>
        </w:rPr>
        <w:t>ز</w:t>
      </w:r>
      <w:r>
        <w:rPr>
          <w:rtl w:val="true"/>
        </w:rPr>
        <w:t xml:space="preserve">) </w:t>
      </w:r>
      <w:r>
        <w:rPr>
          <w:rtl w:val="true"/>
        </w:rPr>
        <w:t xml:space="preserve">فرضیه </w:t>
      </w:r>
      <w:r>
        <w:rPr>
          <w:rtl w:val="true"/>
        </w:rPr>
        <w:t>«</w:t>
      </w:r>
      <w:r>
        <w:rPr/>
        <w:t>7</w:t>
      </w:r>
      <w:r>
        <w:rPr>
          <w:rtl w:val="true"/>
        </w:rPr>
        <w:t>»</w:t>
      </w:r>
      <w:bookmarkEnd w:id="407"/>
    </w:p>
    <w:p>
      <w:pPr>
        <w:pStyle w:val="BookText"/>
        <w:rPr/>
      </w:pPr>
      <w:r>
        <w:rPr>
          <w:rFonts w:ascii="IRNazanin" w:hAnsi="IRNazanin" w:eastAsia="IRNazanin"/>
          <w:color w:val="111111"/>
          <w:sz w:val="28"/>
          <w:sz w:val="28"/>
          <w:szCs w:val="28"/>
          <w:rtl w:val="true"/>
          <w:lang w:bidi="fa-IR"/>
        </w:rPr>
        <w:t>در این پژوهش، پس از تشریح سازوکارهای رواج تجمل گرایی در برنامه های سیما و شناسایی آسیب های آن در سطح جامعه، زمینه معرفی راه کارهایی برای برون رفت از چنین وضعیتی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بازنگری در شکل و محتوای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تلویزیونی می توان جنبه های مسئله تجمل گرایی را کاهش داد و به گسترش الگوی صحیح مصرف پرداخت</w:t>
      </w:r>
      <w:r>
        <w:rPr>
          <w:rFonts w:eastAsia="IRNazanin" w:cs="IRNazanin"/>
          <w:color w:val="111111"/>
          <w:sz w:val="28"/>
          <w:szCs w:val="28"/>
          <w:rtl w:val="true"/>
          <w:lang w:bidi="fa-IR"/>
        </w:rPr>
        <w:t>.</w:t>
      </w:r>
    </w:p>
    <w:p>
      <w:pPr>
        <w:pStyle w:val="Heading3"/>
        <w:numPr>
          <w:ilvl w:val="2"/>
          <w:numId w:val="1"/>
        </w:numPr>
        <w:rPr/>
      </w:pPr>
      <w:bookmarkStart w:id="408" w:name="__RefHeading___Toc1675016_2281741623"/>
      <w:bookmarkStart w:id="409" w:name="_Toc165"/>
      <w:bookmarkEnd w:id="408"/>
      <w:r>
        <w:rPr/>
        <w:t>5</w:t>
      </w:r>
      <w:r>
        <w:rPr>
          <w:rtl w:val="true"/>
        </w:rPr>
        <w:t xml:space="preserve">. </w:t>
      </w:r>
      <w:r>
        <w:rPr>
          <w:rtl w:val="true"/>
        </w:rPr>
        <w:t>جمع بندی</w:t>
      </w:r>
      <w:bookmarkEnd w:id="409"/>
    </w:p>
    <w:p>
      <w:pPr>
        <w:pStyle w:val="BookText"/>
        <w:rPr/>
      </w:pPr>
      <w:r>
        <w:rPr>
          <w:rFonts w:ascii="IRNazanin" w:hAnsi="IRNazanin" w:eastAsia="IRNazanin"/>
          <w:color w:val="111111"/>
          <w:sz w:val="28"/>
          <w:sz w:val="28"/>
          <w:szCs w:val="28"/>
          <w:rtl w:val="true"/>
          <w:lang w:bidi="fa-IR"/>
        </w:rPr>
        <w:t>نگرش ها و رفتارهایی که پس از تماشای مداوم برنامه‌های تلویزیونی در بیننده ایجاد می‌شود، تنها به آنچه در برنامه ها به عنوان هدف اصلی دنبال می‌شد،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بر اساس ویژگی های شخصی و اجتماعی خود و به میزان پیوندی که با برنامه برقرار می کند، نگرش ها و رفتارهای ویژه ای را درباره بسیاری از مسائل فرهنگی، سیاسی، اجتماعی، اقتصادی و خانوادگی ـ که بی شک، هدف اصلی ساخت و پخش آن برنامه است ـ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وی تحت تأثیر عواملی قرار می گیرد که به شکل ظاهری برنامه مربوط می‌شود، مانند نوع سخن گفتن، شیوه رفتار بازیگران، ادا و اطوار آنها و محل زندگی شان، بهره گیری از وسایل و تزیینات و تجمل ها و نوع پوشش و خوراک و ماشین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عنصرهای به ظاهر بی اهمیت که از نظر زبان هنری و پیام در درجه چندم اولویت قرار دارند، برای بیننده، مهم و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ساختار اصلی برنامه موفق به جذب بیننده و به برقراری ارتباط دلخواه با وی شود، بیننده به همان میزان که از داستان و پیام اصلی برنامه اثر می‌پذیرد، از حواشی و ظواهر آن نیز اثر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ظواهر و نگرش های نهفته در آن، القاکننده تجمل </w:t>
      </w:r>
    </w:p>
    <w:p>
      <w:pPr>
        <w:pStyle w:val="BookText"/>
        <w:rPr/>
      </w:pPr>
      <w:r>
        <w:rPr>
          <w:rFonts w:ascii="IRNazanin" w:hAnsi="IRNazanin" w:eastAsia="IRNazanin"/>
          <w:color w:val="111111"/>
          <w:sz w:val="28"/>
          <w:sz w:val="28"/>
          <w:szCs w:val="28"/>
          <w:rtl w:val="true"/>
          <w:lang w:bidi="fa-IR"/>
        </w:rPr>
        <w:t>و مصرف گرایی باشد، شاهد رخ دادن نوعی آسیب در کارکرد فرهنگ سازی تلویزیون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امری همیشه تعمدی نیست، بلکه ناشی از الزامات تولیدهای تلویزیونی، توجه نکردن به جنبه ها و پی آمدهای این مسئله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پژوهش عرضه شد، تلاش برای بازشناسی جنبه های تجمل‌گرایی در برنامه های سیما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بررسی علت ها و پی آمدهای آن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عرضه شد تا برنامه ریزان و برنامه سازان محترم صدا و سیما با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از آن و بهره مندی از نتیجه های پژوهش های مکمل و نظر کارشناسان، برای گسترش فرهنگ صحیح مصرف گام های اثرگذاری بردارند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3885_37038"/>
      <w:bookmarkStart w:id="411" w:name="pg3885_37038"/>
      <w:bookmarkEnd w:id="411"/>
    </w:p>
    <w:p>
      <w:pPr>
        <w:pStyle w:val="Heading2"/>
        <w:numPr>
          <w:ilvl w:val="1"/>
          <w:numId w:val="1"/>
        </w:numPr>
        <w:rPr/>
      </w:pPr>
      <w:bookmarkStart w:id="412" w:name="pg3885_37038"/>
      <w:bookmarkStart w:id="413" w:name="__RefHeading___Toc1675018_2281741623"/>
      <w:bookmarkStart w:id="414" w:name="_Toc166"/>
      <w:bookmarkEnd w:id="412"/>
      <w:bookmarkEnd w:id="413"/>
      <w:r>
        <w:rPr>
          <w:rtl w:val="true"/>
        </w:rPr>
        <w:t>کتاب نامه</w:t>
      </w:r>
      <w:bookmarkEnd w:id="414"/>
    </w:p>
    <w:p>
      <w:pPr>
        <w:pStyle w:val="Heading3"/>
        <w:numPr>
          <w:ilvl w:val="2"/>
          <w:numId w:val="1"/>
        </w:numPr>
        <w:rPr/>
      </w:pPr>
      <w:bookmarkStart w:id="415" w:name="__RefHeading___Toc1675020_2281741623"/>
      <w:bookmarkStart w:id="416" w:name="_Toc167"/>
      <w:bookmarkEnd w:id="415"/>
      <w:r>
        <w:rPr>
          <w:rtl w:val="true"/>
        </w:rPr>
        <w:t>الف</w:t>
      </w:r>
      <w:r>
        <w:rPr>
          <w:rtl w:val="true"/>
        </w:rPr>
        <w:t xml:space="preserve">) </w:t>
      </w:r>
      <w:r>
        <w:rPr>
          <w:rtl w:val="true"/>
        </w:rPr>
        <w:t>کتاب</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بورن، اَد، بعد فرهنگی ارتباطات برای توسعه،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مهرسیما فلسفی، تهران، مرکز مطالعات و سنجش برنامه ای صدا و سیما،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بیریوکف،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تلویزیون و دکترین‌های آن در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حفاضی، تهران، مرکز مطالعات و تحقیقات رسانه‌ها،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دان، رابرت، نقد اجتماعی پست مدرنیته،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نجفی، تهران، پردیس دانش،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 پور، فرامرز، وسایل ارتباط جمعی و تغییر ارزش های اجتماعی، تهران، نشر کتاب فردا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هدایت الله، آسیب شناسی اجتماعی، تهران، آوای نور، چاپ هشتم،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 ویندال و دیگران، ، کاربرد نظریه‌های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دهقان، تهران، انتشارات دانشگاه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فاضلی، محمد، مصرف و سبک زندگی، قم، صبح صادق،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417" w:name="pg3885_37039"/>
    </w:p>
    <w:p>
      <w:pPr>
        <w:pStyle w:val="BookText"/>
        <w:rPr/>
      </w:pPr>
      <w:bookmarkEnd w:id="417"/>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کازنو، ژان، جامعه شناسی وسایل ارتباط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و منوچهر محسنی، تهران، انتشارات اطلاعات،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کوزر، لوئیس، زندگی و اندیشه بزرگان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انتشارات علمی،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آنتونی،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کوایل، دنیس، درآمدی بر نظریه ارتباطات جمعی، تهران، 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حمید، گذر از نوگرایی ارتباطات و دگرگونی جامعه،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شکرخواه، تهران،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418" w:name="__RefHeading___Toc1675022_2281741623"/>
      <w:bookmarkStart w:id="419" w:name="_Toc168"/>
      <w:bookmarkEnd w:id="418"/>
      <w:r>
        <w:rPr>
          <w:rtl w:val="true"/>
        </w:rPr>
        <w:t>ب</w:t>
      </w:r>
      <w:r>
        <w:rPr>
          <w:rtl w:val="true"/>
        </w:rPr>
        <w:t xml:space="preserve">) </w:t>
      </w:r>
      <w:r>
        <w:rPr>
          <w:rtl w:val="true"/>
        </w:rPr>
        <w:t>نشریه</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اسمیت، فیلیپ،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فرهنگی پسانوگرایی و پسانووارگی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نبوی، فصلنامه اقتصاد سیاسی، سال اول، شماره دوم،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علوی، مهدخت،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محتوای آگهی‌های تبلیغاتی شبکه‌های سیما در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ششم،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بودریار، ژان،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رسانه‌های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شیده احمدزاده، فصلنامه ارغنون،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 اصل،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اصول و معیارهای تبلیغات تجاری در رادیو 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نهم،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نوری، نسترن،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و مصرف در دوران پست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نهم،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دیباجی،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آگهی‌های تبلیغاتی تلویزیون بر نگرش و رفتار زنان متأهل تهرانی نسبت به خرید کالاهای تبلیغ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دوازدهم،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خالد،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در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پژوهش و سنجش، سال ششم،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قدس، اردیبهشت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زینهاری،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تجمل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پیام زن، سال دوم،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علیزاده، عبدالرحمان و محمد فتحی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سبک زندگی طبقات اجتماعی در سریال‌های خانوادگی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چهاردهم،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فیسک،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برومند، فصلنامه ارغنون،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نهادهای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شرق، </w:t>
      </w:r>
      <w:r>
        <w:rPr>
          <w:rFonts w:eastAsia="IRNazanin" w:cs="IRNazanin"/>
          <w:color w:val="111111"/>
          <w:sz w:val="28"/>
          <w:szCs w:val="28"/>
          <w:lang w:bidi="fa-IR"/>
        </w:rPr>
        <w:t>11/4/1385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گومری، داگلاس،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 به مثابه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محرمیان معلم، فصلنامه ارغنون،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محکی،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انتقادی بر آگهی‌های بازرگانی تلویزیونی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نهم،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بهار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میرساردو، طاهره و مستوره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نقش و منزلت زنان و مردان در سریال‌های تلویزیونی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پانزدهم،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وثوقی،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گرایی و آفات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پاسدار اسلام، سال نوزدهم،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420" w:name="pg3885_37041"/>
    </w:p>
    <w:p>
      <w:pPr>
        <w:pStyle w:val="BookText"/>
        <w:rPr/>
      </w:pPr>
      <w:bookmarkEnd w:id="420"/>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هورکهایمر، ماکس و تئودور آدورنو،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فرهادپور، فصلنامه ارغنون،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421" w:name="__RefHeading___Toc1675024_2281741623"/>
      <w:bookmarkStart w:id="422" w:name="_Toc169"/>
      <w:bookmarkEnd w:id="421"/>
      <w:r>
        <w:rPr>
          <w:rtl w:val="true"/>
        </w:rPr>
        <w:t>ج</w:t>
      </w:r>
      <w:r>
        <w:rPr>
          <w:rtl w:val="true"/>
        </w:rPr>
        <w:t xml:space="preserve">) </w:t>
      </w:r>
      <w:r>
        <w:rPr>
          <w:rtl w:val="true"/>
        </w:rPr>
        <w:t>پایگاه اینترنتی</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ضوابط تولید آگهی‌های رادیویی و تلویزیونی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شورای بازرگانی آگهی‌های سازمان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www.ad.gov.ir/ad/laws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www.motalebe.ir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14/8/1386</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www.Iraneconomist.com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13/8/1386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فاضلی، مصرف و سبک زندگی،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فاضلی، مصرف و سبک زندگی،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جی دان، نقد اجتماعی پست مدرنیته،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نجفی،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هورکهایمر و تئودور آدورنو،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 فرهنگ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فرهاد پور، فصل نامه ارغنون،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اجتماعی پست مدرنیته،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وسایل ارتباط جمعی و تغییر ارزش های اجتماعی،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وسایل ارتباط جمعی و تغییر ارزش های اجتماعی،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 زینهاری،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 و تجمل 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پیام زن، شهریور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نسترن خواجه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و مصرف در دوران پست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علیزاده و محمد فتحی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بازنمایی سبک زندگی طبقات اجتماعی در سریال های خانوادگی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پژوهش و سنجش،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اسمیت،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فرهنگی پسانوگرایی و پسانووارگی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نبوی، فصل نامه اقتصاد سیاسی، تابستان</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تبلیغات و مصرف در دوران پست مدرن،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برخی سنجه‌های تجمل گرایی از این منبع استفاده شده است؛ بازنمایی سبک زندگی طبقات اجتماعی در سریال‌های خانوادگی تلویزیون،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Gerbner</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دنیس مک کوایل، درآمدی بر نظریه ارتباطات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اجلالی،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سون ویندال و دیگران، کاربرد نظریه‌های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دهقان،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دیباجی،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آگهی‌های تبلیغاتی تلویزیون بر نگرش و رفتار زنان متأهل تهرانی نسبت به خرید کالاهای تبلیغ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پژوهش و سنجش،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نظریه‌های ارتباطات،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 Combs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Shaw</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نظریه‌های ارتباطات،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تأثیر آگهی‌های تبلیغاتی تلویزیون بر نگرش و رفتار زنان متأهل تهرانی نسبت به خرید کالاهای تبلیغ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Everett M. Rogers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 نظریه‌های ارتباطات،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knowledge</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persuation</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decision</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implementation</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confirmation</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وثوقی،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 گرایی و آفات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پاسدار اسلام، اسفند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فروردین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خانواده و تجمل 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رستگاران،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 گرایی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قابل دسترسی در سایت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مولانا، گذر از نوگرایی ارتباطات و دگرگونی جامعه،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www.motalebe.ir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14/8/1386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www.Iraneconomist.com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13/8/1386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sponsores</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پژوهش‌ها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وسایل ارتباط جمعی و تغییر ارزش‌های اجتماعی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زاده و فتحی نیا، بازنمایی سبک زندگی طبقات اجتماعی در سریال‌های خانوادگی تلویزیون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محمدی مهر، بررسی سریال‌های تلویزیونی از منظر تجمل گرایی، مرکز تحقیقات صدا و سیما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تذهیبی، الگوی مصرف، مرکز تحقیقات صدا و سیما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منصوری فر، نظرسنجی از مردم درباره الگوی مصرف متداول در سریال‌های تلویزیونی، مرکز تحقیقات صدا و سیما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رستگار خالد، الگوی مصرف در سیما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بازنمایی سبک زندگی طبقات اجتماعی در سریال های خانوادگی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سیاست‌های عمومی برنامه سازی سازمان صدا و سیما، مصوب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سهیلا تذهیبی، الگوی مصرف،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بازنمایی سبک زندگی طبقات اجتماعی در سریال های خانوادگی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میرساردو و مستوره صداقت،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نقش و منزلت زنان و مردان در سریال‌های تلویزیونی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پائیز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تأثیر آگهی‌های تبلیغاتی تلویزیون بر نگرش و رفتار زنان متأهل تهرانی نسبت به خرید کالاهای تبلیغ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تأثیر آگهی‌های تبلیغاتی تلویزیون بر نگرش و رفتار زنان متأهل تهرانی نسبت به خرید کالاهای تبلیغ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تبلیغات و مصرف در دوران پست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مهدخت بروجردی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محتوای آگهی‌های تبلیغاتی شبکه‌های سیما در یک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پاییز و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محکی،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آرای انتقادی بر آگهی‌های بازرگانی تلویزیونی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بهار</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www.ad.gov.ir/ad/laws</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فیسک،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مژگان برومند، فصلنامه ارغنون،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Pierre Bourdieu</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تلویزیون،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رستگار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مصرف در 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پاییز و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ارتباط جمعی و تغییر ارزش های اجتماعی،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داگلاس گومری،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هالیوود به مثابه صنعت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محرمیان معلم، فصلنامه ارغنون،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کازنو، جامعه شناسی وسایل ارتباط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و منوچهر محسنی،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shot</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 بورن،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فرهنگی ارتباطات برای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مهرسیما فلسفی،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Walter Lippman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او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کلیشه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بسیاری از مطالعات در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در ایالات متحده امریکا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بیریوکف، تلویزیون و دکترین‌های آن در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حفاظی،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Mind Managers</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Herbert I. Schiller</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دکترین‌های آن در غرب،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دهقان،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مطبوعات، تلویزیون و دین‌داری در ایران، مطالعه اکتشافی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mainstreaming</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resonance</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نظریه‌های ارتباطات،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نظریه‌های ارتباطات،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Alienation</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الله ستوده، آسیب شناسی اجتماعی،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Thorstein Veblen</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لوئیس کوزر، زندگی و اندیشه بزرگان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Edgar Morin</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وسایل ارتباط جمعی،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Olympiens</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وسایل ارتباط جمعی،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transition societies</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cultural lag</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اجتماعی،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merton</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innovation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آسیب‌شناسی اجتماعی،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 از نوگرایی ارتباطات و دگرگونی جامعه،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نهادهای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شرق،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27928</Words>
  <Characters>115583</Characters>
  <CharactersWithSpaces>142642</CharactersWithSpaces>
  <Paragraphs>1228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2026-08-18T06:23:36Z</dcterms:created>
  <dc:creator>ghaemiyeh.com</dc:creator>
  <dc:description/>
  <dc:language>en-US</dc:language>
  <cp:lastModifiedBy/>
  <dcterms:modified xsi:type="dcterms:W3CDTF">2026-08-18T09:53:39Z</dcterms:modified>
  <cp:revision>1</cp:revision>
  <dc:subject/>
  <dc:title>بررسی تجمل گرایی در برنامه های سیما</dc:title>
</cp:coreProperties>
</file>

<file path=docProps/custom.xml><?xml version="1.0" encoding="utf-8"?>
<Properties xmlns="http://schemas.openxmlformats.org/officeDocument/2006/custom-properties" xmlns:vt="http://schemas.openxmlformats.org/officeDocument/2006/docPropsVTypes"/>
</file>