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تاریخ علم کلام تا قرن چهارم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49277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449279_228174162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449281_228174162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449283_2281741623">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1449285_2281741623">
            <w:r>
              <w:rPr>
                <w:webHidden/>
                <w:rStyle w:val="IndexLink"/>
                <w:rtl w:val="true"/>
              </w:rPr>
              <w:t>فصل اوّل</w:t>
            </w:r>
            <w:r>
              <w:rPr>
                <w:rStyle w:val="IndexLink"/>
                <w:rtl w:val="true"/>
              </w:rPr>
              <w:t xml:space="preserve">: </w:t>
            </w:r>
            <w:r>
              <w:rPr>
                <w:rStyle w:val="IndexLink"/>
                <w:rtl w:val="true"/>
              </w:rPr>
              <w:t>تعاریف و مفاهیم</w:t>
            </w:r>
            <w:r>
              <w:rPr>
                <w:rStyle w:val="IndexLink"/>
                <w:rtl w:val="true"/>
              </w:rPr>
              <w:tab/>
            </w:r>
            <w:r>
              <w:rPr>
                <w:rStyle w:val="IndexLink"/>
              </w:rPr>
              <w:t>14</w:t>
            </w:r>
          </w:hyperlink>
        </w:p>
        <w:p>
          <w:pPr>
            <w:pStyle w:val="Contents3"/>
            <w:tabs>
              <w:tab w:val="clear" w:pos="8459"/>
              <w:tab w:val="right" w:pos="9026" w:leader="dot"/>
            </w:tabs>
            <w:rPr/>
          </w:pPr>
          <w:hyperlink w:anchor="__RefHeading___Toc1449287_2281741623">
            <w:r>
              <w:rPr>
                <w:webHidden/>
                <w:rStyle w:val="IndexLink"/>
                <w:rtl w:val="true"/>
              </w:rPr>
              <w:t>تعریف علم کلام</w:t>
            </w:r>
            <w:r>
              <w:rPr>
                <w:rStyle w:val="IndexLink"/>
                <w:rtl w:val="true"/>
              </w:rPr>
              <w:tab/>
            </w:r>
            <w:r>
              <w:rPr>
                <w:rStyle w:val="IndexLink"/>
              </w:rPr>
              <w:t>14</w:t>
            </w:r>
          </w:hyperlink>
        </w:p>
        <w:p>
          <w:pPr>
            <w:pStyle w:val="Contents3"/>
            <w:tabs>
              <w:tab w:val="clear" w:pos="8459"/>
              <w:tab w:val="right" w:pos="9026" w:leader="dot"/>
            </w:tabs>
            <w:rPr/>
          </w:pPr>
          <w:hyperlink w:anchor="__RefHeading___Toc1449289_2281741623">
            <w:r>
              <w:rPr>
                <w:webHidden/>
                <w:rStyle w:val="IndexLink"/>
                <w:rtl w:val="true"/>
              </w:rPr>
              <w:t>موضوع علم کلام</w:t>
            </w:r>
            <w:r>
              <w:rPr>
                <w:rStyle w:val="IndexLink"/>
                <w:rtl w:val="true"/>
              </w:rPr>
              <w:tab/>
            </w:r>
            <w:r>
              <w:rPr>
                <w:rStyle w:val="IndexLink"/>
              </w:rPr>
              <w:t>16</w:t>
            </w:r>
          </w:hyperlink>
        </w:p>
        <w:p>
          <w:pPr>
            <w:pStyle w:val="Contents3"/>
            <w:tabs>
              <w:tab w:val="clear" w:pos="8459"/>
              <w:tab w:val="right" w:pos="9026" w:leader="dot"/>
            </w:tabs>
            <w:rPr/>
          </w:pPr>
          <w:hyperlink w:anchor="__RefHeading___Toc1449291_2281741623">
            <w:r>
              <w:rPr>
                <w:webHidden/>
                <w:rStyle w:val="IndexLink"/>
                <w:rtl w:val="true"/>
              </w:rPr>
              <w:t>آرمان بلند این دانش</w:t>
            </w:r>
            <w:r>
              <w:rPr>
                <w:rStyle w:val="IndexLink"/>
                <w:rtl w:val="true"/>
              </w:rPr>
              <w:tab/>
            </w:r>
            <w:r>
              <w:rPr>
                <w:rStyle w:val="IndexLink"/>
              </w:rPr>
              <w:t>18</w:t>
            </w:r>
          </w:hyperlink>
        </w:p>
        <w:p>
          <w:pPr>
            <w:pStyle w:val="Contents3"/>
            <w:tabs>
              <w:tab w:val="clear" w:pos="8459"/>
              <w:tab w:val="right" w:pos="9026" w:leader="dot"/>
            </w:tabs>
            <w:rPr/>
          </w:pPr>
          <w:hyperlink w:anchor="__RefHeading___Toc1449293_2281741623">
            <w:r>
              <w:rPr>
                <w:webHidden/>
                <w:rStyle w:val="IndexLink"/>
                <w:rtl w:val="true"/>
              </w:rPr>
              <w:t>مبدأ و علل پیدایش علم کلام در اسلام</w:t>
            </w:r>
            <w:r>
              <w:rPr>
                <w:rStyle w:val="IndexLink"/>
                <w:rtl w:val="true"/>
              </w:rPr>
              <w:tab/>
            </w:r>
            <w:r>
              <w:rPr>
                <w:rStyle w:val="IndexLink"/>
              </w:rPr>
              <w:t>18</w:t>
            </w:r>
          </w:hyperlink>
        </w:p>
        <w:p>
          <w:pPr>
            <w:pStyle w:val="Contents3"/>
            <w:tabs>
              <w:tab w:val="clear" w:pos="8459"/>
              <w:tab w:val="right" w:pos="9026" w:leader="dot"/>
            </w:tabs>
            <w:rPr/>
          </w:pPr>
          <w:hyperlink w:anchor="__RefHeading___Toc1449295_2281741623">
            <w:r>
              <w:rPr>
                <w:webHidden/>
                <w:rStyle w:val="IndexLink"/>
                <w:rtl w:val="true"/>
              </w:rPr>
              <w:t>بازتاب فکر جبر</w:t>
            </w:r>
            <w:r>
              <w:rPr>
                <w:rStyle w:val="IndexLink"/>
                <w:rtl w:val="true"/>
              </w:rPr>
              <w:tab/>
            </w:r>
            <w:r>
              <w:rPr>
                <w:rStyle w:val="IndexLink"/>
              </w:rPr>
              <w:t>33</w:t>
            </w:r>
          </w:hyperlink>
        </w:p>
        <w:p>
          <w:pPr>
            <w:pStyle w:val="Contents3"/>
            <w:tabs>
              <w:tab w:val="clear" w:pos="8459"/>
              <w:tab w:val="right" w:pos="9026" w:leader="dot"/>
            </w:tabs>
            <w:rPr/>
          </w:pPr>
          <w:hyperlink w:anchor="__RefHeading___Toc1449297_2281741623">
            <w:r>
              <w:rPr>
                <w:webHidden/>
                <w:rStyle w:val="IndexLink"/>
                <w:rtl w:val="true"/>
              </w:rPr>
              <w:t>حجّاج و خراب کردن مکّه</w:t>
            </w:r>
            <w:r>
              <w:rPr>
                <w:rStyle w:val="IndexLink"/>
                <w:rtl w:val="true"/>
              </w:rPr>
              <w:tab/>
            </w:r>
            <w:r>
              <w:rPr>
                <w:rStyle w:val="IndexLink"/>
              </w:rPr>
              <w:t>38</w:t>
            </w:r>
          </w:hyperlink>
        </w:p>
        <w:p>
          <w:pPr>
            <w:pStyle w:val="Contents3"/>
            <w:tabs>
              <w:tab w:val="clear" w:pos="8459"/>
              <w:tab w:val="right" w:pos="9026" w:leader="dot"/>
            </w:tabs>
            <w:rPr/>
          </w:pPr>
          <w:hyperlink w:anchor="__RefHeading___Toc1449299_2281741623">
            <w:r>
              <w:rPr>
                <w:webHidden/>
                <w:rStyle w:val="IndexLink"/>
                <w:rtl w:val="true"/>
              </w:rPr>
              <w:t xml:space="preserve">چرا به این دانش، </w:t>
            </w:r>
            <w:r>
              <w:rPr>
                <w:rStyle w:val="IndexLink"/>
                <w:rtl w:val="true"/>
              </w:rPr>
              <w:t>«</w:t>
            </w:r>
            <w:r>
              <w:rPr>
                <w:rStyle w:val="IndexLink"/>
                <w:rtl w:val="true"/>
              </w:rPr>
              <w:t>علم کلام</w:t>
            </w:r>
            <w:r>
              <w:rPr>
                <w:rStyle w:val="IndexLink"/>
                <w:rtl w:val="true"/>
              </w:rPr>
              <w:t xml:space="preserve">» </w:t>
            </w:r>
            <w:r>
              <w:rPr>
                <w:rStyle w:val="IndexLink"/>
                <w:rtl w:val="true"/>
              </w:rPr>
              <w:t>می‌گویند؟</w:t>
            </w:r>
            <w:r>
              <w:rPr>
                <w:rStyle w:val="IndexLink"/>
                <w:rtl w:val="true"/>
              </w:rPr>
              <w:tab/>
            </w:r>
            <w:r>
              <w:rPr>
                <w:rStyle w:val="IndexLink"/>
              </w:rPr>
              <w:t>39</w:t>
            </w:r>
          </w:hyperlink>
        </w:p>
        <w:p>
          <w:pPr>
            <w:pStyle w:val="Contents3"/>
            <w:tabs>
              <w:tab w:val="clear" w:pos="8459"/>
              <w:tab w:val="right" w:pos="9026" w:leader="dot"/>
            </w:tabs>
            <w:rPr/>
          </w:pPr>
          <w:hyperlink w:anchor="__RefHeading___Toc1449301_2281741623">
            <w:r>
              <w:rPr>
                <w:webHidden/>
                <w:rStyle w:val="IndexLink"/>
                <w:rtl w:val="true"/>
              </w:rPr>
              <w:t>علل تفرّق مسلمانان</w:t>
            </w:r>
            <w:r>
              <w:rPr>
                <w:rStyle w:val="IndexLink"/>
                <w:rtl w:val="true"/>
              </w:rPr>
              <w:tab/>
            </w:r>
            <w:r>
              <w:rPr>
                <w:rStyle w:val="IndexLink"/>
              </w:rPr>
              <w:t>43</w:t>
            </w:r>
          </w:hyperlink>
        </w:p>
        <w:p>
          <w:pPr>
            <w:pStyle w:val="Contents2"/>
            <w:tabs>
              <w:tab w:val="clear" w:pos="8743"/>
              <w:tab w:val="right" w:pos="9026" w:leader="dot"/>
            </w:tabs>
            <w:rPr/>
          </w:pPr>
          <w:hyperlink w:anchor="__RefHeading___Toc1449303_2281741623">
            <w:r>
              <w:rPr>
                <w:webHidden/>
                <w:rStyle w:val="IndexLink"/>
                <w:rtl w:val="true"/>
              </w:rPr>
              <w:t>فصل دوم</w:t>
            </w:r>
            <w:r>
              <w:rPr>
                <w:rStyle w:val="IndexLink"/>
                <w:rtl w:val="true"/>
              </w:rPr>
              <w:t xml:space="preserve">: </w:t>
            </w:r>
            <w:r>
              <w:rPr>
                <w:rStyle w:val="IndexLink"/>
                <w:rtl w:val="true"/>
              </w:rPr>
              <w:t>قرن اوّل مبدأ و مطلع علم کلام</w:t>
            </w:r>
            <w:r>
              <w:rPr>
                <w:rStyle w:val="IndexLink"/>
                <w:rtl w:val="true"/>
              </w:rPr>
              <w:tab/>
            </w:r>
            <w:r>
              <w:rPr>
                <w:rStyle w:val="IndexLink"/>
              </w:rPr>
              <w:t>55</w:t>
            </w:r>
          </w:hyperlink>
        </w:p>
        <w:p>
          <w:pPr>
            <w:pStyle w:val="Contents3"/>
            <w:tabs>
              <w:tab w:val="clear" w:pos="8459"/>
              <w:tab w:val="right" w:pos="9026" w:leader="dot"/>
            </w:tabs>
            <w:rPr/>
          </w:pPr>
          <w:hyperlink w:anchor="__RefHeading___Toc1449305_2281741623">
            <w:r>
              <w:rPr>
                <w:webHidden/>
                <w:rStyle w:val="IndexLink"/>
                <w:rtl w:val="true"/>
              </w:rPr>
              <w:t>مطلع علم کلام</w:t>
            </w:r>
            <w:r>
              <w:rPr>
                <w:rStyle w:val="IndexLink"/>
                <w:rtl w:val="true"/>
              </w:rPr>
              <w:tab/>
            </w:r>
            <w:r>
              <w:rPr>
                <w:rStyle w:val="IndexLink"/>
              </w:rPr>
              <w:t>55</w:t>
            </w:r>
          </w:hyperlink>
        </w:p>
        <w:p>
          <w:pPr>
            <w:pStyle w:val="Contents3"/>
            <w:tabs>
              <w:tab w:val="clear" w:pos="8459"/>
              <w:tab w:val="right" w:pos="9026" w:leader="dot"/>
            </w:tabs>
            <w:rPr/>
          </w:pPr>
          <w:hyperlink w:anchor="__RefHeading___Toc1449307_2281741623">
            <w:r>
              <w:rPr>
                <w:webHidden/>
                <w:rStyle w:val="IndexLink"/>
                <w:rtl w:val="true"/>
              </w:rPr>
              <w:t>«</w:t>
            </w:r>
            <w:r>
              <w:rPr>
                <w:rStyle w:val="IndexLink"/>
                <w:rtl w:val="true"/>
              </w:rPr>
              <w:t>قدریّه</w:t>
            </w:r>
            <w:r>
              <w:rPr>
                <w:rStyle w:val="IndexLink"/>
                <w:rtl w:val="true"/>
              </w:rPr>
              <w:t xml:space="preserve">» </w:t>
            </w:r>
            <w:r>
              <w:rPr>
                <w:rStyle w:val="IndexLink"/>
                <w:rtl w:val="true"/>
              </w:rPr>
              <w:t>کیانند؟</w:t>
            </w:r>
            <w:r>
              <w:rPr>
                <w:rStyle w:val="IndexLink"/>
                <w:rtl w:val="true"/>
              </w:rPr>
              <w:tab/>
            </w:r>
            <w:r>
              <w:rPr>
                <w:rStyle w:val="IndexLink"/>
              </w:rPr>
              <w:t>60</w:t>
            </w:r>
          </w:hyperlink>
        </w:p>
        <w:p>
          <w:pPr>
            <w:pStyle w:val="Contents3"/>
            <w:tabs>
              <w:tab w:val="clear" w:pos="8459"/>
              <w:tab w:val="right" w:pos="9026" w:leader="dot"/>
            </w:tabs>
            <w:rPr/>
          </w:pPr>
          <w:hyperlink w:anchor="__RefHeading___Toc1449309_2281741623">
            <w:r>
              <w:rPr>
                <w:webHidden/>
                <w:rStyle w:val="IndexLink"/>
                <w:rtl w:val="true"/>
              </w:rPr>
              <w:t>مبدأ پیدایش عنوان قَدَر</w:t>
            </w:r>
            <w:r>
              <w:rPr>
                <w:rStyle w:val="IndexLink"/>
                <w:rtl w:val="true"/>
              </w:rPr>
              <w:tab/>
            </w:r>
            <w:r>
              <w:rPr>
                <w:rStyle w:val="IndexLink"/>
              </w:rPr>
              <w:t>67</w:t>
            </w:r>
          </w:hyperlink>
        </w:p>
        <w:p>
          <w:pPr>
            <w:pStyle w:val="Contents3"/>
            <w:tabs>
              <w:tab w:val="clear" w:pos="8459"/>
              <w:tab w:val="right" w:pos="9026" w:leader="dot"/>
            </w:tabs>
            <w:rPr/>
          </w:pPr>
          <w:hyperlink w:anchor="__RefHeading___Toc1449311_2281741623">
            <w:r>
              <w:rPr>
                <w:webHidden/>
                <w:rStyle w:val="IndexLink"/>
                <w:rtl w:val="true"/>
              </w:rPr>
              <w:t>حسن بصری</w:t>
            </w:r>
            <w:r>
              <w:rPr>
                <w:rStyle w:val="IndexLink"/>
                <w:rtl w:val="true"/>
              </w:rPr>
              <w:tab/>
            </w:r>
            <w:r>
              <w:rPr>
                <w:rStyle w:val="IndexLink"/>
              </w:rPr>
              <w:t>80</w:t>
            </w:r>
          </w:hyperlink>
        </w:p>
        <w:p>
          <w:pPr>
            <w:pStyle w:val="Contents3"/>
            <w:tabs>
              <w:tab w:val="clear" w:pos="8459"/>
              <w:tab w:val="right" w:pos="9026" w:leader="dot"/>
            </w:tabs>
            <w:rPr/>
          </w:pPr>
          <w:hyperlink w:anchor="__RefHeading___Toc1449313_2281741623">
            <w:r>
              <w:rPr>
                <w:webHidden/>
                <w:rStyle w:val="IndexLink"/>
                <w:rtl w:val="true"/>
              </w:rPr>
              <w:t>آراء و افکار حسن بصری</w:t>
            </w:r>
            <w:r>
              <w:rPr>
                <w:rStyle w:val="IndexLink"/>
                <w:rtl w:val="true"/>
              </w:rPr>
              <w:tab/>
            </w:r>
            <w:r>
              <w:rPr>
                <w:rStyle w:val="IndexLink"/>
              </w:rPr>
              <w:t>86</w:t>
            </w:r>
          </w:hyperlink>
        </w:p>
        <w:p>
          <w:pPr>
            <w:pStyle w:val="Contents3"/>
            <w:tabs>
              <w:tab w:val="clear" w:pos="8459"/>
              <w:tab w:val="right" w:pos="9026" w:leader="dot"/>
            </w:tabs>
            <w:rPr/>
          </w:pPr>
          <w:hyperlink w:anchor="__RefHeading___Toc1449315_2281741623">
            <w:r>
              <w:rPr>
                <w:webHidden/>
                <w:rStyle w:val="IndexLink"/>
                <w:rtl w:val="true"/>
              </w:rPr>
              <w:t xml:space="preserve">حسن بصری و صفات خداوند </w:t>
            </w:r>
            <w:r>
              <w:rPr>
                <w:rStyle w:val="IndexLink"/>
                <w:rtl w:val="true"/>
              </w:rPr>
              <w:t>«</w:t>
            </w:r>
            <w:r>
              <w:rPr>
                <w:rStyle w:val="IndexLink"/>
                <w:rtl w:val="true"/>
              </w:rPr>
              <w:t>عزّ و جلّ</w:t>
            </w:r>
            <w:r>
              <w:rPr>
                <w:rStyle w:val="IndexLink"/>
                <w:rtl w:val="true"/>
              </w:rPr>
              <w:t>»</w:t>
              <w:tab/>
            </w:r>
            <w:r>
              <w:rPr>
                <w:rStyle w:val="IndexLink"/>
              </w:rPr>
              <w:t>87</w:t>
            </w:r>
          </w:hyperlink>
        </w:p>
        <w:p>
          <w:pPr>
            <w:pStyle w:val="Contents3"/>
            <w:tabs>
              <w:tab w:val="clear" w:pos="8459"/>
              <w:tab w:val="right" w:pos="9026" w:leader="dot"/>
            </w:tabs>
            <w:rPr/>
          </w:pPr>
          <w:hyperlink w:anchor="__RefHeading___Toc1449317_2281741623">
            <w:r>
              <w:rPr>
                <w:webHidden/>
                <w:rStyle w:val="IndexLink"/>
                <w:rtl w:val="true"/>
              </w:rPr>
              <w:t>مکتب خوارج و مُرجئه</w:t>
            </w:r>
            <w:r>
              <w:rPr>
                <w:rStyle w:val="IndexLink"/>
                <w:rtl w:val="true"/>
              </w:rPr>
              <w:tab/>
            </w:r>
            <w:r>
              <w:rPr>
                <w:rStyle w:val="IndexLink"/>
              </w:rPr>
              <w:t>90</w:t>
            </w:r>
          </w:hyperlink>
        </w:p>
        <w:p>
          <w:pPr>
            <w:pStyle w:val="Contents3"/>
            <w:tabs>
              <w:tab w:val="clear" w:pos="8459"/>
              <w:tab w:val="right" w:pos="9026" w:leader="dot"/>
            </w:tabs>
            <w:rPr/>
          </w:pPr>
          <w:hyperlink w:anchor="__RefHeading___Toc1449319_2281741623">
            <w:r>
              <w:rPr>
                <w:webHidden/>
                <w:rStyle w:val="IndexLink"/>
                <w:rtl w:val="true"/>
              </w:rPr>
              <w:t>مبدأ پیدایش دیدگاه‌ها</w:t>
            </w:r>
            <w:r>
              <w:rPr>
                <w:rStyle w:val="IndexLink"/>
                <w:rtl w:val="true"/>
              </w:rPr>
              <w:tab/>
            </w:r>
            <w:r>
              <w:rPr>
                <w:rStyle w:val="IndexLink"/>
              </w:rPr>
              <w:t>92</w:t>
            </w:r>
          </w:hyperlink>
        </w:p>
        <w:p>
          <w:pPr>
            <w:pStyle w:val="Contents3"/>
            <w:tabs>
              <w:tab w:val="clear" w:pos="8459"/>
              <w:tab w:val="right" w:pos="9026" w:leader="dot"/>
            </w:tabs>
            <w:rPr/>
          </w:pPr>
          <w:hyperlink w:anchor="__RefHeading___Toc1449321_2281741623">
            <w:r>
              <w:rPr>
                <w:webHidden/>
                <w:rStyle w:val="IndexLink"/>
                <w:rtl w:val="true"/>
              </w:rPr>
              <w:t>پیدایش خوارج</w:t>
            </w:r>
            <w:r>
              <w:rPr>
                <w:rStyle w:val="IndexLink"/>
                <w:rtl w:val="true"/>
              </w:rPr>
              <w:tab/>
            </w:r>
            <w:r>
              <w:rPr>
                <w:rStyle w:val="IndexLink"/>
              </w:rPr>
              <w:t>93</w:t>
            </w:r>
          </w:hyperlink>
        </w:p>
        <w:p>
          <w:pPr>
            <w:pStyle w:val="Contents3"/>
            <w:tabs>
              <w:tab w:val="clear" w:pos="8459"/>
              <w:tab w:val="right" w:pos="9026" w:leader="dot"/>
            </w:tabs>
            <w:rPr/>
          </w:pPr>
          <w:hyperlink w:anchor="__RefHeading___Toc1449323_2281741623">
            <w:r>
              <w:rPr>
                <w:webHidden/>
                <w:rStyle w:val="IndexLink"/>
                <w:rtl w:val="true"/>
              </w:rPr>
              <w:t>پیدایش مرجئه</w:t>
            </w:r>
            <w:r>
              <w:rPr>
                <w:rStyle w:val="IndexLink"/>
                <w:rtl w:val="true"/>
              </w:rPr>
              <w:tab/>
            </w:r>
            <w:r>
              <w:rPr>
                <w:rStyle w:val="IndexLink"/>
              </w:rPr>
              <w:t>96</w:t>
            </w:r>
          </w:hyperlink>
        </w:p>
        <w:p>
          <w:pPr>
            <w:pStyle w:val="Contents3"/>
            <w:tabs>
              <w:tab w:val="clear" w:pos="8459"/>
              <w:tab w:val="right" w:pos="9026" w:leader="dot"/>
            </w:tabs>
            <w:rPr/>
          </w:pPr>
          <w:hyperlink w:anchor="__RefHeading___Toc1449325_2281741623">
            <w:r>
              <w:rPr>
                <w:webHidden/>
                <w:rStyle w:val="IndexLink"/>
                <w:rtl w:val="true"/>
              </w:rPr>
              <w:t>بانی و مؤسّس این فکر، کیست؟</w:t>
            </w:r>
            <w:r>
              <w:rPr>
                <w:rStyle w:val="IndexLink"/>
                <w:rtl w:val="true"/>
              </w:rPr>
              <w:tab/>
            </w:r>
            <w:r>
              <w:rPr>
                <w:rStyle w:val="IndexLink"/>
              </w:rPr>
              <w:t>99</w:t>
            </w:r>
          </w:hyperlink>
        </w:p>
        <w:p>
          <w:pPr>
            <w:pStyle w:val="Contents3"/>
            <w:tabs>
              <w:tab w:val="clear" w:pos="8459"/>
              <w:tab w:val="right" w:pos="9026" w:leader="dot"/>
            </w:tabs>
            <w:rPr/>
          </w:pPr>
          <w:hyperlink w:anchor="__RefHeading___Toc1449327_2281741623">
            <w:r>
              <w:rPr>
                <w:webHidden/>
                <w:rStyle w:val="IndexLink"/>
                <w:rtl w:val="true"/>
              </w:rPr>
              <w:t>بیان عقائد مکتب مرجئه</w:t>
            </w:r>
            <w:r>
              <w:rPr>
                <w:rStyle w:val="IndexLink"/>
                <w:rtl w:val="true"/>
              </w:rPr>
              <w:tab/>
            </w:r>
            <w:r>
              <w:rPr>
                <w:rStyle w:val="IndexLink"/>
              </w:rPr>
              <w:t>102</w:t>
            </w:r>
          </w:hyperlink>
        </w:p>
        <w:p>
          <w:pPr>
            <w:pStyle w:val="Contents3"/>
            <w:tabs>
              <w:tab w:val="clear" w:pos="8459"/>
              <w:tab w:val="right" w:pos="9026" w:leader="dot"/>
            </w:tabs>
            <w:rPr/>
          </w:pPr>
          <w:hyperlink w:anchor="__RefHeading___Toc1449329_2281741623">
            <w:r>
              <w:rPr>
                <w:webHidden/>
                <w:rStyle w:val="IndexLink"/>
                <w:rtl w:val="true"/>
              </w:rPr>
              <w:t>نظریّات پیرامون ایمان</w:t>
            </w:r>
            <w:r>
              <w:rPr>
                <w:rStyle w:val="IndexLink"/>
                <w:rtl w:val="true"/>
              </w:rPr>
              <w:tab/>
            </w:r>
            <w:r>
              <w:rPr>
                <w:rStyle w:val="IndexLink"/>
              </w:rPr>
              <w:t>104</w:t>
            </w:r>
          </w:hyperlink>
        </w:p>
        <w:p>
          <w:pPr>
            <w:pStyle w:val="Contents3"/>
            <w:tabs>
              <w:tab w:val="clear" w:pos="8459"/>
              <w:tab w:val="right" w:pos="9026" w:leader="dot"/>
            </w:tabs>
            <w:rPr/>
          </w:pPr>
          <w:hyperlink w:anchor="__RefHeading___Toc1449331_2281741623">
            <w:r>
              <w:rPr>
                <w:webHidden/>
                <w:rStyle w:val="IndexLink"/>
                <w:rtl w:val="true"/>
              </w:rPr>
              <w:t>دیدگاه شیعه نسبت به مرجئه</w:t>
            </w:r>
            <w:r>
              <w:rPr>
                <w:rStyle w:val="IndexLink"/>
                <w:rtl w:val="true"/>
              </w:rPr>
              <w:tab/>
            </w:r>
            <w:r>
              <w:rPr>
                <w:rStyle w:val="IndexLink"/>
              </w:rPr>
              <w:t>106</w:t>
            </w:r>
          </w:hyperlink>
        </w:p>
        <w:p>
          <w:pPr>
            <w:pStyle w:val="Contents3"/>
            <w:tabs>
              <w:tab w:val="clear" w:pos="8459"/>
              <w:tab w:val="right" w:pos="9026" w:leader="dot"/>
            </w:tabs>
            <w:rPr/>
          </w:pPr>
          <w:hyperlink w:anchor="__RefHeading___Toc1449333_2281741623">
            <w:r>
              <w:rPr>
                <w:webHidden/>
                <w:rStyle w:val="IndexLink"/>
                <w:rtl w:val="true"/>
              </w:rPr>
              <w:t>نامگذاری مرجئه</w:t>
            </w:r>
            <w:r>
              <w:rPr>
                <w:rStyle w:val="IndexLink"/>
                <w:rtl w:val="true"/>
              </w:rPr>
              <w:tab/>
            </w:r>
            <w:r>
              <w:rPr>
                <w:rStyle w:val="IndexLink"/>
              </w:rPr>
              <w:t>110</w:t>
            </w:r>
          </w:hyperlink>
        </w:p>
        <w:p>
          <w:pPr>
            <w:pStyle w:val="Contents2"/>
            <w:tabs>
              <w:tab w:val="clear" w:pos="8743"/>
              <w:tab w:val="right" w:pos="9026" w:leader="dot"/>
            </w:tabs>
            <w:rPr/>
          </w:pPr>
          <w:hyperlink w:anchor="__RefHeading___Toc1449335_2281741623">
            <w:r>
              <w:rPr>
                <w:webHidden/>
                <w:rStyle w:val="IndexLink"/>
                <w:rtl w:val="true"/>
              </w:rPr>
              <w:t>فصل سوم</w:t>
            </w:r>
            <w:r>
              <w:rPr>
                <w:rStyle w:val="IndexLink"/>
                <w:rtl w:val="true"/>
              </w:rPr>
              <w:t xml:space="preserve">: </w:t>
            </w:r>
            <w:r>
              <w:rPr>
                <w:rStyle w:val="IndexLink"/>
                <w:rtl w:val="true"/>
              </w:rPr>
              <w:t>قرن دوم رستاخیز دانش کلام</w:t>
            </w:r>
            <w:r>
              <w:rPr>
                <w:rStyle w:val="IndexLink"/>
                <w:rtl w:val="true"/>
              </w:rPr>
              <w:tab/>
            </w:r>
            <w:r>
              <w:rPr>
                <w:rStyle w:val="IndexLink"/>
              </w:rPr>
              <w:t>112</w:t>
            </w:r>
          </w:hyperlink>
        </w:p>
        <w:p>
          <w:pPr>
            <w:pStyle w:val="Contents3"/>
            <w:tabs>
              <w:tab w:val="clear" w:pos="8459"/>
              <w:tab w:val="right" w:pos="9026" w:leader="dot"/>
            </w:tabs>
            <w:rPr/>
          </w:pPr>
          <w:hyperlink w:anchor="__RefHeading___Toc1449337_2281741623">
            <w:r>
              <w:rPr>
                <w:webHidden/>
                <w:rStyle w:val="IndexLink"/>
                <w:rtl w:val="true"/>
              </w:rPr>
              <w:t>رستاخیز دانش کلام</w:t>
            </w:r>
            <w:r>
              <w:rPr>
                <w:rStyle w:val="IndexLink"/>
                <w:rtl w:val="true"/>
              </w:rPr>
              <w:tab/>
            </w:r>
            <w:r>
              <w:rPr>
                <w:rStyle w:val="IndexLink"/>
              </w:rPr>
              <w:t>112</w:t>
            </w:r>
          </w:hyperlink>
        </w:p>
        <w:p>
          <w:pPr>
            <w:pStyle w:val="Contents3"/>
            <w:tabs>
              <w:tab w:val="clear" w:pos="8459"/>
              <w:tab w:val="right" w:pos="9026" w:leader="dot"/>
            </w:tabs>
            <w:rPr/>
          </w:pPr>
          <w:hyperlink w:anchor="__RefHeading___Toc1449339_2281741623">
            <w:r>
              <w:rPr>
                <w:webHidden/>
                <w:rStyle w:val="IndexLink"/>
                <w:rtl w:val="true"/>
              </w:rPr>
              <w:t>معتزله</w:t>
            </w:r>
            <w:r>
              <w:rPr>
                <w:rStyle w:val="IndexLink"/>
                <w:rtl w:val="true"/>
              </w:rPr>
              <w:tab/>
            </w:r>
            <w:r>
              <w:rPr>
                <w:rStyle w:val="IndexLink"/>
              </w:rPr>
              <w:t>113</w:t>
            </w:r>
          </w:hyperlink>
        </w:p>
        <w:p>
          <w:pPr>
            <w:pStyle w:val="Contents3"/>
            <w:tabs>
              <w:tab w:val="clear" w:pos="8459"/>
              <w:tab w:val="right" w:pos="9026" w:leader="dot"/>
            </w:tabs>
            <w:rPr/>
          </w:pPr>
          <w:hyperlink w:anchor="__RefHeading___Toc1449341_2281741623">
            <w:r>
              <w:rPr>
                <w:webHidden/>
                <w:rStyle w:val="IndexLink"/>
                <w:rtl w:val="true"/>
              </w:rPr>
              <w:t>عوامل تکوین و توسعه اعتزال</w:t>
            </w:r>
            <w:r>
              <w:rPr>
                <w:rStyle w:val="IndexLink"/>
                <w:rtl w:val="true"/>
              </w:rPr>
              <w:tab/>
            </w:r>
            <w:r>
              <w:rPr>
                <w:rStyle w:val="IndexLink"/>
              </w:rPr>
              <w:t>138</w:t>
            </w:r>
          </w:hyperlink>
        </w:p>
        <w:p>
          <w:pPr>
            <w:pStyle w:val="Contents4"/>
            <w:tabs>
              <w:tab w:val="clear" w:pos="8176"/>
              <w:tab w:val="right" w:pos="9026" w:leader="dot"/>
            </w:tabs>
            <w:rPr/>
          </w:pPr>
          <w:hyperlink w:anchor="__RefHeading___Toc1449343_2281741623">
            <w:r>
              <w:rPr>
                <w:webHidden/>
                <w:rStyle w:val="IndexLink"/>
                <w:rtl w:val="true"/>
              </w:rPr>
              <w:t>الف</w:t>
            </w:r>
            <w:r>
              <w:rPr>
                <w:rStyle w:val="IndexLink"/>
                <w:rtl w:val="true"/>
              </w:rPr>
              <w:t xml:space="preserve">) </w:t>
            </w:r>
            <w:r>
              <w:rPr>
                <w:rStyle w:val="IndexLink"/>
                <w:rtl w:val="true"/>
              </w:rPr>
              <w:t>خاستگاه تاریخی</w:t>
            </w:r>
            <w:r>
              <w:rPr>
                <w:rStyle w:val="IndexLink"/>
                <w:rtl w:val="true"/>
              </w:rPr>
              <w:tab/>
            </w:r>
            <w:r>
              <w:rPr>
                <w:rStyle w:val="IndexLink"/>
              </w:rPr>
              <w:t>138</w:t>
            </w:r>
          </w:hyperlink>
        </w:p>
        <w:p>
          <w:pPr>
            <w:pStyle w:val="Contents4"/>
            <w:tabs>
              <w:tab w:val="clear" w:pos="8176"/>
              <w:tab w:val="right" w:pos="9026" w:leader="dot"/>
            </w:tabs>
            <w:rPr/>
          </w:pPr>
          <w:hyperlink w:anchor="__RefHeading___Toc1449345_2281741623">
            <w:r>
              <w:rPr>
                <w:webHidden/>
                <w:rStyle w:val="IndexLink"/>
                <w:rtl w:val="true"/>
              </w:rPr>
              <w:t>ب</w:t>
            </w:r>
            <w:r>
              <w:rPr>
                <w:rStyle w:val="IndexLink"/>
                <w:rtl w:val="true"/>
              </w:rPr>
              <w:t xml:space="preserve">) </w:t>
            </w:r>
            <w:r>
              <w:rPr>
                <w:rStyle w:val="IndexLink"/>
                <w:rtl w:val="true"/>
              </w:rPr>
              <w:t>افکار وارداتی</w:t>
            </w:r>
            <w:r>
              <w:rPr>
                <w:rStyle w:val="IndexLink"/>
                <w:rtl w:val="true"/>
              </w:rPr>
              <w:tab/>
            </w:r>
            <w:r>
              <w:rPr>
                <w:rStyle w:val="IndexLink"/>
              </w:rPr>
              <w:t>139</w:t>
            </w:r>
          </w:hyperlink>
        </w:p>
        <w:p>
          <w:pPr>
            <w:pStyle w:val="Contents4"/>
            <w:tabs>
              <w:tab w:val="clear" w:pos="8176"/>
              <w:tab w:val="right" w:pos="9026" w:leader="dot"/>
            </w:tabs>
            <w:rPr/>
          </w:pPr>
          <w:hyperlink w:anchor="__RefHeading___Toc1449347_2281741623">
            <w:r>
              <w:rPr>
                <w:webHidden/>
                <w:rStyle w:val="IndexLink"/>
                <w:rtl w:val="true"/>
              </w:rPr>
              <w:t>ج</w:t>
            </w:r>
            <w:r>
              <w:rPr>
                <w:rStyle w:val="IndexLink"/>
                <w:rtl w:val="true"/>
              </w:rPr>
              <w:t xml:space="preserve">) </w:t>
            </w:r>
            <w:r>
              <w:rPr>
                <w:rStyle w:val="IndexLink"/>
                <w:rtl w:val="true"/>
              </w:rPr>
              <w:t>انگیزه‌های سیاسی و</w:t>
            </w:r>
            <w:r>
              <w:rPr>
                <w:rStyle w:val="IndexLink"/>
                <w:rtl w:val="true"/>
              </w:rPr>
              <w:t>...</w:t>
              <w:tab/>
            </w:r>
            <w:r>
              <w:rPr>
                <w:rStyle w:val="IndexLink"/>
              </w:rPr>
              <w:t>139</w:t>
            </w:r>
          </w:hyperlink>
        </w:p>
        <w:p>
          <w:pPr>
            <w:pStyle w:val="Contents3"/>
            <w:tabs>
              <w:tab w:val="clear" w:pos="8459"/>
              <w:tab w:val="right" w:pos="9026" w:leader="dot"/>
            </w:tabs>
            <w:rPr/>
          </w:pPr>
          <w:hyperlink w:anchor="__RefHeading___Toc1449349_2281741623">
            <w:r>
              <w:rPr>
                <w:webHidden/>
                <w:rStyle w:val="IndexLink"/>
                <w:rtl w:val="true"/>
              </w:rPr>
              <w:t>اسامی و عناوین مکتب اعتزال</w:t>
            </w:r>
            <w:r>
              <w:rPr>
                <w:rStyle w:val="IndexLink"/>
                <w:rtl w:val="true"/>
              </w:rPr>
              <w:tab/>
            </w:r>
            <w:r>
              <w:rPr>
                <w:rStyle w:val="IndexLink"/>
              </w:rPr>
              <w:t>142</w:t>
            </w:r>
          </w:hyperlink>
        </w:p>
        <w:p>
          <w:pPr>
            <w:pStyle w:val="Contents4"/>
            <w:tabs>
              <w:tab w:val="clear" w:pos="8176"/>
              <w:tab w:val="right" w:pos="9026" w:leader="dot"/>
            </w:tabs>
            <w:rPr/>
          </w:pPr>
          <w:hyperlink w:anchor="__RefHeading___Toc1449351_2281741623">
            <w:r>
              <w:rPr>
                <w:webHidden/>
                <w:rStyle w:val="IndexLink"/>
              </w:rPr>
              <w:t>1</w:t>
            </w:r>
            <w:r>
              <w:rPr>
                <w:rStyle w:val="IndexLink"/>
                <w:rtl w:val="true"/>
              </w:rPr>
              <w:t xml:space="preserve">. </w:t>
            </w:r>
            <w:r>
              <w:rPr>
                <w:rStyle w:val="IndexLink"/>
                <w:rtl w:val="true"/>
              </w:rPr>
              <w:t>المعتزلة</w:t>
            </w:r>
            <w:r>
              <w:rPr>
                <w:rStyle w:val="IndexLink"/>
                <w:rtl w:val="true"/>
              </w:rPr>
              <w:tab/>
            </w:r>
            <w:r>
              <w:rPr>
                <w:rStyle w:val="IndexLink"/>
              </w:rPr>
              <w:t>142</w:t>
            </w:r>
          </w:hyperlink>
        </w:p>
        <w:p>
          <w:pPr>
            <w:pStyle w:val="Contents5"/>
            <w:tabs>
              <w:tab w:val="clear" w:pos="7892"/>
              <w:tab w:val="right" w:pos="9026" w:leader="dot"/>
            </w:tabs>
            <w:rPr/>
          </w:pPr>
          <w:hyperlink w:anchor="__RefHeading___Toc1449353_2281741623">
            <w:r>
              <w:rPr>
                <w:webHidden/>
                <w:rStyle w:val="IndexLink"/>
                <w:rtl w:val="true"/>
              </w:rPr>
              <w:t>اشارة</w:t>
            </w:r>
            <w:r>
              <w:rPr>
                <w:rStyle w:val="IndexLink"/>
                <w:rtl w:val="true"/>
              </w:rPr>
              <w:tab/>
            </w:r>
            <w:r>
              <w:rPr>
                <w:rStyle w:val="IndexLink"/>
              </w:rPr>
              <w:t>142</w:t>
            </w:r>
          </w:hyperlink>
        </w:p>
        <w:p>
          <w:pPr>
            <w:pStyle w:val="Contents5"/>
            <w:tabs>
              <w:tab w:val="clear" w:pos="7892"/>
              <w:tab w:val="right" w:pos="9026" w:leader="dot"/>
            </w:tabs>
            <w:rPr/>
          </w:pPr>
          <w:hyperlink w:anchor="__RefHeading___Toc1449355_2281741623">
            <w:r>
              <w:rPr>
                <w:webHidden/>
                <w:rStyle w:val="IndexLink"/>
                <w:rtl w:val="true"/>
              </w:rPr>
              <w:t>وجه تسمیه</w:t>
            </w:r>
            <w:r>
              <w:rPr>
                <w:rStyle w:val="IndexLink"/>
                <w:rtl w:val="true"/>
              </w:rPr>
              <w:tab/>
            </w:r>
            <w:r>
              <w:rPr>
                <w:rStyle w:val="IndexLink"/>
              </w:rPr>
              <w:t>143</w:t>
            </w:r>
          </w:hyperlink>
        </w:p>
        <w:p>
          <w:pPr>
            <w:pStyle w:val="Contents5"/>
            <w:tabs>
              <w:tab w:val="clear" w:pos="7892"/>
              <w:tab w:val="right" w:pos="9026" w:leader="dot"/>
            </w:tabs>
            <w:rPr/>
          </w:pPr>
          <w:hyperlink w:anchor="__RefHeading___Toc1449357_2281741623">
            <w:r>
              <w:rPr>
                <w:webHidden/>
                <w:rStyle w:val="IndexLink"/>
              </w:rPr>
              <w:t>1</w:t>
            </w:r>
            <w:r>
              <w:rPr>
                <w:rStyle w:val="IndexLink"/>
                <w:rtl w:val="true"/>
              </w:rPr>
              <w:t xml:space="preserve">. </w:t>
            </w:r>
            <w:r>
              <w:rPr>
                <w:rStyle w:val="IndexLink"/>
                <w:rtl w:val="true"/>
              </w:rPr>
              <w:t xml:space="preserve">اعتزالهم عن علی علیه‌السلام </w:t>
            </w:r>
            <w:r>
              <w:rPr>
                <w:rStyle w:val="IndexLink"/>
                <w:rtl w:val="true"/>
              </w:rPr>
              <w:t>...</w:t>
              <w:tab/>
            </w:r>
            <w:r>
              <w:rPr>
                <w:rStyle w:val="IndexLink"/>
              </w:rPr>
              <w:t>144</w:t>
            </w:r>
          </w:hyperlink>
        </w:p>
        <w:p>
          <w:pPr>
            <w:pStyle w:val="Contents5"/>
            <w:tabs>
              <w:tab w:val="clear" w:pos="7892"/>
              <w:tab w:val="right" w:pos="9026" w:leader="dot"/>
            </w:tabs>
            <w:rPr/>
          </w:pPr>
          <w:hyperlink w:anchor="__RefHeading___Toc1449359_2281741623">
            <w:r>
              <w:rPr>
                <w:webHidden/>
                <w:rStyle w:val="IndexLink"/>
              </w:rPr>
              <w:t>2</w:t>
            </w:r>
            <w:r>
              <w:rPr>
                <w:rStyle w:val="IndexLink"/>
                <w:rtl w:val="true"/>
              </w:rPr>
              <w:t xml:space="preserve">. </w:t>
            </w:r>
            <w:r>
              <w:rPr>
                <w:rStyle w:val="IndexLink"/>
                <w:rtl w:val="true"/>
              </w:rPr>
              <w:t>کناره‌گیری از امامت و حکومت امام مجتبی علیه‌السلام</w:t>
            </w:r>
            <w:r>
              <w:rPr>
                <w:rStyle w:val="IndexLink"/>
                <w:rtl w:val="true"/>
              </w:rPr>
              <w:tab/>
            </w:r>
            <w:r>
              <w:rPr>
                <w:rStyle w:val="IndexLink"/>
              </w:rPr>
              <w:t>145</w:t>
            </w:r>
          </w:hyperlink>
        </w:p>
        <w:p>
          <w:pPr>
            <w:pStyle w:val="Contents5"/>
            <w:tabs>
              <w:tab w:val="clear" w:pos="7892"/>
              <w:tab w:val="right" w:pos="9026" w:leader="dot"/>
            </w:tabs>
            <w:rPr/>
          </w:pPr>
          <w:hyperlink w:anchor="__RefHeading___Toc1449361_2281741623">
            <w:r>
              <w:rPr>
                <w:webHidden/>
                <w:rStyle w:val="IndexLink"/>
              </w:rPr>
              <w:t>3</w:t>
            </w:r>
            <w:r>
              <w:rPr>
                <w:rStyle w:val="IndexLink"/>
                <w:rtl w:val="true"/>
              </w:rPr>
              <w:t xml:space="preserve">. </w:t>
            </w:r>
            <w:r>
              <w:rPr>
                <w:rStyle w:val="IndexLink"/>
                <w:rtl w:val="true"/>
              </w:rPr>
              <w:t>کناره‌گیری عامر از حسن بصری</w:t>
            </w:r>
            <w:r>
              <w:rPr>
                <w:rStyle w:val="IndexLink"/>
                <w:rtl w:val="true"/>
              </w:rPr>
              <w:tab/>
            </w:r>
            <w:r>
              <w:rPr>
                <w:rStyle w:val="IndexLink"/>
              </w:rPr>
              <w:t>147</w:t>
            </w:r>
          </w:hyperlink>
        </w:p>
        <w:p>
          <w:pPr>
            <w:pStyle w:val="Contents4"/>
            <w:tabs>
              <w:tab w:val="clear" w:pos="8176"/>
              <w:tab w:val="right" w:pos="9026" w:leader="dot"/>
            </w:tabs>
            <w:rPr/>
          </w:pPr>
          <w:hyperlink w:anchor="__RefHeading___Toc1449363_2281741623">
            <w:r>
              <w:rPr>
                <w:webHidden/>
                <w:rStyle w:val="IndexLink"/>
              </w:rPr>
              <w:t>2</w:t>
            </w:r>
            <w:r>
              <w:rPr>
                <w:rStyle w:val="IndexLink"/>
                <w:rtl w:val="true"/>
              </w:rPr>
              <w:t xml:space="preserve">. </w:t>
            </w:r>
            <w:r>
              <w:rPr>
                <w:rStyle w:val="IndexLink"/>
                <w:rtl w:val="true"/>
              </w:rPr>
              <w:t>اهل العدل و التّوحید</w:t>
            </w:r>
            <w:r>
              <w:rPr>
                <w:rStyle w:val="IndexLink"/>
                <w:rtl w:val="true"/>
              </w:rPr>
              <w:tab/>
            </w:r>
            <w:r>
              <w:rPr>
                <w:rStyle w:val="IndexLink"/>
              </w:rPr>
              <w:t>149</w:t>
            </w:r>
          </w:hyperlink>
        </w:p>
        <w:p>
          <w:pPr>
            <w:pStyle w:val="Contents4"/>
            <w:tabs>
              <w:tab w:val="clear" w:pos="8176"/>
              <w:tab w:val="right" w:pos="9026" w:leader="dot"/>
            </w:tabs>
            <w:rPr/>
          </w:pPr>
          <w:hyperlink w:anchor="__RefHeading___Toc1449365_2281741623">
            <w:r>
              <w:rPr>
                <w:webHidden/>
                <w:rStyle w:val="IndexLink"/>
              </w:rPr>
              <w:t>3</w:t>
            </w:r>
            <w:r>
              <w:rPr>
                <w:rStyle w:val="IndexLink"/>
                <w:rtl w:val="true"/>
              </w:rPr>
              <w:t xml:space="preserve">. </w:t>
            </w:r>
            <w:r>
              <w:rPr>
                <w:rStyle w:val="IndexLink"/>
                <w:rtl w:val="true"/>
              </w:rPr>
              <w:t>اهل الحقّ</w:t>
            </w:r>
            <w:r>
              <w:rPr>
                <w:rStyle w:val="IndexLink"/>
                <w:rtl w:val="true"/>
              </w:rPr>
              <w:tab/>
            </w:r>
            <w:r>
              <w:rPr>
                <w:rStyle w:val="IndexLink"/>
              </w:rPr>
              <w:t>149</w:t>
            </w:r>
          </w:hyperlink>
        </w:p>
        <w:p>
          <w:pPr>
            <w:pStyle w:val="Contents4"/>
            <w:tabs>
              <w:tab w:val="clear" w:pos="8176"/>
              <w:tab w:val="right" w:pos="9026" w:leader="dot"/>
            </w:tabs>
            <w:rPr/>
          </w:pPr>
          <w:hyperlink w:anchor="__RefHeading___Toc1449367_2281741623">
            <w:r>
              <w:rPr>
                <w:webHidden/>
                <w:rStyle w:val="IndexLink"/>
              </w:rPr>
              <w:t>4</w:t>
            </w:r>
            <w:r>
              <w:rPr>
                <w:rStyle w:val="IndexLink"/>
                <w:rtl w:val="true"/>
              </w:rPr>
              <w:t xml:space="preserve">. </w:t>
            </w:r>
            <w:r>
              <w:rPr>
                <w:rStyle w:val="IndexLink"/>
                <w:rtl w:val="true"/>
              </w:rPr>
              <w:t>القدریّة</w:t>
            </w:r>
            <w:r>
              <w:rPr>
                <w:rStyle w:val="IndexLink"/>
                <w:rtl w:val="true"/>
              </w:rPr>
              <w:tab/>
            </w:r>
            <w:r>
              <w:rPr>
                <w:rStyle w:val="IndexLink"/>
              </w:rPr>
              <w:t>150</w:t>
            </w:r>
          </w:hyperlink>
        </w:p>
        <w:p>
          <w:pPr>
            <w:pStyle w:val="Contents4"/>
            <w:tabs>
              <w:tab w:val="clear" w:pos="8176"/>
              <w:tab w:val="right" w:pos="9026" w:leader="dot"/>
            </w:tabs>
            <w:rPr/>
          </w:pPr>
          <w:hyperlink w:anchor="__RefHeading___Toc1449369_2281741623">
            <w:r>
              <w:rPr>
                <w:webHidden/>
                <w:rStyle w:val="IndexLink"/>
              </w:rPr>
              <w:t>5</w:t>
            </w:r>
            <w:r>
              <w:rPr>
                <w:rStyle w:val="IndexLink"/>
                <w:rtl w:val="true"/>
              </w:rPr>
              <w:t xml:space="preserve">. </w:t>
            </w:r>
            <w:r>
              <w:rPr>
                <w:rStyle w:val="IndexLink"/>
                <w:rtl w:val="true"/>
              </w:rPr>
              <w:t>الثّنویّة و المجوسیّة</w:t>
            </w:r>
            <w:r>
              <w:rPr>
                <w:rStyle w:val="IndexLink"/>
                <w:rtl w:val="true"/>
              </w:rPr>
              <w:tab/>
            </w:r>
            <w:r>
              <w:rPr>
                <w:rStyle w:val="IndexLink"/>
              </w:rPr>
              <w:t>150</w:t>
            </w:r>
          </w:hyperlink>
        </w:p>
        <w:p>
          <w:pPr>
            <w:pStyle w:val="Contents3"/>
            <w:tabs>
              <w:tab w:val="clear" w:pos="8459"/>
              <w:tab w:val="right" w:pos="9026" w:leader="dot"/>
            </w:tabs>
            <w:rPr/>
          </w:pPr>
          <w:hyperlink w:anchor="__RefHeading___Toc1449371_2281741623">
            <w:r>
              <w:rPr>
                <w:webHidden/>
                <w:rStyle w:val="IndexLink"/>
                <w:rtl w:val="true"/>
              </w:rPr>
              <w:t>بنیانگذاران و اصول اعتزال</w:t>
            </w:r>
            <w:r>
              <w:rPr>
                <w:rStyle w:val="IndexLink"/>
                <w:rtl w:val="true"/>
              </w:rPr>
              <w:tab/>
            </w:r>
            <w:r>
              <w:rPr>
                <w:rStyle w:val="IndexLink"/>
              </w:rPr>
              <w:t>150</w:t>
            </w:r>
          </w:hyperlink>
        </w:p>
        <w:p>
          <w:pPr>
            <w:pStyle w:val="Contents4"/>
            <w:tabs>
              <w:tab w:val="clear" w:pos="8176"/>
              <w:tab w:val="right" w:pos="9026" w:leader="dot"/>
            </w:tabs>
            <w:rPr/>
          </w:pPr>
          <w:hyperlink w:anchor="__RefHeading___Toc1449373_2281741623">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1449375_2281741623">
            <w:r>
              <w:rPr>
                <w:webHidden/>
                <w:rStyle w:val="IndexLink"/>
                <w:rtl w:val="true"/>
              </w:rPr>
              <w:t xml:space="preserve">واصل ابن عطا </w:t>
            </w:r>
            <w:r>
              <w:rPr>
                <w:rStyle w:val="IndexLink"/>
                <w:rtl w:val="true"/>
              </w:rPr>
              <w:t>(</w:t>
            </w:r>
            <w:r>
              <w:rPr>
                <w:rStyle w:val="IndexLink"/>
              </w:rPr>
              <w:t>80</w:t>
            </w:r>
            <w:r>
              <w:rPr>
                <w:rStyle w:val="IndexLink"/>
                <w:rtl w:val="true"/>
              </w:rPr>
              <w:t xml:space="preserve"> </w:t>
            </w:r>
            <w:r>
              <w:rPr>
                <w:rStyle w:val="IndexLink"/>
                <w:rtl w:val="true"/>
              </w:rPr>
              <w:t xml:space="preserve">ـ </w:t>
            </w:r>
            <w:r>
              <w:rPr>
                <w:rStyle w:val="IndexLink"/>
              </w:rPr>
              <w:t>131</w:t>
            </w:r>
            <w:r>
              <w:rPr>
                <w:rStyle w:val="IndexLink"/>
                <w:rtl w:val="true"/>
              </w:rPr>
              <w:t xml:space="preserve"> </w:t>
            </w:r>
            <w:r>
              <w:rPr>
                <w:rStyle w:val="IndexLink"/>
                <w:rtl w:val="true"/>
              </w:rPr>
              <w:t>ق</w:t>
            </w:r>
            <w:r>
              <w:rPr>
                <w:rStyle w:val="IndexLink"/>
                <w:rtl w:val="true"/>
              </w:rPr>
              <w:t>.)</w:t>
              <w:tab/>
            </w:r>
            <w:r>
              <w:rPr>
                <w:rStyle w:val="IndexLink"/>
              </w:rPr>
              <w:t>151</w:t>
            </w:r>
          </w:hyperlink>
        </w:p>
        <w:p>
          <w:pPr>
            <w:pStyle w:val="Contents4"/>
            <w:tabs>
              <w:tab w:val="clear" w:pos="8176"/>
              <w:tab w:val="right" w:pos="9026" w:leader="dot"/>
            </w:tabs>
            <w:rPr/>
          </w:pPr>
          <w:hyperlink w:anchor="__RefHeading___Toc1449377_2281741623">
            <w:r>
              <w:rPr>
                <w:webHidden/>
                <w:rStyle w:val="IndexLink"/>
                <w:rtl w:val="true"/>
              </w:rPr>
              <w:t>تحلیل قواعد و یا ارکان چهارگانه</w:t>
            </w:r>
            <w:r>
              <w:rPr>
                <w:rStyle w:val="IndexLink"/>
                <w:rtl w:val="true"/>
              </w:rPr>
              <w:tab/>
            </w:r>
            <w:r>
              <w:rPr>
                <w:rStyle w:val="IndexLink"/>
              </w:rPr>
              <w:t>152</w:t>
            </w:r>
          </w:hyperlink>
        </w:p>
        <w:p>
          <w:pPr>
            <w:pStyle w:val="Contents4"/>
            <w:tabs>
              <w:tab w:val="clear" w:pos="8176"/>
              <w:tab w:val="right" w:pos="9026" w:leader="dot"/>
            </w:tabs>
            <w:rPr/>
          </w:pPr>
          <w:hyperlink w:anchor="__RefHeading___Toc1449379_2281741623">
            <w:r>
              <w:rPr>
                <w:webHidden/>
                <w:rStyle w:val="IndexLink"/>
                <w:rtl w:val="true"/>
              </w:rPr>
              <w:t xml:space="preserve">عمرو بن عبید </w:t>
            </w:r>
            <w:r>
              <w:rPr>
                <w:rStyle w:val="IndexLink"/>
                <w:rtl w:val="true"/>
              </w:rPr>
              <w:t>(</w:t>
            </w:r>
            <w:r>
              <w:rPr>
                <w:rStyle w:val="IndexLink"/>
              </w:rPr>
              <w:t>80</w:t>
            </w:r>
            <w:r>
              <w:rPr>
                <w:rStyle w:val="IndexLink"/>
                <w:rtl w:val="true"/>
              </w:rPr>
              <w:t xml:space="preserve"> </w:t>
            </w:r>
            <w:r>
              <w:rPr>
                <w:rStyle w:val="IndexLink"/>
                <w:rtl w:val="true"/>
              </w:rPr>
              <w:t xml:space="preserve">ـ </w:t>
            </w:r>
            <w:r>
              <w:rPr>
                <w:rStyle w:val="IndexLink"/>
              </w:rPr>
              <w:t>143</w:t>
            </w:r>
            <w:r>
              <w:rPr>
                <w:rStyle w:val="IndexLink"/>
                <w:rtl w:val="true"/>
              </w:rPr>
              <w:t xml:space="preserve"> </w:t>
            </w:r>
            <w:r>
              <w:rPr>
                <w:rStyle w:val="IndexLink"/>
                <w:rtl w:val="true"/>
              </w:rPr>
              <w:t>ق</w:t>
            </w:r>
            <w:r>
              <w:rPr>
                <w:rStyle w:val="IndexLink"/>
                <w:rtl w:val="true"/>
              </w:rPr>
              <w:t>.)</w:t>
              <w:tab/>
            </w:r>
            <w:r>
              <w:rPr>
                <w:rStyle w:val="IndexLink"/>
              </w:rPr>
              <w:t>158</w:t>
            </w:r>
          </w:hyperlink>
        </w:p>
        <w:p>
          <w:pPr>
            <w:pStyle w:val="Contents4"/>
            <w:tabs>
              <w:tab w:val="clear" w:pos="8176"/>
              <w:tab w:val="right" w:pos="9026" w:leader="dot"/>
            </w:tabs>
            <w:rPr/>
          </w:pPr>
          <w:hyperlink w:anchor="__RefHeading___Toc1449381_2281741623">
            <w:r>
              <w:rPr>
                <w:webHidden/>
                <w:rStyle w:val="IndexLink"/>
                <w:rtl w:val="true"/>
              </w:rPr>
              <w:t>افکار و نظریات عمرو بن عبید</w:t>
            </w:r>
            <w:r>
              <w:rPr>
                <w:rStyle w:val="IndexLink"/>
                <w:rtl w:val="true"/>
              </w:rPr>
              <w:tab/>
            </w:r>
            <w:r>
              <w:rPr>
                <w:rStyle w:val="IndexLink"/>
              </w:rPr>
              <w:t>160</w:t>
            </w:r>
          </w:hyperlink>
        </w:p>
        <w:p>
          <w:pPr>
            <w:pStyle w:val="Contents4"/>
            <w:tabs>
              <w:tab w:val="clear" w:pos="8176"/>
              <w:tab w:val="right" w:pos="9026" w:leader="dot"/>
            </w:tabs>
            <w:rPr/>
          </w:pPr>
          <w:hyperlink w:anchor="__RefHeading___Toc1449383_2281741623">
            <w:r>
              <w:rPr>
                <w:webHidden/>
                <w:rStyle w:val="IndexLink"/>
                <w:rtl w:val="true"/>
              </w:rPr>
              <w:t>آثار و تألیفات عمرو</w:t>
            </w:r>
            <w:r>
              <w:rPr>
                <w:rStyle w:val="IndexLink"/>
                <w:rtl w:val="true"/>
              </w:rPr>
              <w:tab/>
            </w:r>
            <w:r>
              <w:rPr>
                <w:rStyle w:val="IndexLink"/>
              </w:rPr>
              <w:t>162</w:t>
            </w:r>
          </w:hyperlink>
        </w:p>
        <w:p>
          <w:pPr>
            <w:pStyle w:val="Contents4"/>
            <w:tabs>
              <w:tab w:val="clear" w:pos="8176"/>
              <w:tab w:val="right" w:pos="9026" w:leader="dot"/>
            </w:tabs>
            <w:rPr/>
          </w:pPr>
          <w:hyperlink w:anchor="__RefHeading___Toc1449385_2281741623">
            <w:r>
              <w:rPr>
                <w:webHidden/>
                <w:rStyle w:val="IndexLink"/>
                <w:rtl w:val="true"/>
              </w:rPr>
              <w:t xml:space="preserve">ابوالهذیل علاّف </w:t>
            </w:r>
            <w:r>
              <w:rPr>
                <w:rStyle w:val="IndexLink"/>
                <w:rtl w:val="true"/>
              </w:rPr>
              <w:t>(</w:t>
            </w:r>
            <w:r>
              <w:rPr>
                <w:rStyle w:val="IndexLink"/>
              </w:rPr>
              <w:t>135</w:t>
            </w:r>
            <w:r>
              <w:rPr>
                <w:rStyle w:val="IndexLink"/>
                <w:rtl w:val="true"/>
              </w:rPr>
              <w:t xml:space="preserve"> </w:t>
            </w:r>
            <w:r>
              <w:rPr>
                <w:rStyle w:val="IndexLink"/>
                <w:rtl w:val="true"/>
              </w:rPr>
              <w:t xml:space="preserve">ـ </w:t>
            </w:r>
            <w:r>
              <w:rPr>
                <w:rStyle w:val="IndexLink"/>
              </w:rPr>
              <w:t>235</w:t>
            </w:r>
            <w:r>
              <w:rPr>
                <w:rStyle w:val="IndexLink"/>
                <w:rtl w:val="true"/>
              </w:rPr>
              <w:t xml:space="preserve"> </w:t>
            </w:r>
            <w:r>
              <w:rPr>
                <w:rStyle w:val="IndexLink"/>
                <w:rtl w:val="true"/>
              </w:rPr>
              <w:t>ق</w:t>
            </w:r>
            <w:r>
              <w:rPr>
                <w:rStyle w:val="IndexLink"/>
                <w:rtl w:val="true"/>
              </w:rPr>
              <w:t>.)</w:t>
              <w:tab/>
            </w:r>
            <w:r>
              <w:rPr>
                <w:rStyle w:val="IndexLink"/>
              </w:rPr>
              <w:t>162</w:t>
            </w:r>
          </w:hyperlink>
        </w:p>
        <w:p>
          <w:pPr>
            <w:pStyle w:val="Contents4"/>
            <w:tabs>
              <w:tab w:val="clear" w:pos="8176"/>
              <w:tab w:val="right" w:pos="9026" w:leader="dot"/>
            </w:tabs>
            <w:rPr/>
          </w:pPr>
          <w:hyperlink w:anchor="__RefHeading___Toc1449387_2281741623">
            <w:r>
              <w:rPr>
                <w:webHidden/>
                <w:rStyle w:val="IndexLink"/>
                <w:rtl w:val="true"/>
              </w:rPr>
              <w:t>آثار و تألیفات ابوالهذیل</w:t>
            </w:r>
            <w:r>
              <w:rPr>
                <w:rStyle w:val="IndexLink"/>
                <w:rtl w:val="true"/>
              </w:rPr>
              <w:tab/>
            </w:r>
            <w:r>
              <w:rPr>
                <w:rStyle w:val="IndexLink"/>
              </w:rPr>
              <w:t>174</w:t>
            </w:r>
          </w:hyperlink>
        </w:p>
        <w:p>
          <w:pPr>
            <w:pStyle w:val="Contents4"/>
            <w:tabs>
              <w:tab w:val="clear" w:pos="8176"/>
              <w:tab w:val="right" w:pos="9026" w:leader="dot"/>
            </w:tabs>
            <w:rPr/>
          </w:pPr>
          <w:hyperlink w:anchor="__RefHeading___Toc1449389_2281741623">
            <w:r>
              <w:rPr>
                <w:webHidden/>
                <w:rStyle w:val="IndexLink"/>
                <w:rtl w:val="true"/>
              </w:rPr>
              <w:t>«</w:t>
            </w:r>
            <w:r>
              <w:rPr>
                <w:rStyle w:val="IndexLink"/>
                <w:rtl w:val="true"/>
              </w:rPr>
              <w:t>ابراهیم بن سیّار بن هانی النّظام</w:t>
            </w:r>
            <w:r>
              <w:rPr>
                <w:rStyle w:val="IndexLink"/>
                <w:rtl w:val="true"/>
              </w:rPr>
              <w:t>»</w:t>
              <w:tab/>
            </w:r>
            <w:r>
              <w:rPr>
                <w:rStyle w:val="IndexLink"/>
              </w:rPr>
              <w:t>175</w:t>
            </w:r>
          </w:hyperlink>
        </w:p>
        <w:p>
          <w:pPr>
            <w:pStyle w:val="Contents4"/>
            <w:tabs>
              <w:tab w:val="clear" w:pos="8176"/>
              <w:tab w:val="right" w:pos="9026" w:leader="dot"/>
            </w:tabs>
            <w:rPr/>
          </w:pPr>
          <w:hyperlink w:anchor="__RefHeading___Toc1449391_2281741623">
            <w:r>
              <w:rPr>
                <w:webHidden/>
                <w:rStyle w:val="IndexLink"/>
                <w:rtl w:val="true"/>
              </w:rPr>
              <w:t>آثار و تألیفات نظّام</w:t>
            </w:r>
            <w:r>
              <w:rPr>
                <w:rStyle w:val="IndexLink"/>
                <w:rtl w:val="true"/>
              </w:rPr>
              <w:tab/>
            </w:r>
            <w:r>
              <w:rPr>
                <w:rStyle w:val="IndexLink"/>
              </w:rPr>
              <w:t>185</w:t>
            </w:r>
          </w:hyperlink>
        </w:p>
        <w:p>
          <w:pPr>
            <w:pStyle w:val="Contents3"/>
            <w:tabs>
              <w:tab w:val="clear" w:pos="8459"/>
              <w:tab w:val="right" w:pos="9026" w:leader="dot"/>
            </w:tabs>
            <w:rPr/>
          </w:pPr>
          <w:hyperlink w:anchor="__RefHeading___Toc1449393_2281741623">
            <w:r>
              <w:rPr>
                <w:webHidden/>
                <w:rStyle w:val="IndexLink"/>
                <w:rtl w:val="true"/>
              </w:rPr>
              <w:t>الف</w:t>
            </w:r>
            <w:r>
              <w:rPr>
                <w:rStyle w:val="IndexLink"/>
                <w:rtl w:val="true"/>
              </w:rPr>
              <w:t xml:space="preserve">) </w:t>
            </w:r>
            <w:r>
              <w:rPr>
                <w:rStyle w:val="IndexLink"/>
                <w:rtl w:val="true"/>
              </w:rPr>
              <w:t>جهمیّه</w:t>
            </w:r>
            <w:r>
              <w:rPr>
                <w:rStyle w:val="IndexLink"/>
                <w:rtl w:val="true"/>
              </w:rPr>
              <w:tab/>
            </w:r>
            <w:r>
              <w:rPr>
                <w:rStyle w:val="IndexLink"/>
              </w:rPr>
              <w:t>186</w:t>
            </w:r>
          </w:hyperlink>
        </w:p>
        <w:p>
          <w:pPr>
            <w:pStyle w:val="Contents3"/>
            <w:tabs>
              <w:tab w:val="clear" w:pos="8459"/>
              <w:tab w:val="right" w:pos="9026" w:leader="dot"/>
            </w:tabs>
            <w:rPr/>
          </w:pPr>
          <w:hyperlink w:anchor="__RefHeading___Toc1449395_2281741623">
            <w:r>
              <w:rPr>
                <w:webHidden/>
                <w:rStyle w:val="IndexLink"/>
                <w:rtl w:val="true"/>
              </w:rPr>
              <w:t>نکات اشتراک و افتراق جهمیّه و معتزله</w:t>
            </w:r>
            <w:r>
              <w:rPr>
                <w:rStyle w:val="IndexLink"/>
                <w:rtl w:val="true"/>
              </w:rPr>
              <w:tab/>
            </w:r>
            <w:r>
              <w:rPr>
                <w:rStyle w:val="IndexLink"/>
              </w:rPr>
              <w:t>188</w:t>
            </w:r>
          </w:hyperlink>
        </w:p>
        <w:p>
          <w:pPr>
            <w:pStyle w:val="Contents3"/>
            <w:tabs>
              <w:tab w:val="clear" w:pos="8459"/>
              <w:tab w:val="right" w:pos="9026" w:leader="dot"/>
            </w:tabs>
            <w:rPr/>
          </w:pPr>
          <w:hyperlink w:anchor="__RefHeading___Toc1449397_2281741623">
            <w:r>
              <w:rPr>
                <w:webHidden/>
                <w:rStyle w:val="IndexLink"/>
                <w:rtl w:val="true"/>
              </w:rPr>
              <w:t>ب</w:t>
            </w:r>
            <w:r>
              <w:rPr>
                <w:rStyle w:val="IndexLink"/>
                <w:rtl w:val="true"/>
              </w:rPr>
              <w:t xml:space="preserve">) </w:t>
            </w:r>
            <w:r>
              <w:rPr>
                <w:rStyle w:val="IndexLink"/>
                <w:rtl w:val="true"/>
              </w:rPr>
              <w:t>اصحاب حدیث</w:t>
            </w:r>
            <w:r>
              <w:rPr>
                <w:rStyle w:val="IndexLink"/>
                <w:rtl w:val="true"/>
              </w:rPr>
              <w:tab/>
            </w:r>
            <w:r>
              <w:rPr>
                <w:rStyle w:val="IndexLink"/>
              </w:rPr>
              <w:t>198</w:t>
            </w:r>
          </w:hyperlink>
        </w:p>
        <w:p>
          <w:pPr>
            <w:pStyle w:val="Contents3"/>
            <w:tabs>
              <w:tab w:val="clear" w:pos="8459"/>
              <w:tab w:val="right" w:pos="9026" w:leader="dot"/>
            </w:tabs>
            <w:rPr/>
          </w:pPr>
          <w:hyperlink w:anchor="__RefHeading___Toc1449399_2281741623">
            <w:r>
              <w:rPr>
                <w:webHidden/>
                <w:rStyle w:val="IndexLink"/>
                <w:rtl w:val="true"/>
              </w:rPr>
              <w:t>صفات</w:t>
            </w:r>
            <w:r>
              <w:rPr>
                <w:rStyle w:val="IndexLink"/>
                <w:rtl w:val="true"/>
              </w:rPr>
              <w:tab/>
            </w:r>
            <w:r>
              <w:rPr>
                <w:rStyle w:val="IndexLink"/>
              </w:rPr>
              <w:t>205</w:t>
            </w:r>
          </w:hyperlink>
        </w:p>
        <w:p>
          <w:pPr>
            <w:pStyle w:val="Contents3"/>
            <w:tabs>
              <w:tab w:val="clear" w:pos="8459"/>
              <w:tab w:val="right" w:pos="9026" w:leader="dot"/>
            </w:tabs>
            <w:rPr/>
          </w:pPr>
          <w:hyperlink w:anchor="__RefHeading___Toc1449401_2281741623">
            <w:r>
              <w:rPr>
                <w:webHidden/>
                <w:rStyle w:val="IndexLink"/>
                <w:rtl w:val="true"/>
              </w:rPr>
              <w:t>افکار وارداتی</w:t>
            </w:r>
            <w:r>
              <w:rPr>
                <w:rStyle w:val="IndexLink"/>
                <w:rtl w:val="true"/>
              </w:rPr>
              <w:tab/>
            </w:r>
            <w:r>
              <w:rPr>
                <w:rStyle w:val="IndexLink"/>
              </w:rPr>
              <w:t>208</w:t>
            </w:r>
          </w:hyperlink>
        </w:p>
        <w:p>
          <w:pPr>
            <w:pStyle w:val="Contents3"/>
            <w:tabs>
              <w:tab w:val="clear" w:pos="8459"/>
              <w:tab w:val="right" w:pos="9026" w:leader="dot"/>
            </w:tabs>
            <w:rPr/>
          </w:pPr>
          <w:hyperlink w:anchor="__RefHeading___Toc1449403_2281741623">
            <w:r>
              <w:rPr>
                <w:webHidden/>
                <w:rStyle w:val="IndexLink"/>
                <w:rtl w:val="true"/>
              </w:rPr>
              <w:t>حدوث و قدم قرآن</w:t>
            </w:r>
            <w:r>
              <w:rPr>
                <w:rStyle w:val="IndexLink"/>
                <w:rtl w:val="true"/>
              </w:rPr>
              <w:tab/>
            </w:r>
            <w:r>
              <w:rPr>
                <w:rStyle w:val="IndexLink"/>
              </w:rPr>
              <w:t>211</w:t>
            </w:r>
          </w:hyperlink>
        </w:p>
        <w:p>
          <w:pPr>
            <w:pStyle w:val="Contents3"/>
            <w:tabs>
              <w:tab w:val="clear" w:pos="8459"/>
              <w:tab w:val="right" w:pos="9026" w:leader="dot"/>
            </w:tabs>
            <w:rPr/>
          </w:pPr>
          <w:hyperlink w:anchor="__RefHeading___Toc1449405_2281741623">
            <w:r>
              <w:rPr>
                <w:webHidden/>
                <w:rStyle w:val="IndexLink"/>
                <w:rtl w:val="true"/>
              </w:rPr>
              <w:t>دیدگاه‌ها پیرامون حدوث و قدم قرآن</w:t>
            </w:r>
            <w:r>
              <w:rPr>
                <w:rStyle w:val="IndexLink"/>
                <w:rtl w:val="true"/>
              </w:rPr>
              <w:tab/>
            </w:r>
            <w:r>
              <w:rPr>
                <w:rStyle w:val="IndexLink"/>
              </w:rPr>
              <w:t>212</w:t>
            </w:r>
          </w:hyperlink>
        </w:p>
        <w:p>
          <w:pPr>
            <w:pStyle w:val="Contents3"/>
            <w:tabs>
              <w:tab w:val="clear" w:pos="8459"/>
              <w:tab w:val="right" w:pos="9026" w:leader="dot"/>
            </w:tabs>
            <w:rPr/>
          </w:pPr>
          <w:hyperlink w:anchor="__RefHeading___Toc1449407_2281741623">
            <w:r>
              <w:rPr>
                <w:webHidden/>
                <w:rStyle w:val="IndexLink"/>
                <w:rtl w:val="true"/>
              </w:rPr>
              <w:t>دیدگاه شیعه</w:t>
            </w:r>
            <w:r>
              <w:rPr>
                <w:rStyle w:val="IndexLink"/>
                <w:rtl w:val="true"/>
              </w:rPr>
              <w:tab/>
            </w:r>
            <w:r>
              <w:rPr>
                <w:rStyle w:val="IndexLink"/>
              </w:rPr>
              <w:t>214</w:t>
            </w:r>
          </w:hyperlink>
        </w:p>
        <w:p>
          <w:pPr>
            <w:pStyle w:val="Contents2"/>
            <w:tabs>
              <w:tab w:val="clear" w:pos="8743"/>
              <w:tab w:val="right" w:pos="9026" w:leader="dot"/>
            </w:tabs>
            <w:rPr/>
          </w:pPr>
          <w:hyperlink w:anchor="__RefHeading___Toc1449409_2281741623">
            <w:r>
              <w:rPr>
                <w:webHidden/>
                <w:rStyle w:val="IndexLink"/>
                <w:rtl w:val="true"/>
              </w:rPr>
              <w:t>فصل چهارم</w:t>
            </w:r>
            <w:r>
              <w:rPr>
                <w:rStyle w:val="IndexLink"/>
                <w:rtl w:val="true"/>
              </w:rPr>
              <w:t xml:space="preserve">: </w:t>
            </w:r>
            <w:r>
              <w:rPr>
                <w:rStyle w:val="IndexLink"/>
                <w:rtl w:val="true"/>
              </w:rPr>
              <w:t>سیر کلام در قرن سوم</w:t>
            </w:r>
            <w:r>
              <w:rPr>
                <w:rStyle w:val="IndexLink"/>
                <w:rtl w:val="true"/>
              </w:rPr>
              <w:tab/>
            </w:r>
            <w:r>
              <w:rPr>
                <w:rStyle w:val="IndexLink"/>
              </w:rPr>
              <w:t>224</w:t>
            </w:r>
          </w:hyperlink>
        </w:p>
        <w:p>
          <w:pPr>
            <w:pStyle w:val="Contents3"/>
            <w:tabs>
              <w:tab w:val="clear" w:pos="8459"/>
              <w:tab w:val="right" w:pos="9026" w:leader="dot"/>
            </w:tabs>
            <w:rPr/>
          </w:pPr>
          <w:hyperlink w:anchor="__RefHeading___Toc1449411_2281741623">
            <w:r>
              <w:rPr>
                <w:webHidden/>
                <w:rStyle w:val="IndexLink"/>
                <w:rtl w:val="true"/>
              </w:rPr>
              <w:t>سیر کلام در قرن سوم</w:t>
            </w:r>
            <w:r>
              <w:rPr>
                <w:rStyle w:val="IndexLink"/>
                <w:rtl w:val="true"/>
              </w:rPr>
              <w:tab/>
            </w:r>
            <w:r>
              <w:rPr>
                <w:rStyle w:val="IndexLink"/>
              </w:rPr>
              <w:t>224</w:t>
            </w:r>
          </w:hyperlink>
        </w:p>
        <w:p>
          <w:pPr>
            <w:pStyle w:val="Contents3"/>
            <w:tabs>
              <w:tab w:val="clear" w:pos="8459"/>
              <w:tab w:val="right" w:pos="9026" w:leader="dot"/>
            </w:tabs>
            <w:rPr/>
          </w:pPr>
          <w:hyperlink w:anchor="__RefHeading___Toc1449413_2281741623">
            <w:r>
              <w:rPr>
                <w:webHidden/>
                <w:rStyle w:val="IndexLink"/>
                <w:rtl w:val="true"/>
              </w:rPr>
              <w:t>اندیشه‌های کلامی ـ فلسفی بزرگان معتزله</w:t>
            </w:r>
            <w:r>
              <w:rPr>
                <w:rStyle w:val="IndexLink"/>
                <w:rtl w:val="true"/>
              </w:rPr>
              <w:tab/>
            </w:r>
            <w:r>
              <w:rPr>
                <w:rStyle w:val="IndexLink"/>
              </w:rPr>
              <w:t>228</w:t>
            </w:r>
          </w:hyperlink>
        </w:p>
        <w:p>
          <w:pPr>
            <w:pStyle w:val="Contents4"/>
            <w:tabs>
              <w:tab w:val="clear" w:pos="8176"/>
              <w:tab w:val="right" w:pos="9026" w:leader="dot"/>
            </w:tabs>
            <w:rPr/>
          </w:pPr>
          <w:hyperlink w:anchor="__RefHeading___Toc1449415_2281741623">
            <w:r>
              <w:rPr>
                <w:webHidden/>
                <w:rStyle w:val="IndexLink"/>
              </w:rPr>
              <w:t>1</w:t>
            </w:r>
            <w:r>
              <w:rPr>
                <w:rStyle w:val="IndexLink"/>
                <w:rtl w:val="true"/>
              </w:rPr>
              <w:t xml:space="preserve">. </w:t>
            </w:r>
            <w:r>
              <w:rPr>
                <w:rStyle w:val="IndexLink"/>
                <w:rtl w:val="true"/>
              </w:rPr>
              <w:t>بُشر بن المعتمر</w:t>
            </w:r>
            <w:r>
              <w:rPr>
                <w:rStyle w:val="IndexLink"/>
                <w:rtl w:val="true"/>
              </w:rPr>
              <w:tab/>
            </w:r>
            <w:r>
              <w:rPr>
                <w:rStyle w:val="IndexLink"/>
              </w:rPr>
              <w:t>228</w:t>
            </w:r>
          </w:hyperlink>
        </w:p>
        <w:p>
          <w:pPr>
            <w:pStyle w:val="Contents4"/>
            <w:tabs>
              <w:tab w:val="clear" w:pos="8176"/>
              <w:tab w:val="right" w:pos="9026" w:leader="dot"/>
            </w:tabs>
            <w:rPr/>
          </w:pPr>
          <w:hyperlink w:anchor="__RefHeading___Toc1449417_2281741623">
            <w:r>
              <w:rPr>
                <w:webHidden/>
                <w:rStyle w:val="IndexLink"/>
              </w:rPr>
              <w:t>2</w:t>
            </w:r>
            <w:r>
              <w:rPr>
                <w:rStyle w:val="IndexLink"/>
                <w:rtl w:val="true"/>
              </w:rPr>
              <w:t xml:space="preserve">. </w:t>
            </w:r>
            <w:r>
              <w:rPr>
                <w:rStyle w:val="IndexLink"/>
                <w:rtl w:val="true"/>
              </w:rPr>
              <w:t>معمّر بن عباد السّخی</w:t>
            </w:r>
            <w:r>
              <w:rPr>
                <w:rStyle w:val="IndexLink"/>
                <w:rtl w:val="true"/>
              </w:rPr>
              <w:tab/>
            </w:r>
            <w:r>
              <w:rPr>
                <w:rStyle w:val="IndexLink"/>
              </w:rPr>
              <w:t>229</w:t>
            </w:r>
          </w:hyperlink>
        </w:p>
        <w:p>
          <w:pPr>
            <w:pStyle w:val="Contents4"/>
            <w:tabs>
              <w:tab w:val="clear" w:pos="8176"/>
              <w:tab w:val="right" w:pos="9026" w:leader="dot"/>
            </w:tabs>
            <w:rPr/>
          </w:pPr>
          <w:hyperlink w:anchor="__RefHeading___Toc1449419_2281741623">
            <w:r>
              <w:rPr>
                <w:webHidden/>
                <w:rStyle w:val="IndexLink"/>
              </w:rPr>
              <w:t>3</w:t>
            </w:r>
            <w:r>
              <w:rPr>
                <w:rStyle w:val="IndexLink"/>
                <w:rtl w:val="true"/>
              </w:rPr>
              <w:t xml:space="preserve">. </w:t>
            </w:r>
            <w:r>
              <w:rPr>
                <w:rStyle w:val="IndexLink"/>
                <w:rtl w:val="true"/>
              </w:rPr>
              <w:t>هشام بن عمرو القوطی</w:t>
            </w:r>
            <w:r>
              <w:rPr>
                <w:rStyle w:val="IndexLink"/>
                <w:rtl w:val="true"/>
              </w:rPr>
              <w:tab/>
            </w:r>
            <w:r>
              <w:rPr>
                <w:rStyle w:val="IndexLink"/>
              </w:rPr>
              <w:t>230</w:t>
            </w:r>
          </w:hyperlink>
        </w:p>
        <w:p>
          <w:pPr>
            <w:pStyle w:val="Contents4"/>
            <w:tabs>
              <w:tab w:val="clear" w:pos="8176"/>
              <w:tab w:val="right" w:pos="9026" w:leader="dot"/>
            </w:tabs>
            <w:rPr/>
          </w:pPr>
          <w:hyperlink w:anchor="__RefHeading___Toc1449421_2281741623">
            <w:r>
              <w:rPr>
                <w:webHidden/>
                <w:rStyle w:val="IndexLink"/>
              </w:rPr>
              <w:t>4</w:t>
            </w:r>
            <w:r>
              <w:rPr>
                <w:rStyle w:val="IndexLink"/>
                <w:rtl w:val="true"/>
              </w:rPr>
              <w:t xml:space="preserve">. </w:t>
            </w:r>
            <w:r>
              <w:rPr>
                <w:rStyle w:val="IndexLink"/>
                <w:rtl w:val="true"/>
              </w:rPr>
              <w:t xml:space="preserve">محمد بن عبد اللّه الاسکافی </w:t>
            </w:r>
            <w:r>
              <w:rPr>
                <w:rStyle w:val="IndexLink"/>
                <w:rtl w:val="true"/>
              </w:rPr>
              <w:t>(</w:t>
            </w:r>
            <w:r>
              <w:rPr>
                <w:rStyle w:val="IndexLink"/>
                <w:rtl w:val="true"/>
              </w:rPr>
              <w:t xml:space="preserve">متوفّای </w:t>
            </w:r>
            <w:r>
              <w:rPr>
                <w:rStyle w:val="IndexLink"/>
              </w:rPr>
              <w:t>240</w:t>
            </w:r>
            <w:r>
              <w:rPr>
                <w:rStyle w:val="IndexLink"/>
                <w:rtl w:val="true"/>
              </w:rPr>
              <w:t xml:space="preserve"> </w:t>
            </w:r>
            <w:r>
              <w:rPr>
                <w:rStyle w:val="IndexLink"/>
                <w:rtl w:val="true"/>
              </w:rPr>
              <w:t>ق</w:t>
            </w:r>
            <w:r>
              <w:rPr>
                <w:rStyle w:val="IndexLink"/>
                <w:rtl w:val="true"/>
              </w:rPr>
              <w:t>.)</w:t>
              <w:tab/>
            </w:r>
            <w:r>
              <w:rPr>
                <w:rStyle w:val="IndexLink"/>
              </w:rPr>
              <w:t>232</w:t>
            </w:r>
          </w:hyperlink>
        </w:p>
        <w:p>
          <w:pPr>
            <w:pStyle w:val="Contents4"/>
            <w:tabs>
              <w:tab w:val="clear" w:pos="8176"/>
              <w:tab w:val="right" w:pos="9026" w:leader="dot"/>
            </w:tabs>
            <w:rPr/>
          </w:pPr>
          <w:hyperlink w:anchor="__RefHeading___Toc1449423_2281741623">
            <w:r>
              <w:rPr>
                <w:webHidden/>
                <w:rStyle w:val="IndexLink"/>
              </w:rPr>
              <w:t>5</w:t>
            </w:r>
            <w:r>
              <w:rPr>
                <w:rStyle w:val="IndexLink"/>
                <w:rtl w:val="true"/>
              </w:rPr>
              <w:t xml:space="preserve">. </w:t>
            </w:r>
            <w:r>
              <w:rPr>
                <w:rStyle w:val="IndexLink"/>
                <w:rtl w:val="true"/>
              </w:rPr>
              <w:t xml:space="preserve">عمرو بن بحر جاحظ </w:t>
            </w:r>
            <w:r>
              <w:rPr>
                <w:rStyle w:val="IndexLink"/>
                <w:rtl w:val="true"/>
              </w:rPr>
              <w:t>(</w:t>
            </w:r>
            <w:r>
              <w:rPr>
                <w:rStyle w:val="IndexLink"/>
                <w:rtl w:val="true"/>
              </w:rPr>
              <w:t xml:space="preserve">متوفّای </w:t>
            </w:r>
            <w:r>
              <w:rPr>
                <w:rStyle w:val="IndexLink"/>
              </w:rPr>
              <w:t>255</w:t>
            </w:r>
            <w:r>
              <w:rPr>
                <w:rStyle w:val="IndexLink"/>
                <w:rtl w:val="true"/>
              </w:rPr>
              <w:t xml:space="preserve"> </w:t>
            </w:r>
            <w:r>
              <w:rPr>
                <w:rStyle w:val="IndexLink"/>
                <w:rtl w:val="true"/>
              </w:rPr>
              <w:t>ق</w:t>
            </w:r>
            <w:r>
              <w:rPr>
                <w:rStyle w:val="IndexLink"/>
                <w:rtl w:val="true"/>
              </w:rPr>
              <w:t>.)</w:t>
              <w:tab/>
            </w:r>
            <w:r>
              <w:rPr>
                <w:rStyle w:val="IndexLink"/>
              </w:rPr>
              <w:t>233</w:t>
            </w:r>
          </w:hyperlink>
        </w:p>
        <w:p>
          <w:pPr>
            <w:pStyle w:val="Contents4"/>
            <w:tabs>
              <w:tab w:val="clear" w:pos="8176"/>
              <w:tab w:val="right" w:pos="9026" w:leader="dot"/>
            </w:tabs>
            <w:rPr/>
          </w:pPr>
          <w:hyperlink w:anchor="__RefHeading___Toc1449425_2281741623">
            <w:r>
              <w:rPr>
                <w:webHidden/>
                <w:rStyle w:val="IndexLink"/>
              </w:rPr>
              <w:t>6</w:t>
            </w:r>
            <w:r>
              <w:rPr>
                <w:rStyle w:val="IndexLink"/>
                <w:rtl w:val="true"/>
              </w:rPr>
              <w:t xml:space="preserve">. </w:t>
            </w:r>
            <w:r>
              <w:rPr>
                <w:rStyle w:val="IndexLink"/>
                <w:rtl w:val="true"/>
              </w:rPr>
              <w:t xml:space="preserve">ابو علی محمد بن عبد الوهّاب الجبّائی </w:t>
            </w:r>
            <w:r>
              <w:rPr>
                <w:rStyle w:val="IndexLink"/>
                <w:rtl w:val="true"/>
              </w:rPr>
              <w:t>(</w:t>
            </w:r>
            <w:r>
              <w:rPr>
                <w:rStyle w:val="IndexLink"/>
              </w:rPr>
              <w:t>235</w:t>
            </w:r>
            <w:r>
              <w:rPr>
                <w:rStyle w:val="IndexLink"/>
                <w:rtl w:val="true"/>
              </w:rPr>
              <w:t xml:space="preserve"> </w:t>
            </w:r>
            <w:r>
              <w:rPr>
                <w:rStyle w:val="IndexLink"/>
                <w:rtl w:val="true"/>
              </w:rPr>
              <w:t xml:space="preserve">ـ </w:t>
            </w:r>
            <w:r>
              <w:rPr>
                <w:rStyle w:val="IndexLink"/>
              </w:rPr>
              <w:t>303</w:t>
            </w:r>
            <w:r>
              <w:rPr>
                <w:rStyle w:val="IndexLink"/>
                <w:rtl w:val="true"/>
              </w:rPr>
              <w:t xml:space="preserve"> </w:t>
            </w:r>
            <w:r>
              <w:rPr>
                <w:rStyle w:val="IndexLink"/>
                <w:rtl w:val="true"/>
              </w:rPr>
              <w:t>ق</w:t>
            </w:r>
            <w:r>
              <w:rPr>
                <w:rStyle w:val="IndexLink"/>
                <w:rtl w:val="true"/>
              </w:rPr>
              <w:t>.)</w:t>
              <w:tab/>
            </w:r>
            <w:r>
              <w:rPr>
                <w:rStyle w:val="IndexLink"/>
              </w:rPr>
              <w:t>234</w:t>
            </w:r>
          </w:hyperlink>
        </w:p>
        <w:p>
          <w:pPr>
            <w:pStyle w:val="Contents3"/>
            <w:tabs>
              <w:tab w:val="clear" w:pos="8459"/>
              <w:tab w:val="right" w:pos="9026" w:leader="dot"/>
            </w:tabs>
            <w:rPr/>
          </w:pPr>
          <w:hyperlink w:anchor="__RefHeading___Toc1449427_2281741623">
            <w:r>
              <w:rPr>
                <w:webHidden/>
                <w:rStyle w:val="IndexLink"/>
                <w:rtl w:val="true"/>
              </w:rPr>
              <w:t xml:space="preserve">دیدگاه‌های </w:t>
            </w:r>
            <w:r>
              <w:rPr>
                <w:rStyle w:val="IndexLink"/>
                <w:rtl w:val="true"/>
              </w:rPr>
              <w:t>«</w:t>
            </w:r>
            <w:r>
              <w:rPr>
                <w:rStyle w:val="IndexLink"/>
                <w:rtl w:val="true"/>
              </w:rPr>
              <w:t>معتزله</w:t>
            </w:r>
            <w:r>
              <w:rPr>
                <w:rStyle w:val="IndexLink"/>
                <w:rtl w:val="true"/>
              </w:rPr>
              <w:t>»</w:t>
              <w:tab/>
            </w:r>
            <w:r>
              <w:rPr>
                <w:rStyle w:val="IndexLink"/>
              </w:rPr>
              <w:t>236</w:t>
            </w:r>
          </w:hyperlink>
        </w:p>
        <w:p>
          <w:pPr>
            <w:pStyle w:val="Contents3"/>
            <w:tabs>
              <w:tab w:val="clear" w:pos="8459"/>
              <w:tab w:val="right" w:pos="9026" w:leader="dot"/>
            </w:tabs>
            <w:rPr/>
          </w:pPr>
          <w:hyperlink w:anchor="__RefHeading___Toc1449429_2281741623">
            <w:r>
              <w:rPr>
                <w:webHidden/>
                <w:rStyle w:val="IndexLink"/>
                <w:rtl w:val="true"/>
              </w:rPr>
              <w:t>شرح و تبیین اصول خمسه</w:t>
            </w:r>
            <w:r>
              <w:rPr>
                <w:rStyle w:val="IndexLink"/>
                <w:rtl w:val="true"/>
              </w:rPr>
              <w:tab/>
            </w:r>
            <w:r>
              <w:rPr>
                <w:rStyle w:val="IndexLink"/>
              </w:rPr>
              <w:t>240</w:t>
            </w:r>
          </w:hyperlink>
        </w:p>
        <w:p>
          <w:pPr>
            <w:pStyle w:val="Contents4"/>
            <w:tabs>
              <w:tab w:val="clear" w:pos="8176"/>
              <w:tab w:val="right" w:pos="9026" w:leader="dot"/>
            </w:tabs>
            <w:rPr/>
          </w:pPr>
          <w:hyperlink w:anchor="__RefHeading___Toc1449431_2281741623">
            <w:r>
              <w:rPr>
                <w:webHidden/>
                <w:rStyle w:val="IndexLink"/>
                <w:rtl w:val="true"/>
              </w:rPr>
              <w:t>اصل اول</w:t>
            </w:r>
            <w:r>
              <w:rPr>
                <w:rStyle w:val="IndexLink"/>
                <w:rtl w:val="true"/>
              </w:rPr>
              <w:t xml:space="preserve">: </w:t>
            </w:r>
            <w:r>
              <w:rPr>
                <w:rStyle w:val="IndexLink"/>
                <w:rtl w:val="true"/>
              </w:rPr>
              <w:t>توحید</w:t>
            </w:r>
            <w:r>
              <w:rPr>
                <w:rStyle w:val="IndexLink"/>
                <w:rtl w:val="true"/>
              </w:rPr>
              <w:tab/>
            </w:r>
            <w:r>
              <w:rPr>
                <w:rStyle w:val="IndexLink"/>
              </w:rPr>
              <w:t>240</w:t>
            </w:r>
          </w:hyperlink>
        </w:p>
        <w:p>
          <w:pPr>
            <w:pStyle w:val="Contents4"/>
            <w:tabs>
              <w:tab w:val="clear" w:pos="8176"/>
              <w:tab w:val="right" w:pos="9026" w:leader="dot"/>
            </w:tabs>
            <w:rPr/>
          </w:pPr>
          <w:hyperlink w:anchor="__RefHeading___Toc1449433_2281741623">
            <w:r>
              <w:rPr>
                <w:webHidden/>
                <w:rStyle w:val="IndexLink"/>
                <w:rtl w:val="true"/>
              </w:rPr>
              <w:t>صفات خداوند</w:t>
            </w:r>
            <w:r>
              <w:rPr>
                <w:rStyle w:val="IndexLink"/>
                <w:rtl w:val="true"/>
              </w:rPr>
              <w:tab/>
            </w:r>
            <w:r>
              <w:rPr>
                <w:rStyle w:val="IndexLink"/>
              </w:rPr>
              <w:t>241</w:t>
            </w:r>
          </w:hyperlink>
        </w:p>
        <w:p>
          <w:pPr>
            <w:pStyle w:val="Contents4"/>
            <w:tabs>
              <w:tab w:val="clear" w:pos="8176"/>
              <w:tab w:val="right" w:pos="9026" w:leader="dot"/>
            </w:tabs>
            <w:rPr/>
          </w:pPr>
          <w:hyperlink w:anchor="__RefHeading___Toc1449435_2281741623">
            <w:r>
              <w:rPr>
                <w:webHidden/>
                <w:rStyle w:val="IndexLink"/>
                <w:rtl w:val="true"/>
              </w:rPr>
              <w:t>صفات افعال</w:t>
            </w:r>
            <w:r>
              <w:rPr>
                <w:rStyle w:val="IndexLink"/>
                <w:rtl w:val="true"/>
              </w:rPr>
              <w:tab/>
            </w:r>
            <w:r>
              <w:rPr>
                <w:rStyle w:val="IndexLink"/>
              </w:rPr>
              <w:t>245</w:t>
            </w:r>
          </w:hyperlink>
        </w:p>
        <w:p>
          <w:pPr>
            <w:pStyle w:val="Contents4"/>
            <w:tabs>
              <w:tab w:val="clear" w:pos="8176"/>
              <w:tab w:val="right" w:pos="9026" w:leader="dot"/>
            </w:tabs>
            <w:rPr/>
          </w:pPr>
          <w:hyperlink w:anchor="__RefHeading___Toc1449437_2281741623">
            <w:r>
              <w:rPr>
                <w:webHidden/>
                <w:rStyle w:val="IndexLink"/>
                <w:rtl w:val="true"/>
              </w:rPr>
              <w:t>بخش دوم</w:t>
            </w:r>
            <w:r>
              <w:rPr>
                <w:rStyle w:val="IndexLink"/>
                <w:rtl w:val="true"/>
              </w:rPr>
              <w:tab/>
            </w:r>
            <w:r>
              <w:rPr>
                <w:rStyle w:val="IndexLink"/>
              </w:rPr>
              <w:t>246</w:t>
            </w:r>
          </w:hyperlink>
        </w:p>
        <w:p>
          <w:pPr>
            <w:pStyle w:val="Contents4"/>
            <w:tabs>
              <w:tab w:val="clear" w:pos="8176"/>
              <w:tab w:val="right" w:pos="9026" w:leader="dot"/>
            </w:tabs>
            <w:rPr/>
          </w:pPr>
          <w:hyperlink w:anchor="__RefHeading___Toc1449439_2281741623">
            <w:r>
              <w:rPr>
                <w:webHidden/>
                <w:rStyle w:val="IndexLink"/>
                <w:rtl w:val="true"/>
              </w:rPr>
              <w:t>بخش سوم</w:t>
            </w:r>
            <w:r>
              <w:rPr>
                <w:rStyle w:val="IndexLink"/>
                <w:rtl w:val="true"/>
              </w:rPr>
              <w:tab/>
            </w:r>
            <w:r>
              <w:rPr>
                <w:rStyle w:val="IndexLink"/>
              </w:rPr>
              <w:t>251</w:t>
            </w:r>
          </w:hyperlink>
        </w:p>
        <w:p>
          <w:pPr>
            <w:pStyle w:val="Contents4"/>
            <w:tabs>
              <w:tab w:val="clear" w:pos="8176"/>
              <w:tab w:val="right" w:pos="9026" w:leader="dot"/>
            </w:tabs>
            <w:rPr/>
          </w:pPr>
          <w:hyperlink w:anchor="__RefHeading___Toc1449441_2281741623">
            <w:r>
              <w:rPr>
                <w:webHidden/>
                <w:rStyle w:val="IndexLink"/>
                <w:rtl w:val="true"/>
              </w:rPr>
              <w:t>رؤیت خداوند در جهان آخرت</w:t>
            </w:r>
            <w:r>
              <w:rPr>
                <w:rStyle w:val="IndexLink"/>
                <w:rtl w:val="true"/>
              </w:rPr>
              <w:tab/>
            </w:r>
            <w:r>
              <w:rPr>
                <w:rStyle w:val="IndexLink"/>
              </w:rPr>
              <w:t>256</w:t>
            </w:r>
          </w:hyperlink>
        </w:p>
        <w:p>
          <w:pPr>
            <w:pStyle w:val="Contents4"/>
            <w:tabs>
              <w:tab w:val="clear" w:pos="8176"/>
              <w:tab w:val="right" w:pos="9026" w:leader="dot"/>
            </w:tabs>
            <w:rPr/>
          </w:pPr>
          <w:hyperlink w:anchor="__RefHeading___Toc1449443_2281741623">
            <w:r>
              <w:rPr>
                <w:webHidden/>
                <w:rStyle w:val="IndexLink"/>
                <w:rtl w:val="true"/>
              </w:rPr>
              <w:t>اصل دوم</w:t>
            </w:r>
            <w:r>
              <w:rPr>
                <w:rStyle w:val="IndexLink"/>
                <w:rtl w:val="true"/>
              </w:rPr>
              <w:t xml:space="preserve">: </w:t>
            </w:r>
            <w:r>
              <w:rPr>
                <w:rStyle w:val="IndexLink"/>
                <w:rtl w:val="true"/>
              </w:rPr>
              <w:t>عدل</w:t>
            </w:r>
            <w:r>
              <w:rPr>
                <w:rStyle w:val="IndexLink"/>
                <w:rtl w:val="true"/>
              </w:rPr>
              <w:tab/>
            </w:r>
            <w:r>
              <w:rPr>
                <w:rStyle w:val="IndexLink"/>
              </w:rPr>
              <w:t>259</w:t>
            </w:r>
          </w:hyperlink>
        </w:p>
        <w:p>
          <w:pPr>
            <w:pStyle w:val="Contents4"/>
            <w:tabs>
              <w:tab w:val="clear" w:pos="8176"/>
              <w:tab w:val="right" w:pos="9026" w:leader="dot"/>
            </w:tabs>
            <w:rPr/>
          </w:pPr>
          <w:hyperlink w:anchor="__RefHeading___Toc1449445_2281741623">
            <w:r>
              <w:rPr>
                <w:webHidden/>
                <w:rStyle w:val="IndexLink"/>
                <w:rtl w:val="true"/>
              </w:rPr>
              <w:t>اصل سوم</w:t>
            </w:r>
            <w:r>
              <w:rPr>
                <w:rStyle w:val="IndexLink"/>
                <w:rtl w:val="true"/>
              </w:rPr>
              <w:t xml:space="preserve">: </w:t>
            </w:r>
            <w:r>
              <w:rPr>
                <w:rStyle w:val="IndexLink"/>
                <w:rtl w:val="true"/>
              </w:rPr>
              <w:t>وعد و وعید</w:t>
            </w:r>
            <w:r>
              <w:rPr>
                <w:rStyle w:val="IndexLink"/>
                <w:rtl w:val="true"/>
              </w:rPr>
              <w:tab/>
            </w:r>
            <w:r>
              <w:rPr>
                <w:rStyle w:val="IndexLink"/>
              </w:rPr>
              <w:t>263</w:t>
            </w:r>
          </w:hyperlink>
        </w:p>
        <w:p>
          <w:pPr>
            <w:pStyle w:val="Contents4"/>
            <w:tabs>
              <w:tab w:val="clear" w:pos="8176"/>
              <w:tab w:val="right" w:pos="9026" w:leader="dot"/>
            </w:tabs>
            <w:rPr/>
          </w:pPr>
          <w:hyperlink w:anchor="__RefHeading___Toc1449447_2281741623">
            <w:r>
              <w:rPr>
                <w:webHidden/>
                <w:rStyle w:val="IndexLink"/>
                <w:rtl w:val="true"/>
              </w:rPr>
              <w:t>اصل چهارم</w:t>
            </w:r>
            <w:r>
              <w:rPr>
                <w:rStyle w:val="IndexLink"/>
                <w:rtl w:val="true"/>
              </w:rPr>
              <w:t xml:space="preserve">: </w:t>
            </w:r>
            <w:r>
              <w:rPr>
                <w:rStyle w:val="IndexLink"/>
                <w:rtl w:val="true"/>
              </w:rPr>
              <w:t>المنزلة بین المنزلتین</w:t>
            </w:r>
            <w:r>
              <w:rPr>
                <w:rStyle w:val="IndexLink"/>
                <w:rtl w:val="true"/>
              </w:rPr>
              <w:tab/>
            </w:r>
            <w:r>
              <w:rPr>
                <w:rStyle w:val="IndexLink"/>
              </w:rPr>
              <w:t>266</w:t>
            </w:r>
          </w:hyperlink>
        </w:p>
        <w:p>
          <w:pPr>
            <w:pStyle w:val="Contents4"/>
            <w:tabs>
              <w:tab w:val="clear" w:pos="8176"/>
              <w:tab w:val="right" w:pos="9026" w:leader="dot"/>
            </w:tabs>
            <w:rPr/>
          </w:pPr>
          <w:hyperlink w:anchor="__RefHeading___Toc1449449_2281741623">
            <w:r>
              <w:rPr>
                <w:webHidden/>
                <w:rStyle w:val="IndexLink"/>
                <w:rtl w:val="true"/>
              </w:rPr>
              <w:t>اصل پنجم</w:t>
            </w:r>
            <w:r>
              <w:rPr>
                <w:rStyle w:val="IndexLink"/>
                <w:rtl w:val="true"/>
              </w:rPr>
              <w:t xml:space="preserve">: </w:t>
            </w:r>
            <w:r>
              <w:rPr>
                <w:rStyle w:val="IndexLink"/>
                <w:rtl w:val="true"/>
              </w:rPr>
              <w:t>امر به معروف و نهی از منکر</w:t>
            </w:r>
            <w:r>
              <w:rPr>
                <w:rStyle w:val="IndexLink"/>
                <w:rtl w:val="true"/>
              </w:rPr>
              <w:tab/>
            </w:r>
            <w:r>
              <w:rPr>
                <w:rStyle w:val="IndexLink"/>
              </w:rPr>
              <w:t>268</w:t>
            </w:r>
          </w:hyperlink>
        </w:p>
        <w:p>
          <w:pPr>
            <w:pStyle w:val="Contents3"/>
            <w:tabs>
              <w:tab w:val="clear" w:pos="8459"/>
              <w:tab w:val="right" w:pos="9026" w:leader="dot"/>
            </w:tabs>
            <w:rPr/>
          </w:pPr>
          <w:hyperlink w:anchor="__RefHeading___Toc1449451_2281741623">
            <w:r>
              <w:rPr>
                <w:webHidden/>
                <w:rStyle w:val="IndexLink"/>
                <w:rtl w:val="true"/>
              </w:rPr>
              <w:t>کرامیّه</w:t>
            </w:r>
            <w:r>
              <w:rPr>
                <w:rStyle w:val="IndexLink"/>
                <w:rtl w:val="true"/>
              </w:rPr>
              <w:tab/>
            </w:r>
            <w:r>
              <w:rPr>
                <w:rStyle w:val="IndexLink"/>
              </w:rPr>
              <w:t>271</w:t>
            </w:r>
          </w:hyperlink>
        </w:p>
        <w:p>
          <w:pPr>
            <w:pStyle w:val="Contents3"/>
            <w:tabs>
              <w:tab w:val="clear" w:pos="8459"/>
              <w:tab w:val="right" w:pos="9026" w:leader="dot"/>
            </w:tabs>
            <w:rPr/>
          </w:pPr>
          <w:hyperlink w:anchor="__RefHeading___Toc1449453_2281741623">
            <w:r>
              <w:rPr>
                <w:webHidden/>
                <w:rStyle w:val="IndexLink"/>
                <w:rtl w:val="true"/>
              </w:rPr>
              <w:t>مکاتب دیگر</w:t>
            </w:r>
            <w:r>
              <w:rPr>
                <w:rStyle w:val="IndexLink"/>
                <w:rtl w:val="true"/>
              </w:rPr>
              <w:tab/>
            </w:r>
            <w:r>
              <w:rPr>
                <w:rStyle w:val="IndexLink"/>
              </w:rPr>
              <w:t>275</w:t>
            </w:r>
          </w:hyperlink>
        </w:p>
        <w:p>
          <w:pPr>
            <w:pStyle w:val="Contents3"/>
            <w:tabs>
              <w:tab w:val="clear" w:pos="8459"/>
              <w:tab w:val="right" w:pos="9026" w:leader="dot"/>
            </w:tabs>
            <w:rPr/>
          </w:pPr>
          <w:hyperlink w:anchor="__RefHeading___Toc1449455_2281741623">
            <w:r>
              <w:rPr>
                <w:webHidden/>
                <w:rStyle w:val="IndexLink"/>
                <w:rtl w:val="true"/>
              </w:rPr>
              <w:t>ماتریدیّه</w:t>
            </w:r>
            <w:r>
              <w:rPr>
                <w:rStyle w:val="IndexLink"/>
                <w:rtl w:val="true"/>
              </w:rPr>
              <w:tab/>
            </w:r>
            <w:r>
              <w:rPr>
                <w:rStyle w:val="IndexLink"/>
              </w:rPr>
              <w:t>275</w:t>
            </w:r>
          </w:hyperlink>
        </w:p>
        <w:p>
          <w:pPr>
            <w:pStyle w:val="Contents3"/>
            <w:tabs>
              <w:tab w:val="clear" w:pos="8459"/>
              <w:tab w:val="right" w:pos="9026" w:leader="dot"/>
            </w:tabs>
            <w:rPr/>
          </w:pPr>
          <w:hyperlink w:anchor="__RefHeading___Toc1449457_2281741623">
            <w:r>
              <w:rPr>
                <w:webHidden/>
                <w:rStyle w:val="IndexLink"/>
                <w:rtl w:val="true"/>
              </w:rPr>
              <w:t>آراء ابوحنیفه</w:t>
            </w:r>
            <w:r>
              <w:rPr>
                <w:rStyle w:val="IndexLink"/>
                <w:rtl w:val="true"/>
              </w:rPr>
              <w:tab/>
            </w:r>
            <w:r>
              <w:rPr>
                <w:rStyle w:val="IndexLink"/>
              </w:rPr>
              <w:t>282</w:t>
            </w:r>
          </w:hyperlink>
        </w:p>
        <w:p>
          <w:pPr>
            <w:pStyle w:val="Contents3"/>
            <w:tabs>
              <w:tab w:val="clear" w:pos="8459"/>
              <w:tab w:val="right" w:pos="9026" w:leader="dot"/>
            </w:tabs>
            <w:rPr/>
          </w:pPr>
          <w:hyperlink w:anchor="__RefHeading___Toc1449459_2281741623">
            <w:r>
              <w:rPr>
                <w:webHidden/>
                <w:rStyle w:val="IndexLink"/>
                <w:rtl w:val="true"/>
              </w:rPr>
              <w:t>اشاعره</w:t>
            </w:r>
            <w:r>
              <w:rPr>
                <w:rStyle w:val="IndexLink"/>
                <w:rtl w:val="true"/>
              </w:rPr>
              <w:tab/>
            </w:r>
            <w:r>
              <w:rPr>
                <w:rStyle w:val="IndexLink"/>
              </w:rPr>
              <w:t>284</w:t>
            </w:r>
          </w:hyperlink>
        </w:p>
        <w:p>
          <w:pPr>
            <w:pStyle w:val="Contents3"/>
            <w:tabs>
              <w:tab w:val="clear" w:pos="8459"/>
              <w:tab w:val="right" w:pos="9026" w:leader="dot"/>
            </w:tabs>
            <w:rPr/>
          </w:pPr>
          <w:hyperlink w:anchor="__RefHeading___Toc1449461_2281741623">
            <w:r>
              <w:rPr>
                <w:webHidden/>
                <w:rStyle w:val="IndexLink"/>
                <w:rtl w:val="true"/>
              </w:rPr>
              <w:t>سیری در نهضت کلامی شیعه</w:t>
            </w:r>
            <w:r>
              <w:rPr>
                <w:rStyle w:val="IndexLink"/>
                <w:rtl w:val="true"/>
              </w:rPr>
              <w:tab/>
            </w:r>
            <w:r>
              <w:rPr>
                <w:rStyle w:val="IndexLink"/>
              </w:rPr>
              <w:t>286</w:t>
            </w:r>
          </w:hyperlink>
        </w:p>
        <w:p>
          <w:pPr>
            <w:pStyle w:val="Contents3"/>
            <w:tabs>
              <w:tab w:val="clear" w:pos="8459"/>
              <w:tab w:val="right" w:pos="9026" w:leader="dot"/>
            </w:tabs>
            <w:rPr/>
          </w:pPr>
          <w:hyperlink w:anchor="__RefHeading___Toc1449463_2281741623">
            <w:r>
              <w:rPr>
                <w:webHidden/>
                <w:rStyle w:val="IndexLink"/>
                <w:rtl w:val="true"/>
              </w:rPr>
              <w:t>آثار و تألیفات کلامی شیعه</w:t>
            </w:r>
            <w:r>
              <w:rPr>
                <w:rStyle w:val="IndexLink"/>
                <w:rtl w:val="true"/>
              </w:rPr>
              <w:tab/>
            </w:r>
            <w:r>
              <w:rPr>
                <w:rStyle w:val="IndexLink"/>
              </w:rPr>
              <w:t>298</w:t>
            </w:r>
          </w:hyperlink>
        </w:p>
        <w:p>
          <w:pPr>
            <w:pStyle w:val="Contents3"/>
            <w:tabs>
              <w:tab w:val="clear" w:pos="8459"/>
              <w:tab w:val="right" w:pos="9026" w:leader="dot"/>
            </w:tabs>
            <w:rPr/>
          </w:pPr>
          <w:hyperlink w:anchor="__RefHeading___Toc1449465_2281741623">
            <w:r>
              <w:rPr>
                <w:webHidden/>
                <w:rStyle w:val="IndexLink"/>
                <w:rtl w:val="true"/>
              </w:rPr>
              <w:t>اعتقادات شیعه از نگاه شیخ صدوق</w:t>
            </w:r>
            <w:r>
              <w:rPr>
                <w:rStyle w:val="IndexLink"/>
                <w:rtl w:val="true"/>
              </w:rPr>
              <w:t>(</w:t>
            </w:r>
            <w:r>
              <w:rPr>
                <w:rStyle w:val="IndexLink"/>
                <w:rtl w:val="true"/>
              </w:rPr>
              <w:t xml:space="preserve">متوفّای </w:t>
            </w:r>
            <w:r>
              <w:rPr>
                <w:rStyle w:val="IndexLink"/>
              </w:rPr>
              <w:t>381</w:t>
            </w:r>
            <w:r>
              <w:rPr>
                <w:rStyle w:val="IndexLink"/>
                <w:rtl w:val="true"/>
              </w:rPr>
              <w:t xml:space="preserve"> </w:t>
            </w:r>
            <w:r>
              <w:rPr>
                <w:rStyle w:val="IndexLink"/>
                <w:rtl w:val="true"/>
              </w:rPr>
              <w:t>ق</w:t>
            </w:r>
            <w:r>
              <w:rPr>
                <w:rStyle w:val="IndexLink"/>
                <w:rtl w:val="true"/>
              </w:rPr>
              <w:t>.)</w:t>
              <w:tab/>
            </w:r>
            <w:r>
              <w:rPr>
                <w:rStyle w:val="IndexLink"/>
              </w:rPr>
              <w:t>311</w:t>
            </w:r>
          </w:hyperlink>
        </w:p>
        <w:p>
          <w:pPr>
            <w:pStyle w:val="Contents3"/>
            <w:tabs>
              <w:tab w:val="clear" w:pos="8459"/>
              <w:tab w:val="right" w:pos="9026" w:leader="dot"/>
            </w:tabs>
            <w:rPr/>
          </w:pPr>
          <w:hyperlink w:anchor="__RefHeading___Toc1449467_2281741623">
            <w:r>
              <w:rPr>
                <w:webHidden/>
                <w:rStyle w:val="IndexLink"/>
                <w:rtl w:val="true"/>
              </w:rPr>
              <w:t xml:space="preserve">پرتوی از دیدگاه‌های شیخ مفید </w:t>
            </w:r>
            <w:r>
              <w:rPr>
                <w:rStyle w:val="IndexLink"/>
                <w:rtl w:val="true"/>
              </w:rPr>
              <w:t>(</w:t>
            </w:r>
            <w:r>
              <w:rPr>
                <w:rStyle w:val="IndexLink"/>
                <w:rtl w:val="true"/>
              </w:rPr>
              <w:t xml:space="preserve">متوفّای </w:t>
            </w:r>
            <w:r>
              <w:rPr>
                <w:rStyle w:val="IndexLink"/>
              </w:rPr>
              <w:t>413</w:t>
            </w:r>
            <w:r>
              <w:rPr>
                <w:rStyle w:val="IndexLink"/>
                <w:rtl w:val="true"/>
              </w:rPr>
              <w:t xml:space="preserve"> </w:t>
            </w:r>
            <w:r>
              <w:rPr>
                <w:rStyle w:val="IndexLink"/>
                <w:rtl w:val="true"/>
              </w:rPr>
              <w:t>ق</w:t>
            </w:r>
            <w:r>
              <w:rPr>
                <w:rStyle w:val="IndexLink"/>
                <w:rtl w:val="true"/>
              </w:rPr>
              <w:t>.)</w:t>
              <w:tab/>
            </w:r>
            <w:r>
              <w:rPr>
                <w:rStyle w:val="IndexLink"/>
              </w:rPr>
              <w:t>317</w:t>
            </w:r>
          </w:hyperlink>
        </w:p>
        <w:p>
          <w:pPr>
            <w:pStyle w:val="Contents2"/>
            <w:tabs>
              <w:tab w:val="clear" w:pos="8743"/>
              <w:tab w:val="right" w:pos="9026" w:leader="dot"/>
            </w:tabs>
            <w:rPr/>
          </w:pPr>
          <w:hyperlink w:anchor="__RefHeading___Toc1449469_2281741623">
            <w:r>
              <w:rPr>
                <w:webHidden/>
                <w:rStyle w:val="IndexLink"/>
                <w:rtl w:val="true"/>
              </w:rPr>
              <w:t>کتابنامه</w:t>
            </w:r>
            <w:r>
              <w:rPr>
                <w:rStyle w:val="IndexLink"/>
                <w:rtl w:val="true"/>
              </w:rPr>
              <w:tab/>
            </w:r>
            <w:r>
              <w:rPr>
                <w:rStyle w:val="IndexLink"/>
              </w:rPr>
              <w:t>326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585_113349"/>
      <w:bookmarkStart w:id="1" w:name="pg10585_113349"/>
      <w:bookmarkEnd w:id="1"/>
    </w:p>
    <w:p>
      <w:pPr>
        <w:pStyle w:val="Heading2"/>
        <w:numPr>
          <w:ilvl w:val="1"/>
          <w:numId w:val="1"/>
        </w:numPr>
        <w:rPr/>
      </w:pPr>
      <w:bookmarkStart w:id="2" w:name="pg10585_113349"/>
      <w:bookmarkStart w:id="3" w:name="__RefHeading___Toc1449277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عباسی، غلامعلی،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علم کلام تا 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غلامعلی عباسی‌فردوئی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زائر؛ </w:t>
      </w: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۳۲۱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۳۲۶</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۱۱۰۰۵۱۳</w:t>
      </w:r>
    </w:p>
    <w:p>
      <w:pPr>
        <w:pStyle w:val="Heading2"/>
        <w:numPr>
          <w:ilvl w:val="1"/>
          <w:numId w:val="1"/>
        </w:numPr>
        <w:rPr/>
      </w:pPr>
      <w:bookmarkStart w:id="5" w:name="__RefHeading___Toc1449279_228174162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تاریخ علم کلام</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قرن چهارم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غلامعلی عبّاسی فردوئی </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ساحت مبارک امیرالمؤمنین علی علیه‌السلام که دانش کلام، موجی از امواج دریای بیکران دانش اوست و نیز به دو فرزند بزرگوارش حضرت امام علی‌النّقی علیه‌السلام و حضرت امام حسن عسکری علیه‌السلام که بهشتستان غریب سامرّا به وجود بارگاه آن دو امام همام نور باران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 و پاداش این اثر ـ اگر مرضی و مقبول خداوند باشد ـ به روح پدر و مادرم که زلال محبّت به اهل‌بیت علیهم‌السلام را در وجودم جاری ساختند؛ و به برادرم شهیدم علی‌اکبر رنجبر و همه شهدای انقلاب اسلامی که جانشان را به پاس دفاع از حریم امامت و ولایت به جانان تسلیم نموده و گل وجودشان در گلستان انقلاب اسلامی پرپر گردید، تقدیم می‌کنم</w:t>
      </w:r>
      <w:r>
        <w:rPr>
          <w:rFonts w:eastAsia="IRNazanin" w:cs="IRNazanin"/>
          <w:color w:val="111111"/>
          <w:sz w:val="28"/>
          <w:szCs w:val="28"/>
          <w:rtl w:val="true"/>
          <w:lang w:bidi="fa-IR"/>
        </w:rPr>
        <w:t xml:space="preserve">. </w:t>
      </w:r>
      <w:bookmarkStart w:id="7" w:name="pg10585_113351"/>
    </w:p>
    <w:p>
      <w:pPr>
        <w:pStyle w:val="Heading2"/>
        <w:numPr>
          <w:ilvl w:val="1"/>
          <w:numId w:val="1"/>
        </w:numPr>
        <w:rPr/>
      </w:pPr>
      <w:bookmarkStart w:id="8" w:name="__RefHeading___Toc1449281_2281741623"/>
      <w:bookmarkStart w:id="9" w:name="_Toc3"/>
      <w:bookmarkEnd w:id="7"/>
      <w:bookmarkEnd w:id="8"/>
      <w:r>
        <w:rPr>
          <w:rtl w:val="true"/>
        </w:rPr>
        <w:t>فهرست مطالب</w:t>
      </w:r>
      <w:bookmarkEnd w:id="9"/>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تعریف علم کلام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موضوع علم کلام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آرمان بلند این دانش</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مبدأ و علل پیدایش علم کلام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عوامل منفی و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بازتاب فکر جبر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حجّاج و خراب کردن مکّه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چرا به این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علل تفرّق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مطلع علم کلام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کیانند؟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مبدأ پیدایش عنوان قَدَر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آراء و افکار حسن بصری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حسن بصری و صفات خداوندعزّوجلّ</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مکتب خوارج و مُرجئه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مبدأ پیدایش دیدگاه‌ها</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پیدایش 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پیدایش مرجئه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بانی و مؤسّس این فکر، کیست؟</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بیان عقائد مکتب مرجئه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نظریّات پیرامون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دیدگاه شیعه نسبت به مرجئه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نامگذاری مرجئه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رستاخیز دانش کلام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عوامل تکوین و توسعه اعتزال</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وارداتی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انگیزه‌های سیاسی و</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اسامی و عناوین مکتب اعتزال</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وجه تسمیه</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اعتزالهم عن علی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کناره‌گیری از امامت و حکومت امام مجتبی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کناره‌گیری عامر از حسن بصری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العدل و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اهل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القدریّة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الثّنویّة و المجوسیّة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بنیانگذاران و اصول اعتزال</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واصل ابن عطا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تحلیل قواعد و یا ارکان چهارگانه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عمرو بن عبید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افکار و نظریات عمرو بن عبید</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آثار و تألیفات عمرو</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ابوالهذیل علاّف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آثار و تألیفات ابوالهذیل</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سیّار بن هانی النّظام</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آثار و تألیفات نظّام</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جهمیّه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نکات اشتراک و افتراق جهمیّه و معتزله</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حدیث</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افکار وارداتی</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حدوث و قدم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دیدگاه‌ها پیرامون حدوث و قدم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دیدگاه شیعه</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سیر کلام در قرن سوم</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اندیشه‌های کلامی ـ فلسفی بزرگان معتزله</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 بن المعتمر</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 بن عباد السّخی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بن عمرو القوطی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 اللّه الاسکافی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بحر 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علی محمد بن عبد الوهّاب الجبّائی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دیدگاه‌های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شرح و تبیین اصول خمسه</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صفات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صفات افعال</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رؤیت خداوند در جهان آخرت</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و وعید</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المنزلة بین المنزلتین</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کرامیّه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مکاتب دیگر</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ماتریدیّه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آراء ابوحنیفه</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سیری در نهضت کلامی شیعه</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آثار و تألیفات کلامی شیعه</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اعتقادات شیعه از نگاه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پرتوی از دیدگاه‌های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bookmarkStart w:id="10" w:name="pg10585_113355"/>
    </w:p>
    <w:p>
      <w:pPr>
        <w:pStyle w:val="Heading2"/>
        <w:numPr>
          <w:ilvl w:val="1"/>
          <w:numId w:val="1"/>
        </w:numPr>
        <w:rPr/>
      </w:pPr>
      <w:bookmarkStart w:id="11" w:name="__RefHeading___Toc1449283_228174162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هر علم و دانشی، نقطه آغاز و شروعی دارد که مطلع و سپیده دم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پرتو آن گسترش می‌یابد و در مهد تحوّلات زمان و نقد و جرقّه‌های ابداع که از فروغ دانش و خرد نوابغ فروزان است، به روند تکاملی خود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مسیری را طی کرده است و تا کنون این گونه بر سپهر دانش فروزان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موضوع فوق در دو بُعد قابل تبیین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علم کلام، هم موضوعش شریف‌ترین موضوعات است و هم هدف و آرمانش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موضوعش، دین و اصول آن می‌باشد، و هدفش، دفاع از معارف حقّه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قدس‌سره در تبیین و تعریف این دانش، چنین 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فنّ الکلام، فنّ شریف یذبّ عن المعارف الحقّة الدینیّة</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دانش کلام، چون دریایی رازدار و امانتدار است، طوفان‌های عظیم و امواج پرخروش در آن رخ داده است؛ امّا امروزه برای ما چون آرامش بعد از </w:t>
      </w:r>
    </w:p>
    <w:p>
      <w:pPr>
        <w:pStyle w:val="BookText"/>
        <w:rPr/>
      </w:pPr>
      <w:r>
        <w:rPr>
          <w:rFonts w:ascii="IRNazanin" w:hAnsi="IRNazanin" w:eastAsia="IRNazanin"/>
          <w:color w:val="111111"/>
          <w:sz w:val="28"/>
          <w:sz w:val="28"/>
          <w:szCs w:val="28"/>
          <w:rtl w:val="true"/>
          <w:lang w:bidi="fa-IR"/>
        </w:rPr>
        <w:t>طوفان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اسلامی نیز با موضوعاتی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قرآن، قدر، صفات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دست‌خوش چون طوفانی عظیم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معتزله در قطعه‌ای از زمان، مکتب قیام و پیام بود و فروغش سراسر دنیای اسلام را مسخّر ساخته بود؛ اما امروز آن طوفان فرو نشسته و دریا آرام است، لکن رمز و راز آن در سینه وسیع تاریخ مخفی است و برای فهم دقیق آن، باید به قرن دوم و سوم هجری برگردیم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فوق، بیش از موضوعات علمی دیگر، با مشکلات رو به روست؛ زیرا علاوه بر علمی بودن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و 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عامل مؤثّری در شناخت می‌باشند، در آن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گستردگی موضوع فوق، جمع بین دیدگاه‌های مختلف مکاتب را مشکل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چگونگی پیدایش این دانش در اسلام، آغاز آن و تحوّلات قرن‌های اوّل و دوم آن، کتابی که کامل و جامع تدوین گردیده باشد، در دسترس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کتبی چون تاریخ علم کلام، شبلی نعمانی و سیر کلام در فرق اسلام، محمدجواد مشکور و فلسفه علم کلام، ولفسن و معتزله، محمود فاضل والمعتزله، زهدی جاراللّه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فراوانی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با عنایات خداوند متعال اوراق پیش رو، بتواند نقشی را در این راستا ایفاء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w:t>
      </w:r>
    </w:p>
    <w:p>
      <w:pPr>
        <w:pStyle w:val="BookText"/>
        <w:rPr/>
      </w:pPr>
      <w:r>
        <w:rPr>
          <w:rFonts w:ascii="IRNazanin" w:hAnsi="IRNazanin" w:eastAsia="IRNazanin"/>
          <w:color w:val="111111"/>
          <w:sz w:val="28"/>
          <w:sz w:val="28"/>
          <w:szCs w:val="28"/>
          <w:rtl w:val="true"/>
          <w:lang w:bidi="fa-IR"/>
        </w:rPr>
        <w:t>شهر مقدس قم</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غلامعلی عبّاسی فردوئی </w:t>
      </w:r>
      <w:bookmarkStart w:id="13" w:name="pg10585_113357"/>
    </w:p>
    <w:p>
      <w:pPr>
        <w:pStyle w:val="Heading2"/>
        <w:numPr>
          <w:ilvl w:val="1"/>
          <w:numId w:val="1"/>
        </w:numPr>
        <w:rPr/>
      </w:pPr>
      <w:bookmarkStart w:id="14" w:name="__RefHeading___Toc1449285_2281741623"/>
      <w:bookmarkStart w:id="15" w:name="_Toc5"/>
      <w:bookmarkEnd w:id="13"/>
      <w:bookmarkEnd w:id="14"/>
      <w:r>
        <w:rPr>
          <w:rtl w:val="true"/>
        </w:rPr>
        <w:t>فصل اوّل</w:t>
      </w:r>
      <w:r>
        <w:rPr>
          <w:rtl w:val="true"/>
        </w:rPr>
        <w:t xml:space="preserve">: </w:t>
      </w:r>
      <w:r>
        <w:rPr>
          <w:rtl w:val="true"/>
        </w:rPr>
        <w:t>تعاریف و مفاهیم</w:t>
      </w:r>
      <w:bookmarkEnd w:id="15"/>
    </w:p>
    <w:p>
      <w:pPr>
        <w:pStyle w:val="Heading3"/>
        <w:numPr>
          <w:ilvl w:val="2"/>
          <w:numId w:val="1"/>
        </w:numPr>
        <w:rPr/>
      </w:pPr>
      <w:bookmarkStart w:id="16" w:name="__RefHeading___Toc1449287_2281741623"/>
      <w:bookmarkStart w:id="17" w:name="_Toc6"/>
      <w:bookmarkEnd w:id="16"/>
      <w:r>
        <w:rPr>
          <w:rtl w:val="true"/>
        </w:rPr>
        <w:t>تعریف علم کلام</w:t>
      </w:r>
      <w:bookmarkEnd w:id="1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تعاریف و مفاهیم </w:t>
      </w:r>
    </w:p>
    <w:p>
      <w:pPr>
        <w:pStyle w:val="BookText"/>
        <w:rPr/>
      </w:pPr>
      <w:r>
        <w:rPr>
          <w:rFonts w:ascii="IRNazanin" w:hAnsi="IRNazanin" w:eastAsia="IRNazanin"/>
          <w:color w:val="111111"/>
          <w:sz w:val="28"/>
          <w:sz w:val="28"/>
          <w:szCs w:val="28"/>
          <w:rtl w:val="true"/>
          <w:lang w:bidi="fa-IR"/>
        </w:rPr>
        <w:t>الکلام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یقع علی الالفاظ المنظومة و علی المعانی التّی تحتها مجموعة</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در لغت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مرتّبی که دارای معانی هماهنگ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کلام در زبان عربی،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اصطلاحاً شرح اصول لایتغیّر الهیات است که در لاهوت مسیحیّت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لوگوس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Logos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ـ که به معنای سخن خداوند سبحان است ـ گفتگو می‌کند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پس از این بیان آنگاه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کلام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تعریف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کلام، علمی است که در آن از ذات و صفات و افعال خدای تعالی، حدوث و قدم، احوال ممکنات از مبدأ و معاد، جبر و تفویض، نبوّت و امامت با اقامه ادلّه منطقی و فلسفی بحث می‌شود</w:t>
      </w:r>
      <w:r>
        <w:rPr>
          <w:rFonts w:eastAsia="IRNazanin" w:cs="IRNazanin"/>
          <w:color w:val="111111"/>
          <w:sz w:val="28"/>
          <w:szCs w:val="28"/>
          <w:rtl w:val="true"/>
          <w:lang w:bidi="fa-IR"/>
        </w:rPr>
        <w:t>.</w:t>
      </w:r>
      <w:r>
        <w:rPr>
          <w:rStyle w:val="FootnoteAnchor"/>
          <w:rtl w:val="true"/>
        </w:rPr>
        <w:footnoteReference w:id="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دیگر، چنین تعریف شده است</w:t>
      </w:r>
      <w:r>
        <w:rPr>
          <w:rFonts w:eastAsia="IRNazanin" w:cs="IRNazanin"/>
          <w:color w:val="111111"/>
          <w:sz w:val="28"/>
          <w:szCs w:val="28"/>
          <w:rtl w:val="true"/>
          <w:lang w:bidi="fa-IR"/>
        </w:rPr>
        <w:t xml:space="preserve">: </w:t>
      </w:r>
      <w:bookmarkStart w:id="18" w:name="pg10585_113359"/>
    </w:p>
    <w:p>
      <w:pPr>
        <w:pStyle w:val="BookText"/>
        <w:rPr/>
      </w:pPr>
      <w:bookmarkEnd w:id="18"/>
      <w:r>
        <w:rPr>
          <w:rFonts w:ascii="IRNazanin" w:hAnsi="IRNazanin" w:eastAsia="IRNazanin"/>
          <w:color w:val="111111"/>
          <w:sz w:val="28"/>
          <w:sz w:val="28"/>
          <w:szCs w:val="28"/>
          <w:rtl w:val="true"/>
          <w:lang w:bidi="fa-IR"/>
        </w:rPr>
        <w:t>علم کلام، عبارت است از دانشی که در آن از اصول اعتقادات مذهبی بحث می‌شود، چون هر متکلّمی به هنگام گفتگوی مذهبی به ادّله عقلی و نقلی استناد می‌کند تا خود و دیگران را از کفر و ضلالت نجات دهد و به سعادت ابدی رهنمون سازد؛ لذا بعضی این علم را رئیس علوم اسلامی و برتر از تمام دانش‌های اسلامی دانسته‌اند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تعریف سومی برای این علم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کلام، گفتگو از عقاید دینی و اثبات آن از مفاهیم اوّلیه مورد قبول خردمندان بر طبق اصول منطقی و بر پایه افکار درست و گاهی جدلی می‌باشد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این راستا، تعریف موجز و کوتاهی علاّمه شهید مطهّری قدس‌سره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کلام اسلامی، علمی است که درباره اصول دین اسلام بحث می‌کند به این نحو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از اصول دین است، چگونه و با چه دلیل اثبات می‌شود و جواب شکوک و شبهاتی که در مورد آن وارد می‌شود، چیست؟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پس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سنگر دفاع از عقاید و اندیشه‌های مکتب دانست</w:t>
      </w:r>
      <w:r>
        <w:rPr>
          <w:rFonts w:eastAsia="IRNazanin" w:cs="IRNazanin"/>
          <w:color w:val="111111"/>
          <w:sz w:val="28"/>
          <w:szCs w:val="28"/>
          <w:rtl w:val="true"/>
          <w:lang w:bidi="fa-IR"/>
        </w:rPr>
        <w:t>.</w:t>
      </w:r>
    </w:p>
    <w:p>
      <w:pPr>
        <w:pStyle w:val="Heading3"/>
        <w:numPr>
          <w:ilvl w:val="2"/>
          <w:numId w:val="1"/>
        </w:numPr>
        <w:rPr/>
      </w:pPr>
      <w:bookmarkStart w:id="19" w:name="__RefHeading___Toc1449289_2281741623"/>
      <w:bookmarkStart w:id="20" w:name="_Toc7"/>
      <w:bookmarkEnd w:id="19"/>
      <w:r>
        <w:rPr>
          <w:rtl w:val="true"/>
        </w:rPr>
        <w:t>موضوع علم کلام</w:t>
      </w:r>
      <w:bookmarkEnd w:id="20"/>
    </w:p>
    <w:p>
      <w:pPr>
        <w:pStyle w:val="BookText"/>
        <w:rPr/>
      </w:pPr>
      <w:r>
        <w:rPr>
          <w:rFonts w:ascii="IRNazanin" w:hAnsi="IRNazanin" w:eastAsia="IRNazanin"/>
          <w:color w:val="111111"/>
          <w:sz w:val="28"/>
          <w:sz w:val="28"/>
          <w:szCs w:val="28"/>
          <w:rtl w:val="true"/>
          <w:lang w:bidi="fa-IR"/>
        </w:rPr>
        <w:t>علاّمه شهید مطهّری قدس‌سره پس از تعریف فوق، بحثی راجع به موضوع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می‌نویسد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کتب منطق و فلسفه، بحثی هست راجع به اینکه هر علمی، موضوعی خاص دارد و تمایز مسائل هر علمی از مسائل علم دیگر، به حسب تمایز </w:t>
      </w:r>
    </w:p>
    <w:p>
      <w:pPr>
        <w:pStyle w:val="BookText"/>
        <w:rPr/>
      </w:pPr>
      <w:r>
        <w:rPr>
          <w:rFonts w:ascii="IRNazanin" w:hAnsi="IRNazanin" w:eastAsia="IRNazanin"/>
          <w:color w:val="111111"/>
          <w:sz w:val="28"/>
          <w:sz w:val="28"/>
          <w:szCs w:val="28"/>
          <w:rtl w:val="true"/>
          <w:lang w:bidi="fa-IR"/>
        </w:rPr>
        <w:t>موضوعات آن 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مطلب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علومی که مسائل آنها وحدت واقعی دارند،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مانعی ندارد علمی داشته باشیم که وحدت مسائل آنها اعتباری باشد، موضوعات متعدّد و متفاوت داشته باشد و یک غرض و هدف مشترک، منشأ این وحدت و اعتبار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کلام از نوع دوم است؛ یعنی وحدت مسائل کلامی، وحدت ذاتی و نوعی نیست، بلکه وحدت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ضرورتی ندارد که در جستجوی موضوع واحدی، برای علم کلام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علمای اسلامی در صدد برآمده‌اند برای علم کلام، موضوع و تعریفی بیابند؛ نظیر موضوع و تعریفی که برای دانش فلسفی است و نظریات مختلفی در این زمینه ابراز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است؛ زیرا موضوع مشخّص داشتن، مربوط به علومی است که مسائل آن علوم وحدت ذاتی دارند؛ اما علومی که مسائل آنها وحدت اعتباری دارند، نمی‌توانند موضوع واحدی داشته باشند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علاّمه شهید، قائل به عدم وجود موضوع واحد، برای علم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در بعضی از کتب برای علم کلام، موضوع ذکر شده است که به دو مورد اشاره می‌شود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متکلّمین موضوع علم کلام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و جمعی دیگر،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حیث که با اثبات عقائد دینی رابطه دارد، موضوع علم کلام است</w:t>
      </w:r>
      <w:r>
        <w:rPr>
          <w:rFonts w:eastAsia="IRNazanin" w:cs="IRNazanin"/>
          <w:color w:val="111111"/>
          <w:sz w:val="28"/>
          <w:szCs w:val="28"/>
          <w:rtl w:val="true"/>
          <w:lang w:bidi="fa-IR"/>
        </w:rPr>
        <w:t>.</w:t>
      </w:r>
      <w:r>
        <w:rPr>
          <w:rStyle w:val="FootnoteAnchor"/>
          <w:rtl w:val="true"/>
        </w:rPr>
        <w:footnoteReference w:id="10"/>
      </w:r>
      <w:bookmarkStart w:id="21" w:name="pg10585_113361"/>
    </w:p>
    <w:p>
      <w:pPr>
        <w:pStyle w:val="Heading3"/>
        <w:numPr>
          <w:ilvl w:val="2"/>
          <w:numId w:val="1"/>
        </w:numPr>
        <w:rPr/>
      </w:pPr>
      <w:bookmarkStart w:id="22" w:name="__RefHeading___Toc1449291_2281741623"/>
      <w:bookmarkStart w:id="23" w:name="_Toc8"/>
      <w:bookmarkEnd w:id="21"/>
      <w:bookmarkEnd w:id="22"/>
      <w:r>
        <w:rPr>
          <w:rtl w:val="true"/>
        </w:rPr>
        <w:t>آرمان بلند این دانش</w:t>
      </w:r>
      <w:bookmarkEnd w:id="23"/>
    </w:p>
    <w:p>
      <w:pPr>
        <w:pStyle w:val="BookText"/>
        <w:rPr/>
      </w:pPr>
      <w:r>
        <w:rPr>
          <w:rFonts w:ascii="IRNazanin" w:hAnsi="IRNazanin" w:eastAsia="IRNazanin"/>
          <w:color w:val="111111"/>
          <w:sz w:val="28"/>
          <w:sz w:val="28"/>
          <w:szCs w:val="28"/>
          <w:rtl w:val="true"/>
          <w:lang w:bidi="fa-IR"/>
        </w:rPr>
        <w:t>فرمایش علاّمه طباطبایی قدس‌سره در معرّفی علم کلام را، بار دیگر یادآور می‌شویم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الجملة فنّ الکلام، فنّ شریف یذبّ عن المعارف الحقّة الدّینیّة</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براساس این 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و هدف علم کلام، دفاع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شبهات دشمنان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فرزانگان دین و دانش، علاوه بر آنکه علم کلام را مدافع معارف دین می‌شناسند، آن را دانشی می‌دانند که معرفت دینی را مدلّل و مبرهن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فایده علم کلام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پی‌بردن به حقایق دینی و آگاه شدن از اصول اعتقادی که موجب هدایت و وصول انسان به سعادت ابدی می‌شود، و مستلزم پاسخ‌گویی به شبهات مخالفین است و قوانین و اصول اسلامی را از سموم مناقشات دشمنان، حفظ می‌کند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از آنجا که علم کلام، سنگر دفاع از ارکان عقائد و ایمان بوده و این هدف، بسیار عالی و مقدّس است؛ لذا علم کلام از قداست و عظمت بسیار بلندی برخوردار است</w:t>
      </w:r>
      <w:r>
        <w:rPr>
          <w:rFonts w:eastAsia="IRNazanin" w:cs="IRNazanin"/>
          <w:color w:val="111111"/>
          <w:sz w:val="28"/>
          <w:szCs w:val="28"/>
          <w:rtl w:val="true"/>
          <w:lang w:bidi="fa-IR"/>
        </w:rPr>
        <w:t>.</w:t>
      </w:r>
    </w:p>
    <w:p>
      <w:pPr>
        <w:pStyle w:val="Heading3"/>
        <w:numPr>
          <w:ilvl w:val="2"/>
          <w:numId w:val="1"/>
        </w:numPr>
        <w:rPr/>
      </w:pPr>
      <w:bookmarkStart w:id="24" w:name="__RefHeading___Toc1449293_2281741623"/>
      <w:bookmarkStart w:id="25" w:name="_Toc9"/>
      <w:bookmarkEnd w:id="24"/>
      <w:r>
        <w:rPr>
          <w:rtl w:val="true"/>
        </w:rPr>
        <w:t>مبدأ و علل پیدایش علم کلام در اسلام</w:t>
      </w:r>
      <w:bookmarkEnd w:id="2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باید به افق این دانش نظاره کرد و به اعماق تاریخ رفته و طلیعه آن را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دانش از کدام مشرق و از چه افقی، تجلّی کرده است؟ آیا بنیان‌گذاران این دانش، بزرگان مکتب معتزله بوده‌اند و یا کسانی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p>
    <w:p>
      <w:pPr>
        <w:pStyle w:val="BookText"/>
        <w:rPr/>
      </w:pPr>
      <w:r>
        <w:rPr>
          <w:rFonts w:ascii="IRNazanin" w:hAnsi="IRNazanin" w:eastAsia="IRNazanin"/>
          <w:color w:val="111111"/>
          <w:sz w:val="28"/>
          <w:sz w:val="28"/>
          <w:szCs w:val="28"/>
          <w:rtl w:val="true"/>
          <w:lang w:bidi="fa-IR"/>
        </w:rPr>
        <w:t>بصری، معبد جهنی و غیلان دمشقی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اگر دانش کلام را علمی که حافظ و نگهبان اصول عقاید است، دانسته و آن را دانشی بدانیم که ارکان دین را مدلّل می‌نماید و روشنگر منهج دین پویان بوده، پس طلیعه آن را نیز می‌باید همزمان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صلی‌الله‌علیه‌و‌آله‌وسلم بشناسیم و با قاطعیت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سرچشمه زلال این معرفت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بعضی از بزرگان علم و دین، دانش کلام اسلامی را به دو دوره مدوّن و غیر مدوّن تقسیم کرده‌اند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علم کلام اسلامی غیر مدوّن، همزمان و همزاد با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مسائل مهمّ علم کلام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و قرآن، در پاره‌ای از مسائل، به ردّ شبهات منکرین می‌پردازد؛ همانند این 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اَوَلَمْ یَرَالانسَانُ اَنّا خَلَقْنَاهُ مِنْ نُقْطَةٍ فَاِذا هُوَ خَصیمٌ مُبینٌ، وَ ضَرَبَ لَنَا مَثَلاً وَ نَسِیَ خَلْقَهُ قَالَ مَنْ یُحْیِ العِظامَ وَ هِیَ رَمیمٌ، قُلْ یُحییهَاالذّی أَنْشَأَهَا أَوَّلَ مَرَّةٍ وَ هُوَ بِکُلِّ خَلْقٍ علیمٌ</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 xml:space="preserve">آیا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امیّة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 که ما، او را از نطفه آفریدیم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آشکار ما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مَثَلی و نمونه‌ای آورد و فراموش کرد آفرینش اوّل خود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استخوان‌های پوسیده را چه کسی دوباره زنده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زنده می‌کند که نخستین بار آنها را زندگی و حیات بخشید و او به هر آفرینش، دانا و قادر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 و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عقاید را مدلّل می‌کند و با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و مشاهده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مبانی خود را برهانی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روش استفاده فراوان کرده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 کُنْتُمْ فی رَیْبٍ مِنَ الْبَعْثِ فَإِنّا خَلَقْناکُمْ مِنْ تُرابٍ ثُمَّ مِنْ 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اْلأَرْضَ هامِدَةً فَإِذا أَنْزَلْنا عَلَیْهَا الْماءَ اهْتَزَّتْ وَ رَبَتْ وَ أَنْبَتَتْ مِنْ کُلِّ زَوْجٍ بَهیجٍ، ذلِکَ بِأَنَّ اللّهَ هُوَ الْحَقُّ وَ أَنَّهُ یُحْیِ الْمَوْتی وَ أَنَّهُ عَلی کُلِّ شَیْءٍ قَدیرٌ، وَ أَنَّ السّاعَةَ آتِیَةٌ لا رَیْبَ فیها وَ أَنَّ اللّهَ یَبْعَثُ مَنْ فِی الْقُبُورِ</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در روز قیامت به قدرت خداوند در زنده ساختن مردگان شک دارید، برای رفع شکّ خود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نخست از خاک آفریدیم، آنگاه از نطفه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بنگری وقتی خشک و بی‌گیاه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باران برآن فروباریم تا سبز و خرّم شود، نموّ کند و از هر نوع گیاه زیبا برویاند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دلیل و برهان است که خدای قادر، حقّ است و هم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را زنده خواهد کرد و او بر هر چیز، تواناست و ساعت قیامت بدون شک، فرا رسد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مردگان را از قبرها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پیرامون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برهان تمانع،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فیهِما آلِهَةٌ إِلاَّ اللّهُ لَفَسَدَتا</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 xml:space="preserve">اگر در آسمان‌ها و زمین خدائی غیر از خدای یگانه وجود داشت،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آیاتی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جادِلْهُمْ بِالَّتی هِیَ أَحْسَنُ</w:t>
      </w:r>
      <w:r>
        <w:rPr>
          <w:rFonts w:eastAsia="IRNazanin" w:cs="IRNazanin"/>
          <w:color w:val="111111"/>
          <w:sz w:val="28"/>
          <w:szCs w:val="28"/>
          <w:rtl w:val="true"/>
          <w:lang w:bidi="fa-IR"/>
        </w:rPr>
        <w:t>»</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تُجادِلُوا أَهْلَ الْکِتابِ اِلاّ بِالَّتی هِیَ أَحْسَنُ</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نُوحُ قَدْ جادَلْتَنا فَأَکْثَرْتَ جِدالَنا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تجلّی‌گاه این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استاد اعظم آن، شخص رسول خدا صلی‌الله‌علیه‌و‌آله‌وسلم بود و سپس وصی و جانشین آن حضرت؛ یعنی حضرت علی علیه‌السلام که در سخنان بلیغ خود آفاق این علم را روشن نمود و معارف اسلام را مدلّل ساخته </w:t>
      </w:r>
    </w:p>
    <w:p>
      <w:pPr>
        <w:pStyle w:val="BookText"/>
        <w:rPr/>
      </w:pPr>
      <w:r>
        <w:rPr>
          <w:rFonts w:ascii="IRNazanin" w:hAnsi="IRNazanin" w:eastAsia="IRNazanin"/>
          <w:color w:val="111111"/>
          <w:sz w:val="28"/>
          <w:sz w:val="28"/>
          <w:szCs w:val="28"/>
          <w:rtl w:val="true"/>
          <w:lang w:bidi="fa-IR"/>
        </w:rPr>
        <w:t xml:space="preserve">و غبار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رخسار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حضرت علی علیه‌السلام ، هریک از امامان معصوم علیهم‌السلام نیز در نهادینه ساختن این علم کوشیدند و اصحاب خود را به فراگیری علم کلام، تشویق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امام صادق علیه‌السلام به شاگردش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که دانش کلام را نیکو می‌دانستی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شما از دانش کلام، نهی می‌فرمایی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وای بر آنان که گفتار ما را رها کردند و به مخالفین ما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حمران بن اعین، محمد بن طیّار، هشام بن سالم و قیس بن عاصر را فراخواند و آنان در حضور آن بزرگوار بحث نمودند و امام، آنان را ستود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به هر روی، حقّ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النّور این دانش، مکتب تشیّع است و این کوکب دُرّی بر این سپهر ظاهر، و این چشمه نور از فراز این کوهسار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مایه و اساس این دانش،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کلمات حکیمانه و عمیق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افق اعلای این دانش، با پرتو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حضرت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عالی‌قدر، عبدالله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انّنا حین نجد القرآن الکریم المصدر الرئیسی لجمیع القضایا الّتی تألّف منها علم الکلام فیما بعد کَاِثبات الخالق والتوحید و العدل و القضاء و القدر و النبوّة و نفی تعددّ الالهة والحشر و الجبر و الاختیار والامامة و ماسوی ذلک من المواضیع الکلامیّة</w:t>
      </w:r>
      <w:r>
        <w:rPr>
          <w:rFonts w:eastAsia="IRNazanin" w:cs="IRNazanin"/>
          <w:color w:val="111111"/>
          <w:sz w:val="28"/>
          <w:szCs w:val="28"/>
          <w:rtl w:val="true"/>
          <w:lang w:bidi="fa-IR"/>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نجد ایضاً ائمّة الشیعة من اهل‌البیت و شیعتهم ایضاً اوّل من تناول تلک </w:t>
      </w:r>
    </w:p>
    <w:p>
      <w:pPr>
        <w:pStyle w:val="BookText"/>
        <w:rPr/>
      </w:pPr>
      <w:r>
        <w:rPr>
          <w:rFonts w:ascii="IRNazanin" w:hAnsi="IRNazanin" w:eastAsia="IRNazanin"/>
          <w:color w:val="111111"/>
          <w:sz w:val="28"/>
          <w:sz w:val="28"/>
          <w:szCs w:val="28"/>
          <w:rtl w:val="true"/>
          <w:lang w:bidi="fa-IR"/>
        </w:rPr>
        <w:t>المسایل بالحجّة المنطقیّة والبرهنة العقلیّة و بالشّرح والتّفسیر و اوّل من اعطوه عنایتهم و اهتمامهم فی‌قواعد و اصول، جعلت بعد ذالک علماً مستقلاً عرف بعلم الکلام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من الاغلاط الواضحة مایحاوله بعض الباحثین ـ بقصد وبدون قصد ـ حین یرد اصول التفکّر الشیعی الی المعتزلة و یربط افکار الشیعة بالافکار الاعتزالیّة و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متز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الشیعة و رثة المعتزلة</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علامه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ردّ افتراء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متز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یکی از کسانی که راجع به خاور زمین تحقیق کرده و مدّعی است که شیعه در منهج خود، وارث مکتب اعتزال است ـ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می‌یابیم قرآن، مصدر چنین علومی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خالق، توحید، عدل، قضا و قدر، نبوّت، نفی تعدّد آلهه، قیامت، امامت و سایر مسائل دیگر است، که علم کلام را تشکیل می‌دهند،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خوطب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مکتب تشیّع باید طلیعه داران این دانش شریف باشند و این موضوعات را در پرتو عقل معصومانه خود، برهانی و مدلّل سازند و لباس زیبای فلسفی برموضوعات دینی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بهتان عظیمی است که برخی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متز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فراوان فلسفی، کلامی شیعه را، منتزع از مکتب اعتزال دانسته‌اند و شیعه را وارث معتزله پنداشته‌اند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نعمه پس از دفع این بهتان و اثبات آنکه نه تنها شیعه وارث معتزله نیست بلکه تشیّع سرچشمه این دانش است، به عنوان شاهد، کلام ابن ابی‌الحدید را ذکر می‌کند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یقول ابن ابی‌الحدید، شارح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عرفت أنّ أشرف العلوم هو </w:t>
      </w:r>
    </w:p>
    <w:p>
      <w:pPr>
        <w:pStyle w:val="BookText"/>
        <w:rPr/>
      </w:pPr>
      <w:r>
        <w:rPr>
          <w:rFonts w:ascii="IRNazanin" w:hAnsi="IRNazanin" w:eastAsia="IRNazanin"/>
          <w:color w:val="111111"/>
          <w:sz w:val="28"/>
          <w:sz w:val="28"/>
          <w:szCs w:val="28"/>
          <w:rtl w:val="true"/>
          <w:lang w:bidi="fa-IR"/>
        </w:rPr>
        <w:t xml:space="preserve">العلم الالهیّ، و من کلامه اقتبس و عنه نقل و الیه انتهی و منه ابتداء فانّ المعتزلة الّذین هم اهل التّوحید والعدل و ارباب النّظر و منهم تعلّم النّاس هذا الفنّ تلامذته و اصحابه، لانّه کبیرهم واصل ابن عطاء تلمیذ ابی‌هاشم عبدالله ابن محمد ابن الحنفیة، و ابوهاشم تلمیذ ابیه، و ابوه تلمیذه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الاشعریّة فانّهم ینتهون الی ابی‌الحسن علی بن بشر الاشعری، و هو تلمیذ ابی علی الجبائی و ابوعلی احد مشایخ المعتزلة، فالاشعریّة ینتهون الی استاذ المعتزلة و معلّمهم و هو علیّ ابن ابی‌طالب علیه‌السلام و امّا الامامیّة و الزّیدیّة فانتمائهم الیه ظاهر، و تخلّص من ذالک کلّه الی انّ الشیعة هم الّذین اسّسوا علم‌الکلام و علی ائمّتهم تتلمّذ علماء المعتزلة و غیرهم من الفرق الاسلامیّة</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این، سخن ابن ابی‌الحدید معتزلی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شرف هر علمی، به موضوع آن علم است و موضوع علم کلام، خدا و شریعت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 نور و فروغش را از شمس دانش علی علیه‌السلام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و منتهای این علم، علی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ادّعای خود را برهانی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است که مؤسّس مکتب اعتزال، واصل بن عطاء می‌باشد و او شاگرد ابوهاشم و ابوهاشم، شاگرد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 تلمیذ مکتب علی علیه‌السلام است؟ بنیان‌گذار مکتب اشاعره نیز ابوالحسن اشعری است که شاگرد ابوعلی جبائی، از اکابر معتزله است بنابراین معلّم آنان، علی بن ابی‌طالب علیه‌السلام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امامیّه و شیعه زیدیّه نیز از همین کوثر سیراب شدند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محقّق در پایان، چنین نتیجه می‌گیرد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پیشوایان معصوم آن علیهم‌السلام </w:t>
      </w:r>
    </w:p>
    <w:p>
      <w:pPr>
        <w:pStyle w:val="BookText"/>
        <w:rPr/>
      </w:pPr>
      <w:r>
        <w:rPr>
          <w:rFonts w:ascii="IRNazanin" w:hAnsi="IRNazanin" w:eastAsia="IRNazanin"/>
          <w:color w:val="111111"/>
          <w:sz w:val="28"/>
          <w:sz w:val="28"/>
          <w:szCs w:val="28"/>
          <w:rtl w:val="true"/>
          <w:lang w:bidi="fa-IR"/>
        </w:rPr>
        <w:t>بانی و مؤسّس این فنّ شریف بوده و علمای فِرَق دیگر، شاگردان آنان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مطلب در کتاب تأسیس الشّیعه آمده است،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الشّیعة فی علم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جلال الّدین السّیوطی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من صَنَّف فی‌الکلام ابوحذیفة المعتزلی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ابوحذیفة المعتزلی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ابن عطاء المعتزلی و هو اوّل من سمیّ معتزلیاً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عرفت هذا فاعلم انّ عیسی ابن روضة التّابعی مولی بنی هاشم صاحب ابی جعفر المنصور، اوّل من صنّف فی علم الکلام وله کتاب فی‌الامامة و کان وحید عصره فی‌علم الکلام و هو الّذی فتق بابه و کشف نقابه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حکی النّجاشی فی کتاب فهرست اسماء مصنّفی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مقدّم علی عمرو ابن عبید و علی واصل ابن عطاء و قد تقدّمهما ابوهاشم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قتیبة فی کتاب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ابوهاشم، فکان عظیم القدر و کانت الشّیعة تتولاّه، فحضرته الوفاة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صرّح انّه کان له کتب دفعها الی محمد ابن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ابوهاشم، امام علم الکلام بالاتّفاق و عیسی ابن روضة اوّل من صنّف فی الامامة کما نصّ علیه النّجاشی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متکلّماً جیّداً الکلام و له کتاب فی الامامة</w:t>
      </w:r>
      <w:r>
        <w:rPr>
          <w:rFonts w:eastAsia="IRNazanin" w:cs="IRNazanin"/>
          <w:color w:val="111111"/>
          <w:sz w:val="28"/>
          <w:szCs w:val="28"/>
          <w:rtl w:val="true"/>
          <w:lang w:bidi="fa-IR"/>
        </w:rPr>
        <w:t>.</w:t>
      </w:r>
      <w:r>
        <w:rPr>
          <w:rStyle w:val="FootnoteAnchor"/>
          <w:rtl w:val="true"/>
        </w:rPr>
        <w:footnoteReference w:id="2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سید حسن صدر در ردّ ادّعای جلال الدّین سیوطی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مصنّف در علم کلام، واصل ابن عطاء بوده است،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w:t>
      </w:r>
    </w:p>
    <w:p>
      <w:pPr>
        <w:pStyle w:val="BookText"/>
        <w:rPr/>
      </w:pPr>
      <w:r>
        <w:rPr>
          <w:rFonts w:ascii="IRNazanin" w:hAnsi="IRNazanin" w:eastAsia="IRNazanin"/>
          <w:color w:val="111111"/>
          <w:sz w:val="28"/>
          <w:sz w:val="28"/>
          <w:szCs w:val="28"/>
          <w:rtl w:val="true"/>
          <w:lang w:bidi="fa-IR"/>
        </w:rPr>
        <w:t>نادرست است، بلکه اوّلین شخصی که کتابی در امامت تألیف کرده، عیسی بن روضه تابعی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روضه، یگانه زمان خودش در علم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باب این دانش را گشود و نقاب از چهره این دانش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در رجالش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بن روضه بر واصل بن عطاء و عمرو بن عبید، مقدّم بود و ابوهاشم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عبدالله بن محمد بن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مقدّم بر این دو نفر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 در کتاب معارف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مردی جلیل القدر بود و او در شام وفات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ابوهاشم، امام و پیشوای علم کلام است و عیسی بن روضه، نخستین کسی است که پیرامون امامت کتاب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او را چنین مدح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 جیّداً الکلام و له کتاب فی‌الامامة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همین نظریه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للشّیعة قدم فی‌التّکلّم کان اوّل طلوعهم بالتّکّلم بعد رحلة النّبیّ صلی‌الله‌علیه‌و‌آله‌وسلم و کان جُلُّهم من الصّحابة کسلمان و ابی‌ذر والمقداد و عمّار و عمرو ابن الحمق و غیرهم، و من التّابعین کرشید و کمیل و میثم و سایر العلویّین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ماصلوا و قوی امرهم ثانیاً فی زمن الامامین الباقر و الصّادق علیهماالسلام و اخذوا بالبحث و تألیف الکتب والرّسائل و کانت سیماء بحثهم فی‌الکلام اشبه بالمعتزلة منها بالاشاعرة و لذالک ربما اختلط بعض الآراء کالقول بالحسن والقبح و مسئلة التّرجیح من غیر مرجّح و مسألة القدر و مسألة التّفویض و لذالک اشتبه الأمر علی بعض النّاس فعدّ الطّائفتین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الشّیعة والمعتزلة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ذواتی طریقة واحدة فی‌البحث الکلامی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اخطاء فانّ الاصول المرویّة عن ائمّة اهل‌البیت علیهم‌السلام و هی المعتبرة عند </w:t>
      </w:r>
    </w:p>
    <w:p>
      <w:pPr>
        <w:pStyle w:val="BookText"/>
        <w:rPr/>
      </w:pPr>
      <w:r>
        <w:rPr>
          <w:rFonts w:ascii="IRNazanin" w:hAnsi="IRNazanin" w:eastAsia="IRNazanin"/>
          <w:color w:val="111111"/>
          <w:sz w:val="28"/>
          <w:sz w:val="28"/>
          <w:szCs w:val="28"/>
          <w:rtl w:val="true"/>
          <w:lang w:bidi="fa-IR"/>
        </w:rPr>
        <w:t>القوم لاتلائم مذاق المعتزلة فی‌شیی‌ء</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علاّمه طباطبایی قدس‌سره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طلیعه‌داران این دانش، شیعه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این دانش از فراز قلّه رفیع مکتب شیعه پدیدار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ابی‌ذر، مقداد، عمّار، عمروبن حمق و برخی دیگر از صحابه رسول خدا صلی‌الله‌علیه‌و‌آله‌وسلم و رشید و کمیل، و میثم از تابعین، سابقون در این دانش و فنّ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امام باقر و امام صادق علیهماالسلام نقطه عطف و رستاخیز این 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بحث و درس دائر گردید و شاگردان مکتب صادقین علیهماالسلام به تدوین و تألیف کتب و رسائل مشغول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چهره بحث کلام در مکتب امامیه، به معتزله شباهت بیشتری داشت تا اشاعره و همین، رمز اشتباه برخی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مسائلی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ترجیح بدون مرجّح، و مسأله قدر و تفویض، سبب گردید که عدّه‌ای تصور کنند این دو گروه، دو سوی یک منهج و حرکت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این، اشتباهی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اصول اعتقادی‌اش را از پیشوایان معصوم خود می‌گیرد و حال آنکه این، به مذاق معتزله مطبوع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روشن و آشکار است که رویش و پویش این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دامان مکتب تشیّع و فرهنگ غنیّ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نهضت علمی ـ فکری، دو عامل مؤثر بود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فتوحات اسلام و گشوده شدن دروازه‌های کشورها بر روی مسلمانان، اغلب این کشورها دارای فرهنگ و مذهب خاصّی بودند که الزاماً</w:t>
      </w:r>
    </w:p>
    <w:p>
      <w:pPr>
        <w:pStyle w:val="BookText"/>
        <w:rPr/>
      </w:pPr>
      <w:r>
        <w:rPr>
          <w:rFonts w:ascii="IRNazanin" w:hAnsi="IRNazanin" w:eastAsia="IRNazanin"/>
          <w:color w:val="111111"/>
          <w:sz w:val="28"/>
          <w:sz w:val="28"/>
          <w:szCs w:val="28"/>
          <w:rtl w:val="true"/>
          <w:lang w:bidi="fa-IR"/>
        </w:rPr>
        <w:t xml:space="preserve">برخورد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افکار، پیش آمد و گروهی با ایجاد شبهه و برخی مسائل، اذهان مسلمانان را مشوب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پیشوایان مکتب تشیّع و پیروان صدیق آن، به درمان این درد پرداختند و این فنّ شریف را به وجود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مهمّ دیگر، ژرف نگری و تعمّق وسیعی بود که در سایه هدایت قرآن و ائمّه هدی علیهم‌السلام نصیب پیروان این مکتب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پیرو امامی بودند که بر فراز منبر مسجد کوفه خطبه‌هایی می‌خواند که هنوز دانش انسان در تعبیر و تفسیر آن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شیعیان می‌باید دارای افق وسیع فکری باشند تا پیرو آن امام عقل و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زمینه‌های رویش این دانش در ابتداء تفکّر و ژرف نگری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بعضی با تمسّک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یُجادِلُ فی آیاتِ اللّه اِلاَّ الَّذینَ کَفَرُوا فَلا یَغْرُرْکَ تَقَلُّبُهُمْ فِی الْبِلاد</w:t>
      </w:r>
      <w:r>
        <w:rPr>
          <w:rFonts w:eastAsia="IRNazanin" w:cs="IRNazanin"/>
          <w:color w:val="111111"/>
          <w:sz w:val="28"/>
          <w:szCs w:val="28"/>
          <w:rtl w:val="true"/>
          <w:lang w:bidi="fa-IR"/>
        </w:rPr>
        <w:t>»</w:t>
      </w:r>
      <w:r>
        <w:rPr>
          <w:rStyle w:val="FootnoteAnchor"/>
          <w:rtl w:val="true"/>
        </w:rPr>
        <w:footnoteReference w:id="23"/>
      </w:r>
      <w:r>
        <w:rPr>
          <w:rFonts w:ascii="Amiri" w:hAnsi="Amiri" w:eastAsia="Amiri" w:cs="Amiri"/>
          <w:color w:val="111111"/>
          <w:sz w:val="28"/>
          <w:sz w:val="28"/>
          <w:szCs w:val="28"/>
          <w:rtl w:val="true"/>
          <w:lang w:bidi="ar-SA"/>
        </w:rPr>
        <w:t xml:space="preserve">و نیز حدیث نبوی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النّبیّ صلی‌الله‌علیه‌و‌آله‌وسلم رأی الصّحابة یَتَکَلَّمُونَ فی مَسْأَلَةِ القَدَر فَنهاهُم عَنِ الکلام</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خواسته‌اند بگویند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 صلی‌الله‌علیه‌و‌آله‌وسلم از جدل و اندیشیدن در دین و معارف آن نهی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پاسخْ آن است که در این آیه، جدالی که برای نابود کردن حقّ به کار رفته، مورد مذمّت و نهی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آیه بعد، خود گویا و مفسّر این آیه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جادَلُوا بِالْباطِلِ لِیُدْحِضُوا بِهِ الحَقَّ فَأَخَذْتُهُمْ، فَکَیْفَ کانَ عِقاب</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و الاّ جدال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جزو دستورات خداوند است؛ به گونه‌ای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جادِلْهُمْ بِالّتی هی أحسن</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و آیات دیگر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بعضی نیز با تمسّک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بِدینِ الْعَجائز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خواسته‌اند باب اندیشه و تفکِّر در دین را، مسدود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علاّمه شهید مطهّری چنین 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مستمسکی شده برای منکرین تعمّق و تدبّر در معارف غیبی و مسائل ماوراء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به صورت حدیث، در هیچ کتاب حدیثی شیعه یا سنّی دیده نشده است؛ معذلک نظر به اینکه با ذائقه کوته فکران موافق آمده است، شهرت فراوانی کسب کرده و وسیله‌ای شده برای انکار هر گونه کوششی در این گونه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طرف هم، عکس العمل‌هایی به عنوان توجیه و تأویل این حدیث از طرف طرفداران تحقیق در معارف الهی ابراز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معروف، محمود شبستری، در گلشن راز در برابر متمسّکان به این حدیث، عکس العمل نشان می‌دهد تا آنجا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آنِ تو و تو مانده عاجز ز تو محروم‌تر کس دیده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محبوسان به یک منزل نشسته به دست عجز پای خویش بسته</w:t>
      </w:r>
    </w:p>
    <w:p>
      <w:pPr>
        <w:pStyle w:val="BookText"/>
        <w:rPr/>
      </w:pPr>
      <w:r>
        <w:rPr>
          <w:rFonts w:ascii="IRNazanin" w:hAnsi="IRNazanin" w:eastAsia="IRNazanin"/>
          <w:color w:val="111111"/>
          <w:sz w:val="28"/>
          <w:sz w:val="28"/>
          <w:szCs w:val="28"/>
          <w:rtl w:val="true"/>
          <w:lang w:bidi="fa-IR"/>
        </w:rPr>
        <w:t>نشستی چون زنان در کوی ادبار نمی‌داری ز جهل خویشتن عار</w:t>
      </w:r>
    </w:p>
    <w:p>
      <w:pPr>
        <w:pStyle w:val="BookText"/>
        <w:rPr/>
      </w:pPr>
      <w:r>
        <w:rPr>
          <w:rFonts w:ascii="IRNazanin" w:hAnsi="IRNazanin" w:eastAsia="IRNazanin"/>
          <w:color w:val="111111"/>
          <w:sz w:val="28"/>
          <w:sz w:val="28"/>
          <w:szCs w:val="28"/>
          <w:rtl w:val="true"/>
          <w:lang w:bidi="fa-IR"/>
        </w:rPr>
        <w:t>دلیرانِ جهان، آغشته در خون تو سر پوشیده ننهی پای بیرون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کردی فهم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العجائز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خود جهل می‌داری تو جائز؟</w:t>
      </w:r>
    </w:p>
    <w:p>
      <w:pPr>
        <w:pStyle w:val="BookText"/>
        <w:rPr/>
      </w:pPr>
      <w:r>
        <w:rPr>
          <w:rFonts w:ascii="IRNazanin" w:hAnsi="IRNazanin" w:eastAsia="IRNazanin"/>
          <w:color w:val="111111"/>
          <w:sz w:val="28"/>
          <w:sz w:val="28"/>
          <w:szCs w:val="28"/>
          <w:rtl w:val="true"/>
          <w:lang w:bidi="fa-IR"/>
        </w:rPr>
        <w:t>اگر مردی، برون آی و نظر کن هر آنچ آید به پیشت، زان گذر کن</w:t>
      </w:r>
    </w:p>
    <w:p>
      <w:pPr>
        <w:pStyle w:val="BookText"/>
        <w:rPr/>
      </w:pPr>
      <w:r>
        <w:rPr>
          <w:rFonts w:ascii="IRNazanin" w:hAnsi="IRNazanin" w:eastAsia="IRNazanin"/>
          <w:color w:val="111111"/>
          <w:sz w:val="28"/>
          <w:sz w:val="28"/>
          <w:szCs w:val="28"/>
          <w:rtl w:val="true"/>
          <w:lang w:bidi="fa-IR"/>
        </w:rPr>
        <w:t>میاسا یک زمان اندر مراحل مشو موقوف همراه رواحل</w:t>
      </w:r>
    </w:p>
    <w:p>
      <w:pPr>
        <w:pStyle w:val="BookText"/>
        <w:rPr/>
      </w:pPr>
      <w:r>
        <w:rPr>
          <w:rFonts w:ascii="IRNazanin" w:hAnsi="IRNazanin" w:eastAsia="IRNazanin"/>
          <w:color w:val="111111"/>
          <w:sz w:val="28"/>
          <w:sz w:val="28"/>
          <w:szCs w:val="28"/>
          <w:rtl w:val="true"/>
          <w:lang w:bidi="fa-IR"/>
        </w:rPr>
        <w:t>خلیل آسا برو حق را طلب کن شبی را روز و روزی را به شب کن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 اندر پی خواجه به اسرا تفرّج کن همه آیات کبری </w:t>
      </w:r>
    </w:p>
    <w:p>
      <w:pPr>
        <w:pStyle w:val="BookText"/>
        <w:rPr/>
      </w:pPr>
      <w:r>
        <w:rPr>
          <w:rFonts w:ascii="IRNazanin" w:hAnsi="IRNazanin" w:eastAsia="IRNazanin"/>
          <w:color w:val="111111"/>
          <w:sz w:val="28"/>
          <w:sz w:val="28"/>
          <w:szCs w:val="28"/>
          <w:rtl w:val="true"/>
          <w:lang w:bidi="fa-IR"/>
        </w:rPr>
        <w:t xml:space="preserve">برون آی از سرای امّ هانی بگو مطلق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رَآنییی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محمود لاهیجی در شرح گلشن راز،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بدین العجائز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توجیه می کند،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فوق، نظر به تعبد و تسلیم در فروع است نه در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همچنان که پیر زنان در اجرای اوامر و فرمانها بدون چون و چرا عمل می کنند، شما نیز چنین کنید؛ مقصود، این نیست که سطح افکار و اندیشه های شما در خداشناسی برابر با سطح افکار پیر زنان باشد که مثلا خداوند را به صورت یک قلمبه نور در بالای آسمانها تصور می کنند و به او شکل انسانی می دهند و خداوند را به همه چیزهایی که قرآن او را از آنها تنزیه می کند، توصیف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به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این حدیث را به نحوی دیگر توجیه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توجهش به ماده 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در راه او شکستگی و مسکنت را پیشه کنید که در آن کوی، شکستگی می خرند و بس، و بازار خودفروشی از آن سوی دیگر 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خرم آن کو عجز و حیرت قوت اوست در دو عالم خفته اندر ظل دوست عم در اول عجز خود را او بدید مرده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عجائز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 چون زلیخا، یوسفی بر وی بتافت از عجوزی در جوانی راه یافت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در مردن و در محنت است آب حیوان در درون ظلمت است حقیقت این است که این جمله انتسابش به رسول اکرم  صلی الله علیه و آله وسلم ثابت نیست تا نوبت به بحث در مفهوم و معنی اش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میرزای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دوم قوانین الاصول بحثی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و عدم جواز تقلید در اصول دین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کرده است، یکی از ادله طرفداران تقلید و تعبد در اصول دین را، همین حدیث میداند؛ ولی خودش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بودن این جمله، مسلم نیست و گفته اند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ثوری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فقیه و صوفی معروف عامی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عمرو بن عبید معتزلی در باره عقیدۂ معروف معتزله در 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بین المنزلتین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گفت، پیر زنی با تلاوت یک آیه قرآن به او جواب داد، سفیان ثوری که حاضر در جلسه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بدین العجائز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کسانی که این جمله را به صورت حدیث نقل کرده اند داستانی، نیز نقل کرده اند که روشن می کند مفهوم آن جمله، نه آن چیزی است که حنابله و اهل حدیث می گویند، و نه آن چیزی که محمود لاهیجی و یا مولوی به عنوان توجیه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این است که پیغمبر اکرم صلی الله علیه و آله وسلم با اصحاب خویش بر پیر زنی گذشت که با چرخ دستی نخ ریسی می کرد،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چه دلیل شناختی؟ پیر زن دستش را که به دسته چرخ بود و چرخ را به سرعت می گرداند، از دسته چرخ برداشت و طبعا چرخ پس از چند لحظه متوقف شد، پیر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این چرخ را دستی می باید که آن را به گردش آورد، چرخ عظیم جهان را نیز که همواره در گردش است، دستی مقتدر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بود که رسول اکرم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بدین العجائز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نقل،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محرک اول ارسطویی را با فطرت صاف و زبان ساده خود بیان کرده است و به وجهی همان راه ابراهیمی را رفته که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جَنَّ عَلَیْهِ الَّیْلُ رَأی کَوْکَبًا قَالَ هَذَا رَبِّی فَلَمَّآ أَفَلَ قَالَ لاَآ أُحِبُّ الاْءَفِلِینَ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رَءَا الْقَمَرَ بَازِغًا قَالَ هَذَا رَبِّی فَلَمَّآ أَفَلَ قَالَ لَئِنْ لَّمْ یَهْدِنِی رَبِّی لاَءَکُونَنَّ مِنَ الْقَوْمِ الضَّآلِّینَ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رَأَی الشَّمْسَ بَازِغَةً قَالَ هَذَا رَبِّی هَذَآ أَکْبَرُ فَلَمَّآ أَفَلَتْ قَالَ یَقَوْمِ إِنِّی بَرِیآءٌ مِّمَّا تُشْرِکُونَ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وَجَّهْتُ وَجْهِیَ لِلَّذِی فَطَرَ السَّمَوَ تِ وَالاْءَرْضَ حَنِیفًا وَمَآ أَنَا مِنَ الْمُشْرِکِینَ</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نظامی در همین مضمون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چرخی که گرداند زن پیر قیاس چرخ گردنده همی‌گی دانش، بعضی از عوامل سیاسی و منفی نیز در پیدایش برخی از مسائل این دانش، دخیل بوده‌اند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کفری که در آغاز طلوع خورشید اسلام، رهبری مبارزه با اسلام را به عهده داشت، پس از ویران شدن بتکده‌ها و شکسته شدن هُبل ولات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 دیگر و زیر نقاب نفاق مبارزه خود را ادامه داد، خصوصاً پس از تمرکز حکومت در بنی‌امیّه، که روزی هُبل را بر دوش می‌کشیدند و در کنارش می‌جنگیدند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بعضی از مسائل به وجود آمده عبارت از جبر بود که حکّام جائر بنی‌امیّه برای توجیه رفتار ظالمانه خود قائل شدند و این میراث زمان جاهلیت را دوباره تجدید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جعفر سبحانی در ملل و نحل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اتّخذ الأمویّون مسئلة القدر اداةً تبریریّة لأعمالهم السّیّئة و کانوا ینسبون وضعهم الرّاهن بما فیه من شیی‌ء ضروب العیب والفساد الی‌القدر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ابوهلال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معاویة اوّل من زعم ان اللّه یرید افعال العباد کلّها</w:t>
      </w:r>
      <w:r>
        <w:rPr>
          <w:rStyle w:val="FootnoteAnchor"/>
          <w:rtl w:val="true"/>
        </w:rPr>
        <w:footnoteReference w:id="29"/>
      </w:r>
      <w:r>
        <w:rPr>
          <w:rFonts w:ascii="IRNazanin" w:hAnsi="IRNazanin" w:eastAsia="IRNazanin"/>
          <w:color w:val="111111"/>
          <w:sz w:val="28"/>
          <w:sz w:val="28"/>
          <w:szCs w:val="28"/>
          <w:rtl w:val="true"/>
          <w:lang w:bidi="fa-IR"/>
        </w:rPr>
        <w:t>و لأجل ذالک لمّا سألت امّ‌المؤمنین عائشة معاویة عن سبب تنصیب ولده یزید خلیفة رقاب المسلمین، فأجابها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امر یزید قضاء من القضاء و لیس للعباد الخیرة من أمرهم</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و بهذا ایضاً اجاب معاویة عبدالله ابن عمر عند مااستفسر من معاویة عن تنصیبه یزید،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احذرک أن تشق عصا المسلمین و تسعی فی تفریق ملأهم و أن تسفک دمائهم و انّ امر یزید قدکان قضاءٌ من القضاء و لیس‌للعباد خیرةٌ من أمرهم</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قد کانت الحکومة الأمویّة الجائرة متحمسة علی تثبیت هذه الفکرة فی‌المجتمع الاسلامی و کانت تواجه المخالف بالشّم والضّرب و الابعاد</w:t>
      </w:r>
      <w:r>
        <w:rPr>
          <w:rFonts w:eastAsia="IRNazanin" w:cs="IRNazanin"/>
          <w:color w:val="111111"/>
          <w:sz w:val="28"/>
          <w:szCs w:val="28"/>
          <w:rtl w:val="true"/>
          <w:lang w:bidi="fa-IR"/>
        </w:rPr>
        <w:t>.</w:t>
      </w:r>
      <w:r>
        <w:rPr>
          <w:rStyle w:val="FootnoteAnchor"/>
          <w:rtl w:val="true"/>
        </w:rPr>
        <w:footnoteReference w:id="3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امویان،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وسیله‌ای برای توجیه جنایات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ابوهلال عسکری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که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توسعه داد و اعمال خود را با آن توجیه کرد،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عایشه بر او اعتراض کرد که چرا یزید را به </w:t>
      </w:r>
      <w:bookmarkStart w:id="26" w:name="pg10585_113376"/>
    </w:p>
    <w:p>
      <w:pPr>
        <w:pStyle w:val="BookText"/>
        <w:rPr/>
      </w:pPr>
      <w:bookmarkEnd w:id="26"/>
      <w:r>
        <w:rPr>
          <w:rFonts w:ascii="IRNazanin" w:hAnsi="IRNazanin" w:eastAsia="IRNazanin"/>
          <w:color w:val="111111"/>
          <w:sz w:val="28"/>
          <w:sz w:val="28"/>
          <w:szCs w:val="28"/>
          <w:rtl w:val="true"/>
          <w:lang w:bidi="fa-IR"/>
        </w:rPr>
        <w:t>جای خود نصب کرده است؟ او به مسئله جبر استدلال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یزید قضاءٌ من القضاء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در مقابل اعتراض عبدالله بن عمر، نصب یزید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من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و آشکار است که زنده کردن مسئله جبر، و همّت در بسط و گسترش آن، یک جریان سیاسی بوده، و برای توجیه اعمال زشت آنان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عقیده چون لشکری بزرگ در خدمت اهداف شوم امویان قرار گرفت،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بود که مسلمانان چشم بسته هرآنچه آنان می‌خواهند و امر می‌کنند و دستور می‌دهند، اجرا کنند و هرگز خود را در مقابل اعمال خویش مسئول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یزید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می‌شود،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من قضاءاللّه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گردد؛ همان گونه که معاویه به عبدالله بن عمر و عایشه چنین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هنگامی که یزید، مسلم بن عقبه و لشکرش را برای غارت مدینه می‌فرستد، آنان شهر پیامبرخدا و سرزمین وحی را غارت کرده و مایه فخر و مباهات خود بدانند</w:t>
      </w:r>
      <w:r>
        <w:rPr>
          <w:rFonts w:eastAsia="IRNazanin" w:cs="IRNazanin"/>
          <w:color w:val="111111"/>
          <w:sz w:val="28"/>
          <w:szCs w:val="28"/>
          <w:rtl w:val="true"/>
          <w:lang w:bidi="fa-IR"/>
        </w:rPr>
        <w:t>!</w:t>
      </w:r>
    </w:p>
    <w:p>
      <w:pPr>
        <w:pStyle w:val="Heading3"/>
        <w:numPr>
          <w:ilvl w:val="2"/>
          <w:numId w:val="1"/>
        </w:numPr>
        <w:rPr/>
      </w:pPr>
      <w:bookmarkStart w:id="27" w:name="__RefHeading___Toc1449295_2281741623"/>
      <w:bookmarkStart w:id="28" w:name="_Toc10"/>
      <w:bookmarkEnd w:id="27"/>
      <w:r>
        <w:rPr>
          <w:rtl w:val="true"/>
        </w:rPr>
        <w:t>بازتاب فکر جبر</w:t>
      </w:r>
      <w:bookmarkEnd w:id="28"/>
    </w:p>
    <w:p>
      <w:pPr>
        <w:pStyle w:val="BookText"/>
        <w:rPr/>
      </w:pPr>
      <w:r>
        <w:rPr>
          <w:rFonts w:ascii="IRNazanin" w:hAnsi="IRNazanin" w:eastAsia="IRNazanin"/>
          <w:color w:val="111111"/>
          <w:sz w:val="28"/>
          <w:sz w:val="28"/>
          <w:szCs w:val="28"/>
          <w:rtl w:val="true"/>
          <w:lang w:bidi="fa-IR"/>
        </w:rPr>
        <w:t xml:space="preserve">برای روشن شدن آثار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قسمتی از تاریخ به تصویر کشیده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یزید و فاجعه خونین کربلا؛ که بزرگ‌ترین مصیبت در جامعه بشری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یزید و غارت مدینه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مردم مدینه با عبدالله بن حنظلة بن ابی‌عامر انصاری بیعت کردند، بر عثمان بن محمد و کسانی که از بنی امیه و نیز قرشیانی که هم </w:t>
      </w:r>
    </w:p>
    <w:p>
      <w:pPr>
        <w:pStyle w:val="BookText"/>
        <w:rPr/>
      </w:pPr>
      <w:r>
        <w:rPr>
          <w:rFonts w:ascii="IRNazanin" w:hAnsi="IRNazanin" w:eastAsia="IRNazanin"/>
          <w:color w:val="111111"/>
          <w:sz w:val="28"/>
          <w:sz w:val="28"/>
          <w:szCs w:val="28"/>
          <w:rtl w:val="true"/>
          <w:lang w:bidi="fa-IR"/>
        </w:rPr>
        <w:t>عقیده آنان بودند، تاختند و جمله را، که در حدود هزار نفر بودند، از مدینه بیرون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و جمعی از بنی امیه، نامه‌ای به یزید فرستادند و از او تقاضای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به یزید رسید، به عمرو بن سعید پیام داد که با لشکریان روانه مدینه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نپذیرفت</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آنگاه قاصد نزد مسلم بن عقبه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نقل یعقوبی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در آن هنگام، در فلسطین می‌زیست و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خود فراخواند و داستان نهضت شهر مدینه را برای او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سر ایشان بفرست،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پیامبر صلی‌الله‌علیه‌و‌آله‌وسلم را زیر و رو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او را به فرماندهی </w:t>
      </w:r>
      <w:r>
        <w:rPr>
          <w:rFonts w:eastAsia="IRNazanin" w:cs="IRNazanin"/>
          <w:color w:val="111111"/>
          <w:sz w:val="28"/>
          <w:szCs w:val="28"/>
          <w:lang w:bidi="fa-IR"/>
        </w:rPr>
        <w:t>000/5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مدینه فرستاد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طبری تعداد لشکریان مسلم را </w:t>
      </w:r>
      <w:r>
        <w:rPr>
          <w:rFonts w:eastAsia="IRNazanin" w:cs="IRNazanin"/>
          <w:color w:val="111111"/>
          <w:sz w:val="28"/>
          <w:szCs w:val="28"/>
          <w:lang w:bidi="fa-IR"/>
        </w:rPr>
        <w:t>000/20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یزید برای بازدید سپاه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آویخته بود و یک کمان عربی به شانه داشت و شعری می‌خواند به این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شب سر رفت، و قوم در وادی القراء فرود آمدند، ابوبکر را خبر کنید که </w:t>
      </w:r>
      <w:r>
        <w:rPr>
          <w:rFonts w:eastAsia="IRNazanin" w:cs="IRNazanin"/>
          <w:color w:val="111111"/>
          <w:sz w:val="28"/>
          <w:szCs w:val="28"/>
          <w:lang w:bidi="fa-IR"/>
        </w:rPr>
        <w:t>000/20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سالخورده و جوان توانی دید، که همگی 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فرماندهی سپاه، به عهده مسلم بن عقبه بود؛ یزید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حادثه‌ای برای تو رخ داد، حصین بن نمیر سکونی را بر سپاه جانشین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غلبه یافتی، مدینه را سه روز به سپاهیان واگذار و هر مال و برده و سلاح و خوردنی که در آن هست، از آن سپاه تو باشد</w:t>
      </w:r>
      <w:r>
        <w:rPr>
          <w:rFonts w:eastAsia="IRNazanin" w:cs="IRNazanin"/>
          <w:color w:val="111111"/>
          <w:sz w:val="28"/>
          <w:szCs w:val="28"/>
          <w:rtl w:val="true"/>
          <w:lang w:bidi="fa-IR"/>
        </w:rPr>
        <w:t>.</w:t>
      </w:r>
      <w:r>
        <w:rPr>
          <w:rStyle w:val="FootnoteAnchor"/>
          <w:rtl w:val="true"/>
        </w:rPr>
        <w:footnoteReference w:id="3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عقبه با سپاه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مدینه از آمدن او باخبر شدند، به </w:t>
      </w:r>
    </w:p>
    <w:p>
      <w:pPr>
        <w:pStyle w:val="BookText"/>
        <w:rPr/>
      </w:pPr>
      <w:r>
        <w:rPr>
          <w:rFonts w:ascii="IRNazanin" w:hAnsi="IRNazanin" w:eastAsia="IRNazanin"/>
          <w:color w:val="111111"/>
          <w:sz w:val="28"/>
          <w:sz w:val="28"/>
          <w:szCs w:val="28"/>
          <w:rtl w:val="true"/>
          <w:lang w:bidi="fa-IR"/>
        </w:rPr>
        <w:t>بنی امیه که آنجا بودند، تاختند و آنان را در خانه مروان زندانی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از شما بر نمی‌داریم، تا سوگند یاد کنید که حادثه‌ای برای ما ایجاد نکنید و راه‌های نفوذ شهر را به دشمن اطلاع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قسم یاد کردند و پیمان بستند که به آنان خیانت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ریاست این قیام با عبدالله بن حنظله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او، اطراف مدینه خندقی حفر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با لشکرش چون به کنار خندق آمد و خواست تا از کناره‌های آن خندق به درون شهر آید، نتوانست؛ ولی خیانت مروان و بنی امیه به او کمک کرد و توانست راه ورود به شهر را پیدا کرده و همراه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وارد مدینه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لشکر به مدینه تاختند و کشتند و ویران کردند و کمتر کسی باقی ماند که کشته نشد و حریم حرم پیامبرخدا صلی‌الله‌علیه‌و‌آله‌وسلم را شکستند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آنگاه مردم را در محلّه قبا جمع کرد، تا آنکه به عنوان بندگان یزید، با او بیعت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أخذهم بالبیعة لیزید علی أنّهم عبید لیزید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مردی از قریش را آوردند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 که بنده یزید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بیعت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گردن او را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از مردم مدینه تا توانستند، کشتند و خانه‌ها را ویران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این حادثه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ابی‌مخنف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اعیان قریش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طبری 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قاریان مدینه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کشتند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 زدن کعبه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غارت و کشتار مردم مدینه، مسلم بن عقبه به قصد جنگ با عبدالله بن </w:t>
      </w:r>
    </w:p>
    <w:p>
      <w:pPr>
        <w:pStyle w:val="BookText"/>
        <w:rPr/>
      </w:pPr>
      <w:r>
        <w:rPr>
          <w:rFonts w:ascii="IRNazanin" w:hAnsi="IRNazanin" w:eastAsia="IRNazanin"/>
          <w:color w:val="111111"/>
          <w:sz w:val="28"/>
          <w:sz w:val="28"/>
          <w:szCs w:val="28"/>
          <w:rtl w:val="true"/>
          <w:lang w:bidi="fa-IR"/>
        </w:rPr>
        <w:t xml:space="preserve">زبیر از مدینه خارج شد و آهنگ مکّه کرد و چون به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مرگ او فرارسید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حصین بن نمیر را فراخواند و به جانشینی خود برگزید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مکّه رسیدی، مردانه جنگ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جان داد و به جهنّم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خاک سپردند، پس از دفن، کنیز یزید بن عبدالله بن زمعه آمد و او را از گور بیرون آورد و بر فراز سنگی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می‌آمدند و او را سنگسار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به حصین بن نمیر، رسید بازگشت و او را دوباره دفن کرد و عده‌ای را نیز به قتل رساند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بعضی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آن زن قبر آن سفّاک را شکافت، دید مار سیاهی دهن بازکرده و برگردن آن ملعون پیچیده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 نزدیک نرفت؛ صبر کرد تا مار از او دور شد، آنگاه مرده آن سفّاک را بیرون آورده و آتش زد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حصین بن نمیر با سپاهش وارد مکّه شد و در حرم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سخت و خونینی میان دو لشکر برپا شد؛ شامیان منجنیق‌ها برافراشتند و کعبه را آتش 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زیادی کشته شدند و کعبه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سنگ و آتش، فضای مکّه تیره و تاریک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به پرده کعبه افتاد، سقف خانه خدا و دو شاخ باقی مانده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بسوخت، صاعقه‌ای از آسمان فرود آمد و یازده نفر از خدمه منجنیق‌ها را هلاک کرد</w:t>
      </w:r>
      <w:r>
        <w:rPr>
          <w:rFonts w:eastAsia="IRNazanin" w:cs="IRNazanin"/>
          <w:color w:val="111111"/>
          <w:sz w:val="28"/>
          <w:szCs w:val="28"/>
          <w:rtl w:val="true"/>
          <w:lang w:bidi="fa-IR"/>
        </w:rPr>
        <w:t>.»</w:t>
      </w:r>
      <w:r>
        <w:rPr>
          <w:rStyle w:val="FootnoteAnchor"/>
          <w:rtl w:val="true"/>
        </w:rPr>
        <w:footnoteReference w:id="4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زمان که دو سپاه رو به رو می‌شدند، عبدالله بن عمیر لیثی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بام کعبه می‌ایستاد و با صدای بلند، فریاد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حرم خداست که در جاهلیت نیز مورد احترام بود، و پناهگاه حیوانات و </w:t>
      </w:r>
    </w:p>
    <w:p>
      <w:pPr>
        <w:pStyle w:val="BookText"/>
        <w:rPr/>
      </w:pPr>
      <w:r>
        <w:rPr>
          <w:rFonts w:ascii="IRNazanin" w:hAnsi="IRNazanin" w:eastAsia="IRNazanin"/>
          <w:color w:val="111111"/>
          <w:sz w:val="28"/>
          <w:sz w:val="28"/>
          <w:szCs w:val="28"/>
          <w:rtl w:val="true"/>
          <w:lang w:bidi="fa-IR"/>
        </w:rPr>
        <w:t>پرندگان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حرمت این شهر را پاس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شامیان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اطاعت، حمله، حمله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یعقوبی، آتش سوزی کعبه را به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نوشته است</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ولی طبری چنین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سه روز از ربیع الاوّل سال شصت و چهارم گذشت، خانه را با منجنیق‌ها زدند و به آتش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رجزی به این مضمون می‌خواندند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منجنیقی چون قوچی کف به لب آورده که با آن، چوب‌های این مسجد را می‌زنیم</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پس از یزید، بنی مروان نیز چون فراعنه مصر، پایه‌های تاج و تخت خویش را بر زر و زور و خون نهادند و با استفاده از فرهنگ جبر، فاجعه‌ها آفریده و تلخنامه تدوین نمودند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عبدالملک بن مروان است که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رسیدن به حکومت، از کشتن مورچه‌ای در رنج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جنایتش چنان اوج گرفت که در پاسخ زُهَری، که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شرب خمر می‌کنی؟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خون هم می‌آشامم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سراسر کشور پهناور اسلام، حمّامی از خون جاری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والیان ستمگر و خون آشامی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در عراق، مهلب بن ابی‌صفره در خراسان، هشام بن اسماعیل در مدینه، عبدالله بن عبدالملک در مصر، موسی بن نصیر در مغرب، محمد بن یوسف در یمن و محمد بن مروان در جزیره، مجریان فرمان خونین او بودند</w:t>
      </w:r>
      <w:r>
        <w:rPr>
          <w:rFonts w:eastAsia="IRNazanin" w:cs="IRNazanin"/>
          <w:color w:val="111111"/>
          <w:sz w:val="28"/>
          <w:szCs w:val="28"/>
          <w:rtl w:val="true"/>
          <w:lang w:bidi="fa-IR"/>
        </w:rPr>
        <w:t xml:space="preserve">. </w:t>
      </w:r>
      <w:bookmarkStart w:id="29" w:name="pg10585_113381"/>
    </w:p>
    <w:p>
      <w:pPr>
        <w:pStyle w:val="Heading3"/>
        <w:numPr>
          <w:ilvl w:val="2"/>
          <w:numId w:val="1"/>
        </w:numPr>
        <w:rPr/>
      </w:pPr>
      <w:bookmarkStart w:id="30" w:name="__RefHeading___Toc1449297_2281741623"/>
      <w:bookmarkStart w:id="31" w:name="_Toc11"/>
      <w:bookmarkEnd w:id="29"/>
      <w:bookmarkEnd w:id="30"/>
      <w:r>
        <w:rPr>
          <w:rtl w:val="true"/>
        </w:rPr>
        <w:t>حجّاج و خراب کردن مکّه</w:t>
      </w:r>
      <w:bookmarkEnd w:id="31"/>
    </w:p>
    <w:p>
      <w:pPr>
        <w:pStyle w:val="BookText"/>
        <w:rPr/>
      </w:pPr>
      <w:r>
        <w:rPr>
          <w:rFonts w:ascii="IRNazanin" w:hAnsi="IRNazanin" w:eastAsia="IRNazanin"/>
          <w:color w:val="111111"/>
          <w:sz w:val="28"/>
          <w:sz w:val="28"/>
          <w:szCs w:val="28"/>
          <w:rtl w:val="true"/>
          <w:lang w:bidi="fa-IR"/>
        </w:rPr>
        <w:t xml:space="preserve">چون عبدالملک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زیبر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کشت، مردم را برای بیرون رفتن و جنگ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حجاج بن یوسف ثقفی، نزد او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جنگ او بفرست، چون در خواب دیدم که او را سر بریدم و بر سینه او نشستم و او را پوست کندم</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او را با بیست هزار از مردم شام و غیر آنان، راهی مکّه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مکه رسید، نبردی سخت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به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 پس حجّاج منجنیق‌ها را برافراشت و کعبه را سنگ باران و آتش باران کرد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یوسف بن ماهک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منجنیق را دیدم که به کار بود و آسمان بغرّید و برق زد، صدای رعد و برق از صدای سنگ‌ها بیشتر شد، مردم شام ترسیدند و از جنگ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سنگ در منجنیق‌ها نهاد و پرتاب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صبح‌گاهان صاعقه‌ها پیاپی آمد و دوازده نفر از لشکریان حجّاج 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جنگ را ادامه داد و با منجنیق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سنگ باران کرد، تا آن که خانه را ویران ساخت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این بود ورقی از تلخنامه‌ای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سایه فرهنگ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اسلام آفریدند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عوامل سیاسی و منفی در علم کلام، می‌توان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حدوث و قِدَم </w:t>
      </w:r>
      <w:bookmarkStart w:id="32" w:name="pg10585_113382"/>
    </w:p>
    <w:p>
      <w:pPr>
        <w:pStyle w:val="BookText"/>
        <w:rPr/>
      </w:pPr>
      <w:bookmarkEnd w:id="32"/>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 که در قرن دوم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 فاجعه آفرین جامعه اسلامی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خون‌ها ریخته شد و چه انسان‌ها کشته شدند که عصری را به عنوان عصر محنت و بدعت و فتنه مشهور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طرح بسیاری از آنها ریشه خارجی داشت تا بدین طریق، مسلمانان گرفتار اختلافات درونی شوند و حکّام، فارغ از خطر احتمالی جامعه اسلامی به ظلم و عشرت، مشغول و مسرور باشند</w:t>
      </w:r>
      <w:r>
        <w:rPr>
          <w:rFonts w:eastAsia="IRNazanin" w:cs="IRNazanin"/>
          <w:color w:val="111111"/>
          <w:sz w:val="28"/>
          <w:szCs w:val="28"/>
          <w:rtl w:val="true"/>
          <w:lang w:bidi="fa-IR"/>
        </w:rPr>
        <w:t>.</w:t>
      </w:r>
    </w:p>
    <w:p>
      <w:pPr>
        <w:pStyle w:val="Heading3"/>
        <w:numPr>
          <w:ilvl w:val="2"/>
          <w:numId w:val="1"/>
        </w:numPr>
        <w:rPr/>
      </w:pPr>
      <w:bookmarkStart w:id="33" w:name="__RefHeading___Toc1449299_2281741623"/>
      <w:bookmarkStart w:id="34" w:name="_Toc12"/>
      <w:bookmarkEnd w:id="33"/>
      <w:r>
        <w:rPr>
          <w:rtl w:val="true"/>
        </w:rPr>
        <w:t xml:space="preserve">چرا به این دانش، </w:t>
      </w:r>
      <w:r>
        <w:rPr>
          <w:rtl w:val="true"/>
        </w:rPr>
        <w:t>«</w:t>
      </w:r>
      <w:r>
        <w:rPr>
          <w:rtl w:val="true"/>
        </w:rPr>
        <w:t>علم کلام</w:t>
      </w:r>
      <w:r>
        <w:rPr>
          <w:rtl w:val="true"/>
        </w:rPr>
        <w:t xml:space="preserve">» </w:t>
      </w:r>
      <w:r>
        <w:rPr>
          <w:rtl w:val="true"/>
        </w:rPr>
        <w:t>می‌گویند؟</w:t>
      </w:r>
      <w:bookmarkEnd w:id="34"/>
    </w:p>
    <w:p>
      <w:pPr>
        <w:pStyle w:val="BookText"/>
        <w:rPr/>
      </w:pPr>
      <w:r>
        <w:rPr>
          <w:rFonts w:ascii="IRNazanin" w:hAnsi="IRNazanin" w:eastAsia="IRNazanin"/>
          <w:color w:val="111111"/>
          <w:sz w:val="28"/>
          <w:sz w:val="28"/>
          <w:szCs w:val="28"/>
          <w:rtl w:val="true"/>
          <w:lang w:bidi="fa-IR"/>
        </w:rPr>
        <w:t xml:space="preserve">برای شهرت و نام‌گذاری این دانش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وجوه مختلفی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بعضی از آن تعابیر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نام‌گذاری آن است که در این علم، از کلام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می‌گردد و این‌که آیا کلام خداوند، قدیم است یا حادث؟</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خداست و در آیاتی به این معنی، اشاره شده است؛ از جمله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اَحَدٌ مِنَ المشرکینَ اسْتَجَارَکَ فَاَجِرْهُ حَتّی یَسْمَعَ کَلامَ اللّهِ</w:t>
      </w:r>
      <w:r>
        <w:rPr>
          <w:rFonts w:eastAsia="Amiri" w:cs="Amiri" w:ascii="Amiri" w:hAnsi="Amiri"/>
          <w:color w:val="111111"/>
          <w:sz w:val="28"/>
          <w:szCs w:val="28"/>
          <w:rtl w:val="true"/>
          <w:lang w:bidi="ar-SA"/>
        </w:rPr>
        <w:t>»</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الرُّسُلُ فَضَّلنَا بَعضَهُمْ عَلی بَعْضٍ مِنْهُمْ مَنْ کَلَّمَ اللّه</w:t>
      </w:r>
      <w:r>
        <w:rPr>
          <w:rFonts w:eastAsia="Amiri" w:cs="Amiri" w:ascii="Amiri" w:hAnsi="Amiri"/>
          <w:color w:val="111111"/>
          <w:sz w:val="28"/>
          <w:szCs w:val="28"/>
          <w:rtl w:val="true"/>
          <w:lang w:bidi="ar-SA"/>
        </w:rPr>
        <w:t>»</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کَلَّمَ اللّهُ مُوسی تَکْلیماً</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 xml:space="preserve">و نیز یکی از صفات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اساس این بحث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قدیم است یا حادث؟ ـ و مدت زمانی، یکی از مسائل حادّ مردم و علما بود و موجب خونریزی‌ها و کشتن افراد زیادی گردید و عصری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محنت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ساخت ـ این بوده است که به دنبال فتوحات درخشنده اسلام، ویران شدن کاخ </w:t>
      </w:r>
    </w:p>
    <w:p>
      <w:pPr>
        <w:pStyle w:val="BookText"/>
        <w:rPr/>
      </w:pPr>
      <w:r>
        <w:rPr>
          <w:rFonts w:ascii="IRNazanin" w:hAnsi="IRNazanin" w:eastAsia="IRNazanin"/>
          <w:color w:val="111111"/>
          <w:sz w:val="28"/>
          <w:sz w:val="28"/>
          <w:szCs w:val="28"/>
          <w:rtl w:val="true"/>
          <w:lang w:bidi="fa-IR"/>
        </w:rPr>
        <w:t>اکاسره و فتح بخش بزرگی از کشور روم که در آن زمان، مردم پیرو آئین مسیح علیه‌السلام بودند، عوامل بیرونی و نفوذی این زمزمه را ساز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خداست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کلمه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کَلِمَتُةُ القیها اِلی مَریمَ</w:t>
      </w:r>
      <w:r>
        <w:rPr>
          <w:rFonts w:eastAsia="IRNazanin" w:cs="IRNazanin"/>
          <w:color w:val="111111"/>
          <w:sz w:val="28"/>
          <w:szCs w:val="28"/>
          <w:rtl w:val="true"/>
          <w:lang w:bidi="fa-IR"/>
        </w:rPr>
        <w:t>»</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یُبَشِّرُکَ بِیَحیی مُصَدِّقاً بِکَلِمَةٍ مِنَ اللّهِ</w:t>
      </w:r>
      <w:r>
        <w:rPr>
          <w:rFonts w:eastAsia="Amiri" w:cs="Amiri" w:ascii="Amiri" w:hAnsi="Amiri"/>
          <w:color w:val="111111"/>
          <w:sz w:val="28"/>
          <w:szCs w:val="28"/>
          <w:rtl w:val="true"/>
          <w:lang w:bidi="ar-SA"/>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موجب بروز اختلاف بزرگی شد که مدّت‌ها ادامه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این مطلب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 آن به کلام، این است که قدرتِ صاحب این دانش را در سخن و استدلال، فزونی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کلام نامیده شد که روش و عادت علمای این فنّ این بود که در کتب خود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فی‌کذا والکلام فی‌کذا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کلام نامیده شد که سخن در اطراف مباحثی بود که به عقیده اهل حدیث درباره آنها باید سکوت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برخی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به معنای سخن است و اصطلاحاً شرح اصول لایتغیّر الهیّات که در لاهوت مسیحیّت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لوگوس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Logos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به معنای سخن خداوند سبحان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این تعبیر با آن معنا و بیانی که در آغاز بحث به آن اشاره شد، یکی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محقّقان ریشه آن را کاملاً لغوی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فلسفه علم کلام چنین آمده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اصطلاح کلام ـ که به معنای سخن است ـ در ترجمه‌های عربی آثار فلسفی </w:t>
      </w:r>
    </w:p>
    <w:p>
      <w:pPr>
        <w:pStyle w:val="BookText"/>
        <w:rPr/>
      </w:pPr>
      <w:r>
        <w:rPr>
          <w:rFonts w:ascii="IRNazanin" w:hAnsi="IRNazanin" w:eastAsia="IRNazanin"/>
          <w:color w:val="111111"/>
          <w:sz w:val="28"/>
          <w:sz w:val="28"/>
          <w:szCs w:val="28"/>
          <w:rtl w:val="true"/>
          <w:lang w:bidi="fa-IR"/>
        </w:rPr>
        <w:t xml:space="preserve">یونانی، به عنوان معادل عربی لفظ یونانی لوگوس </w:t>
      </w:r>
      <w:r>
        <w:rPr>
          <w:rFonts w:eastAsia="Times New Roman" w:cs="Times New Roman" w:ascii="Times New Roman" w:hAnsi="Times New Roman"/>
          <w:color w:val="111111"/>
          <w:sz w:val="28"/>
          <w:szCs w:val="28"/>
          <w:lang w:val="en-US" w:bidi="en-US"/>
        </w:rPr>
        <w:t>Logos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دارای معانی مختلف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عقل و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ترجمه‌های کتب یونانی به عربی، دانشمندان علوم طبیعی به اصحاب الکلام الطّبیعی ترجمه شده است و گاهی به عنوان المتکلّمون فی‌الطّبیعیّات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گونه اصطلاح یونانی برای علمای الهیات یا تئولوژی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Theologg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اصحاب الکلام الالهی گویند یا المتکلّمون فی‌الالهیّات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احتمالاً تحت تأثیر همین ترجمه‌های از یونانی به عربی، لغات کلام و متکلّم نیز توسط نویسندگان و مصنّفان قدیم عربی‌زبان به همین معنی به کار برده شده است؛ مثلاً یحیی بن عدّی، از متکلّمون مسیحی سخن گفته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کلام انباذقلس، و کلام ارسطو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وکلام مسیحیان درباره اتّحاد کلمه با جسد در تجسّد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بنابراین، اطلاق کلام بر این دانش ریشه لغوی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در مقدّمه، در توضیح این امر می‌کوشد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اشعری، نظام خود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چنین می‌نویسد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نظام اشعری، یا از آن جهت به نام علم کلام خوانده شد که در آن مناظره و گفت و شنود درباره بدعت‌ها صورت می‌گیرد که این سخن و کلام محض است، و یا از آن جهت که اختراع و پرداختن به آن نتیجه‌ای از وجود اختلاف درباره کلام نفسانی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دیگر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پیدایش علم کلام، از معرفت کلّی و اعتقادات عالیه درباره توحید و نبوّت و معاد،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ابوحنیفه، کتاب خود را درباره عقائد عالیه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معتزله، کتاب‌های فلاسفه را مطالعه کرده و علم تازه‌ای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کردند تا بدان وسیله، به ردّ شبهات مخالفان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علم به کلام و گفت و گو بنا نهاده شده است و به عمل توجّهی ندارد، از این جهت آن را کلام گویند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اساس این علم بر استدلالات عقلی بوده و شباهت بسیاری به منطق داشت، از این جهتْ منطق دین را در مقابل منطق فلسفه، کلام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 با معنای لغوی لوگوس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Logos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به کلمه، عقل و دلیل، ترجمه شده است، مناسبت دارد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با توجّه به اقوال و علل فوق، چه‌بسا وسعت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و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نام‌گذاری‌ها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قرآن به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و این، در آیاتی مشهود است؛ به عنوان نمونه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ما فِی اْلأَرْضِ مِنْ شَجَرَةٍ أَقْلامٌ وَ الْبَحْرُ یَمُدُّهُ مِنْ بَعْدِهِ سَبْعَةُ أَبْحُرٍ ما نَفِدَتْ کَلِماتُ اللّهِ إِنَّ اللّهَ عَزیزٌ حَکیمٌ</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توجّه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قدس‌سره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دعای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 دقیق و عمیقی دارند و مفسّران در تفاسیر خود، در پرتو این واژه، </w:t>
      </w:r>
      <w:bookmarkStart w:id="35" w:name="pg10585_113386"/>
    </w:p>
    <w:p>
      <w:pPr>
        <w:pStyle w:val="BookText"/>
        <w:rPr/>
      </w:pPr>
      <w:bookmarkEnd w:id="35"/>
      <w:r>
        <w:rPr>
          <w:rFonts w:ascii="IRNazanin" w:hAnsi="IRNazanin" w:eastAsia="IRNazanin"/>
          <w:color w:val="111111"/>
          <w:sz w:val="28"/>
          <w:sz w:val="28"/>
          <w:szCs w:val="28"/>
          <w:rtl w:val="true"/>
          <w:lang w:bidi="fa-IR"/>
        </w:rPr>
        <w:t>مفاهیم بلندی را ارائه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دیگر، اطلاق کلام را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زیرا متکلّمین در آغاز با کلام خود، سخن مخالف خود را مورد طعن و قدح قرار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کلمته، جرحته جراحة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والکلام الاصیل کَأَرْعَبِ الْکَلِم و جرح اللّسان کجرح الیه</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جراحات السّنان لها التیام ولایلتام ماجرح اللّسان</w:t>
      </w:r>
    </w:p>
    <w:p>
      <w:pPr>
        <w:pStyle w:val="BookText"/>
        <w:rPr/>
      </w:pPr>
      <w:r>
        <w:rPr>
          <w:rFonts w:ascii="IRNazanin" w:hAnsi="IRNazanin" w:eastAsia="IRNazanin"/>
          <w:color w:val="111111"/>
          <w:sz w:val="28"/>
          <w:sz w:val="28"/>
          <w:szCs w:val="28"/>
          <w:rtl w:val="true"/>
          <w:lang w:bidi="fa-IR"/>
        </w:rPr>
        <w:t>بنابراین، اطلاق کلام بر این دانش بازهم ریشه لغوی دارد و رمز اطلاق و نام‌گذاری، برخورد خشن و تند فرقه‌ها با یکدیگر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این وجوه، احتمال قوی، همان احتمال اوّل است</w:t>
      </w:r>
      <w:r>
        <w:rPr>
          <w:rFonts w:eastAsia="IRNazanin" w:cs="IRNazanin"/>
          <w:color w:val="111111"/>
          <w:sz w:val="28"/>
          <w:szCs w:val="28"/>
          <w:rtl w:val="true"/>
          <w:lang w:bidi="fa-IR"/>
        </w:rPr>
        <w:t>.</w:t>
      </w:r>
    </w:p>
    <w:p>
      <w:pPr>
        <w:pStyle w:val="Heading3"/>
        <w:numPr>
          <w:ilvl w:val="2"/>
          <w:numId w:val="1"/>
        </w:numPr>
        <w:rPr/>
      </w:pPr>
      <w:bookmarkStart w:id="36" w:name="__RefHeading___Toc1449301_2281741623"/>
      <w:bookmarkStart w:id="37" w:name="_Toc13"/>
      <w:bookmarkEnd w:id="36"/>
      <w:r>
        <w:rPr>
          <w:rtl w:val="true"/>
        </w:rPr>
        <w:t>علل تفرّق مسلمانان</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مستقیمی با شکل‌گیری فرقه‌ها و مکاتب گوناگون دارد؛ به عبارت دیگر، فرقه‌های مختلف اسلامی در بسط و گسترش این دانش مؤثر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فرقه‌ای اصول و مبانی خود را با این علم، می‌تواند مبرهن نماید؛ از این رو، نیم نگاهی به فرقه‌های اسلامی و انگیزه و علل پیدایش تفرقه، بعد پژوهشی این نوشتار را کامل می‌کند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مسلّم به نظر می‌رسد، این است که بعد از رحلت جانگداز نبیّ اکرم صلی‌الله‌علیه‌و‌آله‌وسلم </w:t>
      </w:r>
      <w:r>
        <w:rPr>
          <w:rStyle w:val="FootnoteAnchor"/>
          <w:rtl w:val="true"/>
        </w:rPr>
        <w:footnoteReference w:id="60"/>
      </w:r>
      <w:r>
        <w:rPr>
          <w:rFonts w:ascii="IRNazanin" w:hAnsi="IRNazanin" w:eastAsia="IRNazanin"/>
          <w:color w:val="111111"/>
          <w:sz w:val="28"/>
          <w:sz w:val="28"/>
          <w:szCs w:val="28"/>
          <w:rtl w:val="true"/>
          <w:lang w:bidi="fa-IR"/>
        </w:rPr>
        <w:t xml:space="preserve">آتش اختلاف و تفرقه در میان مسلمانان شعله‌ور شد و از آن، ابر سیاهی بر آسمان بلند اسلام ظاهر شد و از این ابر، رگبار اندوه و مصیبت بر سر </w:t>
      </w:r>
    </w:p>
    <w:p>
      <w:pPr>
        <w:pStyle w:val="BookText"/>
        <w:rPr/>
      </w:pPr>
      <w:r>
        <w:rPr>
          <w:rFonts w:ascii="IRNazanin" w:hAnsi="IRNazanin" w:eastAsia="IRNazanin"/>
          <w:color w:val="111111"/>
          <w:sz w:val="28"/>
          <w:sz w:val="28"/>
          <w:szCs w:val="28"/>
          <w:rtl w:val="true"/>
          <w:lang w:bidi="fa-IR"/>
        </w:rPr>
        <w:t>مسلمانان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خونی جاری شد که هنوز هم جاری است و وقایع تلخ تاریخی، گواه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به دنبال غروب آفتاب نبوّت، چه شفق‌های سرخی بر آفاق سرزمین اسلامی ظاهر شد و از ظلمت غاسق، چه تاریکی‌ها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جعفر سبحانی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انّ المسلمین قد اختلفوا بعد لحوق النّبیّ الأکرم بالرّفیق الأعلی، الی فرق مختلفة</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آنگاه ایشان به فرق بزرگ اسلامی اشاره می‌کند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کبار الفرق الاسلامیّة لاتتجاوز الأربع،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الحدیث والاشاعرة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الخوارج،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و مثل همین مطلب را، شهرستانی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و گوئی مصدر و مدرک مطلب فوق، کتاب شهرستانی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فرق بزرگ اسلامی، به فرقه‌های کوچک‌تری تقسیم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اشعری، فرق بزرگ را به ده فرقه معرّفی و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المسلمون عشرة اصناف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 والخوارج والمرجئة والمعتزلة و الجهمیّة والضّراریّة و الحسنیّة والبکریّة والعامّة و اصحاب الحدیث و الکلابیّة</w:t>
      </w:r>
      <w:r>
        <w:rPr>
          <w:rStyle w:val="FootnoteAnchor"/>
          <w:rtl w:val="true"/>
        </w:rPr>
        <w:footnoteReference w:id="63"/>
      </w:r>
      <w:r>
        <w:rPr>
          <w:rFonts w:ascii="IRNazanin" w:hAnsi="IRNazanin" w:eastAsia="IRNazanin"/>
          <w:color w:val="111111"/>
          <w:sz w:val="28"/>
          <w:sz w:val="28"/>
          <w:szCs w:val="28"/>
          <w:rtl w:val="true"/>
          <w:lang w:bidi="fa-IR"/>
        </w:rPr>
        <w:t>ـ</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پس از ذکر این ده فرقه، انشعابات این فرق را نیز بیان می‌کند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حدیثی از طریق شیعه و اهل سنّت نقل شده، مبنی بر پیشگویی پیامبر صلی‌الله‌علیه‌و‌آله‌وسلم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و نصارا به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تقسیم شدند و مسلمانان 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تقسیم </w:t>
      </w:r>
    </w:p>
    <w:p>
      <w:pPr>
        <w:pStyle w:val="BookText"/>
        <w:rPr/>
      </w:pP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روایت، هم از نظر سند و هم دلالت، مورد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روایت و سند آن، بر اساس برخی از منابع اهل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ابوداود فی کتاب السّنة عن ابی‌هریرة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افترقت الیهود علی احدی او ثنتین و سبعین فرقة و تفرّقت النّصاری علی احدی او ثنتین و سبعین فرقة و تفترق امّتی علی ثلاث و سبعین فرقة</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التّرمذی فی‌باب ماجاء فی‌افتراق هذه الامّة، مثله عن ابی‌هریره و روی عن عبداللّه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لیأتینّ علی امّتی ما أتی علی بنی‌اسرائیل النّعل بالنّعل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بنی اسرائیل تفرّقت علی ثنتین و سبعین ملّة و تفترق امّتی علی ثلاث و سبعین ملّة، کلّهم فی‌النّار الاّ ملّة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علیه و اصحابی</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ابن ماجة فی باب افتراق الامم، عن ابی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تفرّقت الیهود علی احدی و سبعین فرقة و تفترق امّتی علی ثلاث و سبعین فرقة</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احمد ابن حنبل، عن ابی‌هریرة، مثله</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از طریق شیعه نیز در خصال چنین آمده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ابواحمد محمد ابن جعفر البندار الشّافعی بفرغانة،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مجاهد ابن اعین، قال حدّثنا محمد ابن الفضل، قال حدّثنا ابن لهیعه، عن سعید ابن </w:t>
      </w:r>
    </w:p>
    <w:p>
      <w:pPr>
        <w:pStyle w:val="BookText"/>
        <w:rPr/>
      </w:pPr>
      <w:r>
        <w:rPr>
          <w:rFonts w:ascii="IRNazanin" w:hAnsi="IRNazanin" w:eastAsia="IRNazanin"/>
          <w:color w:val="111111"/>
          <w:sz w:val="28"/>
          <w:sz w:val="28"/>
          <w:szCs w:val="28"/>
          <w:rtl w:val="true"/>
          <w:lang w:bidi="fa-IR"/>
        </w:rPr>
        <w:t>ابی‌هلال، عن انس ابن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بنی اسرائیل تفرّقت علی عیسی احدی و سبعین فرقة فهلک سبعون فرقة و تخلّص فرقة، و انّ امّتی ستفرق علی اثنتین و سبعین فرقة یهلک احدی و سبعون و تخلّص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تلک الفرقة؟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الجماعة، الجماعة</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 اما سند دیگر حدیث،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احمد ابن محمد ابن الهیثم العجلی قال حدّثنا ابوالعباس احمد ابن یحیی ابن زکریّا القطّان قال حدّثنا بکر ابن عبدالله ابن حبیب قال حدّثنا تمیم ابن بهلول قال حدّثنا ابومعاویة، عن سلیمان ابن مهران، عن جعفر ابن محمد، عن ابیه، عن جدّه، عن ابیه الحسین ابن علی علیه‌السلام ، عن ابیه علی ابن ابیطالب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یقول</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مفهوم مشترک همه نقلها، آن است که پیامبر اسلام صلی‌الله‌علیه‌و‌آله‌وسلم خبر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حضرت موسی علیه‌السلام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و حضرت عیسی علیه‌السلام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شدند و فقط یک فرقه آنها نجات یافت و مسلمانان نیز به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تقسیم خواهند شد و فقط یک فرقه نجات خواهد یافت و مابقی هلاک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دو طریقی که در خصال آمده، ضعیف و غیر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عموم طرق اهل‌سنّت، ضعیف و غیر قابل اعتماد می‌باشد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سبحانی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یکفینا فی‌ذالک ما کتبه الشّیخ محمد زاهد الکوثری قال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الحاکم فی‌المستدرک بعد أن أخرج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صحیح من شرط مسلم و لکن یستدرک علیه الذّهبی بأنّ فی سنده محمد ابن عمرو و لایحتجّ </w:t>
      </w:r>
    </w:p>
    <w:p>
      <w:pPr>
        <w:pStyle w:val="BookText"/>
        <w:rPr/>
      </w:pPr>
      <w:r>
        <w:rPr>
          <w:rFonts w:ascii="Amiri" w:hAnsi="Amiri" w:eastAsia="Amiri" w:cs="Amiri"/>
          <w:color w:val="111111"/>
          <w:sz w:val="28"/>
          <w:sz w:val="28"/>
          <w:szCs w:val="28"/>
          <w:rtl w:val="true"/>
          <w:lang w:bidi="ar-SA"/>
        </w:rPr>
        <w:t>به منفرداً</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پس، سند حدیث با وجود محمد بن عمرو،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اسناد، عبدالرحمن بن زیاد بن انعم است و آن هم ضعیف است و در بعضی، کثیر بن عبدالله و در سند دیگر، عباد بن یوسف و ولید بن مسلم، و تمام این افراد ضعیف هستند و برخی مجهول الهویّة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پیشوای مکتب ظاهری، صحّت حدیث را نفی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افتراق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 و قدریّه، مجوس این امت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ضعیف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ابن حزم پس از نقل دو روایت،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الحدیثان لایصحّان اصلاً من طریق الاسناد و ماکان هکذا فلیس حجّة عند من یقول بخبر الواحد فکیف من لایقول به</w:t>
      </w:r>
      <w:r>
        <w:rPr>
          <w:rStyle w:val="FootnoteAnchor"/>
          <w:rtl w:val="true"/>
        </w:rPr>
        <w:footnoteReference w:id="72"/>
      </w:r>
      <w:r>
        <w:rPr>
          <w:rFonts w:ascii="IRNazanin" w:hAnsi="IRNazanin" w:eastAsia="IRNazanin"/>
          <w:color w:val="111111"/>
          <w:sz w:val="28"/>
          <w:sz w:val="28"/>
          <w:szCs w:val="28"/>
          <w:rtl w:val="true"/>
          <w:lang w:bidi="fa-IR"/>
        </w:rPr>
        <w:t>طرق حدیث، صحیح نیست و خبری که چنین باشد، حجّت نیست حتی نزد آنان که خبر واحد را حجّت می‌دانند چه رسد نزد آنان که حجّیت خبر واحد را منکرند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از نظر سند ـ چه طریق شیعه و چه اهل سنّت ـ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دلالت هم مخدوش است؛ زیرا چنین امری واقع نشده است و امت اسلام به هفتاد و دو فرقه تقسیم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انّ المشکلة عند ذالک هو عدم بلوغ الفرق الاسلامیّة هذا العدد</w:t>
      </w:r>
      <w:r>
        <w:rPr>
          <w:rFonts w:eastAsia="IRNazanin" w:cs="IRNazanin"/>
          <w:color w:val="111111"/>
          <w:sz w:val="28"/>
          <w:szCs w:val="28"/>
          <w:rtl w:val="true"/>
          <w:lang w:bidi="fa-IR"/>
        </w:rPr>
        <w:t>.</w:t>
      </w:r>
      <w:r>
        <w:rPr>
          <w:rStyle w:val="FootnoteAnchor"/>
          <w:rtl w:val="true"/>
        </w:rPr>
        <w:footnoteReference w:id="7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روی، مشکل حدیث آن است که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چیزی رخ نداده و هرگز امت اسلام به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تقسیم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بعضی، </w:t>
      </w:r>
    </w:p>
    <w:p>
      <w:pPr>
        <w:pStyle w:val="BookText"/>
        <w:rPr/>
      </w:pP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کوشیده‌اند تا فرقه‌های مسلمانان را به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اصرّ الشّهرستانی علی تصحیح البلوغ لهذا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یترکّب بعض‌ها مع بعض و یتشعّب عن کلّ فرقة اصناف فتصل الی ثلاث و سبعین فرقة</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باری، وجود فرقه‌های مختلف در اسلام، ثابت و غیر قابل انکار است؛ امّا علت این تفرقه چیست؟</w:t>
      </w:r>
    </w:p>
    <w:p>
      <w:pPr>
        <w:pStyle w:val="BookText"/>
        <w:rPr/>
      </w:pPr>
      <w:r>
        <w:rPr>
          <w:rFonts w:ascii="IRNazanin" w:hAnsi="IRNazanin" w:eastAsia="IRNazanin"/>
          <w:color w:val="111111"/>
          <w:sz w:val="28"/>
          <w:sz w:val="28"/>
          <w:szCs w:val="28"/>
          <w:rtl w:val="true"/>
          <w:lang w:bidi="fa-IR"/>
        </w:rPr>
        <w:t>شهرستانی در این رابطه، مطلب بسیار ظریف و لطیفی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پیدایش فرقه‌ها و نیز سرچشمه همه اختلافات در مکاتب را، همان جریانی تعریف می‌کند که در ابتدا، پرچمدار مبارزه با آن مکتب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شبهات امّته فی آخر زمانه ناشئة من شبهات خصماء اوّل زمانه</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سر چشمه شبهات و اختلافات در هر مکتب و دین، همان جریانی است که در آغاز با آن مکتب مخالفت می‌کند و پس از شکست، چهره خود را در پس پرده نفاق مستور می‌سازد و به مبارزه خود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این جریان در اُمم گذشته به خاطر بُعد زمان بر ما مخفی است، امّا فلم یخف فی‌هذه الامّة انّ شبهاتها کلّها من شبهات منافقی زمن النّبیّ صلی‌الله‌علیه‌و‌آله‌وسلم اذ لم یرضوا بحکمه فیما کان یأمر و ینهی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شهرستانی در ضمن ده مورد،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فرقه‌گرایی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اعتبر حدیث ذی الخویصرة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مرقوص ابن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مع علیّ فی صفّین و من اشدّ هم علی علیّ علیه‌السلام قتل سنة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اسدالغابه،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اعدل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 لم تعدل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اعدل فمن یعدل؟</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جیش اسامه،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جهّزوا جیش اسامة لعن اللّه من تخلّف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علینا امتثال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اشتدّت مرض النّبیّ صلی‌الله‌علیه‌و‌آله‌وسلم فلا تسع قلوبنا لمفارقته</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ارتحال رسول اللّه صلی‌الله‌علیه‌و‌آله‌وسلم و انکار عمر،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انّ محمّد مات قتلته بسیفی هذا و انّما رفع الی السّماء کما رفع عیسی ابن مریم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ابوبکر ابن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یعبد محمّداً فانّ محمّداً قد مات و من کان یعبد ربّ محمّدٍ فانّه حیّ لایموت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دفن رسول اسلام، اراد اهل مکّة من المهاجرین ردّه الی مکّة و اراد اهل المدینة من الانصار دفنه بالمدینة</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ویرانگر اختلاف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واعظم الخلاف بین الامّة، خلاف الامّة اذ ما سلّ سیف فی‌الاسلام علی قاعدة دینیّة مثل ما سلّ علی الامامة فی کلّ زمان</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ابوالحسن اشعری نیز به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واوّل ما حدث من الاختلاف بین المسلمین بعد نبیّهم اختلافهم فی‌الامامة؛</w:t>
      </w:r>
      <w:r>
        <w:rPr>
          <w:rStyle w:val="FootnoteAnchor"/>
          <w:rtl w:val="true"/>
        </w:rPr>
        <w:footnoteReference w:id="81"/>
      </w:r>
      <w:r>
        <w:rPr>
          <w:rFonts w:ascii="IRNazanin" w:hAnsi="IRNazanin" w:eastAsia="IRNazanin"/>
          <w:color w:val="111111"/>
          <w:sz w:val="28"/>
          <w:sz w:val="28"/>
          <w:szCs w:val="28"/>
          <w:rtl w:val="true"/>
          <w:lang w:bidi="fa-IR"/>
        </w:rPr>
        <w:t>اوّلین امری بود که موجب اختلاف بین مسلمانان 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یا وجوب جنگ با کسانی که از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w:t>
      </w:r>
    </w:p>
    <w:p>
      <w:p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ابوبکر با این موضوع و غصب فدک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منتخب عمر</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طلحه و زبیر با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 العاشر فی‌زمان امیرالمؤمنین علیه‌السلام بعد الاتّفاق علیه و عقد البیعة له، فاوّل خروج خروج طلحة و زبیر الی مکّة؛</w:t>
      </w:r>
      <w:r>
        <w:rPr>
          <w:rStyle w:val="FootnoteAnchor"/>
          <w:rtl w:val="true"/>
        </w:rPr>
        <w:footnoteReference w:id="83"/>
      </w:r>
      <w:r>
        <w:rPr>
          <w:rFonts w:ascii="IRNazanin" w:hAnsi="IRNazanin" w:eastAsia="IRNazanin"/>
          <w:color w:val="111111"/>
          <w:sz w:val="28"/>
          <w:sz w:val="28"/>
          <w:szCs w:val="28"/>
          <w:rtl w:val="true"/>
          <w:lang w:bidi="fa-IR"/>
        </w:rPr>
        <w:t>با آنکه طلحه و زبیر با امیرمؤمنان علی علیه‌السلام بیعت کرده بودند، اما بیعت را شکستند و علیه او طغیان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شهرستانی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در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اواخر قرن اوّل پدید آمد، معبد جهنی و غیلان و یونس الاسواری این بدعت را پدید آوردند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جای تعجب است که شهرستانی خودش در بیان اختلاف اوّل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جبر و اختیار، میراث زمان جاهلیّت بود و قرآن از زبان منافقین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واعتبر حال طائفة اخری من المنافقین یوم احد اذا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لنا من الامر من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لَوکانُوا عِنْدَنا مَا مَاتُوا وَ مَاقُتِلُوا</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فهل ذالک الاّ تصریح بالقدر؟</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این آیات که از زبان منافقان سخن می‌گوید، صراحت دارد 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شهرستانی در این مقام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بدعتی بود که معبد جهنی و غیلان و یونس در اواخر قرن اوّل پدید آوردند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جعفر سبحانی پس از ذکر داستان ذوالخویصرة ـ که در تقسیم غنائم به رسول اللّه صلی‌الله‌علیه‌و‌آله‌وسلم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لوکان الشّهرستانی سنی قصّة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عمر ابن الخطّاب فانّه بعد ما تقرر الصّلح بین الفریقین علی الشّروط الخاصّة و قد ادرکته الحمیّة</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 نیز مثل این که شهرستانی غافل شده است از جدال و برخوردی که بین پیامبر و بعضی از صحابه رخ داد در واقعه متعة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الشّهرستانی غفل ایضاً عن الجدال الشّدید بین النّبیّ و بعض اصحابه فی متعة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لاخلاف بین العلماء انّ التّمتّع المراد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تمتّع بالعمرة الی الحجّ فما استیسر من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الاعتماد فی اشهر الحجّ و هذا ماکرهه عمر و بعض اتباعه</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برای این‌گونه مخالفت‌ها و اعترافات، نظائر زیادی است که در تاریخ موجود است، نسبت به رجل مذکور و افراد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افرادی در مقابل رسول خدا صلی‌الله‌علیه‌و‌آله‌وسلم جبهه می‌گرفتند مانند عبدالله بن اُبیّ و سیصد نفر هم قبیله‌هایش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شرکت در جنگ اُحد خودداری کردند، به بهانه اینکه پیامبر صلی‌الله‌علیه‌و‌آله‌وسلم از ایده و نظر جوانان پیروی کرد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و همین طور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می‌توان آن را اوّلین تفرقه تشکیلاتی دانست و قرآن نیز آن حادثه را عامل پراکندگی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اتَّخَذُوا مَسْجِدًا ضِرارًا وَ کُفْرًا وَ تَفْریقًا بَیْنَ الْمُوءْمِنینَ وَ إِرْصادًا لِمَنْ حارَبَ اللّهَ وَ رَسُولَهُ مِنْ قَبْلُ وَ لَیَحْلِفُنَّ إِنْ أَرَدْنا إِلاَّ الْحُسْنی وَ اللّهُ یَشْهَدُ إِنَّهُمْ لَکاذِبُونَ</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آتش افروز این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جنگ اُحد، لباس رزم علیه اسلام پوشید و آن گونه که ابن هشام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به وسیله او آغاز شد</w:t>
      </w:r>
      <w:r>
        <w:rPr>
          <w:rFonts w:eastAsia="IRNazanin" w:cs="IRNazanin"/>
          <w:color w:val="111111"/>
          <w:sz w:val="28"/>
          <w:szCs w:val="28"/>
          <w:rtl w:val="true"/>
          <w:lang w:bidi="fa-IR"/>
        </w:rPr>
        <w:t>.</w:t>
      </w:r>
      <w:r>
        <w:rPr>
          <w:rStyle w:val="FootnoteAnchor"/>
          <w:rtl w:val="true"/>
        </w:rPr>
        <w:footnoteReference w:id="9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شخص در یکی از نامه‌های خود به دوستانش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دهکده قُبا، مسجدی در برابر مسجد مسلمانان بسازید و در مواقع نماز در آنجا گرد آئید </w:t>
      </w:r>
    </w:p>
    <w:p>
      <w:pPr>
        <w:pStyle w:val="BookText"/>
        <w:rPr/>
      </w:pPr>
      <w:r>
        <w:rPr>
          <w:rFonts w:ascii="IRNazanin" w:hAnsi="IRNazanin" w:eastAsia="IRNazanin"/>
          <w:color w:val="111111"/>
          <w:sz w:val="28"/>
          <w:sz w:val="28"/>
          <w:szCs w:val="28"/>
          <w:rtl w:val="true"/>
          <w:lang w:bidi="fa-IR"/>
        </w:rPr>
        <w:t>و به بهانه اداء فریضه، پیرامون موضوعات مربوط به اسلام و مسلمانان و نحوه اجرای نقشه‌های حزبی و سیاسی، به بحث و گفتگو بپردازید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البته پیامبر صلی‌الله‌علیه‌و‌آله‌وسلم بر توطئه منافقان آگاه بود و در موقع مناسب تصمیم خود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می‌توان سال نهم هجری را، آغاز اختلافات و تفرقه افکنی تشکیلاتی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این جریان در جنگ تبوک و حوادث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مسجد ضرار، جانشین کردن رسول معظّم اسلام صلی‌الله‌علیه‌و‌آله‌وسلم امیرمؤمنان علی علیه‌السلام را در مدینه ـ به خاطر خنثی کردن توطئه منافقان ـ و جریان ترور رسول‌اللّه صلی‌الله‌علیه‌و‌آله‌وسلم هنگام مراجعت از جنگ، همه گواهان این مدّعا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جعفر سبحانی عوامل مهمّ تفرقه را، سه عامل بر می‌شمارد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حزب‌گرایی و تعصّبات قومی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کج اندیشی و تعبیر نادرست از حقایق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منع از نوشتن احادیث و روایات پیامبر صلی‌الله‌علیه‌و‌آله‌وسلم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نشیر فی‌هذه العجالة الی العوامل الرّئیسة فی تکون الفِرَق و نشوئها فی‌المجتمع الاسلامی و هی امورٌ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الاتّجاهات الحزبیّة والتّعصّبات القبیلة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الفهم و اعوجاجه فی‌تحدید الحقائق الدّینیّة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المنع عن کتابة حدیث رسول اللّه صلی‌الله‌علیه‌و‌آله‌وسلم </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گذشته از این سه عامل، می‌توان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پیدایش اختلافات مؤثر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با ابعاد و گرایش‌های گوناگون است، بدین شرح</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طبیعت انسان، طبیعتی چند بُعدی است؛ این موجود، معجزه آفرینش است؛ </w:t>
      </w:r>
    </w:p>
    <w:p>
      <w:pPr>
        <w:pStyle w:val="BookText"/>
        <w:rPr/>
      </w:pPr>
      <w:r>
        <w:rPr>
          <w:rFonts w:ascii="IRNazanin" w:hAnsi="IRNazanin" w:eastAsia="IRNazanin"/>
          <w:color w:val="111111"/>
          <w:sz w:val="28"/>
          <w:sz w:val="28"/>
          <w:szCs w:val="28"/>
          <w:rtl w:val="true"/>
          <w:lang w:bidi="fa-IR"/>
        </w:rPr>
        <w:t>قاب و قوسین وجود مجرّد و مادّی و مشرق النّور صفات حق است؛ موجودی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طبیعت او آفاق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شاکله او، از نطفه أمشاج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خَلَقْنَا اْلإِنْسانَ مِنْ نُطْفَةٍ أَمْشاجٍ نَبْتَلیهِ فَجَعَلْناهُ سَمیعًا بَصیرًا</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علاّمه طباطبایی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وَأَمْشاجٍ، جمع مشیجٍ او المشج بضمّتین او بفتح فکسر، بمعنی المختلط الممتزج و وصفت بها النّطفة باعتبار اجزائها المختلفة</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در نهج البلاغه پیرامون خلقت آدم علیه‌السلام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جَمَعَ سُبحانهُ مِنْ حَزنِ الأرضِ وَ سَهْلِها وَ عَذْبِها وَ سَبَخِها</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بنابراین، جوهره و شاکله انسان، ذات ابعاد است و چون 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کلّ یعمل علی شاکلته</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پس، روند حرکت و کمال در انسان مختلف می‌باشد و خورشید جان انسان، ذو مشارق می‌گردد و اختلافی چون اختلاف فصول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ترسیم دو سیما برای انسان در قرآن کریم، بیانگر این حقیقت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چهره عرشی و آسمانی دارد؛ زیرا خلیفه خدا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النّور صفات حق است، بلکه مُظهر گنج مخفی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او، موجب تبارک است و برقامت او، لباس احسن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چهره‌ای زشت و تاریک دارد؛ زیرا موجودی خاسر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الانسان لفی خسر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مغرور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ماغرّک بربّک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طاغوت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الانسان لیطغی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هَلُوع و مَنُوع است، موجودی ضعیف، ظلوم و جهول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ترسیم دو گونه، اثبات می‌کند که زمینه‌های روحی افراد، مختلف است؛ یعنی خلقت انسان اطوار است و آفاق وجودی اش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نور وحی و انقلاب عظیم فرهنگی اسلام در زمینه‌های مختلف، با انعکاسی متفاوتْ منعکس می‌گردد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کوثر نور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آبشار رحمت حق جاری شد و در بوستان قلب و روح انسان شکوفه‌های فضیلت و کرامت پرورید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 یَصْعَدُ الْکَلِمُ الطَّیِّبُ وَالْعَمَلُ الصّالِحُ یَرْفَعُهُ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پاک را بالا برد و موجب هدایت برای متقین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که روحشان چون بیابانی خشک و شوره‌زار بود، نه تنها با طراوت نشد بلکه موجب پیدایش خس و خاشاک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بسانِ نور طبیعی با انعکاس مختلف همراه بوده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 و گزینش متفاوت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پیدایش حالات گوناگون و ایده‌های مختلف شد و زمینه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فرق و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گردید</w:t>
      </w:r>
      <w:r>
        <w:rPr>
          <w:rFonts w:eastAsia="IRNazanin" w:cs="IRNazanin"/>
          <w:color w:val="111111"/>
          <w:sz w:val="28"/>
          <w:szCs w:val="28"/>
          <w:rtl w:val="true"/>
          <w:lang w:bidi="fa-IR"/>
        </w:rPr>
        <w:t xml:space="preserve">. </w:t>
      </w:r>
      <w:bookmarkStart w:id="38" w:name="pg10585_113398"/>
    </w:p>
    <w:p>
      <w:pPr>
        <w:pStyle w:val="Heading2"/>
        <w:numPr>
          <w:ilvl w:val="1"/>
          <w:numId w:val="1"/>
        </w:numPr>
        <w:rPr/>
      </w:pPr>
      <w:bookmarkStart w:id="39" w:name="__RefHeading___Toc1449303_2281741623"/>
      <w:bookmarkStart w:id="40" w:name="_Toc14"/>
      <w:bookmarkEnd w:id="38"/>
      <w:bookmarkEnd w:id="39"/>
      <w:r>
        <w:rPr>
          <w:rtl w:val="true"/>
        </w:rPr>
        <w:t>فصل دوم</w:t>
      </w:r>
      <w:r>
        <w:rPr>
          <w:rtl w:val="true"/>
        </w:rPr>
        <w:t xml:space="preserve">: </w:t>
      </w:r>
      <w:r>
        <w:rPr>
          <w:rtl w:val="true"/>
        </w:rPr>
        <w:t>قرن اوّل مبدأ و مطلع علم کلام</w:t>
      </w:r>
      <w:bookmarkEnd w:id="40"/>
    </w:p>
    <w:p>
      <w:pPr>
        <w:pStyle w:val="Heading3"/>
        <w:numPr>
          <w:ilvl w:val="2"/>
          <w:numId w:val="1"/>
        </w:numPr>
        <w:rPr/>
      </w:pPr>
      <w:bookmarkStart w:id="41" w:name="__RefHeading___Toc1449305_2281741623"/>
      <w:bookmarkStart w:id="42" w:name="_Toc15"/>
      <w:bookmarkEnd w:id="41"/>
      <w:r>
        <w:rPr>
          <w:rtl w:val="true"/>
        </w:rPr>
        <w:t>مطلع علم کلام</w:t>
      </w:r>
      <w:bookmarkEnd w:id="4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قرن اوّل مبدأ و مطلع علم کلام </w:t>
      </w:r>
    </w:p>
    <w:p>
      <w:pPr>
        <w:pStyle w:val="BookText"/>
        <w:rPr/>
      </w:pPr>
      <w:r>
        <w:rPr>
          <w:rFonts w:ascii="IRNazanin" w:hAnsi="IRNazanin" w:eastAsia="IRNazanin"/>
          <w:color w:val="111111"/>
          <w:sz w:val="28"/>
          <w:sz w:val="28"/>
          <w:szCs w:val="28"/>
          <w:rtl w:val="true"/>
          <w:lang w:bidi="fa-IR"/>
        </w:rPr>
        <w:t>قبل از ورود به بحث، ذکر چند نکته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گذشت و در بحث‌های آینده نیز بدان خواهیم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اختیار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میراث زمان جاهلیت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 که این فرهنگ، توسّط یهود و مسیحیّت در میان عرب جاهل نفوذ کرده و یا آنکه ریشه در همان بت پرستی آنان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برخی از آنان بت‌ها را صاحب قدرتی می‌دانستند که هر آنچه انجام می‌گیرد، با قدرت بت‌ها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نیز با توجه به عقل خویش، بت‌ها را فاقد قدرت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طرز فکر، سبب گردید که مسأله جبر مطلق و اختیار مطلق در میان عرب جاهل سرایت 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گذشتگان جاهل بوده، قرآن به آن اشاره دارد؛ آنجا که از زبان منافقان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به گفته ما گوش کرده بودند و در جنگ شرکت نمی‌کردند، کشته نمی‌شدند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در فرهنگ یهود دارد؛ چرا که کتاب مقدّس آنان چنین فرهنگی را برای قوم یهود بیان می‌دارد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به هر روی، حاشیه نشینان یهودی که در دربار خلفا ـ خصوصاً خلیفه سوم ـ نفوذ کرده بودند؛ زمینه گرایش به این تفکّر ویرانگر را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این جریان را به ثمر نشانده و از فرهنگ جبر برای تحقّق اهداف شوم خود یاری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صاحبان تفویض و اختیار مطلق ـ در واقع برآیند و بازتابی از فرهنگ جبر مطلق بوده است؛ چون مسلمانان می‌دیدند که در سایه فرهنگ شوم جبر، چه جنایاتی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اموی، مردم را می‌کشتند و به دار می‌آویختند و زندان‌ها بر سر مردم ویران می‌کردند و حمّام خون می‌آفریدند و به گفته عبدالملک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می‌آشامیدند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جنایات را، به خدا نسبت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افرادی صدای اعتراض برداشته و بعضی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 جُهنی، غیلان دمشقی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در این راه باختند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فریاد اعتراض بعضی از افراد علیه جبر مطلق، سبب پدید آمدن فرهنگی شد که انسان را در مقابل اعمال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بنیان فکری، کم کم زمینه تبیین و شکل‌گیری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این روند نیز چون جبر مطلق،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گرایید و معتزله نیز در دوزخ تفویض سقوط کرد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پایه و اساس مکتب معتزله و ریشه‌های این بنیان، از دهه سوم هجری تا پایان قرن اوّل،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بصری و معبد </w:t>
      </w:r>
    </w:p>
    <w:p>
      <w:pPr>
        <w:pStyle w:val="BookText"/>
        <w:rPr/>
      </w:pPr>
      <w:r>
        <w:rPr>
          <w:rFonts w:ascii="IRNazanin" w:hAnsi="IRNazanin" w:eastAsia="IRNazanin"/>
          <w:color w:val="111111"/>
          <w:sz w:val="28"/>
          <w:sz w:val="28"/>
          <w:szCs w:val="28"/>
          <w:rtl w:val="true"/>
          <w:lang w:bidi="fa-IR"/>
        </w:rPr>
        <w:t>جُهنی و غیلان دمشقی در پیدایش این طرز تفکّر، بسیار مؤثر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تشکیلات کلامی مدوّن و کلاسیک در تاریخ ملل و نحل، منهج و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زمینه رویش و پدید آمدن این مکتب را مورد ارزیابی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می‌کنند و برخی از فرق، معتزله را قدریّه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جاست پیرامون این واژه، تحقیق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علم کلام و ملل و 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می‌گردد و هر فرقه، مخالف خود را مصداق آن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حدیث و امام این مکتب، احمد بن حنبل و اشاعره، معتزله را قدریّه می‌دانند و معتزله هم، اشاعره و اهل حدیث را قدریّه معرّفی می‌کنند و هر گروه، فرقه مخالف خود را به این صفت موصوف می‌سازد و به گفته استاد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قدریّه، مفهومی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یتنفّر منها نفرة المزکوم من المسک</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حال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نفرت و انزجار چیست؟</w:t>
      </w:r>
    </w:p>
    <w:p>
      <w:pPr>
        <w:pStyle w:val="BookText"/>
        <w:rPr/>
      </w:pPr>
      <w:r>
        <w:rPr>
          <w:rFonts w:ascii="IRNazanin" w:hAnsi="IRNazanin" w:eastAsia="IRNazanin"/>
          <w:color w:val="111111"/>
          <w:sz w:val="28"/>
          <w:sz w:val="28"/>
          <w:szCs w:val="28"/>
          <w:rtl w:val="true"/>
          <w:lang w:bidi="fa-IR"/>
        </w:rPr>
        <w:t xml:space="preserve">روایاتی در مذمّت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موجب نفرت از صفت قدریّه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ابو داود فی سُننه، عن عبداللّه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صلی‌الله‌علیه‌و‌آله‌وسلم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القدریّة مجوس هذه الامّة إنْ مرضوا فلا تعودوهم و إن ماتوا فلاتشهدوهم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عبداللّه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 امت اسلام است؛ اگر مریض شدند، از آنان عیادت نکنید و اگر مُردند، از حضور در مراسم آنان خودداری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لاتجالسوا أهل القدر و لا</w:t>
      </w:r>
    </w:p>
    <w:p>
      <w:pPr>
        <w:pStyle w:val="BookText"/>
        <w:rPr/>
      </w:pPr>
      <w:r>
        <w:rPr>
          <w:rFonts w:ascii="IRNazanin" w:hAnsi="IRNazanin" w:eastAsia="IRNazanin"/>
          <w:color w:val="111111"/>
          <w:sz w:val="28"/>
          <w:sz w:val="28"/>
          <w:szCs w:val="28"/>
          <w:rtl w:val="true"/>
          <w:lang w:bidi="fa-IR"/>
        </w:rPr>
        <w:t>تفاتحوهم</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التّرمذی باسناده عن عبدالله ابن عباس، 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صنفان من امّتی لیس لهم فی‌الاسلام 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المرجئة و القدریّة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عباس روایت می‌کند که رسول خدا صلی‌الله‌علیه‌و‌آله‌وسلم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گروه از امّت من مسلمان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مرجئه و دیگری، قدریّه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وجود این روایات، موجب شده است که هر فرقه از این نام و صفت، ابراز تنفّر و انزجار کند و خودش را از این عار و ننگ، پاک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عکس هر گروه مخالف خود را، قدری بداند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ولاجل هذه الرّوایات یتّهم کلّ من الطائفتین الاخری بالقدریّة لیتنزّه نفسه من ذالک العار والشّنار</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اکنون شایسته است روایات مذکور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و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از نظر سند، خالی از ضعف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سوم هم از نظر سند و هم از نظر مُحتوا و مضمون،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حدیث، دو واژه به کار رفته است که در زمان رسول اللّه صلی‌الله‌علیه‌و‌آله‌وسلم معمول و شایع نبود و در پایان قرن اوّل هجری در میان مسلمانان شایع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استاد سبحانی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اِنَّ هذین المصطلحین بَرَزا بین المسلمین فی‌النّصف الثّانی من القرن الاوّل عند ما اتّهم معبد الجُهنی و تلمیذه غیلان الدّمشقی بالقدر والارجاء</w:t>
      </w:r>
      <w:r>
        <w:rPr>
          <w:rFonts w:eastAsia="IRNazanin" w:cs="IRNazanin"/>
          <w:color w:val="111111"/>
          <w:sz w:val="28"/>
          <w:szCs w:val="28"/>
          <w:rtl w:val="true"/>
          <w:lang w:bidi="fa-IR"/>
        </w:rPr>
        <w:t>.»</w:t>
      </w:r>
      <w:r>
        <w:rPr>
          <w:rStyle w:val="FootnoteAnchor"/>
          <w:rtl w:val="true"/>
        </w:rPr>
        <w:footnoteReference w:id="10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زمان که معبد جُهنی و شاگرد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جبر طغیان کرده و در این راه جان خود را فدا کردند، این دو اصطلاح در میان مسلمانان شایع و رائج گردید و به گفته استاد سبحانی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البعید وجودهما فی زمن الرّسول الأعظم صلی‌الله‌علیه‌و‌آله‌وسلم و </w:t>
      </w:r>
      <w:bookmarkStart w:id="43" w:name="pg10585_113403"/>
    </w:p>
    <w:p>
      <w:pPr>
        <w:pStyle w:val="BookText"/>
        <w:rPr/>
      </w:pPr>
      <w:bookmarkEnd w:id="43"/>
      <w:r>
        <w:rPr>
          <w:rFonts w:ascii="IRNazanin" w:hAnsi="IRNazanin" w:eastAsia="IRNazanin"/>
          <w:color w:val="111111"/>
          <w:sz w:val="28"/>
          <w:sz w:val="28"/>
          <w:szCs w:val="28"/>
          <w:rtl w:val="true"/>
          <w:lang w:bidi="fa-IR"/>
        </w:rPr>
        <w:t>شیوعها فی‌ذالک العصر؛</w:t>
      </w:r>
      <w:r>
        <w:rPr>
          <w:rStyle w:val="FootnoteAnchor"/>
          <w:rtl w:val="true"/>
        </w:rPr>
        <w:footnoteReference w:id="104"/>
      </w:r>
      <w:r>
        <w:rPr>
          <w:rFonts w:ascii="IRNazanin" w:hAnsi="IRNazanin" w:eastAsia="IRNazanin"/>
          <w:color w:val="111111"/>
          <w:sz w:val="28"/>
          <w:sz w:val="28"/>
          <w:szCs w:val="28"/>
          <w:rtl w:val="true"/>
          <w:lang w:bidi="fa-IR"/>
        </w:rPr>
        <w:t xml:space="preserve">و بعید است این دو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 و قدریّه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به کار رفته باشند و در آن عصر میان مسلمانان شایع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روایت از نظر مفهوم و دلالت، منطبق بر تاریخ اسلام ـ خصوصاً زمان پیامبر صلی‌الله‌علیه‌و‌آله‌وسلم ـ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روایات از نظر سند، بررسی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فی صنف الاوّل ما قاله المنذری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منقطع لانّه یرویه سلمة ابن دینار عن ابن عمر و لم یدرکه؛</w:t>
      </w:r>
      <w:r>
        <w:rPr>
          <w:rStyle w:val="FootnoteAnchor"/>
          <w:rtl w:val="true"/>
        </w:rPr>
        <w:footnoteReference w:id="105"/>
      </w:r>
      <w:r>
        <w:rPr>
          <w:rFonts w:ascii="IRNazanin" w:hAnsi="IRNazanin" w:eastAsia="IRNazanin"/>
          <w:color w:val="111111"/>
          <w:sz w:val="28"/>
          <w:sz w:val="28"/>
          <w:szCs w:val="28"/>
          <w:rtl w:val="true"/>
          <w:lang w:bidi="fa-IR"/>
        </w:rPr>
        <w:t>در روایت اوّل، سلمة بن دینار از ابن عمر روایت می‌کند و حال آن که سلمه، ابن عمر را درک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دوم، ضعیف است؛ زیرا در سند آن، حکم بن شریک الهذلی البصری می‌باشد و حکم، مجهول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در حدیث سوم هم وجود محمد بن فضیل، موجب وهن و ضعف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در سندش علی بن ترار و پدرش می‌باشند، که به گفته ابوحاتم 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حدیثهما بشی‌ء</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1449307_2281741623"/>
      <w:bookmarkStart w:id="45" w:name="_Toc16"/>
      <w:bookmarkEnd w:id="44"/>
      <w:r>
        <w:rPr>
          <w:rtl w:val="true"/>
        </w:rPr>
        <w:t>«</w:t>
      </w:r>
      <w:r>
        <w:rPr>
          <w:rtl w:val="true"/>
        </w:rPr>
        <w:t>قدریّه</w:t>
      </w:r>
      <w:r>
        <w:rPr>
          <w:rtl w:val="true"/>
        </w:rPr>
        <w:t xml:space="preserve">» </w:t>
      </w:r>
      <w:r>
        <w:rPr>
          <w:rtl w:val="true"/>
        </w:rPr>
        <w:t>کیانند؟</w:t>
      </w:r>
      <w:bookmarkEnd w:id="4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استاد سبحانی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 الحدیث یقتضی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القدریّة هم مثبتوها لانفاتها بقرینة تشبیهم بالمجوس؛</w:t>
      </w:r>
      <w:r>
        <w:rPr>
          <w:rStyle w:val="FootnoteAnchor"/>
          <w:rtl w:val="true"/>
        </w:rPr>
        <w:footnoteReference w:id="108"/>
      </w:r>
      <w:r>
        <w:rPr>
          <w:rFonts w:ascii="IRNazanin" w:hAnsi="IRNazanin" w:eastAsia="IRNazanin"/>
          <w:color w:val="111111"/>
          <w:sz w:val="28"/>
          <w:sz w:val="28"/>
          <w:szCs w:val="28"/>
          <w:rtl w:val="true"/>
          <w:lang w:bidi="fa-IR"/>
        </w:rPr>
        <w:t xml:space="preserve">فهم و فقه حدیث، این معنا را افاده </w:t>
      </w:r>
    </w:p>
    <w:p>
      <w:pPr>
        <w:pStyle w:val="BookText"/>
        <w:rPr/>
      </w:pPr>
      <w:r>
        <w:rPr>
          <w:rFonts w:ascii="IRNazanin" w:hAnsi="IRNazanin" w:eastAsia="IRNazanin"/>
          <w:color w:val="111111"/>
          <w:sz w:val="28"/>
          <w:sz w:val="28"/>
          <w:szCs w:val="28"/>
          <w:rtl w:val="true"/>
          <w:lang w:bidi="fa-IR"/>
        </w:rPr>
        <w:t xml:space="preserve">می‌کند که بگوییم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اثبات کنندگان قدرند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آنان که نفی قدر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به مجوس تشبیه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مجوس چه می‌گویند و چه عقیده‌ای دارند که شباهت به آنان دلالت می‌کند که منظور از قدریّه، مثبتین قدرند؟ استاد در توضیح این مطلب،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المجوس معروفة بالثّنویّة و انّ خالق الخیر غیر خالق الشّر، و مبدع النّور، غیر مبدع الظّلمة، و انّ هناک الهین قادرین فی‌ارض واحدة یستقل کلّ فی‌مجاله الخاصّ حسب ما یناسب ذاته، و القائل بالقدر یحکم القدر علی افعاله سبحانه و افعال عباده، فکأنّ التّقدیر الهٌ قادر حاکم علی افعال اللّه و افعالهم، فاذا قدّر شیئاً و قضی لایمکن له نقض قضائه و قدره بل یجب علیهما أن یصیرا حسب ما قدر</w:t>
      </w:r>
      <w:r>
        <w:rPr>
          <w:rStyle w:val="FootnoteAnchor"/>
          <w:rtl w:val="true"/>
        </w:rPr>
        <w:footnoteReference w:id="109"/>
      </w:r>
      <w:r>
        <w:rPr>
          <w:rFonts w:ascii="IRNazanin" w:hAnsi="IRNazanin" w:eastAsia="IRNazanin"/>
          <w:color w:val="111111"/>
          <w:sz w:val="28"/>
          <w:sz w:val="28"/>
          <w:szCs w:val="28"/>
          <w:rtl w:val="true"/>
          <w:lang w:bidi="fa-IR"/>
        </w:rPr>
        <w:t>به درستی که مجوس به دو خالق معتقدند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خیر و خوبی غیر از خالق شرّ و بدی می‌باشد، نور را آفریننده خوبی‌ها می‌دانند و شرّ و پلیدی را مخلوق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اِله و خدای مستقل که هر یک قلمرو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بر این باور است که تقدیر او، مسجّل و مسلّم از طرف مقدِّر است و او هیچ اراده و اختیاری ندارد، قدر بر او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چنین اعتقاد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اله و خدای حاکمی است که اعمال و رفتار او را رقم می‌زند، ایجاد می‌کند و پس از آنکه امری بر او تقدیر گردید، مجال نقض آن نیست، بلکه او طبق آنچه مقدّر است، گام بر می‌دارد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تقریر، مثبتین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مجوس امت اسلامی هستند نه آنان که نفی تقدیر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سبحانی در این زمینه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نُفاة القدر الّذین یقولون لاقدر و لاقضاءَ، بل لِلّه الحکم فی‌اوّله و آخره و انّ عباده مخیّرون فی‌اعمالهم و افعالهم، فهم أشبه بالموحّدین من القائلین بالقدر</w:t>
      </w:r>
      <w:r>
        <w:rPr>
          <w:rStyle w:val="FootnoteAnchor"/>
          <w:rtl w:val="true"/>
        </w:rPr>
        <w:footnoteReference w:id="110"/>
      </w:r>
      <w:r>
        <w:rPr>
          <w:rFonts w:ascii="IRNazanin" w:hAnsi="IRNazanin" w:eastAsia="IRNazanin"/>
          <w:color w:val="111111"/>
          <w:sz w:val="28"/>
          <w:sz w:val="28"/>
          <w:szCs w:val="28"/>
          <w:rtl w:val="true"/>
          <w:lang w:bidi="fa-IR"/>
        </w:rPr>
        <w:t>ولی آنان که نفی قدر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حکمی نیست بلکه خداوند در آغاز و فرجام، حکم و ارزیابی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روش و منطقشان به یگانه پرستی شباهت بیشتری دارد تا به مجوس که دوگانه پرست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ابومنصور ماتریدی در کتاب خود وجوهی را ذکر می‌کند تا اثبات کند که معتزله، هماهنگ با مجوس بوده و قدریّه، امت معتزله هستند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xml:space="preserve">اما بر اساس گفتار استاد سبحانی، معتزله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و بر فرض صحّت سند و توجیه دلالت، احادیث ذکر شده، شامل معتزله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خلاف این مطلب، اشاعره و اهل حدیث کوشیده‌اند تا معتزله را به این صفت محکوم سازند و در این رابطه به این روایات استدلال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ابوداود فی سننه عن حذیفة‌الیمانی 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امّة مجوس و مجوس هذه الامّة الّذین یقولون لاقدر</w:t>
      </w:r>
      <w:r>
        <w:rPr>
          <w:rStyle w:val="FootnoteAnchor"/>
          <w:rtl w:val="true"/>
        </w:rPr>
        <w:footnoteReference w:id="112"/>
      </w:r>
      <w:r>
        <w:rPr>
          <w:rFonts w:ascii="IRNazanin" w:hAnsi="IRNazanin" w:eastAsia="IRNazanin"/>
          <w:color w:val="111111"/>
          <w:sz w:val="28"/>
          <w:sz w:val="28"/>
          <w:szCs w:val="28"/>
          <w:rtl w:val="true"/>
          <w:lang w:bidi="fa-IR"/>
        </w:rPr>
        <w:t>رسول خدا صلی‌الله‌علیه‌و‌آله‌وسلم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امّتی مجوسی دارد و مجوسیان امّت من، کسانی هستند که نفی تقدیر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معتزله، مجوس هستند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احمد فی مسنده عن ابن عمر عن النّبیّ صلی‌الله‌علیه‌و‌آله‌وسلم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امّة مجوس و مجوس امّتی الّذین یقولون لاقدر، إن مرضوا فلاتعودوهم و إن ماتوا فلا تشهدوهم</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نیز مفهومش چون روایت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پیامبر صلی‌الله‌علیه‌و‌آله‌وسلم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مجوس امّت من منکرین قدر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مریض شدند، از آنان عیادت نکنید و اگر مردند، در تشییع آنان حاضر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حدیث و اشاعره برای اثبات نظریه خود روایت سومی را آورده‌اند که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التّرمذی و ابوداود عن نافع مولی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جاء ابن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فلاناً یقرء علیک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انّه قد احدث التّکذیب بالقدر فان کان قد احدث، فلاتقرء منّی السّلام، فانّی سمعت رسول اللّه صلی‌الله‌علیه‌و‌آله‌وسلم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یکون فی هذه الامّة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فی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الشّک منه ـ خسف و مسخ و ذالک بالمکذّبین بالقدر</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در این روایت، ابن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 صلی‌الله‌علیه‌و‌آله‌وسلم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امت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 و مسخ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می‌گردد و این خسوف و مسخ بر منکران مسأله قدر واقع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وسیله آنان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سبحانی در سند این دو حدیث، خدشه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اوّل عمر، مولی غفره عن رجل من الانصار عن حذیفه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والرّاوی والمرویّ مجهولان اذ فی اسناده عمر مولی غفره عن رجل من الانصار</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و علاوه بر این، روایت دوم را عدم تحقّق خارجی خسف و مسخ، تضعیف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قول به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 و مسخ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آن، محقّق نگردید</w:t>
      </w:r>
      <w:r>
        <w:rPr>
          <w:rFonts w:eastAsia="IRNazanin" w:cs="IRNazanin"/>
          <w:color w:val="111111"/>
          <w:sz w:val="28"/>
          <w:szCs w:val="28"/>
          <w:rtl w:val="true"/>
          <w:lang w:bidi="fa-IR"/>
        </w:rPr>
        <w:t>.</w:t>
      </w:r>
      <w:r>
        <w:rPr>
          <w:rStyle w:val="FootnoteAnchor"/>
          <w:rtl w:val="true"/>
        </w:rPr>
        <w:footnoteReference w:id="11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شهرستانی ـ که در علم تاریخ ملل و نحل، سومین شخصیّت مذهب اشاعره می‌باشد</w:t>
      </w:r>
      <w:r>
        <w:rPr>
          <w:rStyle w:val="FootnoteAnchor"/>
          <w:rtl w:val="true"/>
        </w:rPr>
        <w:footnoteReference w:id="117"/>
      </w:r>
      <w:r>
        <w:rPr>
          <w:rFonts w:ascii="IRNazanin" w:hAnsi="IRNazanin" w:eastAsia="IRNazanin"/>
          <w:color w:val="111111"/>
          <w:sz w:val="28"/>
          <w:sz w:val="28"/>
          <w:szCs w:val="28"/>
          <w:rtl w:val="true"/>
          <w:lang w:bidi="fa-IR"/>
        </w:rPr>
        <w:t>ـ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کبار فرق الاسلامیّة اربع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الصّفاتیّة،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الشّیعة</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او، معتزله را از قدریّه جدا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ابوالحسن اشعری ـ مؤسّس مذهب اشاعره ـ می‌کوشد تا اثبات کند که قدریّه، همان معتزله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زعمت القدریّة، یرید بها المعتزلة و اسلافهم، انّا نستحقّ اسم القدر لانّا نقول انّ اللّه عزّوجلّ قدّرالشّرّ والکفر فمن یثبت القدر کان قدریّا دون من لم یثبته، ثمّ اجاب الأشعری عن هذا الاستدلال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القدری من یثبت القدر لنفسه دون ربّه عزّوجلّ و انّه یقدّر افعاله دون خالقه و کذالک هو فی‌اللّغة لانّ الصّائغ هو من زعم انّه یصوغ دون من یقول انّه یصاغ له، فلمّا کانت المعتزلة تزعم انّهم یقدّرون اعمالهم و یفعلونها دون ربّهم، وجب أن یکونوا قدریّة و لم نکن نحن قدریّة لانّا لا نضف الاعمال الی انفسنا دون ربّنا و لم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نقدرها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تقریر اشعری اشکال می‌کند، بدین 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القضاء والقدر من الکلمات الواردة فی‌الکتاب والسّنة بکثرة والفاعل فی‌الجمیع هواللّه سبحانه و تعالی لا الانسان،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قدّر فهدی</w:t>
      </w:r>
      <w:r>
        <w:rPr>
          <w:rFonts w:eastAsia="IRNazanin" w:cs="IRNazanin"/>
          <w:color w:val="111111"/>
          <w:sz w:val="28"/>
          <w:szCs w:val="28"/>
          <w:rtl w:val="true"/>
          <w:lang w:bidi="fa-IR"/>
        </w:rPr>
        <w:t>»</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کلَّ شیی‌ء خلقناه بقدرٍ</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استاد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اشعری قدر را وصف کسانی که نافین قدر هستند، قرار داد و حال آن که در آیات 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بیان گردیده است و خداوند خود را مقدّر می‌داند نه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تقریر، وقتی کلمه قدریّه اطلاق می‌شود، منظور کسانی هستند که </w:t>
      </w:r>
    </w:p>
    <w:p>
      <w:pPr>
        <w:pStyle w:val="BookText"/>
        <w:rPr/>
      </w:pPr>
      <w:r>
        <w:rPr>
          <w:rFonts w:ascii="IRNazanin" w:hAnsi="IRNazanin" w:eastAsia="IRNazanin"/>
          <w:color w:val="111111"/>
          <w:sz w:val="28"/>
          <w:sz w:val="28"/>
          <w:szCs w:val="28"/>
          <w:rtl w:val="true"/>
          <w:lang w:bidi="fa-IR"/>
        </w:rPr>
        <w:t xml:space="preserve">معتقدند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اللّه و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اشاعره نه آنان که تقدیر امور را به عقل مختار و آزاد خود نسبت می‌دهند، مانند معتزله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آیا اشکال بر اشعری وارد است؟</w:t>
      </w:r>
    </w:p>
    <w:p>
      <w:pPr>
        <w:pStyle w:val="BookText"/>
        <w:rPr/>
      </w:pPr>
      <w:r>
        <w:rPr>
          <w:rFonts w:ascii="IRNazanin" w:hAnsi="IRNazanin" w:eastAsia="IRNazanin"/>
          <w:color w:val="111111"/>
          <w:sz w:val="28"/>
          <w:sz w:val="28"/>
          <w:szCs w:val="28"/>
          <w:rtl w:val="true"/>
          <w:lang w:bidi="fa-IR"/>
        </w:rPr>
        <w:t>خیر، زیرا اشعری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 کیست؟ آیا آن کس است که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می‌شناسد و زمام امور را به او می‌سپارد و هیچ تقدیری برای خود قائل نیست؟ یا آن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و نفس انسان است، انتخاب بر اساس اراده انسان صورت می‌گیرد و عقل مختار بر می‌گزیند و عمل می‌کند؟ اتّصاف این انسان که تقدیر را از سوی خود می‌داند،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مناسب‌تر است یا آن گروه که تقدیر را از جانب خداوند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نسبت قدریّه را به معتزله به این گونه مدلّل می‌سازند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القدریّة منسوبة الی القدرة بمعنی الاستطاعة فمن قال بتأثیر قدرة الانسان فی‌فعله و انّها المصدر له، فهو قدریّ</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استاد سبحانی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وجه درست بود، باید قُدریّه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ضمّ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و حال آن که در هیچ کلام و حدیثی چنین مطلبی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وجه، در کتاب معتزله، زهدی حسن جارالله،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دیگری برای اطلاق این کلمه به معتزله، عنوان شده است و آن، عبارت است از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اطلاق شیی‌ء و اراده ضدّش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صاحبان بلاغت و فصاحت چنین استعمالی را تکذیب می‌کنند؛ زیرا مثلاً هرگز جبریّه گفته نمی‌شود تا منظور از آن، عدلیّه 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دیگری برای این اطلاق تراشیده‌اند و آن، مطلبی است که ابوزهره از شیخ مصطفی صبری ـ شیخ الاسلام سابق ترکیه ـ نقل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اطلاق </w:t>
      </w:r>
    </w:p>
    <w:p>
      <w:pPr>
        <w:pStyle w:val="BookText"/>
        <w:rPr/>
      </w:pPr>
      <w:r>
        <w:rPr>
          <w:rFonts w:ascii="IRNazanin" w:hAnsi="IRNazanin" w:eastAsia="IRNazanin"/>
          <w:color w:val="111111"/>
          <w:sz w:val="28"/>
          <w:sz w:val="28"/>
          <w:szCs w:val="28"/>
          <w:rtl w:val="true"/>
          <w:lang w:bidi="fa-IR"/>
        </w:rPr>
        <w:t>مجوس به معتزله، به خاطر آن است که معتزله در برخی از عقائد به مجوس نزدیک هستند؛ مجوس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خیر،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 را، پدیده شیطان می‌دانند و همین طور قدریّه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را به خداوند نسبت می‌دهند و شرّ را به شیطان</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ولیکن چنین امری از معتزله نرسیده است که آنان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این شیخ الاسلام به خاطر عداوتی که داشته، تهمتی را به معتزله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بدانیم آنان که در آغاز، پرچم مبارزه علیه جبر را برافراشتند و مقابل این فکر ـ که میراث جاهلیّت بود و بنی امیّه در تحکیم آن می‌کوشیدند ـ ایستادند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 جُهنی و غیلان دمشقی، هرگز انکار قضاء و قدر معقول را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است انسانْ مسلمان باشد و منکر قضاء و قدر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این گروه، تقدیری را محکوم کردند که حکّام اموی در سایه آن فکر شوم، اعمال ظالمانه خود را توجیه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 سیر به اعماق تاریخ، روشن می‌گردد که مقصود از کلمه قدر، مثبتین آن هستند یا منکران آن؟ شایسته است نامه‌ای که عمر بن عبدالعزیز برای بعضی از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داشته، در این مقام بنگاریم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ابوحامد ابن جبله، حدّثنا محمد ابن اسحاق السّراج، حدّثنا ابوالاشعث احمد ابن المقدام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عمر ابن عبدالعزیز الی النّفر الّذین کتبوا بما لم یکن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فانّکم کتبتم الیّ بما کنتم تسترون منذ قبل الیوم فی ردّ علم اللّه والخروج منه الی ماکان رسول اللّه یخوّف علی امّته من التّکذیب بالقدر</w:t>
      </w:r>
      <w:r>
        <w:rPr>
          <w:rFonts w:eastAsia="IRNazanin" w:cs="IRNazanin"/>
          <w:color w:val="111111"/>
          <w:sz w:val="28"/>
          <w:szCs w:val="28"/>
          <w:rtl w:val="true"/>
          <w:lang w:bidi="fa-IR"/>
        </w:rPr>
        <w:t>.</w:t>
      </w:r>
      <w:r>
        <w:rPr>
          <w:rStyle w:val="FootnoteAnchor"/>
          <w:rtl w:val="true"/>
        </w:rPr>
        <w:footnoteReference w:id="124"/>
      </w:r>
      <w:bookmarkStart w:id="46" w:name="pg10585_113410"/>
    </w:p>
    <w:p>
      <w:pPr>
        <w:pStyle w:val="BookText"/>
        <w:rPr/>
      </w:pPr>
      <w:bookmarkEnd w:id="46"/>
      <w:r>
        <w:rPr>
          <w:rFonts w:ascii="IRNazanin" w:hAnsi="IRNazanin" w:eastAsia="IRNazanin"/>
          <w:color w:val="111111"/>
          <w:sz w:val="28"/>
          <w:sz w:val="28"/>
          <w:szCs w:val="28"/>
          <w:rtl w:val="true"/>
          <w:lang w:bidi="fa-IR"/>
        </w:rPr>
        <w:t xml:space="preserve">در این رساله، عمر بن عبدالعزیز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تکذیب قدر را به معنای تکذیب جبر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دلیل صحّت این ادّعای ما، ادامه این رساله است که او از جبر دفاع می‌کند و با تمسّک به آیات در پی اثبات جبر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همین فراز آغازین نامه نیز تکذیب قدر را، مرادف با ردّ علم خداوند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با گفتار علاّمه محمد بن علی‌الکراجکی ـ شاگرد شیخ مفید ـ مطلب را به پایان می‌بریم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نجد فی‌اسماء الفرق ما ینکره اصحابه و تتبرّء منه سوی القدریّة، فأهل العدل یقولون لأهل الجبر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 القدریّة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الجبر یقولون لأهل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 القدریّة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یتبرّء الجمیع من ذالک لأنّهم رو وا من طریق ابی‌هریرة الحدیث</w:t>
      </w:r>
      <w:r>
        <w:rPr>
          <w:rStyle w:val="FootnoteAnchor"/>
          <w:rtl w:val="true"/>
        </w:rPr>
        <w:footnoteReference w:id="125"/>
      </w:r>
      <w:r>
        <w:rPr>
          <w:rFonts w:ascii="IRNazanin" w:hAnsi="IRNazanin" w:eastAsia="IRNazanin"/>
          <w:color w:val="111111"/>
          <w:sz w:val="28"/>
          <w:sz w:val="28"/>
          <w:szCs w:val="28"/>
          <w:rtl w:val="true"/>
          <w:lang w:bidi="fa-IR"/>
        </w:rPr>
        <w:t>و نیافتیم در میان اسامی فِرَق مگر قدریّه که هر گروه از آن تنفّر و انزجار دارد و مخالف خود را به آن موصوف می‌سازد، اهل عدل، اشاعره و اهل حدیث را قدری می‌دانند و اشاعره و اصحاب حدیث، اهل عدل را قدریّه می‌خوانند و تمام فرق از این نام، برائت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تبرّی و انزجار، حدیثی است که ابوهریره روایت می‌کند</w:t>
      </w:r>
      <w:r>
        <w:rPr>
          <w:rFonts w:eastAsia="IRNazanin" w:cs="IRNazanin"/>
          <w:color w:val="111111"/>
          <w:sz w:val="28"/>
          <w:szCs w:val="28"/>
          <w:rtl w:val="true"/>
          <w:lang w:bidi="fa-IR"/>
        </w:rPr>
        <w:t>.»</w:t>
      </w:r>
    </w:p>
    <w:p>
      <w:pPr>
        <w:pStyle w:val="Heading3"/>
        <w:numPr>
          <w:ilvl w:val="2"/>
          <w:numId w:val="1"/>
        </w:numPr>
        <w:rPr/>
      </w:pPr>
      <w:bookmarkStart w:id="47" w:name="__RefHeading___Toc1449309_2281741623"/>
      <w:bookmarkStart w:id="48" w:name="_Toc17"/>
      <w:bookmarkEnd w:id="47"/>
      <w:r>
        <w:rPr>
          <w:rtl w:val="true"/>
        </w:rPr>
        <w:t>مبدأ پیدایش عنوان قَدَر</w:t>
      </w:r>
      <w:bookmarkEnd w:id="48"/>
    </w:p>
    <w:p>
      <w:pPr>
        <w:pStyle w:val="BookText"/>
        <w:rPr/>
      </w:pPr>
      <w:r>
        <w:rPr>
          <w:rFonts w:ascii="IRNazanin" w:hAnsi="IRNazanin" w:eastAsia="IRNazanin"/>
          <w:color w:val="111111"/>
          <w:sz w:val="28"/>
          <w:sz w:val="28"/>
          <w:szCs w:val="28"/>
          <w:rtl w:val="true"/>
          <w:lang w:bidi="fa-IR"/>
        </w:rPr>
        <w:t xml:space="preserve">حال ببینیم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و علامت دو جریان در میان مسلمین گردید؛ گروهی با قبول مطلق آن، لباس جبر و منع اراده و اختیار انسان را پوشیدند و گروه دیگر با نفی آن، در درّه مخوف تفویض سقوط کردند، چگونه در جامعه اسلامی به وجود آمد؟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شهرستانی در ملل و نحل بیان می‌دارد که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امر </w:t>
      </w:r>
    </w:p>
    <w:p>
      <w:pPr>
        <w:pStyle w:val="BookText"/>
        <w:rPr/>
      </w:pPr>
      <w:r>
        <w:rPr>
          <w:rFonts w:ascii="IRNazanin" w:hAnsi="IRNazanin" w:eastAsia="IRNazanin"/>
          <w:color w:val="111111"/>
          <w:sz w:val="28"/>
          <w:sz w:val="28"/>
          <w:szCs w:val="28"/>
          <w:rtl w:val="true"/>
          <w:lang w:bidi="fa-IR"/>
        </w:rPr>
        <w:t>ابداعی در اسلام نیست؛ بلکه دو جریان فرهنگی ـ فکری بود که در زمان جاهلیّت مطرح بوده است و قرآن در آیاتی، این معنی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واعتبر حال طائفة اخری من المنافقین یوم اُحُد، اذ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هَل لَنا مِنَ الأمرِ مِن شیی‌ء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لوکان لنا من الامر شیی‌ء ما قتلنا ههُنا</w:t>
      </w:r>
      <w:r>
        <w:rPr>
          <w:rFonts w:eastAsia="IRNazanin" w:cs="IRNazanin"/>
          <w:color w:val="111111"/>
          <w:sz w:val="28"/>
          <w:szCs w:val="28"/>
          <w:rtl w:val="true"/>
          <w:lang w:bidi="fa-IR"/>
        </w:rPr>
        <w:t>»</w:t>
      </w:r>
      <w:r>
        <w:rPr>
          <w:rStyle w:val="FootnoteAnchor"/>
          <w:rtl w:val="true"/>
        </w:rPr>
        <w:footnoteReference w:id="12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تَکُونُوا کَالَّذینَ کَفَرُوا وَ قالُوا ِلإِخْوانِهِمْ إِذا ضَرَبُوا فِی اْلأَرْضِ أَوْ کانُوا غُزًّی لَوْ کانُوا عِنْدَنا ما ماتُوا وَ ما قُتِلُوا</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 xml:space="preserve">فهل ذالک الاّ تصریح بالقدر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قدر، تفویض و اختیار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الَّذینَ أَشْرَکُوا لَوْ شاءَ اللّهُ ما عَبَدْنا مِنْ دُونِهِ مِنْ شَیْ‌ءٍ نَحْنُ وَ لا آباوءُنا وَ لا حَرَّمْنا مِنْ دُونِهِ مِنْ شَیی‌ءِ</w:t>
      </w:r>
      <w:r>
        <w:rPr>
          <w:rFonts w:eastAsia="Amiri" w:cs="Amiri" w:ascii="Amiri" w:hAnsi="Amiri"/>
          <w:color w:val="111111"/>
          <w:sz w:val="28"/>
          <w:szCs w:val="28"/>
          <w:rtl w:val="true"/>
          <w:lang w:bidi="ar-SA"/>
        </w:rPr>
        <w:t>»</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قیلَ لَهُمْ أَنْفِقُوا مِمّا رَزَقَکُمُ اللّهُ قالَ الَّذینَ کَفَرُوا لِلَّذینَ آمَنُوا أَ نُطْعِمُ مَنْ لَوْ یَشاءُ اللّهُ أَطْعَمَهُ إِنْ أَنْتُمْ إلاّ فی ضَلالٍ مُبینٍ</w:t>
      </w:r>
      <w:r>
        <w:rPr>
          <w:rFonts w:eastAsia="Amiri" w:cs="Amiri" w:ascii="Amiri" w:hAnsi="Amiri"/>
          <w:color w:val="111111"/>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 فهل هذا الاّ تصریح بالجبر</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شهرستانی معتقد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و اختیار در میان مردم عرب مطرح بوده است و آنان این مطالب را مطرح می‌کردند، چنان که قرآن از زبان منافقین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جای این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این مسائل را از کجا آموخته بودند؟ آیا از علمای اهل کتاب آموخته بودند؟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اهل کتاب، در میان عرب جاهلیّت نفوذ داشتند، خصوصاً کاهنان مورد وثوق مردم آن زمان بودند، و یهود در فرهنگ‌سازی عرب پیش از اسلام بدون نقش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می‌توان احتمال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پیدایش این افکار متناقض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اراده و اختیار خود را در مقابل تدبیر بت‌ها </w:t>
      </w:r>
    </w:p>
    <w:p>
      <w:pPr>
        <w:pStyle w:val="BookText"/>
        <w:rPr/>
      </w:pPr>
      <w:r>
        <w:rPr>
          <w:rFonts w:ascii="IRNazanin" w:hAnsi="IRNazanin" w:eastAsia="IRNazanin"/>
          <w:color w:val="111111"/>
          <w:sz w:val="28"/>
          <w:sz w:val="28"/>
          <w:szCs w:val="28"/>
          <w:rtl w:val="true"/>
          <w:lang w:bidi="fa-IR"/>
        </w:rPr>
        <w:t xml:space="preserve">بی‌ارزش می‌دانستند؛ این فکر، 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بر اساس عقل‌گرائی خود بت‌ها را فاقد تدبیر و تصرّف می‌دانستند؛ این، منشأ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بدیهی است که این مسائل در میان عرب مطرح بوده و آیاتْ بهترین سند صحّت این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سبحانی نیز می‌پذیرد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گذشتگان و عصر جاهلیّت است؛ از این رو، 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بقیت هذه العقیدة المورثة من العصر الجاهلی فی‌اذهان بعض الصّحابة فقد روی الواقدی فی مغازیه عن امّ‌الحارث الانصاریّة و هی تحدث عن فرار المسلمین یوم حنین،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بی عمر ابن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اَمْرُاللّهُ</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والعجب انّ تلک العقیدة بقیت فی اذهان بعض الصّحابة حتّی بعد رحلة النّبی صلی‌الله‌علیه‌و‌آله‌وسلم فهذا السّیوطی ینقل عن عبداللّه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جاء رجل الی ابی‌بکر،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الزّنا بقدر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قدّره عَلَیَّ ثمّ یعذّبنی؟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یابن اللخناء، واللّه لوکان عندی انسان امرتُه أن یجأ انفک</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استاد سبحانی پس از آن که قدرِ جبر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زمان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اذهان بعضی از صحابه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نقل می‌کند از امّ حارث که داستان فرار مسلمانان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در حال فرار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تقدیر خداست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استاد داستانی را از قول سیوطی نقل می‌کند که ابن عمر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ابوبکر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عمل زنا چه نظر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مقدّر است یا </w:t>
      </w:r>
    </w:p>
    <w:p>
      <w:pPr>
        <w:pStyle w:val="BookText"/>
        <w:rPr/>
      </w:pPr>
      <w:r>
        <w:rPr>
          <w:rFonts w:ascii="IRNazanin" w:hAnsi="IRNazanin" w:eastAsia="IRNazanin"/>
          <w:color w:val="111111"/>
          <w:sz w:val="28"/>
          <w:sz w:val="28"/>
          <w:szCs w:val="28"/>
          <w:rtl w:val="true"/>
          <w:lang w:bidi="fa-IR"/>
        </w:rPr>
        <w:t>خیر؟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تقدیر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خودش تقدیر می‌کند و آنگاه مرا عذاب می‌کند؟ ابابکر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پسر لخناء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الآن کسی نزدم بود، فرمان می‌دادم تا بینی تو را به خاک مالد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با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گذشته و زمان جاهلیّت بود، ولی بنیان‌گذاری آن به شکل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بنی‌امیّه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ابوهلال عسکری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معاویة اوّل من زعم انّ اللّه یرید افعال العباد کلّها</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اوّل کسی که قائل به جبر مطلق شد،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 معاویه چنین فکری را القا می‌کرد؟ بدون شک القاء چنین فکری برای توجیه افعال و کردار ظالمانه‌اش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سبحانی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اتّخذ الامویّون مسألة القدر اداةً تبریریّة لأعمالهم السّیّئة</w:t>
      </w:r>
      <w:r>
        <w:rPr>
          <w:rStyle w:val="FootnoteAnchor"/>
          <w:rtl w:val="true"/>
        </w:rPr>
        <w:footnoteReference w:id="134"/>
      </w:r>
      <w:r>
        <w:rPr>
          <w:rFonts w:ascii="IRNazanin" w:hAnsi="IRNazanin" w:eastAsia="IRNazanin"/>
          <w:color w:val="111111"/>
          <w:sz w:val="28"/>
          <w:sz w:val="28"/>
          <w:szCs w:val="28"/>
          <w:rtl w:val="true"/>
          <w:lang w:bidi="fa-IR"/>
        </w:rPr>
        <w:t>بنی امیّه برای تبریر و توجیه اعمال بد و زشت خود مسئله قدر را مطرح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دینوری هم در این زمینه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ولاجل ذالک لمّا سألت امّ‌المؤمنین عائشة، معاویة عن سبب تنصیب ولده یزید خلیفة علی رقاب المسلمین، فأجابها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امر یزید قضاءٌ من القضاء و لیس للعباد الخیرة من امرهم</w:t>
      </w:r>
      <w:r>
        <w:rPr>
          <w:rFonts w:eastAsia="IRNazanin" w:cs="IRNazanin"/>
          <w:color w:val="111111"/>
          <w:sz w:val="28"/>
          <w:szCs w:val="28"/>
          <w:rtl w:val="true"/>
          <w:lang w:bidi="fa-IR"/>
        </w:rPr>
        <w:t>.»</w:t>
      </w:r>
      <w:r>
        <w:rPr>
          <w:rStyle w:val="FootnoteAnchor"/>
          <w:rtl w:val="true"/>
        </w:rPr>
        <w:footnoteReference w:id="13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عنوان کردن مسأله قدر،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پس از نصب یزید، برای فرار از اعتراض مردم، به قضا و قدر تمسّک می‌نمود و در سایه قضا و قدر، آن را توجیه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وقتی عبدالله بن عمر از معاویه سبب و علّت </w:t>
      </w:r>
    </w:p>
    <w:p>
      <w:pPr>
        <w:pStyle w:val="BookText"/>
        <w:rPr/>
      </w:pPr>
      <w:r>
        <w:rPr>
          <w:rFonts w:ascii="IRNazanin" w:hAnsi="IRNazanin" w:eastAsia="IRNazanin"/>
          <w:color w:val="111111"/>
          <w:sz w:val="28"/>
          <w:sz w:val="28"/>
          <w:szCs w:val="28"/>
          <w:rtl w:val="true"/>
          <w:lang w:bidi="fa-IR"/>
        </w:rPr>
        <w:t>این کار را جویا شد، به او نیز ـ همانند عایشه ـ با این عبارت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امر یزید قضاءٌ من القضاء و لیس للعباد خیرة من امرهم</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دکتر صبحی در کتاب نظریة‌الامامة می‌نویسد، معاویه برای تثبیت قدرت و حکومتش به ایدئولوژی جبر پناه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معاویة لم یکن یدعم ملکه بالقوة فحسب و لکن بایدئولوجیّة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کان یعلن فی‌النّاس انّ الخلافة بینه و بین علی علیه‌السلام قد احتکما فیها الی‌اللّه فقضی اللّه له علی عَلیِّ علیه‌السلام و کذالک حین اراد أن یطلب البیعة لابنه یزید من اهل الحجاز اعلن انّ اختیار یزید للخلافة کان قضاءً من القضاء لیس للعباد خیرة فی‌امرهم و هکذا کاد أن یستقرّ فی اذهان المسلمین انّ کلّ ما یأمر به الخلیفة حتّی و لوکانت طاعة اللّه فی خلافه فهو قضاء من اللّه قد قدّر علی‌العباد</w:t>
      </w:r>
      <w:r>
        <w:rPr>
          <w:rFonts w:eastAsia="IRNazanin" w:cs="IRNazanin"/>
          <w:color w:val="111111"/>
          <w:sz w:val="28"/>
          <w:szCs w:val="28"/>
          <w:rtl w:val="true"/>
          <w:lang w:bidi="fa-IR"/>
        </w:rPr>
        <w:t>.»</w:t>
      </w:r>
      <w:r>
        <w:rPr>
          <w:rStyle w:val="FootnoteAnchor"/>
          <w:rtl w:val="true"/>
        </w:rPr>
        <w:footnoteReference w:id="13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گفتار، روشن می‌شود که چگونه بنی‌امیّه، مسأله قضا و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سنگر دفاع از اهداف و ستم‌های خود قرار دادند و اعمال بدشان را به وسیله آن توجیه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رمز کوشش و جدّیت بنی‌امیّه در انتشار این فکر روشن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قدکانت الحکومة الامویّة الجائرة متحمّسة علی تثبیت هذه الفکرة فی‌المجتمع الاسلامیّ</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بنی امیّه در انتشار و تثبیت این فکر در جامعه اسلامی جدیّت فراوان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پناه آن به ستم خود ادامه می‌دادند، مسلمانان را به زندان می‌افکندند و مظلومانه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حکومت بنی امیّه، گواه این مدّعاست؛ فقط جنایات مؤسّس این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از کتاب شریف الغدیر را به خود اختصاص داده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به دنبال حاکمیّت این شجره ملعونه و درخت زقّوم است که رود خون در سرزمین اسلامی جاری می‌گردد؛ افق خونین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می‌شود و سبط رسول خدا صلی‌الله‌علیه‌و‌آله‌وسلم و یاران بزرگوارش در آن سرزمین به شهادت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و یارانش شهید می‌شوند و عمرو بن حمق خزاعی مظلومانه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منجنیق آتش‌باران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مسلم بن عُقبه را به شهر پیامبر می‌فرستد، او و لشکرش نیز در مدینه به جنایات گوناگونی دست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هنگامه شرربار است که برخی از آزادگان، این همه ستم را بر نمی‌تابند و در مقابل این فرهنگ شوم و خطرناک، قیام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افق مخالفت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چهره‌های روشنگر این افق، معبد جهنی، غیلان دمشقی و حسن بصری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شهرستانی، طلیعه‌داران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معبد جهنی و غیلان دمشقی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القاعدة الثّانیة القول بالقدر و انّما سلکوا فی ذالک مسلک معبد الجهنی و غیلان الدّمشقی و قرّر واصل ابن عطاء هذه القاعدة</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 اینک، ترسیم سیمای این آزادگان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معبد جهنی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غیلان دمشقی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آیة‌الله سبحانی پیرامون این افراد چنین 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فی‌الحقیقة کانت دعوة هؤلاء ردّ فعل لاسطورة الجبر الّتی کانت ذائعة فی‌الصّدر الاوّل عن طریق اهل‌الکتاب الّذین تلبّسوا بالاسلام و کانت الاکثریّة السّا من المسلمین یؤمنون بالقَدَر علی وجه یجعل الانسان مغلول الیدین</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وقتی که این فکر جبری به وسیله و دسیسه علمای اهل کتاب ـ که نقاب اسلام به چهره داشتند ـ مطرح شد و در سایه حکومت شوم بنی‌امیّه منتشر گردید و اکثر مسلمانان، این فکر خلاف و مسخ کننده حقیقت انسانی را پذیرفتند و انسان را مجبور مطلق، معرّفی کردند؛ بر دانشمندان اسلامی واجب بود که اظهار حق کنند و در مقابل این فکر قیام کنند؛ لذا این احرار و آزادگان، پرچم مبارزه را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مفهوم سخن استاد سبحانی است،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کان الرّأی العام عند المسلمین هذا فعلی العالِمِ أن یظهر علمه فلأجل ذالک نری انّ معبداً الجهنی و غیلان الدّمشقی والقاضی عطاء ابن یسار و غیرهم کعُمر المقصوص الّذی ظهر بدمشق و کان استاذاً للخلیفة معاویة ابن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انتفضوا ضدّ هذه الفکرة الفاسدة</w:t>
      </w:r>
      <w:r>
        <w:rPr>
          <w:rFonts w:eastAsia="IRNazanin" w:cs="IRNazanin"/>
          <w:color w:val="111111"/>
          <w:sz w:val="28"/>
          <w:szCs w:val="28"/>
          <w:rtl w:val="true"/>
          <w:lang w:bidi="fa-IR"/>
        </w:rPr>
        <w:t>.»</w:t>
      </w:r>
      <w:r>
        <w:rPr>
          <w:rStyle w:val="FootnoteAnchor"/>
          <w:rtl w:val="true"/>
        </w:rPr>
        <w:footnoteReference w:id="14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امر، همین است که بیان گردید، نه آنچه دیگران گفته‌اند و این گروه مبارز را منکر قضا و قدر خداوند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است مسلمان، قضای معقول را که قرآن و سنّت به آن ناطق است، انکار نماید؟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حقیقت این است که آنان منکر قضا و قدر نبودند و به گفته استاد سبحانی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ولکنّهم کانوا بصدد اثبات الاختیار والحرّیة للانسان فی مقابل الجبر والاغلال الایدی</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این افراد، در صدد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انسان بودند تا اساس و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پیامبران و نزول کتاب‌های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خطر نیفتد و زیربنای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پی طرد و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بودند که در اثر دسیسه علمای اهل کتاب در افکار عمومی مطرح شده بود و حکّام بنی‌امیّه با بهره‌گیری از این مکتب انحرافی و وارداتی و ترویج آن در محافل دینی و کلامی، جنایات خود را توجیه می‌نمودند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کسی که پرچم مبارزه را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برافراشت و فکرش رنگ خون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جُهنی</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معبد جهنی را می‌توان در آیینه کلام استاد سبحانی مشاهده کرد نه آنچه دیگران بافته‌اند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معبد ابن عبداللّه الجهنی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قال بالقدر فی‌البصرة، سمع الحدیث من ابن عبّاس و عمران ابن حصین و غیرهما و حضر یوم التّحکیم وانتقل من البصرة الی المدینة فنشر فیها مذهبه و کان صدوقاً ثقةً فی‌الحدیث و من التّابعین و خرج مع ابن الاشعث علی الحجّاج ابن یوسف فخرج و اقام بمکّة فقتله الحجّاج صبراً بعد أن عذّبه</w:t>
      </w:r>
      <w:r>
        <w:rPr>
          <w:rStyle w:val="FootnoteAnchor"/>
          <w:rtl w:val="true"/>
        </w:rPr>
        <w:footnoteReference w:id="145"/>
      </w:r>
      <w:r>
        <w:rPr>
          <w:rFonts w:ascii="IRNazanin" w:hAnsi="IRNazanin" w:eastAsia="IRNazanin"/>
          <w:color w:val="111111"/>
          <w:sz w:val="28"/>
          <w:sz w:val="28"/>
          <w:szCs w:val="28"/>
          <w:rtl w:val="true"/>
          <w:lang w:bidi="fa-IR"/>
        </w:rPr>
        <w:t xml:space="preserve">معبد پسر عبدالله جُهنی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بصره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اوّلین کسی است که قول 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بصره ابراز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شاگرد عبدالله بن عباس و عمران بن حصین و غیر این 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تحکیم، حاضر بود و از </w:t>
      </w:r>
    </w:p>
    <w:p>
      <w:pPr>
        <w:pStyle w:val="BookText"/>
        <w:rPr/>
      </w:pPr>
      <w:r>
        <w:rPr>
          <w:rFonts w:ascii="IRNazanin" w:hAnsi="IRNazanin" w:eastAsia="IRNazanin"/>
          <w:color w:val="111111"/>
          <w:sz w:val="28"/>
          <w:sz w:val="28"/>
          <w:szCs w:val="28"/>
          <w:rtl w:val="true"/>
          <w:lang w:bidi="fa-IR"/>
        </w:rPr>
        <w:t>آن زمان، از بصره به مدینه منتقل شد، در آنجا مذهبش را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راستگو و ثقه، و جزو تابعین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ابن اشعث علیه حجّاج قیام کرد و در مکه سکنا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بعد از شکنجه توسّط حجّاج، مظلومانه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راه و روش معبد جهنی است؛ او شاگرد ابن عباس است، و درس آزادگی را از مکتب او آموخته است و ابن عباس نیز دانش آموخته مکتب امیرمؤمنان علی علیه‌السلام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سبحانی پیرامون شخصیّت معبد،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صلب معبد الجهنی بیدالحجّاج السّفاک بامر عبدالملک اوضح دلیل علی انّ الرّجل کان من دعاة الاصلاح</w:t>
      </w:r>
      <w:r>
        <w:rPr>
          <w:rStyle w:val="FootnoteAnchor"/>
          <w:rtl w:val="true"/>
        </w:rPr>
        <w:footnoteReference w:id="146"/>
      </w:r>
      <w:r>
        <w:rPr>
          <w:rFonts w:ascii="IRNazanin" w:hAnsi="IRNazanin" w:eastAsia="IRNazanin"/>
          <w:color w:val="111111"/>
          <w:sz w:val="28"/>
          <w:sz w:val="28"/>
          <w:szCs w:val="28"/>
          <w:rtl w:val="true"/>
          <w:lang w:bidi="fa-IR"/>
        </w:rPr>
        <w:t>آویخته شدن معبد بر چوبه دار حجّاج جنایتکار، بهترین دلیل است که او از اصلاح طلبان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چهره معبد را نیکو ترسیم می‌نماید و سیمای او را با نور ایمان در تاریخ اسلام منوّر می‌سازد؛ لکن مقریزی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وی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من قال بالقدر فی‌الاسلام معبد ابن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الجهنی و کان یجالس الحسن البصری متکلّم بالقدر فی‌البصرة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اخذ معبد هذا الرّأی عن رجل من الاساورة یقال له ابویونس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عظمت الفتنة به عذّبه الحجّاج و صلبه بأمر عبدالملک ابن مروان سنة ثمانین من الهجرة؛ اوّلین کسی که در اسلام قائل 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معبد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شاگرد حسن بصری بود که قول به قدر را در بصره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معبد این رأی را از مردی که او را ابویونس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اساوره بود،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فتنه عظیمی برپاکرد، حجّاج او را گرفت، شکنجه داد و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به دستور عبدالملک، او را به دار </w:t>
      </w:r>
    </w:p>
    <w:p>
      <w:pPr>
        <w:pStyle w:val="BookText"/>
        <w:rPr/>
      </w:pPr>
      <w:r>
        <w:rPr>
          <w:rFonts w:ascii="IRNazanin" w:hAnsi="IRNazanin" w:eastAsia="IRNazanin"/>
          <w:color w:val="111111"/>
          <w:sz w:val="28"/>
          <w:sz w:val="28"/>
          <w:szCs w:val="28"/>
          <w:rtl w:val="true"/>
          <w:lang w:bidi="fa-IR"/>
        </w:rPr>
        <w:t>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فوق، در پاورقی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بعض المورّخین انّ معبداً الجهنی المتوفّی سنة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کان اوّل من تکلّم فی‌الاسلام بالقدر و ذکروا انّه اخذ ذالک عن نصرانی من الاساورة اسمه ابویونس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سنسویه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یعرف بالأسواری</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این سخنْ نارواست و حقّْ آن است که معبد این اندیشه را از مکتب اسلام آموخته بود؛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و حریّت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روح و وجدان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فطرتاً در می‌یابد که مختار است، و درک اختیار برای انسان به واسطه علم حضوری حاصل می‌گردد؛ چون خصیصه روح بشر، اختیار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شخصیّتی که پرچم مبارزه را برافراشت، غیلان بن مسلم دمشقی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ابوالفتح محمد بن عبدالکریم شهرستانی ـ که از چهره‌های مشهور اشاعره می‌باشد و سومین شخصیّت از نظر تسلّط بر شناخت ملل و نحل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 او بعد از ابوالحسن اشعری و عبدالقاهر بغدادی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کتاب ملل و نحل می‌نویسد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غیلان یقول بالقدر خیره و شرّه من العبد و قیل تاب عن القول بالقدر علی ید عمر ابن عبدالعزیز، فلمّا مات عمر، جاهر بمذهبه فطلبه هشام ابن عبدالملک و احضر الاوزاعی لمناظرة فأفتی الاوزاعی بقتله فصلب علی باب کیسان بدمشق و قتل عام </w:t>
      </w:r>
      <w:r>
        <w:rPr>
          <w:rFonts w:eastAsia="IRNazanin" w:cs="IRNazanin"/>
          <w:color w:val="111111"/>
          <w:sz w:val="28"/>
          <w:szCs w:val="28"/>
          <w:lang w:bidi="fa-IR"/>
        </w:rPr>
        <w:t>105</w:t>
      </w:r>
      <w:r>
        <w:rPr>
          <w:rStyle w:val="FootnoteAnchor"/>
          <w:rtl w:val="true"/>
        </w:rPr>
        <w:footnoteReference w:id="148"/>
      </w:r>
      <w:r>
        <w:rPr>
          <w:rFonts w:ascii="IRNazanin" w:hAnsi="IRNazanin" w:eastAsia="IRNazanin"/>
          <w:color w:val="111111"/>
          <w:sz w:val="28"/>
          <w:sz w:val="28"/>
          <w:szCs w:val="28"/>
          <w:rtl w:val="true"/>
          <w:lang w:bidi="fa-IR"/>
        </w:rPr>
        <w:t>غیلان، قائل به قدر بود، خیر و شرّ افعال را از خود انسان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غیلان، این مذهب را از چه کسی فراگرفته، </w:t>
      </w:r>
    </w:p>
    <w:p>
      <w:pPr>
        <w:pStyle w:val="BookText"/>
        <w:rPr/>
      </w:pPr>
      <w:r>
        <w:rPr>
          <w:rFonts w:ascii="IRNazanin" w:hAnsi="IRNazanin" w:eastAsia="IRNazanin"/>
          <w:color w:val="111111"/>
          <w:sz w:val="28"/>
          <w:sz w:val="28"/>
          <w:szCs w:val="28"/>
          <w:rtl w:val="true"/>
          <w:lang w:bidi="fa-IR"/>
        </w:rPr>
        <w:t>چند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عبدالجبّار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غیلان ابن مسلم أخذ العلم عن الحسن ابن محمّد ابن الحنفیّة</w:t>
      </w:r>
      <w:r>
        <w:rPr>
          <w:rStyle w:val="FootnoteAnchor"/>
          <w:rtl w:val="true"/>
        </w:rPr>
        <w:footnoteReference w:id="149"/>
      </w:r>
      <w:r>
        <w:rPr>
          <w:rFonts w:ascii="IRNazanin" w:hAnsi="IRNazanin" w:eastAsia="IRNazanin"/>
          <w:color w:val="111111"/>
          <w:sz w:val="28"/>
          <w:sz w:val="28"/>
          <w:szCs w:val="28"/>
          <w:rtl w:val="true"/>
          <w:lang w:bidi="fa-IR"/>
        </w:rPr>
        <w:t>غیلان بن مسلم این علم را از حسن بن محمد بن حنفیّة فراگرفته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المرتضی نیز همین امر را تأکید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ابن المرتضی نقلاً عن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غیلان الدّمشقی المذهب عن الحسن ابن محمد ابن الحنفیّة و لم تکن مخالفته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ولاخیر الاّ فی شیی‌ء من الارجاء</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استاد جعفر سبحانی نیز تأیید می‌کند که غیلان، شاگرد مکتب حسن بن محمد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عرفت انّ معبد الجهنی کان تلمیذاً لابن عباس و غیلان الدّمشقی تتلمّذ للحسن ابن محمد ابن الحنفیّة</w:t>
      </w:r>
      <w:r>
        <w:rPr>
          <w:rFonts w:eastAsia="IRNazanin" w:cs="IRNazanin"/>
          <w:color w:val="111111"/>
          <w:sz w:val="28"/>
          <w:szCs w:val="28"/>
          <w:rtl w:val="true"/>
          <w:lang w:bidi="fa-IR"/>
        </w:rPr>
        <w:t>.»</w:t>
      </w:r>
      <w:r>
        <w:rPr>
          <w:rStyle w:val="FootnoteAnchor"/>
          <w:rtl w:val="true"/>
        </w:rPr>
        <w:footnoteReference w:id="15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آزاده‌ای است که در مقابل دستگاه جور بنی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برافراشت و در همین راه، جان خود را فدا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چگونگی مرگ وی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مرگ او، آن بود که نامه‌ای برای عمر بن عبدالعزیز فرستاد و مظالم بنی مروان را مطرح کرد و جریان حاکم و ظلم فراوان و بی‌شمار دستگاه را گوشزد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نامه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ابصرت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ماکدت اعلم یا عمر انّک ادرکت من الاسلام خلقاً بالیاً و رسماً عافیاً، فیامیّت بین الاموات لاتری اثراً فتتبّع و لاتسمع صوتاً فتنفع، طفا امر السّنة و ظهرت البدعة</w:t>
      </w:r>
      <w:r>
        <w:rPr>
          <w:rFonts w:eastAsia="IRNazanin" w:cs="IRNazanin"/>
          <w:color w:val="111111"/>
          <w:sz w:val="28"/>
          <w:szCs w:val="28"/>
          <w:rtl w:val="true"/>
          <w:lang w:bidi="fa-IR"/>
        </w:rPr>
        <w:t>...»</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نامه به عمر بن عبدالعزیز رسید او را فراخواند و از وی یاری خواست تا اصلاح امور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غیلان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متولّی خزانه گردان تا آنچه را </w:t>
      </w:r>
    </w:p>
    <w:p>
      <w:pPr>
        <w:pStyle w:val="BookText"/>
        <w:rPr/>
      </w:pPr>
      <w:r>
        <w:rPr>
          <w:rFonts w:ascii="IRNazanin" w:hAnsi="IRNazanin" w:eastAsia="IRNazanin"/>
          <w:color w:val="111111"/>
          <w:sz w:val="28"/>
          <w:sz w:val="28"/>
          <w:szCs w:val="28"/>
          <w:rtl w:val="true"/>
          <w:lang w:bidi="fa-IR"/>
        </w:rPr>
        <w:t>که گذشتگان اسلافت در خزانه جمع کرده‌اند، در معرض فروش گذارم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غیلان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وَلّنی بیع الخزائن و ردّ المظالم، فولاّه فکان یبیعها و ینادی علیها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تعالوا الی متاع الخَوَنة، تعالوا الی متاع الظّلمة، تعالوا الی متاع من خلف الرّسول صلی‌الله‌علیه‌و‌آله‌وسلم فی امّته بغیر سنّته و سیرته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به هشام ابن عبدالملک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هذا یُعیبُنی و یُعیب آبائی و إن ظفرتُ به لأقطعنّ یدیه و 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ولّی هشام قتله علی‌النّحو الّذی وعده</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در این کلام، سبب قتل غیلان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افشاء جنایات بنی‌مروان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 و حقّ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عبدالملک از پیش، تصمیم بر قتل او گرفته 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 او غالب آیم، دست و پایش را قطع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پس از رسیدن به حکومت، تصمیم خود را عملی ساخت؛ خلیفه تازه به قدرت رسیده، نخست برای ظاهر سازی و فریبکاری، جلسه‌ای تشکیل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حاضر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هشام ابن عبدالملک قبض علی غیلان الدّمشقی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کثر کلام النّاس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الی الاوزاعی فلمّا حضر، قال له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لنا هذا القدریّ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الاوزاعی مخاطباً غیلان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ان شئت ثلاث کلمات</w:t>
      </w:r>
      <w:r>
        <w:rPr>
          <w:rFonts w:eastAsia="IRNazanin" w:cs="IRNazanin"/>
          <w:color w:val="111111"/>
          <w:sz w:val="28"/>
          <w:szCs w:val="28"/>
          <w:rtl w:val="true"/>
          <w:lang w:bidi="fa-IR"/>
        </w:rPr>
        <w:t>...»</w:t>
      </w:r>
      <w:r>
        <w:rPr>
          <w:rStyle w:val="FootnoteAnchor"/>
          <w:rtl w:val="true"/>
        </w:rPr>
        <w:footnoteReference w:id="15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انگیزه مناظره و طرح این سه سؤال، آن بود که هشام برای کشتن غیلان، راهکار و بهانه‌ای بیابد تا بتواند جنایت خود را توجیه کند و الاّ کیفر جواب ندادن به این سؤالات که مرگ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چنین باشد باید خود هشام محکوم به مرگ گردد؛ زیرا او نیز جواب این سه سؤال را نمی‌دانست، و پاسخ </w:t>
      </w:r>
    </w:p>
    <w:p>
      <w:pPr>
        <w:pStyle w:val="BookText"/>
        <w:rPr/>
      </w:pPr>
      <w:r>
        <w:rPr>
          <w:rFonts w:ascii="IRNazanin" w:hAnsi="IRNazanin" w:eastAsia="IRNazanin"/>
          <w:color w:val="111111"/>
          <w:sz w:val="28"/>
          <w:sz w:val="28"/>
          <w:szCs w:val="28"/>
          <w:rtl w:val="true"/>
          <w:lang w:bidi="fa-IR"/>
        </w:rPr>
        <w:t>آنها را از اوزاعی طلب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ملاحظات و اشکالات آیة‌الله جعفر سبحانی بر این مناظره، بیانگر مطلب فوق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یلاحظ علی هذه المناظرة؛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الجهل بهذه الاسئلة الثّلاثة لوکان مبرّراً لضرب العنق، فهشام ابن عبدالملک خلیفة الزّمان کان ایضاً جاهلاً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ذا لاتضرب عنقه ایضاً،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ماسأله الاوزاعی عنه ثمّ اجاب عنه یدلّ علی انّه کان یمشی علی خطّ الجبر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العلوم انّ غیلان الدّمشقی و کلّ موحّد یعتقد بصحّة بعث الرّسول و صحّة التّکلیف لایراه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المناظرة لم تکن مبنیّةً علی اصولها، فانّ من أدب المناظرة ان یطرح السّؤال او الاشکال علی وجه واضح حتّی یتدبّر الآخر فیما یر تأبه المناظر من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اسئلة الّتی طرحها الاوزاعی فانّها اشبه بالاحاجی واللّغز لایستفاد منها الاّ فی مواضع خاصّة لاختبار ذکاء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المقام الاّ مقام السّیف والدّم لا الاختبار للذّکاء</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استاد، سه اشکال بر مناظره وارد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ندانستن جواب سه سؤال جرمش قتل باشد، هشام نیز مرتکب این جرم شد؛ چون او نیز نمی‌دانست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نقضی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اوزاعی با طرح آن سه سؤال و جواب آن، مبنا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بود؛ حال، غیلان چه کند؟ اگر خلاف جبر بگوید که او محکوم است، اگر وفاق جبر بگوید که خلاف عقیده خود سخن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مناظره بر مبنای صحیحی مستقر نبود؛ زیرا در مجالس مناظره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bookmarkStart w:id="49" w:name="pg10585_113423"/>
    </w:p>
    <w:p>
      <w:pPr>
        <w:pStyle w:val="BookText"/>
        <w:rPr/>
      </w:pPr>
      <w:bookmarkEnd w:id="49"/>
      <w:r>
        <w:rPr>
          <w:rFonts w:ascii="IRNazanin" w:hAnsi="IRNazanin" w:eastAsia="IRNazanin"/>
          <w:color w:val="111111"/>
          <w:sz w:val="28"/>
          <w:sz w:val="28"/>
          <w:szCs w:val="28"/>
          <w:rtl w:val="true"/>
          <w:lang w:bidi="fa-IR"/>
        </w:rPr>
        <w:t>واضح باشد تا طرف مقابل، پیرامون آن فکر کند و جواب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پرسش‌های اوزاعی به جای آن که شبیه به سؤالات علمی باشد، به معمّا و نغز شبیه‌تر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این سؤالات در مواضع خاصّ، برای آزمایش و تشخیص افراد زیرک و با هوش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در مجلس و مناظره‌ای که هشام داور بود، این قبیل پرسش‌ها فریبی بیش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آنگاه نتیجه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حدسی انّ غیلان الدّمشقی قد وقف علی نیّته الاوزاعی و انّه یرید أن یأخذ منه الاعتراف بأحدالأمرین اما بالجبر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بالاختیار والحرّیّة فیکون محکوماً بالاعدام و ضرب العنق، فاختار السّکوت و عدم الاجابة</w:t>
      </w:r>
      <w:r>
        <w:rPr>
          <w:rStyle w:val="FootnoteAnchor"/>
          <w:rtl w:val="true"/>
        </w:rPr>
        <w:footnoteReference w:id="156"/>
      </w:r>
      <w:r>
        <w:rPr>
          <w:rFonts w:ascii="IRNazanin" w:hAnsi="IRNazanin" w:eastAsia="IRNazanin"/>
          <w:color w:val="111111"/>
          <w:sz w:val="28"/>
          <w:sz w:val="28"/>
          <w:szCs w:val="28"/>
          <w:rtl w:val="true"/>
          <w:lang w:bidi="fa-IR"/>
        </w:rPr>
        <w:t>به گمان من، غیلان آگاه بود بر اراده و تصمیم اوزاعی و این که اوزاعی می‌خواهد از او اعتراف بگیرد یا به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اختیار و حرّیت که ثمره این اعتراف، اعدام و کشتن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امر، غیلان سکوت کرد و جواب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جریان محاکمه و مناظره غیلان و اوزاعی، توطئه‌ای برای کشتن او بود؛ از این رو، به دنبال این محاکمه و مناظره فرمایشی، غیلان در مسلخ بیداد و جور هشام بن عبدالملک، در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ربع اوّل قرن دوم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w:t>
      </w:r>
      <w:r>
        <w:rPr>
          <w:rFonts w:eastAsia="IRNazanin" w:cs="IRNazanin"/>
          <w:color w:val="111111"/>
          <w:sz w:val="28"/>
          <w:szCs w:val="28"/>
          <w:rtl w:val="true"/>
          <w:lang w:bidi="fa-IR"/>
        </w:rPr>
        <w:t>.</w:t>
      </w:r>
    </w:p>
    <w:p>
      <w:pPr>
        <w:pStyle w:val="Heading3"/>
        <w:numPr>
          <w:ilvl w:val="2"/>
          <w:numId w:val="1"/>
        </w:numPr>
        <w:rPr/>
      </w:pPr>
      <w:bookmarkStart w:id="50" w:name="__RefHeading___Toc1449311_2281741623"/>
      <w:bookmarkStart w:id="51" w:name="_Toc18"/>
      <w:bookmarkEnd w:id="50"/>
      <w:r>
        <w:rPr>
          <w:rtl w:val="true"/>
        </w:rPr>
        <w:t>حسن بصری</w:t>
      </w:r>
      <w:bookmarkEnd w:id="5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حسن بصری در چند افق پدیدار است؛ او فقیه، محدّث، قاری قرآن، عابد و زاهد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تحوّلات بعضی از مسائل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قرن دوم </w:t>
      </w:r>
    </w:p>
    <w:p>
      <w:pPr>
        <w:pStyle w:val="BookText"/>
        <w:rPr/>
      </w:pPr>
      <w:r>
        <w:rPr>
          <w:rFonts w:ascii="IRNazanin" w:hAnsi="IRNazanin" w:eastAsia="IRNazanin"/>
          <w:color w:val="111111"/>
          <w:sz w:val="28"/>
          <w:sz w:val="28"/>
          <w:szCs w:val="28"/>
          <w:rtl w:val="true"/>
          <w:lang w:bidi="fa-IR"/>
        </w:rPr>
        <w:t>ارزیابی خواهد شد، ریشه در مکتب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محمود فاضل، حسن بصری را این گونه وصف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البصرة، ابوسعید حسن ابن ابی‌الحسن یسار البصری، عالمی جامع، فقیهی ثقه و مورد اطمینان، عابدی پارسا و بسیار دانشمند بود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همچنین ابن عون درباره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سخاوتمندتر از حسن بصری و ابن سیرین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بصری از مردم میسان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سید مرتضی و ابن خلّکان نیز او را، اهل میسان شمرده‌اند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سید مرتضی پیرامون شخصیت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بصری، بسیار فصیح بود و وعظ و خطابه‌هایش بلیغ بود و دانش بسیار داشت و تمام سخنانش در مواعظ و مذمّت دنیا، از دو حال خالی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همه گفتارهایش لفظاً و معناً، و یا این که فقط از جهت معنا و مفهوم، برداشت و گرفته شده از سخنان حضرت علی بن ابیطالب علیه‌السلام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آنگاه برای اثبات مدّعای خود، نمونه‌هایی از مواعظ حسن بصری و سخنان حضرت علی علیه‌السلام را ذکر می‌کند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بهائی به نقل از صفدی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از دانشمندان به سعادتی دست یافتند که کسی دیگر را آن چنان سعادتی دست نداد؛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در وعظ و خطابه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از علما، حسن بصری را شیعه می‌دانند و برخی، مخالف این نظریه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نوراللّه شوشتری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دیگری، حسن بصری بود و او به هر طایفه به مقتضای هوی و هوس ایشا ن همراهی می‌نمود و آن را وسیله کسب ریاست دنیوی می‌کرد و با این حال رئیس قدریّه بود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این، داوری قاضی نورالله شوشتری پیرامون حسن بصری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دکتر محمود فاضل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را به قاضی نسبت می‌دهد که ما در کتاب مجالس المؤمنین آن را نیافتیم</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حمیری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ابی‌الحسن بصری از جمله کسانی است که حضرت علی‌بن ابیطالب علیه‌السلام را قبل از حکمیّت و بعد از آن،دوست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تأیید این گفتار، شریف رضی، روایتی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حسن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گمان می‌کند که تو، علی بن‌ابیطالب علیه‌السلام را دوست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سرش را به زیر انداخت و سخت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گریه زیادی، سرش را بلند کرد و گفت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 مردی را از دست دادید که یکی از تیرهای پروردگار بود برای دشمنان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شرافت و فضل بود و با پیامبر خدا صلی‌الله‌علیه‌و‌آله‌وسلم خویشاوندی نزدیک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از امر الهی چشم نپوشید و حقوق خداوند را هیچ‌گاه فراموش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برجسته‌ترین شاگرد قرآن بود که بر تمام جزئیات آن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بن‌ابیطالب علیه‌السلام بود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باری، آنچه با اطمینان و یقین می‌توان گفت،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یکی از مخالفین بنی‌امیّه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احمد بن یحیی بن مرتضی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در معاویه هست که حتّی اگر یکی از آنها را داشت، کافی بود که مجرم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با کمک جمعی از سفیهان، علیه امّت اسلام قیام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یزید شرابخوار را ـ که حریر می‌پوشید و طنبور می‌نواخت ـ خلیفه مسلمین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بن ابیه را به خاندان خود ملحق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 و یارانش را شهید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او از این جنایت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حسن بصری از مخالفان حجّاج بن یوسف ثقفی بود؛ زمانی که حجّاج از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 فارغ شد، دستور داد مردم بیایند و به او تبریک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نیز آمد، ولی وقتی که برگشت،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خبیث‌ترین افراد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خبیث‌ترین خبیث‌ها، و ای فاسق‌ترین فاسق‌ها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مجلّل تو را دیدم، لکن فرشتگان آسمان تو را بر این عمل لعنت کنند</w:t>
      </w:r>
      <w:r>
        <w:rPr>
          <w:rFonts w:eastAsia="IRNazanin" w:cs="IRNazanin"/>
          <w:color w:val="111111"/>
          <w:sz w:val="28"/>
          <w:szCs w:val="28"/>
          <w:rtl w:val="true"/>
          <w:lang w:bidi="fa-IR"/>
        </w:rPr>
        <w:t>.»</w:t>
      </w:r>
      <w:r>
        <w:rPr>
          <w:rStyle w:val="FootnoteAnchor"/>
          <w:rtl w:val="true"/>
        </w:rPr>
        <w:footnoteReference w:id="16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سبحانی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بصری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جنایات امویّین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بود؛ لکن راجع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سکوت را شکست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فهذا الحسن البصری الّذی کان من مشاهیر الخطباء و وجوه التّابعین و کان یسکت أمام أعمالهم الاجرامیّة ولکن کان یخالفهم فی‌القول بالقدر بالمعنی الّذی کانت تعتمد علیه السّلطنة </w:t>
      </w:r>
    </w:p>
    <w:p>
      <w:pPr>
        <w:pStyle w:val="BookText"/>
        <w:rPr/>
      </w:pPr>
      <w:r>
        <w:rPr>
          <w:rFonts w:ascii="IRNazanin" w:hAnsi="IRNazanin" w:eastAsia="IRNazanin"/>
          <w:color w:val="111111"/>
          <w:sz w:val="28"/>
          <w:sz w:val="28"/>
          <w:szCs w:val="28"/>
          <w:rtl w:val="true"/>
          <w:lang w:bidi="fa-IR"/>
        </w:rPr>
        <w:t>آنذاک فلمّا خوّفه بعض أصدقائه من السّلطان فوعد أن لایعود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حال، جای این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که شمشیر بنی امیّه از خون پیروان علی علیه‌السلام رنگین بود و ستارگان پرفروغ مکتب تشیّع بر صلیب‌ها، زندان‌ها و یا آواره از این سو به آن سو، بودند و اعظم‌المصیبة، روز عاشورا بود که سبط رسول خدا صلی‌الله‌علیه‌و‌آله‌وسلم و ولیّ اللّه اعظمِ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پیکر بی‌سر به معراج شهادت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 و مفهومی داشت؟</w:t>
      </w:r>
    </w:p>
    <w:p>
      <w:pPr>
        <w:pStyle w:val="BookText"/>
        <w:rPr/>
      </w:pPr>
      <w:r>
        <w:rPr>
          <w:rFonts w:ascii="IRNazanin" w:hAnsi="IRNazanin" w:eastAsia="IRNazanin"/>
          <w:color w:val="111111"/>
          <w:sz w:val="28"/>
          <w:sz w:val="28"/>
          <w:szCs w:val="28"/>
          <w:rtl w:val="true"/>
          <w:lang w:bidi="fa-IR"/>
        </w:rPr>
        <w:t>به هر حال، چهره حسن بصری از متشابهات است، با آن که در مقدمه کتاب سلیم بن قیس، پیرامون وی چنین می‌خوانیم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اوّل من لقیت بعد قدومی البصرة، الحسن ابن ابی‌الحسن البصری، و هو یومئذ متوارٍ من الحجّاج، والحسن یومئذ من شیعة علی ابن‌ابیطالب ـ صلوات الله علیه ـ من مفرطیهم، نادم متلهف علی مافاته من نصرة علی ابن ابیطالب علیه‌السلام والقتال معه یوم الجمل، فخلوت به فی شرقی دار ابی‌خلیفة الحجّاج ابن ابی‌عقاب الدّیلمی فعرضت‌ها علیه فبکی ثمّ قال ما فی‌حدیثه شیی‌ءٌ الاّ حقٌّ قد سمعته من الثّقات من شیعة علی ـ صلوات الله علیه ـ و غیرهم</w:t>
      </w:r>
      <w:r>
        <w:rPr>
          <w:rStyle w:val="FootnoteAnchor"/>
          <w:rtl w:val="true"/>
        </w:rPr>
        <w:footnoteReference w:id="165"/>
      </w:r>
      <w:r>
        <w:rPr>
          <w:rFonts w:ascii="IRNazanin" w:hAnsi="IRNazanin" w:eastAsia="IRNazanin"/>
          <w:color w:val="111111"/>
          <w:sz w:val="28"/>
          <w:sz w:val="28"/>
          <w:szCs w:val="28"/>
          <w:rtl w:val="true"/>
          <w:lang w:bidi="fa-IR"/>
        </w:rPr>
        <w:t>ابان بن ابی‌عیّاش ـ که تنها راوی این کتاب شریف است ـ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بصره که شدم اوّل کسی را که ملاقات کردم حسن بصری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زمان از شیعیان علی علیه‌السلام بود و از کسانی بود که در محبّت حضرت مفرط بود؛ بسیار تأسّف می‌خورد که چرا در جنگ جمل حضرت را یاری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کتاب را به او عرضه کردم،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 کتاب است، حق است و من از بزرگان و ثقات پیروان علی علیه‌السلام </w:t>
      </w:r>
    </w:p>
    <w:p>
      <w:pPr>
        <w:pStyle w:val="BookText"/>
        <w:rPr/>
      </w:pPr>
      <w:r>
        <w:rPr>
          <w:rFonts w:ascii="IRNazanin" w:hAnsi="IRNazanin" w:eastAsia="IRNazanin"/>
          <w:color w:val="111111"/>
          <w:sz w:val="28"/>
          <w:sz w:val="28"/>
          <w:szCs w:val="28"/>
          <w:rtl w:val="true"/>
          <w:lang w:bidi="fa-IR"/>
        </w:rPr>
        <w:t>آن را 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ابی‌عیّاش، حسن را از شیعیان و دوستان علی علیه‌السلام معرّفی می‌کند، ولکن در مقدّمه کتاب المسترشد فی‌امامة علی ابن ابیطالب علیه‌السلام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رواتکم و فقهائکم حسن البصری و کان ممّن خرج مع عبدالرّحمن ابن محمد ابن الاشعث و تخلّف عن الحسین ابن علی علیه‌السلام ثمّ خرج فی جند الحجّاج الی خراسان مع قتیبة ابن مسلم و هوالقائل فی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الکفّار و خذله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فنسب المهاجرین والانصار الی‌النّفاق</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در آن مقدّمه، ابان او را شیعه و از دوستان علی علیه‌السلام می‌داند و در این مقدّمه، او این گونه توصیف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عبدالرّحمن بن محمد بن اشعث به قتال رفت ولی با حسین بن علی علیهماالسلام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نوه اشعث که از یک خاندان منافقی بود ـ که جدّش اشعث، آتش افروز فتنه خوارج و پسرش محمد بن اشعث، علیه ابی‌عبداللّه علیه‌السلام در جنگ شرکت کرد ـ حال، پرچم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پرچم حق است و باید در راه او جنگید و هرکس کشته شود، شهید است؛ ولی پرچم حضرت علی علیه‌السلام در جنگ جمل و قیام امام حسین علیه‌السلام در کربلا، 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بسی تأسّف و تعجّب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مشکل است که در میان این گفتار و نظریات ضدّ و نقیض، انسان بتواند به حقیقت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می‌توان پذیرفت که حسن بصری در زمره شیعیان علی و ائمّه علیهم‌السلام بوده است؟ یا آنکه حقیقت همان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نورالله شوشتری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خاطر حفظ منافع، با همه گروه‌ها مماشات می‌کرد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جریر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بر قتل عثمان می‌گریست و به اصحاب، نسبت کفر </w:t>
      </w:r>
      <w:bookmarkStart w:id="52" w:name="pg10585_113429"/>
    </w:p>
    <w:p>
      <w:pPr>
        <w:pStyle w:val="BookText"/>
        <w:rPr/>
      </w:pPr>
      <w:bookmarkEnd w:id="52"/>
      <w:r>
        <w:rPr>
          <w:rFonts w:ascii="IRNazanin" w:hAnsi="IRNazanin" w:eastAsia="IRNazanin"/>
          <w:color w:val="111111"/>
          <w:sz w:val="28"/>
          <w:sz w:val="28"/>
          <w:szCs w:val="28"/>
          <w:rtl w:val="true"/>
          <w:lang w:bidi="fa-IR"/>
        </w:rPr>
        <w:t>و نفاق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سبحانی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مقابل جنایات بنی‌امیّه، ساکت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آنچه تاریخ گواه آن است و منهج اعتزال نیز آن را تأیید می‌کند، او مخالف بنی امیّه بود و از سوی دیگر، خودش صاحب منهج و فکری بود و وجود حلقه بصره و افرادی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عمرو ابن عبید و واصل ـ که عقائدشان مورد رضایت ائمّه هدی علیهم‌السلام نبود، خصوصاً پیرامون مسأله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اثبات می‌کند که حسن بصری نیز از طرفداران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در مقابل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همین جرم برای انحراف وی کافی است</w:t>
      </w:r>
      <w:r>
        <w:rPr>
          <w:rFonts w:eastAsia="IRNazanin" w:cs="IRNazanin"/>
          <w:color w:val="111111"/>
          <w:sz w:val="28"/>
          <w:szCs w:val="28"/>
          <w:rtl w:val="true"/>
          <w:lang w:bidi="fa-IR"/>
        </w:rPr>
        <w:t>.</w:t>
      </w:r>
    </w:p>
    <w:p>
      <w:pPr>
        <w:pStyle w:val="Heading3"/>
        <w:numPr>
          <w:ilvl w:val="2"/>
          <w:numId w:val="1"/>
        </w:numPr>
        <w:rPr/>
      </w:pPr>
      <w:bookmarkStart w:id="53" w:name="__RefHeading___Toc1449313_2281741623"/>
      <w:bookmarkStart w:id="54" w:name="_Toc19"/>
      <w:bookmarkEnd w:id="53"/>
      <w:r>
        <w:rPr>
          <w:rtl w:val="true"/>
        </w:rPr>
        <w:t>آراء و افکار حسن بصری</w:t>
      </w:r>
      <w:bookmarkEnd w:id="54"/>
    </w:p>
    <w:p>
      <w:pPr>
        <w:pStyle w:val="BookText"/>
        <w:rPr/>
      </w:pPr>
      <w:r>
        <w:rPr>
          <w:rFonts w:ascii="IRNazanin" w:hAnsi="IRNazanin" w:eastAsia="IRNazanin"/>
          <w:color w:val="111111"/>
          <w:sz w:val="28"/>
          <w:sz w:val="28"/>
          <w:szCs w:val="28"/>
          <w:rtl w:val="true"/>
          <w:lang w:bidi="fa-IR"/>
        </w:rPr>
        <w:t>طاش کبری‌زاده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بصری در آغازْ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اظهار داشت، ولی سپس از این فکر برگشت و آن را به سختی انکار کرد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قاضی عبدالجبّار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و طبقات المعتزله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بخشی از رساله حسن بصری به عبدالملک را ذکر می‌کند که در آن، حسن بصری با آیات قرآنی و دلائل عقلی، نظریّه قدر را تأیید می‌کند و بر خلاف جبریّه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خیر و شرّ آن از جانب حقّ تعالی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معاصی را نمی‌توان به خداوند نسبت داد؛ زیرا با صریح قرآن کریم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ولایرضی لعباده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حسن بصری در این نامه، به شدّت مسلک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تخطئه می‌کند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نقل می‌کند که ما را به نکته‌ای تازه متوجّه می‌سازد و آن، این که</w:t>
      </w:r>
      <w:r>
        <w:rPr>
          <w:rFonts w:eastAsia="IRNazanin" w:cs="IRNazanin"/>
          <w:color w:val="111111"/>
          <w:sz w:val="28"/>
          <w:szCs w:val="28"/>
          <w:rtl w:val="true"/>
          <w:lang w:bidi="fa-IR"/>
        </w:rPr>
        <w:t xml:space="preserve">: </w:t>
      </w:r>
      <w:bookmarkStart w:id="55" w:name="pg10585_113430"/>
    </w:p>
    <w:p>
      <w:pPr>
        <w:pStyle w:val="BookText"/>
        <w:rPr/>
      </w:pPr>
      <w:bookmarkEnd w:id="55"/>
      <w:r>
        <w:rPr>
          <w:rFonts w:ascii="IRNazanin" w:hAnsi="IRNazanin" w:eastAsia="IRNazanin"/>
          <w:color w:val="111111"/>
          <w:sz w:val="28"/>
          <w:sz w:val="28"/>
          <w:szCs w:val="28"/>
          <w:rtl w:val="true"/>
          <w:lang w:bidi="fa-IR"/>
        </w:rPr>
        <w:t xml:space="preserve">عطاء بن 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وعّاظ شهر بصره بود و عقیده به قدر داشت، با معبد جهنی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به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حوزه درس حسن بصری می‌آمدند و از او می‌پرسیدند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پادشاهان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مسلمین را می‌ریزند و اموالشان را به زور می‌گیرند و چنین و چنان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بر شما مسلّط کرده است و ما هر جنایتی که می‌کنیم، مربوط به قدر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به آنها جواب می‌داد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حرفشان را باور نکنید، اینها دشمنان خدا هستند و دروغ می‌گویند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خلاصه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حسن بصری پیرامون قدر، متحوّل بوده است؛ یعنی او قدر به معنای معقول را پذیرفته بود، اما زمانی که می‌دید بنی امیّه مسأله قضا و قدر را عاملی برای توجیه جنایات خود قرار داده‌اند، با آن مخالفت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قول ابن عماد حنبلی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از اعتقاد به قدر، رجوع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قابل توجیه است</w:t>
      </w:r>
      <w:r>
        <w:rPr>
          <w:rFonts w:eastAsia="IRNazanin" w:cs="IRNazanin"/>
          <w:color w:val="111111"/>
          <w:sz w:val="28"/>
          <w:szCs w:val="28"/>
          <w:rtl w:val="true"/>
          <w:lang w:bidi="fa-IR"/>
        </w:rPr>
        <w:t>.</w:t>
      </w:r>
    </w:p>
    <w:p>
      <w:pPr>
        <w:pStyle w:val="Heading3"/>
        <w:numPr>
          <w:ilvl w:val="2"/>
          <w:numId w:val="1"/>
        </w:numPr>
        <w:rPr/>
      </w:pPr>
      <w:bookmarkStart w:id="56" w:name="__RefHeading___Toc1449315_2281741623"/>
      <w:bookmarkStart w:id="57" w:name="_Toc20"/>
      <w:bookmarkEnd w:id="56"/>
      <w:r>
        <w:rPr>
          <w:rtl w:val="true"/>
        </w:rPr>
        <w:t xml:space="preserve">حسن بصری و صفات خداوند </w:t>
      </w:r>
      <w:r>
        <w:rPr>
          <w:rtl w:val="true"/>
        </w:rPr>
        <w:t>«</w:t>
      </w:r>
      <w:r>
        <w:rPr>
          <w:rtl w:val="true"/>
        </w:rPr>
        <w:t>عزّ و جلّ</w:t>
      </w:r>
      <w:r>
        <w:rPr>
          <w:rtl w:val="true"/>
        </w:rPr>
        <w:t>»</w:t>
      </w:r>
      <w:bookmarkEnd w:id="57"/>
    </w:p>
    <w:p>
      <w:pPr>
        <w:pStyle w:val="BookText"/>
        <w:rPr/>
      </w:pPr>
      <w:r>
        <w:rPr>
          <w:rFonts w:ascii="IRNazanin" w:hAnsi="IRNazanin" w:eastAsia="IRNazanin"/>
          <w:color w:val="111111"/>
          <w:sz w:val="28"/>
          <w:sz w:val="28"/>
          <w:szCs w:val="28"/>
          <w:rtl w:val="true"/>
          <w:lang w:bidi="fa-IR"/>
        </w:rPr>
        <w:t xml:space="preserve">می‌دانیم که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امّهات علم کلام است و فروعی بر آن مترتّب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مبحث اعتزال، مورد تحلیل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ببینیم عقیده ابوسعید حسن بصری پیرامون صفات، چیست؛ آیا صفات را عین ذات می‌داند و یا زائد بر آن؟ و در صورتی که عین ذات می‌داند، آنان را دو صفت علم و قدرت می‌شناسد و یا فقط یک صفت؟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بصری در این نظریه، مبالغه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بازگشت تمام صفات، به یک صفت است که عالمیّت باشد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شهرستانی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نظریه حسن بصری، عین مذهب فلاسفه 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گفته شد که شخصیت حسن بصری، چند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تاریخ اسلام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محدّث، متکلّم، فقیه و عارف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محمود فاضل او را چنین مدح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یگانه، شرف زمانه، زین الاسلام و ناصح اهل وفاء، حضرت شیخ ابوسعید حسن بصری، از نخستین پیشروان وادی عرفان در اسلام است که زبان به بیان رموز و اسرار آن گشود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ابوطالب مکّی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بصری اوّلین کسی است که در اسلام، راه تصوّف پیمود و زبان به عرفان گشود و از معانی و حقایق آن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ابونعیم نیز پیرامون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زهد، به هشت تن از تابعین رسول خدا صلی‌الله‌علیه‌و‌آله‌وسلم ختم گردید که از آن هشت تن، یکی حسن بصری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محزون و افسرده بود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از حسن بصری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بیاناتی داری که از دیگری نشنیده‌ایم، از چه کسی آنها را فرا گرفته‌ای؟</w:t>
      </w:r>
    </w:p>
    <w:p>
      <w:pPr>
        <w:pStyle w:val="BookText"/>
        <w:rPr/>
      </w:pPr>
      <w:r>
        <w:rPr>
          <w:rFonts w:ascii="IRNazanin" w:hAnsi="IRNazanin" w:eastAsia="IRNazanin"/>
          <w:color w:val="111111"/>
          <w:sz w:val="28"/>
          <w:sz w:val="28"/>
          <w:szCs w:val="28"/>
          <w:rtl w:val="true"/>
          <w:lang w:bidi="fa-IR"/>
        </w:rPr>
        <w:t>او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من در تصوّف، حذیفة بن یمان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بصری می‌نشست و به گِردش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می‌شدند؛ که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دینار، ثابت یمانی، ایّوب سجستانی، محمد بن واسع، فرقد سنجی و عبدالواحد بن زید را نام برده‌اند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او در زمینه نگارش هم کُتب و رسائلی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ندیم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آثار علمی حسن بصری، تفسیر قرآن کریم است که عدّه‌ای از آن تفسیر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رسائل او، نامه‌ای است که پیرامون قدر به عبدالملک بن مروان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این نامه را، قاضی عبدالجبّار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و طبقات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نامه‌ای به عمر بن عبدالعزیز نوشته است که ابونعیم اصفهانی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کرده، و آخرین نامه‌ای که از او در اینجا ثبت می‌شود، نامه‌ای است که حسن بصری برای امام حسن مجتبی علیه‌السلام ارسال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ارسال این نامه، مقرون به حقیقت باشد، شاید بتوان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او، بدین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السّلام علیک یابن رسول اللّه و قرّة عینه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فانّکم معاشر بنی هاشم کالفلک الجاریّة فی‌اللُّجج و مصابیح الدّجی و اعلام الهدی و الائمّة القادة الّذین مَنْ تبعهم نجی کسفینة نوح المشحونة الّتی یؤول الیها المؤمنون و فیها المتمسّکون</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فرزند رسول خدا و روشنائی دیدگان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بنی‌هاشم مانند کشتی‌هایی هستید که مردم را از طوفان‌ها و غرق شدن در امواج دریا حفظ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چراغ‌های هدایت مردم و نشانه‌های هدایت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چون کشتی نوح هستید؛ لذا هر کس که پیروی و رهبری شما را پذیرفت، نجات پیدا کرد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مجتبی علیه‌السلام هم پاسخ آن نامه را ارسال داشتند</w:t>
      </w:r>
      <w:r>
        <w:rPr>
          <w:rFonts w:eastAsia="IRNazanin" w:cs="IRNazanin"/>
          <w:color w:val="111111"/>
          <w:sz w:val="28"/>
          <w:szCs w:val="28"/>
          <w:rtl w:val="true"/>
          <w:lang w:bidi="fa-IR"/>
        </w:rPr>
        <w:t>.</w:t>
      </w:r>
      <w:r>
        <w:rPr>
          <w:rStyle w:val="FootnoteAnchor"/>
          <w:rtl w:val="true"/>
        </w:rPr>
        <w:footnoteReference w:id="176"/>
      </w:r>
      <w:bookmarkStart w:id="58" w:name="pg10585_113433"/>
    </w:p>
    <w:p>
      <w:pPr>
        <w:pStyle w:val="Heading3"/>
        <w:numPr>
          <w:ilvl w:val="2"/>
          <w:numId w:val="1"/>
        </w:numPr>
        <w:rPr/>
      </w:pPr>
      <w:bookmarkStart w:id="59" w:name="__RefHeading___Toc1449317_2281741623"/>
      <w:bookmarkStart w:id="60" w:name="_Toc21"/>
      <w:bookmarkEnd w:id="58"/>
      <w:bookmarkEnd w:id="59"/>
      <w:r>
        <w:rPr>
          <w:rtl w:val="true"/>
        </w:rPr>
        <w:t>مکتب خوارج و مُرجئه</w:t>
      </w:r>
      <w:bookmarkEnd w:id="60"/>
    </w:p>
    <w:p>
      <w:pPr>
        <w:pStyle w:val="BookText"/>
        <w:rPr/>
      </w:pPr>
      <w:r>
        <w:rPr>
          <w:rFonts w:ascii="IRNazanin" w:hAnsi="IRNazanin" w:eastAsia="IRNazanin"/>
          <w:color w:val="111111"/>
          <w:sz w:val="28"/>
          <w:sz w:val="28"/>
          <w:szCs w:val="28"/>
          <w:rtl w:val="true"/>
          <w:lang w:bidi="fa-IR"/>
        </w:rPr>
        <w:t xml:space="preserve">در بحث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تفرّق و ایجاد انشعاب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مهمّ فرقه‌گرایی، سوء فهم و تعبیر نادرست از مبانی اساسی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اساس، یکی از پدیده‌ها ـ که در قرن اوّل هجرت، موجب انشعاب و تفرّق گردید و برخی از مسائل اساسی علم کلام بر آن مبتنی است و خود، از امّهات علم کلام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تحلیل و تبیین گوناگون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تحلیل و تفسیرها موجب شد که مفهوم ایمان و کفر، یک مفهوم کلیدی در علم کلام گردید؛ به گونه‌ای که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مورد گفت و گو قرار گرفت، که هریک در بروز و شکل‌گیری افکار کلامی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 ماهیّت ایمان چیست؟ آیا یک امر باطنی است و اعمال ظاهری در آن، دخیل نیست؟ یا خیر، اعمال ظاهری و باطنی هر دو، جزء مُقَوِّم ایمان بوده و اعمال ظاهری نیز در ایمان و تحقّق آن مؤثّر هستند؟</w:t>
      </w:r>
    </w:p>
    <w:p>
      <w:pPr>
        <w:pStyle w:val="BookText"/>
        <w:rPr/>
      </w:pPr>
      <w:r>
        <w:rPr>
          <w:rFonts w:ascii="IRNazanin" w:hAnsi="IRNazanin" w:eastAsia="IRNazanin"/>
          <w:color w:val="111111"/>
          <w:sz w:val="28"/>
          <w:sz w:val="28"/>
          <w:szCs w:val="28"/>
          <w:rtl w:val="true"/>
          <w:lang w:bidi="fa-IR"/>
        </w:rPr>
        <w:t>خلاصه کلام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اعتقاد به خدا، ذاتی و موهبتی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دارنده این موهبت، کم و زیاد نخواهد شد؟ و به عبارت و پرسش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رکنی دارد و آن، اعتقاد ذاتی است؟ و یا خیر، ایمان از جزء قلبی و جزء خارجی ـ که اعمال هستند و اقرار به لسان ـ تشکیل می‌گردد و هرسه جزء، مقوّم ایمان هستند؛ لذا هریک از این سه جزء نباشد، ایمان نیست و وقتی که ایمان نبود، ضدّش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جای آن را خواهد گرفت؟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باب کفر و ایمان، این مسأله مطرح شد که آیا بر خدا، واجب و فرض است که در مقابل کار نیک، پاداش نیک دهد و در مقابل کار زشت و ناپسند، مجازات کند؟ یا خیر، هیچ یک قطعی نیست؟ </w:t>
      </w:r>
    </w:p>
    <w:p>
      <w:pPr>
        <w:pStyle w:val="BookText"/>
        <w:rPr/>
      </w:pPr>
      <w:r>
        <w:rPr>
          <w:rFonts w:ascii="IRNazanin" w:hAnsi="IRNazanin" w:eastAsia="IRNazanin"/>
          <w:color w:val="111111"/>
          <w:sz w:val="28"/>
          <w:sz w:val="28"/>
          <w:szCs w:val="28"/>
          <w:rtl w:val="true"/>
          <w:lang w:bidi="fa-IR"/>
        </w:rPr>
        <w:t xml:space="preserve">بر اساس این مباحث،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مفهوم، اطلاق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عقیده‌ای ذاتی و قلبی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عقیده‌ای قلبی همراه اقرار زبانی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عقیده‌ای قلبی همراه اقرار زبانی و عمل به ارکان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مطلب فوق، پنج خطّ و روش فکری به وجود آمد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خوارج؛ گروهی که ایمان را مشتمل بر سه جزء می‌دانستند و مرتکب گناهان کبیره را، مرتدّ و کافر تلقّی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مرتکب کبیره را، کافر می‌دانستند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او مانند کافر حربی است؛ یعنی کشتن وی و بردن مال و زن و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منافق بودن گنه‌کار؛ حسن بصری از کسانی بود که ایمان را مشتمل بر سه جزء دانسته و ظاهر و باطن را جزء ایمان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اختلافی که با خوارج داشت، در این بود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گناه کبیره می‌کند، مؤمن حقیقی نیست اما به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کسی که ظاهر و باطنش یکی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اعتقاد به منزلة بین المنزلتین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بیان عقائد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مکتب معتزله در قرن دوم، بررسی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اعتقاد به فاسق بودن گنه‌کار؛ بیشتر اهل سنّت، ایمان را مشتمل بر دو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قلبی، اقرار به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مرتکب کبیره را مؤمن حقیقی؛ ولی بدکار و فاسق به شمار می‌آورند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ارجاء؛ فرقه مرجئه ایمان را یک جزء، آن هم اعتقاد باطنی </w:t>
      </w:r>
      <w:bookmarkStart w:id="61" w:name="pg10585_113435"/>
    </w:p>
    <w:p>
      <w:pPr>
        <w:pStyle w:val="BookText"/>
        <w:rPr/>
      </w:pPr>
      <w:bookmarkEnd w:id="61"/>
      <w:r>
        <w:rPr>
          <w:rFonts w:ascii="IRNazanin" w:hAnsi="IRNazanin" w:eastAsia="IRNazanin"/>
          <w:color w:val="111111"/>
          <w:sz w:val="28"/>
          <w:sz w:val="28"/>
          <w:szCs w:val="28"/>
          <w:rtl w:val="true"/>
          <w:lang w:bidi="fa-IR"/>
        </w:rPr>
        <w:t>می‌شناسد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موهبتی ذاتی است که اعمال در آن نقش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میان این پنج روش و نظریّه، نظریّه اوّل و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و 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این قوس و منحنی هستند و کاملاً برابرهم قرار دارند؛ یعنی یکی، عمل را جزء مقوّم ایمان می‌شمارد و دیگری برای عمل، هیچ نقشی قائل نیست</w:t>
      </w:r>
      <w:r>
        <w:rPr>
          <w:rFonts w:eastAsia="IRNazanin" w:cs="IRNazanin"/>
          <w:color w:val="111111"/>
          <w:sz w:val="28"/>
          <w:szCs w:val="28"/>
          <w:rtl w:val="true"/>
          <w:lang w:bidi="fa-IR"/>
        </w:rPr>
        <w:t>.</w:t>
      </w:r>
    </w:p>
    <w:p>
      <w:pPr>
        <w:pStyle w:val="Heading3"/>
        <w:numPr>
          <w:ilvl w:val="2"/>
          <w:numId w:val="1"/>
        </w:numPr>
        <w:rPr/>
      </w:pPr>
      <w:bookmarkStart w:id="62" w:name="__RefHeading___Toc1449319_2281741623"/>
      <w:bookmarkStart w:id="63" w:name="_Toc22"/>
      <w:bookmarkEnd w:id="62"/>
      <w:r>
        <w:rPr>
          <w:rtl w:val="true"/>
        </w:rPr>
        <w:t>مبدأ پیدایش دیدگاه‌ها</w:t>
      </w:r>
      <w:bookmarkEnd w:id="63"/>
    </w:p>
    <w:p>
      <w:pPr>
        <w:pStyle w:val="BookText"/>
        <w:rPr/>
      </w:pPr>
      <w:r>
        <w:rPr>
          <w:rFonts w:ascii="IRNazanin" w:hAnsi="IRNazanin" w:eastAsia="IRNazanin"/>
          <w:color w:val="111111"/>
          <w:sz w:val="28"/>
          <w:sz w:val="28"/>
          <w:szCs w:val="28"/>
          <w:rtl w:val="true"/>
          <w:lang w:bidi="fa-IR"/>
        </w:rPr>
        <w:t xml:space="preserve">بدون شک این دو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خوارج و 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در صد مقابل قرآن و سنّت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اسلام را چون کوثر نوری می‌داند که مشکّک است و از ضعف و قوّت برخوردار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است و بر قلب می‌تابد تا روح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نور است، انعکاسش هم مختلف می‌باشد و پرتو ایمان بسان نور خورشید، با امواج متفاوتی بازتاب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آیات محکم و قاطع قرآن، این دو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و 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باطل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حجرات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تُوءْمِنُوا وَ لکِنْ قُولُوا أَسْلَمْنا وَ لَمّا یَدْخُلِ اْلإیمانُ فی‌قُلُوبِکُمْ</w:t>
      </w:r>
      <w:r>
        <w:rPr>
          <w:rFonts w:eastAsia="Amiri" w:cs="Amiri" w:ascii="Amiri" w:hAnsi="Amiri"/>
          <w:color w:val="111111"/>
          <w:sz w:val="28"/>
          <w:szCs w:val="28"/>
          <w:rtl w:val="true"/>
          <w:lang w:bidi="ar-SA"/>
        </w:rPr>
        <w:t>»</w:t>
      </w:r>
      <w:r>
        <w:rPr>
          <w:rStyle w:val="FootnoteAnchor"/>
          <w:rtl w:val="true"/>
        </w:rPr>
        <w:footnoteReference w:id="178"/>
      </w:r>
      <w:r>
        <w:rPr>
          <w:rFonts w:ascii="IRNazanin" w:hAnsi="IRNazanin" w:eastAsia="IRNazanin"/>
          <w:color w:val="111111"/>
          <w:sz w:val="28"/>
          <w:sz w:val="28"/>
          <w:szCs w:val="28"/>
          <w:rtl w:val="true"/>
          <w:lang w:bidi="fa-IR"/>
        </w:rPr>
        <w:t>اعراب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نیاوردید، ولکن بگویید ما مسلمان شدیم؛ چون ایمان در قلوب شما، داخل نگردیده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مرتبه قوی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مرتبه ضعیف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می‌شمارد و آیات دیگر به روشنی دلالت دارند که خود ایمان هم یک امری مشکّک و دارای مراتب مختلف و متفاوت می‌باشد</w:t>
      </w:r>
      <w:r>
        <w:rPr>
          <w:rFonts w:eastAsia="IRNazanin" w:cs="IRNazanin"/>
          <w:color w:val="111111"/>
          <w:sz w:val="28"/>
          <w:szCs w:val="28"/>
          <w:rtl w:val="true"/>
          <w:lang w:bidi="fa-IR"/>
        </w:rPr>
        <w:t>.</w:t>
      </w:r>
      <w:r>
        <w:rPr>
          <w:rStyle w:val="FootnoteAnchor"/>
          <w:rtl w:val="true"/>
        </w:rPr>
        <w:footnoteReference w:id="179"/>
      </w:r>
      <w:bookmarkStart w:id="64" w:name="pg10585_113436"/>
    </w:p>
    <w:p>
      <w:pPr>
        <w:pStyle w:val="BookText"/>
        <w:rPr/>
      </w:pPr>
      <w:bookmarkEnd w:id="64"/>
      <w:r>
        <w:rPr>
          <w:rFonts w:ascii="IRNazanin" w:hAnsi="IRNazanin" w:eastAsia="IRNazanin"/>
          <w:color w:val="111111"/>
          <w:sz w:val="28"/>
          <w:sz w:val="28"/>
          <w:szCs w:val="28"/>
          <w:rtl w:val="true"/>
          <w:lang w:bidi="fa-IR"/>
        </w:rPr>
        <w:t>در روایات اهل‌بیت علیهم‌السلام نیز بارها به موضوع ایمان پرداخته شده؛ 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کعبه و اسلام به مسجدالحرام تشبیه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خوارج و افکارشان مخالف آیات محکم قرآن و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اگر مرتکب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پس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مجازات گنه‌کاران چگونه توجیه می‌شود؛ در حالی که طبق این فکر، همه آنها کافرند و کافر، محکوم به اعدام؟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می‌بینیم که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عطف بر ایمان است و آیات روشن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زیاد شدن ایمان،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کم شدن ایمان، مؤثّر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جای این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آیات روشن و قاطع، چرا این گونه افکار ضدّ و نقیض و تفسیرهای مختلف از اسلام و ایمان، پیدا شد؟</w:t>
      </w:r>
    </w:p>
    <w:p>
      <w:pPr>
        <w:pStyle w:val="BookText"/>
        <w:rPr/>
      </w:pPr>
      <w:r>
        <w:rPr>
          <w:rFonts w:ascii="IRNazanin" w:hAnsi="IRNazanin" w:eastAsia="IRNazanin"/>
          <w:color w:val="111111"/>
          <w:sz w:val="28"/>
          <w:sz w:val="28"/>
          <w:szCs w:val="28"/>
          <w:rtl w:val="true"/>
          <w:lang w:bidi="fa-IR"/>
        </w:rPr>
        <w:t xml:space="preserve">شکّی نیست که خیزش و رویش این دو فکر متضادّ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و 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در دو مرحله زمانی مغایر و مخالف با هم مشاهده کرد</w:t>
      </w:r>
      <w:r>
        <w:rPr>
          <w:rFonts w:eastAsia="IRNazanin" w:cs="IRNazanin"/>
          <w:color w:val="111111"/>
          <w:sz w:val="28"/>
          <w:szCs w:val="28"/>
          <w:rtl w:val="true"/>
          <w:lang w:bidi="fa-IR"/>
        </w:rPr>
        <w:t>.</w:t>
      </w:r>
    </w:p>
    <w:p>
      <w:pPr>
        <w:pStyle w:val="Heading3"/>
        <w:numPr>
          <w:ilvl w:val="2"/>
          <w:numId w:val="1"/>
        </w:numPr>
        <w:rPr/>
      </w:pPr>
      <w:bookmarkStart w:id="65" w:name="__RefHeading___Toc1449321_2281741623"/>
      <w:bookmarkStart w:id="66" w:name="_Toc23"/>
      <w:bookmarkEnd w:id="65"/>
      <w:r>
        <w:rPr>
          <w:rtl w:val="true"/>
        </w:rPr>
        <w:t>پیدایش خوارج</w:t>
      </w:r>
      <w:bookmarkEnd w:id="66"/>
    </w:p>
    <w:p>
      <w:pPr>
        <w:pStyle w:val="BookText"/>
        <w:rPr/>
      </w:pPr>
      <w:r>
        <w:rPr>
          <w:rFonts w:ascii="IRNazanin" w:hAnsi="IRNazanin" w:eastAsia="IRNazanin"/>
          <w:color w:val="111111"/>
          <w:sz w:val="28"/>
          <w:sz w:val="28"/>
          <w:szCs w:val="28"/>
          <w:rtl w:val="true"/>
          <w:lang w:bidi="fa-IR"/>
        </w:rPr>
        <w:t>در پیدایش خوارج، عواملی مؤثّر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زمینه‌های منفی و حالت جمود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سطحی‌نگری و تعصّب بعضی از افراد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مناسب برای رشد خود می‌خواهد، فکر بیمار و مسموم نیز نیازمند به روحی ضعیف و مریض است تا در آن پرورش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جان‌های بیمار بودند که موجب پیدایش و رشد این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یکی از رهبران این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ذوالخویصره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بیمار است که در مقابل رسول خدا صلی‌الله‌علیه‌و‌آله‌وسلم طغیان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داستان او را بدین شکل بیان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 حدیث ذی‌الخویصرة 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اعدل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 لم تعدل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قال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اعدل فمن یعدل؟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 اللّعین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قسمة ما ارید بها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سیخرج من ضئضئی</w:t>
      </w:r>
      <w:r>
        <w:rPr>
          <w:rStyle w:val="FootnoteAnchor"/>
          <w:rtl w:val="true"/>
        </w:rPr>
        <w:footnoteReference w:id="180"/>
      </w:r>
      <w:r>
        <w:rPr>
          <w:rFonts w:ascii="IRNazanin" w:hAnsi="IRNazanin" w:eastAsia="IRNazanin"/>
          <w:color w:val="111111"/>
          <w:sz w:val="28"/>
          <w:sz w:val="28"/>
          <w:szCs w:val="28"/>
          <w:rtl w:val="true"/>
          <w:lang w:bidi="fa-IR"/>
        </w:rPr>
        <w:t>هذا الرّجل قوم یمرقون من الدّین کما یمرق السّهم من الرّمیة</w:t>
      </w:r>
      <w:r>
        <w:rPr>
          <w:rStyle w:val="FootnoteAnchor"/>
          <w:rtl w:val="true"/>
        </w:rPr>
        <w:footnoteReference w:id="181"/>
      </w:r>
      <w:r>
        <w:rPr>
          <w:rFonts w:ascii="IRNazanin" w:hAnsi="IRNazanin" w:eastAsia="IRNazanin"/>
          <w:color w:val="111111"/>
          <w:sz w:val="28"/>
          <w:sz w:val="28"/>
          <w:szCs w:val="28"/>
          <w:rtl w:val="true"/>
          <w:lang w:bidi="fa-IR"/>
        </w:rPr>
        <w:t>ذوالخویصره به رسول خدا صلی‌الله‌علیه‌و‌آله‌وسلم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عدالت رفتار کن؛ زیرا تو با عدالت رفتار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صلی‌الله‌علیه‌و‌آله‌وسلم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عادل نیستم، پس چه کسی با عدالت رفتار می‌کند؟ آن ملعون با کمال بی‌شرمی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سهم‌بندی و قسمتی که تو می‌کنی، خدای را منظور نداری و خشنودی خدا را طلب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او پیشوای گروهی از مردم خواهد بود که از دین خارج می‌شوند بسان خروج تیر از کمان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آتش‌افروز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آغاز علیه رسول‌خدا صلی‌الله‌علیه‌و‌آله‌وسلم طغیان می‌کند، فرمایش آن حضرت را مردود می‌شمارد و در مقابل آن حضرت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چنین انسان بیمار و گستاخی، چراگاه شیطان است و ابلیس در زمان مناسب بهترین بهره را از او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دادن اسلام به انجام اعمال و احکام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این امر، درست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یک اصل مسلّم است و عطف اعمال صالح به ایمان، و نیز حبط اعمال ـ در صورت انجام دادن بعضی از گناهان ـ تأثیر عظیم عمل در ایمان را محرز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اگرچه در آن برهه تاریخی، ندای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نماز، زکات، حجّ و اعمال دیگر در فضای دولت اسلامی طنین افکنده بود و اسلام بدون عمل، معنا و مفهوم درستی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وقوع </w:t>
      </w:r>
    </w:p>
    <w:p>
      <w:pPr>
        <w:pStyle w:val="BookText"/>
        <w:rPr/>
      </w:pPr>
      <w:r>
        <w:rPr>
          <w:rFonts w:ascii="IRNazanin" w:hAnsi="IRNazanin" w:eastAsia="IRNazanin"/>
          <w:color w:val="111111"/>
          <w:sz w:val="28"/>
          <w:sz w:val="28"/>
          <w:szCs w:val="28"/>
          <w:rtl w:val="true"/>
          <w:lang w:bidi="fa-IR"/>
        </w:rPr>
        <w:t>بعضی از حوادث، باعث انحراف فکری عدّه‌ای از مسلمانان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وقتی قبائلی از عرب از پرداختن زکات خودداری کردند، خلیفه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لومنعونی عقالاً ممّا اعطوا رسول اللّه صلی‌الله‌علیه‌و‌آله‌وسلم لقاتلتهم</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سپس خلیفه با آن گروه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حدّت و شدّت خلیفه، موجب شد که تصوّر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از پرداخت زکات خودداری کرد، کافر است؛ چون اسلام است که موجب حرمت خون و مال مسلمان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گروه که خونشان محترم نیست، حتماً کافرند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وقایع دیگری که در جهان اسلام رخ داد و درک صحیح و تفسیر آن را نمی‌دانستند، این اندیشه خطرناک پدید آمد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ایمان و کفر، مرز سومی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آنکه مؤمن نیست، به ناچار کافر است و خونش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درک نادرست، اعتراض آنان در جنگ جمل است که به امیرمؤمنان علیه‌السلام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ریختن خون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شکنان و آشوب‌گران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مباح بود؛ ولی بردن اموال و ناموسشان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نیست؟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آنان با تحلیل نادرست این قبیل وقایع و تفسیر ناصحیح از مفهوم اسلام و ایمان، به این درکات سقوط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در قرآن می‌خواندند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طائفتان من المؤمنین اقتتلوا</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ولی معنای واقعی آیه را نمی‌فهمیدند، و نیز ده‌ها آیه قرآن را ـ که عمل را به گونه مستقل عطف بر ایمان کرده بود ـ تلاوت کرده، ولی از درک مفهوم واقعی آن عاجز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جریان فکری، کم‌کم رشد یافته و در بستر تحوّلات بعد از نبیّ اکرم صلی‌الله‌علیه‌و‌آله‌وسلم به روند تکاملی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بروز اختلافات در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عدل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شعله‌ور شدن تنور </w:t>
      </w:r>
      <w:bookmarkStart w:id="67" w:name="pg10585_113439"/>
    </w:p>
    <w:p>
      <w:pPr>
        <w:pStyle w:val="BookText"/>
        <w:rPr/>
      </w:pPr>
      <w:bookmarkEnd w:id="67"/>
      <w:r>
        <w:rPr>
          <w:rFonts w:ascii="IRNazanin" w:hAnsi="IRNazanin" w:eastAsia="IRNazanin"/>
          <w:color w:val="111111"/>
          <w:sz w:val="28"/>
          <w:sz w:val="28"/>
          <w:szCs w:val="28"/>
          <w:rtl w:val="true"/>
          <w:lang w:bidi="fa-IR"/>
        </w:rPr>
        <w:t xml:space="preserve">فتنه و جنگ با هیزم نفاق معاویه و همدستانش، این مکتب انحرافی به اوج خود رسید و فرقه‌ای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زد</w:t>
      </w:r>
      <w:r>
        <w:rPr>
          <w:rFonts w:eastAsia="IRNazanin" w:cs="IRNazanin"/>
          <w:color w:val="111111"/>
          <w:sz w:val="28"/>
          <w:szCs w:val="28"/>
          <w:rtl w:val="true"/>
          <w:lang w:bidi="fa-IR"/>
        </w:rPr>
        <w:t>.</w:t>
      </w:r>
    </w:p>
    <w:p>
      <w:pPr>
        <w:pStyle w:val="Heading3"/>
        <w:numPr>
          <w:ilvl w:val="2"/>
          <w:numId w:val="1"/>
        </w:numPr>
        <w:rPr/>
      </w:pPr>
      <w:bookmarkStart w:id="68" w:name="__RefHeading___Toc1449323_2281741623"/>
      <w:bookmarkStart w:id="69" w:name="_Toc24"/>
      <w:bookmarkEnd w:id="68"/>
      <w:r>
        <w:rPr>
          <w:rtl w:val="true"/>
        </w:rPr>
        <w:t>پیدایش مرجئه</w:t>
      </w:r>
      <w:bookmarkEnd w:id="69"/>
    </w:p>
    <w:p>
      <w:pPr>
        <w:pStyle w:val="BookText"/>
        <w:rPr/>
      </w:pPr>
      <w:r>
        <w:rPr>
          <w:rFonts w:ascii="IRNazanin" w:hAnsi="IRNazanin" w:eastAsia="IRNazanin"/>
          <w:color w:val="111111"/>
          <w:sz w:val="28"/>
          <w:sz w:val="28"/>
          <w:szCs w:val="28"/>
          <w:rtl w:val="true"/>
          <w:lang w:bidi="fa-IR"/>
        </w:rPr>
        <w:t xml:space="preserve">در مقابل این فکر تند و خطرناک، واکنشی به وجود آمد که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ارجاء نیز معلول عواملی است و در مرحله‌ای کاملاً مغایر با آن 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تکوّن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اوّل، گرچه پس از رحلت پیامبر صلی‌الله‌علیه‌و‌آله‌وسلم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روح اسلام بود، از پیکرش جدا شد ولی مسلمانان و حکّام به ظاهر اسلام عمل می‌کردند و احکام را جاری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نماز، دو محور ایمان بود و مردم، اهل ذکر، عبادت و حفظ قرآن بودند؛ خصوصاً با فتوحات بزرگ، شوق و ذوق مسلمانان در انجام عبادات اوج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زمان دوم، حتّی آن پیکر بی‌روح اسلام مورد حمله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اصالت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محور، مورد هجوم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 محور،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گردید؛ مسأله‌ای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انسان سلب و منقطع می‌ساخت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ابوهلال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معاویة اوّل من زعم انّ اللّه یرید افعال العباد کلّها</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xml:space="preserve">همفکران معاویه اعمال زشت خود را، به خداوند سبحان نسبت می‌دادند و تکّه کلام گفتاری و نوشتاری آنان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من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ولأجل ذالک لمّا سألت امّ‌المؤمنین عائشة معاویة عن سبب تنصیب ولده یزید علی رقاب المسلمین فأجابها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امر یزید قضاء من القضاء و لیس للعباد </w:t>
      </w:r>
    </w:p>
    <w:p>
      <w:pPr>
        <w:pStyle w:val="BookText"/>
        <w:rPr/>
      </w:pPr>
      <w:r>
        <w:rPr>
          <w:rFonts w:ascii="IRNazanin" w:hAnsi="IRNazanin" w:eastAsia="IRNazanin"/>
          <w:color w:val="111111"/>
          <w:sz w:val="28"/>
          <w:sz w:val="28"/>
          <w:szCs w:val="28"/>
          <w:rtl w:val="true"/>
          <w:lang w:bidi="fa-IR"/>
        </w:rPr>
        <w:t>الخیرة من امرهم</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معاویه در پاسخ به سؤال ابن عمر، همین جمله را تکرار می‌کند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به راستی با القاء این فکر، دیگر عمل انسان چه معنا و تأثیری دارد؟</w:t>
      </w:r>
    </w:p>
    <w:p>
      <w:pPr>
        <w:pStyle w:val="BookText"/>
        <w:rPr/>
      </w:pPr>
      <w:r>
        <w:rPr>
          <w:rFonts w:ascii="IRNazanin" w:hAnsi="IRNazanin" w:eastAsia="IRNazanin"/>
          <w:color w:val="111111"/>
          <w:sz w:val="28"/>
          <w:sz w:val="28"/>
          <w:szCs w:val="28"/>
          <w:rtl w:val="true"/>
          <w:lang w:bidi="fa-IR"/>
        </w:rPr>
        <w:t>و از محور دیگر، هر گروهی عمل گروه دیگر را تکذیب کرده؛ به گونه‌ای که برخی از مسلمانان زبان به سبّ و لعن یک دیگر گشوده بودند و یکدیگر را تخطئه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گسترش این نگرش و روش، چنین تصوّر شد که اگر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مقوّم اسلام باشد، مسلمانی نیست مگر گروه اندکی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 و درگیری‌های لفظی و فیزیکی در آن دوره، این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القاء این فکر؛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مؤثّر در ایمان و اسلام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هدف و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و تطهیر امّت اسلام بود از صفت کفر مطلق؛ چون در این برهه از زمان، عمل صحیحی برای مسلمانان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بنی امیه، حاکم بودند، حکومت اسلامی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با کمال صراحت اعلام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حکومت بر شما، اقامه نماز نمی‌خواهیم، فقط می‌خواهیم بر شما حاکم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لشکرهای سفّاک و خون‌ریز به راه می‌انداختند تا به اهداف پلید خود برسند؛ همانند جنایات لشکر بُسر بن ارطاة</w:t>
      </w:r>
      <w:r>
        <w:rPr>
          <w:rFonts w:eastAsia="IRNazanin" w:cs="IRNazanin"/>
          <w:color w:val="111111"/>
          <w:sz w:val="28"/>
          <w:szCs w:val="28"/>
          <w:rtl w:val="true"/>
          <w:lang w:bidi="fa-IR"/>
        </w:rPr>
        <w:t>:</w:t>
      </w:r>
      <w:r>
        <w:rPr>
          <w:rStyle w:val="FootnoteAnchor"/>
          <w:rtl w:val="true"/>
        </w:rPr>
        <w:footnoteReference w:id="18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بُسر ابن ارطاة قاسی القلب فظّاً سفّاکاً للدّماء، لا رأفة عنده و لارحمة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معاویة أن یأخذ طریق الحجاز والمدینة و مکّة حتّی ینتهی الی الیمن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لاتنزل علی بلد علی طاعة علیّ الاّ بسطت علیهم لسانک حتّی یرو انّهم لا نجاة لهم و انّک محیط بهم، ثمّ اکفف عنهم و ادعهم الی البیعة لی فمن أبی </w:t>
      </w:r>
    </w:p>
    <w:p>
      <w:pPr>
        <w:pStyle w:val="BookText"/>
        <w:rPr/>
      </w:pPr>
      <w:r>
        <w:rPr>
          <w:rFonts w:ascii="IRNazanin" w:hAnsi="IRNazanin" w:eastAsia="IRNazanin"/>
          <w:color w:val="111111"/>
          <w:sz w:val="28"/>
          <w:sz w:val="28"/>
          <w:szCs w:val="28"/>
          <w:rtl w:val="true"/>
          <w:lang w:bidi="fa-IR"/>
        </w:rPr>
        <w:t>فاقتله</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به دستور معاویه، بُسر بن ارطاة جنایت کار بر سرزمین‌های تحت حکومت حضرت علی علیه‌السلام می‌تازد و با بی‌رحمی به کشتن شیعیان و غارت اموال آنان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امینی قدس‌سره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اشنّ الغارة معاویة علی شیعة امیرالمؤمنین</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او حتّی کودکان را می‌کشد؛ لذا حضرت علی علیه‌السلام با شنیدن این خبر، بسیار ناراحت و متأثّر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بلغ علیّ ابن ابیطالب علیه‌السلام قتل الصّبین جزع لذلک جزعاً شدیداً</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 بعد از معاویه پسرش یزید بر تخت قدرت و ظلم تکیه می‌کند، لشکری مجهّز از طرف او به کربلا می‌رود و آن گونه عمل می‌کند که چهره تاریخ اسلام همیشه و تا ابد مجروح و اندوهناک است و در سال‌های بعد نیز لشکری به فرماندهی مسلم بن عقبه مأموریت پیدا می‌کند تا در مدینه و مکه، به جنایات گوناگون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سبحانی درباره مرجئه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والظّاهر انّ فکرة الارجاء نشأت فی احضان الامویّة؛ این فکر در زمانی که بنی امیّه بر مصدر کارها بودند و خطبای آنان حقایق را مستور می‌ساختند، ایجاد 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تا اینجا زمینه رویش و خیزش این فکر، بنا به تعبیر و تفسیر مشهور از ـ مرجئه که همان جدا ساختن عمل از ایمان است ـ ارزیابی شد؛ اما محقق عالیقدر، استاد سبحانی احتمال می‌دهد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القاء این فکر، نه به آن معنای مشهور است که جدایی عمل از ایمان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اصل الارجاء هوالتّوقف </w:t>
      </w:r>
      <w:bookmarkStart w:id="70" w:name="pg10585_113442"/>
    </w:p>
    <w:p>
      <w:pPr>
        <w:pStyle w:val="BookText"/>
        <w:rPr/>
      </w:pPr>
      <w:bookmarkEnd w:id="70"/>
      <w:r>
        <w:rPr>
          <w:rFonts w:ascii="IRNazanin" w:hAnsi="IRNazanin" w:eastAsia="IRNazanin"/>
          <w:color w:val="111111"/>
          <w:sz w:val="28"/>
          <w:sz w:val="28"/>
          <w:szCs w:val="28"/>
          <w:rtl w:val="true"/>
          <w:lang w:bidi="fa-IR"/>
        </w:rPr>
        <w:t>و ترک الکلام فی حقّ بعض الصّحابة، لکن هذا الاصل قد نسی فی‌الاوانة اللاحقة و اخذ اصل آخر مکانه بحیث لم یبق من الاصل الاوّل اثر بین المرجئة اللاحقة</w:t>
      </w:r>
      <w:r>
        <w:rPr>
          <w:rStyle w:val="FootnoteAnchor"/>
          <w:rtl w:val="true"/>
        </w:rPr>
        <w:footnoteReference w:id="191"/>
      </w:r>
      <w:r>
        <w:rPr>
          <w:rFonts w:ascii="IRNazanin" w:hAnsi="IRNazanin" w:eastAsia="IRNazanin"/>
          <w:color w:val="111111"/>
          <w:sz w:val="28"/>
          <w:sz w:val="28"/>
          <w:szCs w:val="28"/>
          <w:rtl w:val="true"/>
          <w:lang w:bidi="fa-IR"/>
        </w:rPr>
        <w:t>ارجاء نه به معنای تأخیر عمل است؛ بلکه توقّف و ترک کلام در حقّ بعضی از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معنا که این فکر القاء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شخصیت بعضی از اصحاب ـ خصوصاً علی علیه‌السلام ـ توقّف کنید، سخن ناروا مگویید و امرش را به قیامت مؤخّر 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این فکر می‌خواست مردم را از سبّ امیرمؤمنان علیه‌السلام منع کند؛ زیرا این کار مستقیماً برای او ممکن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سبحانی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ولهذه الفرقة آراءٌ خاصّة نشیر الیها فی محلّها غیر انّ اللّبنة الاولی لظهورها هو اختلافهم فی امر علیّ و عثمان فهؤلاء کانوا یحترمون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المرجئة و علی رأسهم محمد ابن شبیب لمّا لم یوفّقوا لحلّ هذه المشکلة التجاؤا الی القول بالارجاء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نقدّم امر ابی‌بکر و عمر و نؤخّر امر الآخرین الی یوم القیامة</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تأخیر اندازید امر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علیه‌السلام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قیامت و پیرامون این دو، قضاوت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نظریه مؤرخان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این فکر، حسن بن محمد بن حنفیّه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این مطلب را پذیرفت</w:t>
      </w:r>
      <w:r>
        <w:rPr>
          <w:rFonts w:eastAsia="IRNazanin" w:cs="IRNazanin"/>
          <w:color w:val="111111"/>
          <w:sz w:val="28"/>
          <w:szCs w:val="28"/>
          <w:rtl w:val="true"/>
          <w:lang w:bidi="fa-IR"/>
        </w:rPr>
        <w:t>.</w:t>
      </w:r>
    </w:p>
    <w:p>
      <w:pPr>
        <w:pStyle w:val="Heading3"/>
        <w:numPr>
          <w:ilvl w:val="2"/>
          <w:numId w:val="1"/>
        </w:numPr>
        <w:rPr/>
      </w:pPr>
      <w:bookmarkStart w:id="71" w:name="__RefHeading___Toc1449325_2281741623"/>
      <w:bookmarkStart w:id="72" w:name="_Toc25"/>
      <w:bookmarkEnd w:id="71"/>
      <w:r>
        <w:rPr>
          <w:rtl w:val="true"/>
        </w:rPr>
        <w:t>بانی و مؤسّس این فکر، کیست؟</w:t>
      </w:r>
      <w:bookmarkEnd w:id="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الحسن ابن محمد ابن الحنفیة اوّل من تکلّم بالارجاء</w:t>
      </w:r>
      <w:r>
        <w:rPr>
          <w:rStyle w:val="FootnoteAnchor"/>
          <w:rtl w:val="true"/>
        </w:rPr>
        <w:footnoteReference w:id="193"/>
      </w:r>
      <w:r>
        <w:rPr>
          <w:rFonts w:ascii="IRNazanin" w:hAnsi="IRNazanin" w:eastAsia="IRNazanin"/>
          <w:color w:val="111111"/>
          <w:sz w:val="28"/>
          <w:sz w:val="28"/>
          <w:szCs w:val="28"/>
          <w:rtl w:val="true"/>
          <w:lang w:bidi="fa-IR"/>
        </w:rPr>
        <w:t>ابن 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قائل به ارجاء شد، حسن بن محمد بن حنفیّه بود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کثیر فی ترجمة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عالماً فقیهاً عارفاً بالاختلاف والفقه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ایوب السّختیانی و غیره کان اوّل من تکلّم فی‌الارجاء و کتب فی‌ذالک رسالةً ثمّ ندم علیها</w:t>
      </w:r>
      <w:r>
        <w:rPr>
          <w:rStyle w:val="FootnoteAnchor"/>
          <w:rtl w:val="true"/>
        </w:rPr>
        <w:footnoteReference w:id="194"/>
      </w:r>
      <w:r>
        <w:rPr>
          <w:rFonts w:ascii="IRNazanin" w:hAnsi="IRNazanin" w:eastAsia="IRNazanin"/>
          <w:color w:val="111111"/>
          <w:sz w:val="28"/>
          <w:sz w:val="28"/>
          <w:szCs w:val="28"/>
          <w:rtl w:val="true"/>
          <w:lang w:bidi="fa-IR"/>
        </w:rPr>
        <w:t>ابن کثیر پیرامون حسن بن محمد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 و فقیهی خبره و آشنا به آراء و نظریات گوناگون علمی و فقهی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سختیانی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اوّل کسی بود که قول به ارجاء را مطرح کرد و در این باره کتاب نوشت؛ گرچه بعدها از نگارش آن پشیمان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عثمان ابن ابراهیم ابن 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تکلّم فی‌الارجاء هوالحسن ابن محمد، کنت حاضراً یوم تکلّم و کنت مع عمّی فی‌حلقته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فتکلّموا فی علیّ و عثمان و طلحة والزّبیر فاکثروا والحسن ساکت ثمّ تکلّم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مقالکم، أری أن یرجأ علیّ و عثمان و طلحة والزّبیر فلایتولّی ولایتبرّء منهم</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در این عبارت نیز مؤسّس این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 و علت تأسیس آن، توقّف در مقابل داوری پیرامون بعضی از اصحاب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از دوستی آنان سخن گویید و نه از آنان بیزاری 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روی، تاریخ، حسن بن محمد را بانی این فکر می‌داند و آن گونه که در تاریخ آمده، موجب این کار توقّف پیرامون شخصیت بعضی از اصحاب بوده نه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دانسته 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بخش سخن، مطلبی است از استاد سبحانی؛ ایشان پس از ذکر چند قطعه تاریخی ـ و این که در مجموع، اوّلین قائل به ارجاء را حسن بن محمد معرفی کرده‌اند و پس از بیان جریان آمدن پدرش نزد او و ملامت کردن او را، به گونه‌ای که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مرده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بلغ ذالک اباه محمد ابن الحنفیة ضربه فشجّه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الاتتولّی اباک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نقل ابن عساکر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فبلغ اباه محمد ابن الحنفیة ما قال، فضربه بعصا فشجّه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میسرة علیه فلامه علی الکتاب الّذی وضعه فی‌الارجاء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لوددت انّی کنت متُّ و لم اکتبه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ادامه چنین مرقوم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الحسن ابن محمد الحنفیة هوالاصل فی الارجاء فیرجع اصل الارجاء وتاریخه الی الرّبع الاخیر من القرن الاوّل للهجرة و قد توفّی محمد ابن الحنفیة والد المؤسّس عام ثمانین او احدی و 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توفّی ولده الحسن تسعة و تسعین، او قبله او بعده بقلیل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مؤسّس و بانی، حسن بن محمد باشد؛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می‌توان حوالی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این که مؤسّس، حسن بن محمد باشد شک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بنیان‌گذار این مکتب 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حال آن که او در مهد دانش و بینش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حنفیه پرورش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فرزند علی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شاخه‌ای از شجره مبارکه هاشمی است و او روح و جانش سرشار از عشق و محبّت علی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دفع این شبهه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این مطلب را مطرح کرده است برای تحقّق دو امر؛ یکی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عصر تفرّق و پراکندگی، وحدت کلمه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تبلیغاتی و موج عظیم سبّ و هتک را، که متوجه علی علیه‌السلام بود، متوقّف سازد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دیگری از کلام عمیقشان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عرفت انّ من المحتمل ان یکون الحافر لمؤسّس هذه الفکرة هو ایقاف الهجمة علی جدّه امیرالمؤمنین علیه‌السلام و لکنّ العامل المؤثّر فی نشوء هذه البذرة و نموّها، هو اشتداد </w:t>
      </w:r>
      <w:bookmarkStart w:id="73" w:name="pg10585_113445"/>
    </w:p>
    <w:p>
      <w:pPr>
        <w:pStyle w:val="BookText"/>
        <w:rPr/>
      </w:pPr>
      <w:bookmarkEnd w:id="73"/>
      <w:r>
        <w:rPr>
          <w:rFonts w:ascii="IRNazanin" w:hAnsi="IRNazanin" w:eastAsia="IRNazanin"/>
          <w:color w:val="111111"/>
          <w:sz w:val="28"/>
          <w:sz w:val="28"/>
          <w:szCs w:val="28"/>
          <w:rtl w:val="true"/>
          <w:lang w:bidi="fa-IR"/>
        </w:rPr>
        <w:t>الدّعایة من جانب الامویّین لتبرئة عثمان من الاحداث المؤلمة المنسوبة الیه و تنزیه النّاکثین و من انضمّت الیهم من امّهات المؤمنین فی نقض البیعة والخروج علی الامام المفترض الطّاعة</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می‌توان این احتمال را پذیرفت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بنیان‌گذار این فکر، آن بوده که زبان بدگویان بر جدّ بزرگوارش حضرت علی علیه‌السلام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عامل مؤثّر در رشد و گسترش این فکر، از طریق بنی امیّه بود؛ زیرا آنان بودند که اعمال زشت و ناپسند مرتکب می‌شدند و در پی گسترش فرهنگی بودند تا به وسیله آن، خود را تبرئه کنند و نیز اعمال گذشتگان خویش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طلحه و زبیر و برخی از همسران پیامبر به ویژه عایشه را اصلاح نمایند</w:t>
      </w:r>
      <w:r>
        <w:rPr>
          <w:rFonts w:eastAsia="IRNazanin" w:cs="IRNazanin"/>
          <w:color w:val="111111"/>
          <w:sz w:val="28"/>
          <w:szCs w:val="28"/>
          <w:rtl w:val="true"/>
          <w:lang w:bidi="fa-IR"/>
        </w:rPr>
        <w:t>.</w:t>
      </w:r>
    </w:p>
    <w:p>
      <w:pPr>
        <w:pStyle w:val="Heading3"/>
        <w:numPr>
          <w:ilvl w:val="2"/>
          <w:numId w:val="1"/>
        </w:numPr>
        <w:rPr/>
      </w:pPr>
      <w:bookmarkStart w:id="74" w:name="__RefHeading___Toc1449327_2281741623"/>
      <w:bookmarkStart w:id="75" w:name="_Toc26"/>
      <w:bookmarkEnd w:id="74"/>
      <w:r>
        <w:rPr>
          <w:rtl w:val="true"/>
        </w:rPr>
        <w:t>بیان عقائد مکتب مرجئه</w:t>
      </w:r>
      <w:bookmarkEnd w:id="75"/>
    </w:p>
    <w:p>
      <w:pPr>
        <w:pStyle w:val="BookText"/>
        <w:rPr/>
      </w:pPr>
      <w:r>
        <w:rPr>
          <w:rFonts w:ascii="IRNazanin" w:hAnsi="IRNazanin" w:eastAsia="IRNazanin"/>
          <w:color w:val="111111"/>
          <w:sz w:val="28"/>
          <w:sz w:val="28"/>
          <w:szCs w:val="28"/>
          <w:rtl w:val="true"/>
          <w:lang w:bidi="fa-IR"/>
        </w:rPr>
        <w:t xml:space="preserve">از مطالب گذشته روشن گردید که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واکنشی در مقابل سرسختی و حدّت اندیشه خوارج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دانستیم، خوارج عمل را جزء مقوّم ایمان می‌دانستند ولی پس از پیدایش مرجئه آنان نقش عمل را بی‌رنگ ساختند و ایمان را امری قلبی یا به ضمیمه اقرار به لسان، تصور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جعفر سبحانی پیرامون عقائد این مکتب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لاتجد للمرجئة رأیاً خاصّاً فی‌ابواب المعارف والعقائد سوی باب الایمان والکفر، فکلامهم یدور حول هذین الموضوعین واسّ نظریتهم انّ الایمان هو التّصدیق بالقلب</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خصوصیّت این عقیده، فقط در بیان ایمان و کفر است لذا اساس و شالوده فکرشان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تصدیق قلب است و جزء دیگری ندارد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استاد سبحانی، مبانی این عقیده را بیان می‌کند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الایمان لایزید و لاینقص، لانّ امرالتّصدیق بین الوجود والعدم؛ ایمان امری بسیط است، قابل زیاده و نقصان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 تصدیق دائر بین وجود و عدم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مرتکب الکبیرة مؤمن حقیقةً لکفایة التّصدیق القلبی او الاقرار باللسان فی‌الاتّصاف بالایمان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هؤلاء فی هذه العقیدة یخالفون الخوارج والمعتزلة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فلانّهم یعدّون العمل عنصراً مؤثّراً فی‌الایمان بحیث یکون تارک العمل کافراً و قد اشتهر عنهم بانّ مرتکب الکبائر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فلانّهم یعتقدون انّ مرتکب الکبیرة فی منزلة بین المنزلتین لامؤمن و لا کافر</w:t>
      </w:r>
      <w:r>
        <w:rPr>
          <w:rStyle w:val="FootnoteAnchor"/>
          <w:rtl w:val="true"/>
        </w:rPr>
        <w:footnoteReference w:id="198"/>
      </w:r>
      <w:r>
        <w:rPr>
          <w:rFonts w:ascii="IRNazanin" w:hAnsi="IRNazanin" w:eastAsia="IRNazanin"/>
          <w:color w:val="111111"/>
          <w:sz w:val="28"/>
          <w:sz w:val="28"/>
          <w:szCs w:val="28"/>
          <w:rtl w:val="true"/>
          <w:lang w:bidi="fa-IR"/>
        </w:rPr>
        <w:t>مرجئه، مرتکب کبیره را مؤمن می‌دانند و تصدیق قلبی یا اقرار به زبان را در اتّصاف به ایمان کافی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عقیده، مخالف نظر خوارج است و مخالف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خوارج، مرتکب کبیره را کافر می‌دانند و معتزله، قائل به منزلة بین المنزلتین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مرتکب الکبیرة لایخلّد فی النّار و ان لم یتب ولایحکم علیه بالوعید و العذاب قطعاً لاحتمال شمول عفوه سبحانه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للمعتزلة الّذین یرون ان صاحب الکبیرة یستحقّ العقوبة اذا لم‌یتب</w:t>
      </w:r>
      <w:r>
        <w:rPr>
          <w:rStyle w:val="FootnoteAnchor"/>
          <w:rtl w:val="true"/>
        </w:rPr>
        <w:footnoteReference w:id="199"/>
      </w:r>
      <w:r>
        <w:rPr>
          <w:rFonts w:ascii="IRNazanin" w:hAnsi="IRNazanin" w:eastAsia="IRNazanin"/>
          <w:color w:val="111111"/>
          <w:sz w:val="28"/>
          <w:sz w:val="28"/>
          <w:szCs w:val="28"/>
          <w:rtl w:val="true"/>
          <w:lang w:bidi="fa-IR"/>
        </w:rPr>
        <w:t>مرتکب کبیره، جاوید در آتش نیست، اگرچه توبه نکند و نمی‌توان حکم کرد که او قطعاً در عذاب خواهد بود، برای آن که ممکن است عفو خداوند شاملش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عقیده، مخالف نظر معتزله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عقیده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گناه کبیره، جاوید در آتش است و مستحقّ عقوبت است اگر توبه نکند و بمیرد</w:t>
      </w:r>
      <w:r>
        <w:rPr>
          <w:rFonts w:eastAsia="IRNazanin" w:cs="IRNazanin"/>
          <w:color w:val="111111"/>
          <w:sz w:val="28"/>
          <w:szCs w:val="28"/>
          <w:rtl w:val="true"/>
          <w:lang w:bidi="fa-IR"/>
        </w:rPr>
        <w:t xml:space="preserve">.» </w:t>
      </w:r>
      <w:bookmarkStart w:id="76" w:name="pg10585_113447"/>
    </w:p>
    <w:p>
      <w:pPr>
        <w:pStyle w:val="BookText"/>
        <w:rPr/>
      </w:pPr>
      <w:bookmarkEnd w:id="76"/>
      <w:r>
        <w:rPr>
          <w:rFonts w:ascii="IRNazanin" w:hAnsi="IRNazanin" w:eastAsia="IRNazanin"/>
          <w:color w:val="111111"/>
          <w:sz w:val="28"/>
          <w:sz w:val="28"/>
          <w:szCs w:val="28"/>
          <w:rtl w:val="true"/>
          <w:lang w:bidi="fa-IR"/>
        </w:rPr>
        <w:t>آنگاه در ادامه می‌نویسد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ولایخفی انّ هذه العقیدة خاطئة جدّاً</w:t>
      </w:r>
      <w:r>
        <w:rPr>
          <w:rStyle w:val="FootnoteAnchor"/>
          <w:rtl w:val="true"/>
        </w:rPr>
        <w:footnoteReference w:id="200"/>
      </w:r>
      <w:r>
        <w:rPr>
          <w:rFonts w:ascii="IRNazanin" w:hAnsi="IRNazanin" w:eastAsia="IRNazanin"/>
          <w:color w:val="111111"/>
          <w:sz w:val="28"/>
          <w:sz w:val="28"/>
          <w:szCs w:val="28"/>
          <w:rtl w:val="true"/>
          <w:lang w:bidi="fa-IR"/>
        </w:rPr>
        <w:t>این بنا و اندیشه از اساس، ویران و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ابن عبّاد نیز عقیده این گروه را بیان می‌دارد و مردود می‌شمارد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ادّعت المرجئة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قاتل النّفس بغیرالحقّ و سارق المال و مخیف السُّبُل و مرتکب الزّنا و شارب الخمر لایقطع انّهم من اهل النّار و ان ماتوا مصرّین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العدلیّة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 من اهل النّار مخلّدون لایجدون عنها حولاً، لانّ اللّه اخبر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الفجّار لفی جحیم، یصلونها یوم الدّین و ماهم عنها بغائبین</w:t>
      </w:r>
      <w:r>
        <w:rPr>
          <w:rFonts w:eastAsia="IRNazanin" w:cs="IRNazanin"/>
          <w:color w:val="111111"/>
          <w:sz w:val="28"/>
          <w:szCs w:val="28"/>
          <w:rtl w:val="true"/>
          <w:lang w:bidi="fa-IR"/>
        </w:rPr>
        <w:t>»</w:t>
      </w:r>
      <w:r>
        <w:rPr>
          <w:rStyle w:val="FootnoteAnchor"/>
          <w:rtl w:val="true"/>
        </w:rPr>
        <w:footnoteReference w:id="201"/>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یقتل مؤمناً متعمّداً فجزاؤه جهنّم خالداً فیها و غضب اللّه علیه و لعنه و اعدّ اللّه له عذاباً عظیماً</w:t>
      </w:r>
      <w:r>
        <w:rPr>
          <w:rFonts w:eastAsia="Amiri" w:cs="Amiri" w:ascii="Amiri" w:hAnsi="Amiri"/>
          <w:color w:val="111111"/>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 xml:space="preserve">ـ </w:t>
      </w:r>
      <w:r>
        <w:rPr>
          <w:rStyle w:val="FootnoteAnchor"/>
          <w:rtl w:val="true"/>
        </w:rPr>
        <w:footnoteReference w:id="203"/>
      </w:r>
      <w:r>
        <w:rPr>
          <w:rFonts w:ascii="IRNazanin" w:hAnsi="IRNazanin" w:eastAsia="IRNazanin"/>
          <w:color w:val="111111"/>
          <w:sz w:val="28"/>
          <w:sz w:val="28"/>
          <w:szCs w:val="28"/>
          <w:rtl w:val="true"/>
          <w:lang w:bidi="fa-IR"/>
        </w:rPr>
        <w:t>مرجئه، مدّعی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مؤمنی را بکشد، دزدی کند، قطّاع الطّریق باشد، عمل فحشاء مرتکب گردد، شرب خمر کند، معلوم نیست اهل آتش باشد و اگرچه بر این گناهان بزرگ اصرار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طبق عقیده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مرتکبان گناهان کبیره که بدون توبه از دنیا رفته‌اند، قطعاً دوزخی بوده و در جهنّم مخلّد خواهند بود؛ چنان که خداوند خبر داده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فُجّار در آتشند و روز قیامت به آن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گناهکاران از آن عذاب پنهان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کسی که مؤمنی را عمداً بکشد، پاداش او آتش جهنّم و خلود در آن آتش است</w:t>
      </w:r>
      <w:r>
        <w:rPr>
          <w:rFonts w:eastAsia="IRNazanin" w:cs="IRNazanin"/>
          <w:color w:val="111111"/>
          <w:sz w:val="28"/>
          <w:szCs w:val="28"/>
          <w:rtl w:val="true"/>
          <w:lang w:bidi="fa-IR"/>
        </w:rPr>
        <w:t>...»</w:t>
      </w:r>
    </w:p>
    <w:p>
      <w:pPr>
        <w:pStyle w:val="Heading3"/>
        <w:numPr>
          <w:ilvl w:val="2"/>
          <w:numId w:val="1"/>
        </w:numPr>
        <w:rPr/>
      </w:pPr>
      <w:bookmarkStart w:id="77" w:name="__RefHeading___Toc1449329_2281741623"/>
      <w:bookmarkStart w:id="78" w:name="_Toc27"/>
      <w:bookmarkEnd w:id="77"/>
      <w:r>
        <w:rPr>
          <w:rtl w:val="true"/>
        </w:rPr>
        <w:t>نظریّات پیرامون ایمان</w:t>
      </w:r>
      <w:bookmarkEnd w:id="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العلماء فی ماهیّة الایمان و لهم اقوال اربعة نعرض‌ها مع التّحلیل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الایمان هو معرفة اللّه بالقلب فقط و ان اظهر الیهودیّة والنّصرانیّة و سائر</w:t>
      </w:r>
    </w:p>
    <w:p>
      <w:pPr>
        <w:pStyle w:val="BookText"/>
        <w:rPr/>
      </w:pPr>
      <w:r>
        <w:rPr>
          <w:rFonts w:ascii="IRNazanin" w:hAnsi="IRNazanin" w:eastAsia="IRNazanin"/>
          <w:color w:val="111111"/>
          <w:sz w:val="28"/>
          <w:sz w:val="28"/>
          <w:szCs w:val="28"/>
          <w:rtl w:val="true"/>
          <w:lang w:bidi="fa-IR"/>
        </w:rPr>
        <w:t>انواع الکفر بلسانه فاذا عرف اللّه بالقلبه فهو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الی الجُهم بن صفوان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الایمان هو اقرار بالّلسان باللّه تعالی و شریعته و ان اعتقد الکفر بقلبه فاذا فعل ذالک فهو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محمد ابن کرام السّجستانی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الایمان معرفة بالقلب و اقرار بالّلسان و انّ الاعمال لیست ایماناً و لکنّها شرائع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جماعة من الفقهاء و هو الاقوی</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الایمان هو المعرفة بالقلب والاقرار باللّسان والعمل بالجوارح و انّ کلّ طاعة واجبة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دانشمندان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دارند، در این باره چهار نظریّه وجود دارد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جهم بن صفوان؛ وی ایمان را فقط معرفت قلبی می‌داند ولو انسان در زبان اقرار و اظهار به یهودیّت و مسیحیت و کفر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محمد بن کرام؛ وی ایمان را اقرار زبانی به خدا و دینش می‌داند اگرچه انسان مؤمن در قلب معتقد نباشد بلکه منکر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گروهی از فقیهان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معرفت قلب و اقرار زبانی است و اعمال جزء ایمان نیستند بلکه جلوه‌ها و چشمه‌سارهای ایمان هستند ایمان نور خود را در چهره اعمال جلوه‌گر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اندلسی این نظریّه را قوی‌ترین قول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معرفت قلبی و اقرار به لسان و انجام تکالیف می‌باشد و این که طاعت و عبادت خداوند، واجب است</w:t>
      </w:r>
      <w:r>
        <w:rPr>
          <w:rFonts w:eastAsia="IRNazanin" w:cs="IRNazanin"/>
          <w:color w:val="111111"/>
          <w:sz w:val="28"/>
          <w:szCs w:val="28"/>
          <w:rtl w:val="true"/>
          <w:lang w:bidi="fa-IR"/>
        </w:rPr>
        <w:t>.</w:t>
      </w:r>
      <w:r>
        <w:rPr>
          <w:rStyle w:val="FootnoteAnchor"/>
          <w:rtl w:val="true"/>
        </w:rPr>
        <w:footnoteReference w:id="205"/>
      </w:r>
      <w:bookmarkStart w:id="79" w:name="pg10585_113449"/>
    </w:p>
    <w:p>
      <w:pPr>
        <w:pStyle w:val="Heading3"/>
        <w:numPr>
          <w:ilvl w:val="2"/>
          <w:numId w:val="1"/>
        </w:numPr>
        <w:rPr/>
      </w:pPr>
      <w:bookmarkStart w:id="80" w:name="__RefHeading___Toc1449331_2281741623"/>
      <w:bookmarkStart w:id="81" w:name="_Toc28"/>
      <w:bookmarkEnd w:id="79"/>
      <w:bookmarkEnd w:id="80"/>
      <w:r>
        <w:rPr>
          <w:rtl w:val="true"/>
        </w:rPr>
        <w:t>دیدگاه شیعه نسبت به مرجئه</w:t>
      </w:r>
      <w:bookmarkEnd w:id="81"/>
    </w:p>
    <w:p>
      <w:pPr>
        <w:pStyle w:val="BookText"/>
        <w:rPr/>
      </w:pPr>
      <w:r>
        <w:rPr>
          <w:rFonts w:ascii="IRNazanin" w:hAnsi="IRNazanin" w:eastAsia="IRNazanin"/>
          <w:color w:val="111111"/>
          <w:sz w:val="28"/>
          <w:sz w:val="28"/>
          <w:szCs w:val="28"/>
          <w:rtl w:val="true"/>
          <w:lang w:bidi="fa-IR"/>
        </w:rPr>
        <w:t xml:space="preserve">پیشوایان مکتب رهایی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با این فکر خطرناک به مبارزه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کراجکی روایت می‌کند که 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ملعون من قال الایمان قول بلاعمل</w:t>
      </w:r>
      <w:r>
        <w:rPr>
          <w:rStyle w:val="FootnoteAnchor"/>
          <w:rtl w:val="true"/>
        </w:rPr>
        <w:footnoteReference w:id="206"/>
      </w:r>
      <w:r>
        <w:rPr>
          <w:rFonts w:ascii="IRNazanin" w:hAnsi="IRNazanin" w:eastAsia="IRNazanin"/>
          <w:color w:val="111111"/>
          <w:sz w:val="28"/>
          <w:sz w:val="28"/>
          <w:szCs w:val="28"/>
          <w:rtl w:val="true"/>
          <w:lang w:bidi="fa-IR"/>
        </w:rPr>
        <w:t>ملعون است ملعون است کسی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قول است و عمل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کلینی از محمد بن حکیم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لابی الحسن علیه‌السلام الکبائر تخرج من الایمان؟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مادون الکبائر، 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لایزنی الزّانی و هو مؤمن و لایسرق السّارق و هو مؤمن</w:t>
      </w:r>
      <w:r>
        <w:rPr>
          <w:rStyle w:val="FootnoteAnchor"/>
          <w:rtl w:val="true"/>
        </w:rPr>
        <w:footnoteReference w:id="207"/>
      </w:r>
      <w:r>
        <w:rPr>
          <w:rFonts w:ascii="IRNazanin" w:hAnsi="IRNazanin" w:eastAsia="IRNazanin"/>
          <w:color w:val="111111"/>
          <w:sz w:val="28"/>
          <w:sz w:val="28"/>
          <w:szCs w:val="28"/>
          <w:rtl w:val="true"/>
          <w:lang w:bidi="fa-IR"/>
        </w:rPr>
        <w:t>از ابی‌الحسن علیه‌السلام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کبائر، انسان را از حصار ایمان خارج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بلکه کمتر از کبائر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فرمایش رسول خدا صلی‌الله‌علیه‌و‌آله‌وسلم استناد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انسان زنا و دزدی کند و حال آن که مؤمن باشد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دیگر از امیرالمؤمنین علیه‌السلام سؤال می‌شود که آیا گفتن شهادتین در </w:t>
      </w:r>
    </w:p>
    <w:p>
      <w:pPr>
        <w:pStyle w:val="BookText"/>
        <w:rPr/>
      </w:pPr>
      <w:r>
        <w:rPr>
          <w:rFonts w:ascii="IRNazanin" w:hAnsi="IRNazanin" w:eastAsia="IRNazanin"/>
          <w:color w:val="111111"/>
          <w:sz w:val="28"/>
          <w:sz w:val="28"/>
          <w:szCs w:val="28"/>
          <w:rtl w:val="true"/>
          <w:lang w:bidi="fa-IR"/>
        </w:rPr>
        <w:t>ایمان کفایت می‌کند؟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فرائض و احکام خداوند کجایند؟</w:t>
      </w:r>
    </w:p>
    <w:p>
      <w:pPr>
        <w:pStyle w:val="BookText"/>
        <w:rPr/>
      </w:pPr>
      <w:r>
        <w:rPr>
          <w:rFonts w:ascii="IRNazanin" w:hAnsi="IRNazanin" w:eastAsia="IRNazanin"/>
          <w:color w:val="111111"/>
          <w:sz w:val="28"/>
          <w:sz w:val="28"/>
          <w:szCs w:val="28"/>
          <w:rtl w:val="true"/>
          <w:lang w:bidi="fa-IR"/>
        </w:rPr>
        <w:t>بنابراین پیشوایان مسلک نور و حقیقت، از طرق گوناگون با این فکر خطرناک مبارزه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عقیده‌ای که چون آتش، بنیان ایمان و فضیلت را در لهیب خود 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امامان معصوم علیهم‌السلام گاهی با این بیان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 پنج پایه بنا شده است</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و زمانی، ایمان را چشمه جوشانی فرض کردند که از دریچه اعمال جاری می‌گردد و نور ایمان از طریق اعمال پرتو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بیانی دیگر، ایمان را تصدیق قلبی و قول به شهادتین و عمل به ارکان دانستند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 گاهی مستقیماً افکار انحرافی را طرد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روایت، 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القدریّة، لعن اللّه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بار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المرجئة</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امام صادق علیه‌السلام وقتی از ابومسروق پیرامون عقیده اهل بصره پرسش کرد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قدریّه و حروریّه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تلک الملل الکافرة المشرکة الّتی لاتعبد اللّه علی شیی‌ء</w:t>
      </w:r>
      <w:r>
        <w:rPr>
          <w:rStyle w:val="FootnoteAnchor"/>
          <w:rtl w:val="true"/>
        </w:rPr>
        <w:footnoteReference w:id="211"/>
      </w:r>
      <w:r>
        <w:rPr>
          <w:rFonts w:ascii="IRNazanin" w:hAnsi="IRNazanin" w:eastAsia="IRNazanin"/>
          <w:color w:val="111111"/>
          <w:sz w:val="28"/>
          <w:sz w:val="28"/>
          <w:szCs w:val="28"/>
          <w:rtl w:val="true"/>
          <w:lang w:bidi="fa-IR"/>
        </w:rPr>
        <w:t>خداوند این ملل و گروه‌ها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کافرند، آنان مشرکند و هرگز خدای را عبادت نکرده‌اند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هُدی علیهم‌السلام که از خطر اشاعه این فکر آگاه بودند و می‌دانستند که اگر این عقیده فاسد برقرار شود، اوّلاً بنیان اخلاق و فضیلت ویران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بساط عبادت و طاعت الهی از زمین جمع می‌شود و ثالثاً روح و قلب انسان، مسخ و از </w:t>
      </w:r>
    </w:p>
    <w:p>
      <w:pPr>
        <w:pStyle w:val="BookText"/>
        <w:rPr/>
      </w:pPr>
      <w:r>
        <w:rPr>
          <w:rFonts w:ascii="IRNazanin" w:hAnsi="IRNazanin" w:eastAsia="IRNazanin"/>
          <w:color w:val="111111"/>
          <w:sz w:val="28"/>
          <w:sz w:val="28"/>
          <w:szCs w:val="28"/>
          <w:rtl w:val="true"/>
          <w:lang w:bidi="fa-IR"/>
        </w:rPr>
        <w:t>اسلام جز نامی باقی نمی‌ماند؛ لذا با این فکر برخورد سخت نمودند و از طرق مختلف بر خرمن این پدیده شوم، اخگر افکندند و نگذاشتند این فکر شیطانی به آسمان رفیع و زیبای اسلام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حافظان آسمان معنویّت با شهاب ثاقب بر این افکار اهریمنی، یورش بردند و دایره گسترش این عقاید خطرناک را محدود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شیعه نیز به پیروی از پیشوایان صادق خود با این فکر مبارزه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روایاتی که چهره سیاه این گروه را به خوبی ترسیم ساخته، روایت فضل بن شاذان نیشابوری است؛ وی در کتاب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المرجئة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صلی‌الله‌علیه‌و‌آله‌وسلم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صنفان من امّتی لیس لهما فی‌الاسلام 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القدریّة والمرجئة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لهم ما المرجئة؟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قول بلاعمل و اصل ماهم علیه انّهم یدینون بانّ احدهم لوذبح اباه و امّه و ابنه و بنته و اخاه و اخته و احرقهم بالنّار او زنی او سرق او قتل النّفس الّتی حرّم اللّه او احرق المصاحف او هدم الکعبة او نبش القبور او اتی ایّ کبیرة نهی اللّه ذالک عنها، انّ ذالک لایفسد علیه ایمانه ولایخرجه منه، و انّه اذا اقرّ بلسانه بالشّهادتین انّه مستکمل الایمان، ایمانه کایمان جبرئیل و میکائیل علیهماالسلام فعل ما فعل و ارتکب ما ارتکب ممّا نهی اللّه عنه، و یحتجّون بانّ النّبی صلی‌الله‌علیه‌و‌آله‌وسلم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امرنا أن تقاتل النّاس حتی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 الاّ اللّه، و هذا قبل أن یفرض سائر الفرائض و هو منسوخ</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محمد ابن الفضل، عن ابیه، عن المغیرة ابن سعد، عن ابیه، عن مِقْسم، عن سعید ابن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المرجئة یهود هذه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نسخ احتجاجهم قول النّبی صلی‌الله‌علیه‌و‌آله‌وسلم 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الاسلام علی خمس، شهادة أنْ لا اله الاّ اللّه و انّ محمّداً </w:t>
      </w:r>
    </w:p>
    <w:p>
      <w:pPr>
        <w:pStyle w:val="BookText"/>
        <w:rPr/>
      </w:pPr>
      <w:r>
        <w:rPr>
          <w:rFonts w:ascii="IRNazanin" w:hAnsi="IRNazanin" w:eastAsia="IRNazanin"/>
          <w:color w:val="111111"/>
          <w:sz w:val="28"/>
          <w:sz w:val="28"/>
          <w:szCs w:val="28"/>
          <w:rtl w:val="true"/>
          <w:lang w:bidi="fa-IR"/>
        </w:rPr>
        <w:t>رسول اللّه، و اقام الصّلاة، و ایتاءالزّکوة، و حجّ البیت، و صوم شهر رمضان</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به راستی مرجئه چه سیمای وحشتناکی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فاسد العقیده براین باورند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پدر، مادر، پسر، دختر، برادر و خواهر خود را ذبح کنند و پیکر مرده آنان را بسوزانند، یا زنا و سرقت کنند، یا بی‌گناهی را بکشند، یا کتب آسمانی را آتش زنند و کعبه را ویران سازند، یا قبرها را نبش کنند و یا هر گناه کبیره‌ای که مورد نهی خداوند است را انجام بدهند؛ این کارها، منافاتی با ایمان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ایمان آنان چون ایمان جبرئیل و میکائیل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منطقی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روشن گردید که ارجاء به دو معنایش فکری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معنای مشهور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بدون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گونه که شارح مواقف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نفی عقاب و عذاب باشد، حتی از گناهان کبیره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چهره آنان همان است که فضل بن شاذان ترسیم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تأخیرالقول فی‌عثمان و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بازهم فکری است نادرست؛ زیرا علی علیه‌السلام اسوه حقّ بود و باید از آرمان او دفاع می‌شد، چنان که میثم تمّارها بر دار جفای بنی امیه مردانه ایستادند و با چهره خونین و زبان بریده از علی علیه‌السلام و آرمان عرشی‌اش دفاع کردند و فریاد حق‌مدار آن حضرت را با حنجره‌های خونین به گوش تاریخ زمزمه نمودند؛ به گونه‌ای که با تمام جور و ستم خاندان اموی صفحات گسترده تاریخ لبریز از قداست، عظمت و فضیلت علی علیه‌السلام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حقیقتی است که بزرگان به آن اعتراف کرده‌اند</w:t>
      </w:r>
      <w:r>
        <w:rPr>
          <w:rFonts w:eastAsia="IRNazanin" w:cs="IRNazanin"/>
          <w:color w:val="111111"/>
          <w:sz w:val="28"/>
          <w:szCs w:val="28"/>
          <w:rtl w:val="true"/>
          <w:lang w:bidi="fa-IR"/>
        </w:rPr>
        <w:t xml:space="preserve">. </w:t>
      </w:r>
      <w:bookmarkStart w:id="82" w:name="pg10585_113453"/>
    </w:p>
    <w:p>
      <w:pPr>
        <w:pStyle w:val="BookText"/>
        <w:rPr/>
      </w:pPr>
      <w:bookmarkEnd w:id="82"/>
      <w:r>
        <w:rPr>
          <w:rFonts w:ascii="IRNazanin" w:hAnsi="IRNazanin" w:eastAsia="IRNazanin"/>
          <w:color w:val="111111"/>
          <w:sz w:val="28"/>
          <w:sz w:val="28"/>
          <w:szCs w:val="28"/>
          <w:rtl w:val="true"/>
          <w:lang w:bidi="fa-IR"/>
        </w:rPr>
        <w:t>صاحب بن عبّاد در انگیزه جواز لعن گروه مرجئه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ارجاء را به معنای تأخیر عمل از ایمان معنا کنیم، که مخالف صد درصد با قرآن کریم است؛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اْلأَبْرارَ لَفی نَعیمٍ، وَ إِنَّ الْفُجّارَ لَفی جَحیمٍ، یَصْلَوْنَها یَوْمَ الدّینِ، وَما هُمْ عَنْها بِغائبینَ</w:t>
      </w:r>
      <w:r>
        <w:rPr>
          <w:rFonts w:eastAsia="IRNazanin" w:cs="IRNazanin"/>
          <w:color w:val="111111"/>
          <w:sz w:val="28"/>
          <w:szCs w:val="28"/>
          <w:rtl w:val="true"/>
          <w:lang w:bidi="fa-IR"/>
        </w:rPr>
        <w:t>»</w:t>
      </w:r>
      <w:r>
        <w:rPr>
          <w:rStyle w:val="FootnoteAnchor"/>
          <w:rtl w:val="true"/>
        </w:rPr>
        <w:footnoteReference w:id="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یَقْتُلْ مُوءْمِنًا مُتَعَمِّدًا فَجَزاوءُهُ جَهَنَّمُ خالِدًا فیها</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ارجاء را به معنای توقّف و سکوت نسبت به امیرمؤمنان علیه‌السلام معنا کنیم، چه مصیبتی از این بالاتر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 وجه آخر لَلْعنهم و هو یرجع الی قولهم بالارجاء بالمعنی الاوّل، اعنی التّوقّف فی امر الامام علیّ امیرالمؤمنین علیه‌السلام و عدم الحکم بشیی‌ء فیه من الایمان و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مصیبة اعظم من التّوقّف فی ایمان اخی رسول اللّه صلی‌الله‌علیه‌و‌آله‌وسلم و صفوه و وزیره، و هوالصّدّیق الاکبر و اوّل المؤمنین؟</w:t>
      </w:r>
      <w:r>
        <w:rPr>
          <w:rFonts w:eastAsia="IRNazanin" w:cs="IRNazanin"/>
          <w:color w:val="111111"/>
          <w:sz w:val="28"/>
          <w:szCs w:val="28"/>
          <w:rtl w:val="true"/>
          <w:lang w:bidi="fa-IR"/>
        </w:rPr>
        <w:t>»</w:t>
      </w:r>
    </w:p>
    <w:p>
      <w:pPr>
        <w:pStyle w:val="Heading3"/>
        <w:numPr>
          <w:ilvl w:val="2"/>
          <w:numId w:val="1"/>
        </w:numPr>
        <w:rPr/>
      </w:pPr>
      <w:bookmarkStart w:id="83" w:name="__RefHeading___Toc1449333_2281741623"/>
      <w:bookmarkStart w:id="84" w:name="_Toc29"/>
      <w:bookmarkEnd w:id="83"/>
      <w:r>
        <w:rPr>
          <w:rtl w:val="true"/>
        </w:rPr>
        <w:t>نامگذاری مرجئه</w:t>
      </w:r>
      <w:bookmarkEnd w:id="84"/>
    </w:p>
    <w:p>
      <w:pPr>
        <w:pStyle w:val="BookText"/>
        <w:rPr/>
      </w:pPr>
      <w:r>
        <w:rPr>
          <w:rFonts w:ascii="IRNazanin" w:hAnsi="IRNazanin" w:eastAsia="IRNazanin"/>
          <w:color w:val="111111"/>
          <w:sz w:val="28"/>
          <w:sz w:val="28"/>
          <w:szCs w:val="28"/>
          <w:rtl w:val="true"/>
          <w:lang w:bidi="fa-IR"/>
        </w:rPr>
        <w:t>چون که جرم توقّف و سکوت و طرد ولایت امیرمؤمنان علیه‌السلام کمتر از انجام گناهان کبیره نیست، بلکه فوق همه گناهان است؛ مگر آن که توجیه استاد سبحانی پذیرفته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محمد پیرامون ولایت علی علیه‌السلام توقّف نکرده، بلکه او برای آن که هجوم مخال</w:t>
      </w:r>
    </w:p>
    <w:p>
      <w:pPr>
        <w:pStyle w:val="BookText"/>
        <w:rPr/>
      </w:pPr>
      <w:r>
        <w:rPr>
          <w:rFonts w:ascii="IRNazanin" w:hAnsi="IRNazanin" w:eastAsia="IRNazanin"/>
          <w:color w:val="111111"/>
          <w:sz w:val="28"/>
          <w:sz w:val="28"/>
          <w:szCs w:val="28"/>
          <w:rtl w:val="true"/>
          <w:lang w:bidi="fa-IR"/>
        </w:rPr>
        <w:t>از آنچه تاکنون بیان شد، وجه تسمیه و شهرت فرقه مرجئه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کتب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المرجئة تهمز و لاتهمز و کلاهما بمعنی التّأخیر</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ابن منظور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الارجاءُ التّأخیر</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 نیز در مختارالصحاح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رجاء ارجیتُ الامر اخّرتُهُ</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بنابراین وجه شهرت این گروه به مرجئه،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عمل از ایمان و قول در تعریف ایمان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و عدم داوری پیرامون عثمان و علی علیه‌السلام </w:t>
      </w:r>
      <w:r>
        <w:rPr>
          <w:rFonts w:eastAsia="IRNazanin" w:cs="IRNazanin"/>
          <w:color w:val="111111"/>
          <w:sz w:val="28"/>
          <w:szCs w:val="28"/>
          <w:rtl w:val="true"/>
          <w:lang w:bidi="fa-IR"/>
        </w:rPr>
        <w:t xml:space="preserve">. </w:t>
      </w:r>
      <w:bookmarkStart w:id="85" w:name="pg10585_113455"/>
    </w:p>
    <w:p>
      <w:pPr>
        <w:pStyle w:val="Heading2"/>
        <w:numPr>
          <w:ilvl w:val="1"/>
          <w:numId w:val="1"/>
        </w:numPr>
        <w:rPr/>
      </w:pPr>
      <w:bookmarkStart w:id="86" w:name="__RefHeading___Toc1449335_2281741623"/>
      <w:bookmarkStart w:id="87" w:name="_Toc30"/>
      <w:bookmarkEnd w:id="85"/>
      <w:bookmarkEnd w:id="86"/>
      <w:r>
        <w:rPr>
          <w:rtl w:val="true"/>
        </w:rPr>
        <w:t>فصل سوم</w:t>
      </w:r>
      <w:r>
        <w:rPr>
          <w:rtl w:val="true"/>
        </w:rPr>
        <w:t xml:space="preserve">: </w:t>
      </w:r>
      <w:r>
        <w:rPr>
          <w:rtl w:val="true"/>
        </w:rPr>
        <w:t>قرن دوم رستاخیز دانش کلام</w:t>
      </w:r>
      <w:bookmarkEnd w:id="87"/>
    </w:p>
    <w:p>
      <w:pPr>
        <w:pStyle w:val="Heading3"/>
        <w:numPr>
          <w:ilvl w:val="2"/>
          <w:numId w:val="1"/>
        </w:numPr>
        <w:rPr/>
      </w:pPr>
      <w:bookmarkStart w:id="88" w:name="__RefHeading___Toc1449337_2281741623"/>
      <w:bookmarkStart w:id="89" w:name="_Toc31"/>
      <w:bookmarkEnd w:id="88"/>
      <w:r>
        <w:rPr>
          <w:rtl w:val="true"/>
        </w:rPr>
        <w:t>رستاخیز دانش کلام</w:t>
      </w:r>
      <w:bookmarkEnd w:id="8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قرن دوم رستاخیز دانش کلام </w:t>
      </w:r>
      <w:bookmarkStart w:id="90" w:name="pg10585_113456"/>
    </w:p>
    <w:p>
      <w:pPr>
        <w:pStyle w:val="BookText"/>
        <w:rPr/>
      </w:pPr>
      <w:bookmarkEnd w:id="90"/>
      <w:r>
        <w:rPr>
          <w:rFonts w:ascii="IRNazanin" w:hAnsi="IRNazanin" w:eastAsia="IRNazanin"/>
          <w:color w:val="111111"/>
          <w:sz w:val="28"/>
          <w:sz w:val="28"/>
          <w:szCs w:val="28"/>
          <w:rtl w:val="true"/>
          <w:lang w:bidi="fa-IR"/>
        </w:rPr>
        <w:t>قرن دوم را می‌توان دوران شکل‌گیری مکتب‌های کلامی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فلق و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اوّل روشن شده و اشعه‌های این دانش بر افق وحی، و مشرق النّور خطبه‌ها و سخنان حکیمانه علی علیه‌السلام جلوه‌گر بود، با این وجود خورشید این دانش در قرن دوم تجلّی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انقلاب عظیم فرهنگی اسلام در این زمان رخ داد و نور دانش اسلام، آفاق جهان را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مکتب‌ها و منهج‌هایی شکل گرفت که برخی اصیل و مستقیم، برمحور شرع و عقل می‌گشتند؛ برخی در زمینه قدرت تشخیص عقل، افراط کردند و گروهی نیز سیر ارتجاعی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قرن دوم و سوم، زمان شکوفایی دانش اسلامی و رستاخیز آن بود</w:t>
      </w:r>
      <w:r>
        <w:rPr>
          <w:rFonts w:eastAsia="IRNazanin" w:cs="IRNazanin"/>
          <w:color w:val="111111"/>
          <w:sz w:val="28"/>
          <w:szCs w:val="28"/>
          <w:rtl w:val="true"/>
          <w:lang w:bidi="fa-IR"/>
        </w:rPr>
        <w:t>.</w:t>
      </w:r>
    </w:p>
    <w:p>
      <w:pPr>
        <w:pStyle w:val="Heading3"/>
        <w:numPr>
          <w:ilvl w:val="2"/>
          <w:numId w:val="1"/>
        </w:numPr>
        <w:rPr/>
      </w:pPr>
      <w:bookmarkStart w:id="91" w:name="__RefHeading___Toc1449339_2281741623"/>
      <w:bookmarkStart w:id="92" w:name="_Toc32"/>
      <w:bookmarkEnd w:id="91"/>
      <w:r>
        <w:rPr>
          <w:rtl w:val="true"/>
        </w:rPr>
        <w:t>معتزله</w:t>
      </w:r>
      <w:bookmarkEnd w:id="9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ستاره آن بر بام شهر بصره طلوع کرد، در واقع استمرار حرکتی بود که مسیرش به خون معبد جُهنی و غیلان دمشقی گلگون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p>
    <w:p>
      <w:pPr>
        <w:pStyle w:val="BookText"/>
        <w:rPr/>
      </w:pPr>
      <w:r>
        <w:rPr>
          <w:rFonts w:ascii="IRNazanin" w:hAnsi="IRNazanin" w:eastAsia="IRNazanin"/>
          <w:color w:val="111111"/>
          <w:sz w:val="28"/>
          <w:sz w:val="28"/>
          <w:szCs w:val="28"/>
          <w:rtl w:val="true"/>
          <w:lang w:bidi="fa-IR"/>
        </w:rPr>
        <w:t>حرکت فکری و نهضت علمی، عواملی مؤثّر بود که به آن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حرکت علمی نه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بلکه واصل بن عطاء، نقطه عطفی در تدوین و انحراف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اذعان کرد که دو نقطه درخشنده در این مکتب، که اساس و پایه آن محسوب می‌گردد؛ یعنی توحید و عدل، مقتبس از فروغ وحی و گفتار نورانی پیامبر اسلام صلی‌الله‌علیه‌و‌آله‌وسلم و امیرمؤمنان علیه‌السلام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حال، بانیان این منهج، از زلال سرچشمه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قدحی نوشیده‌اند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سبحانی در این رابطه 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القول بالمنزلة بین المنزلتین، و ان کان یعدّ منطق الاعتزال و مغرس بذره، ولکن حقیقة الاعتزال لاتقوم بهذا الاصل و لایعدّ الدّرجة الاولی من اصوله فانّ الأصْلَیْن التّوحید و العدل یعدّان حجر الاساس لهذا المنهج و سائر الاصول فی‌الدّرجة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ضوء هذا، یقف القاری بفضل النّصوص الآتیة علی انّ الاعتزال اخذ ذینک الاصلین من البیت العلوی عامّة، و من خُطب الامام علی علیه‌السلام و کلماته خاصّة و لأجل ذالک یجب أن یعترف بانّ الاعتزال اخذ الاصول الاصلیة لمنهجه من بیت الولایة</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استاد سبحانی ابتدا، داستان معروف واصل بن عطاء و گوشه‌گیری او از مجلس حسن بصری را بعید می‌شمرد و سپس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باتوجه به تاریخ ولادت واصل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 حسن بصری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بعید است و معقول نیست واصل در آن عنفوان جوانی بتواند در مقابل مکتب استادش حسن بصری، با آن شخصیتی که حسن داشت، جبهه بگیرد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این قطعه را ذکر می‌کند که این فکر خصوصاً آن اصول صحیح چون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عدل و توحید، مأخوذ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نور از آن مشرق می‌تابد و این دو اصل، سنگ بنای این روش و منهج فکری هستند نه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بین‌المنزلتین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واصل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مایه‌های اوّلیه این روش در خطبه‌های نورانی امیرمؤمنان علیه‌السلام است؛ به عنوان نمونه بخش‌هایی از سخنان بلیغ و عمیق آن حضرت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این سخنان، چنان است که افرادی مانند احمد امین دچار توهّم شده‌اند و تردید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مفاهیم عالیه در آن زمان قابل طرح بوده است؟ آیا این نور در آن زمان با آن افق محدود فکری می‌توانست تابان گردد؟</w:t>
      </w:r>
    </w:p>
    <w:p>
      <w:pPr>
        <w:pStyle w:val="BookText"/>
        <w:rPr/>
      </w:pPr>
      <w:r>
        <w:rPr>
          <w:rFonts w:ascii="IRNazanin" w:hAnsi="IRNazanin" w:eastAsia="IRNazanin"/>
          <w:color w:val="111111"/>
          <w:sz w:val="28"/>
          <w:sz w:val="28"/>
          <w:szCs w:val="28"/>
          <w:rtl w:val="true"/>
          <w:lang w:bidi="fa-IR"/>
        </w:rPr>
        <w:t>البته برای فردی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امین که حضرت علی علیه‌السلام را نمی‌شناسد، باید در نهج‌البلاغه و این خُطَب تردید کند و آنها را سوغات فلسفه یونان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هر که حضرت علی علیه‌السلام را می‌شناسد و معتقد است که مربّی و معلّم بزرگ او، رسول خدا صلی‌الله‌علیه‌و‌آله‌وسلم بوده و دریچه‌های آسمان بر او چو پیامبر صلی‌الله‌علیه‌و‌آله‌وسلم مفتوح و به گفته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پیامبر خدا صلی‌الله‌علیه‌و‌آله‌وسلم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نغمه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می‌شنید؛ ولی جبرئیل را نمی‌دید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باور می‌کند که کلامش، فوق کلام مخلوق و دون کلام خالق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ابوعلی سینا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علیه‌السلام بین اصحاب محمّد صلی‌الله‌علیه‌و‌آله‌وسلم کالمعقول بین المحسوس؛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درمیان یاران رسول خدا صلی‌الله‌علیه‌و‌آله‌وسلم مانند کلّی در میان جزئیات، بود و یا مانند عقول قاهره نسبت به اجسام مادیّه بود</w:t>
      </w:r>
      <w:r>
        <w:rPr>
          <w:rFonts w:eastAsia="IRNazanin" w:cs="IRNazanin"/>
          <w:color w:val="111111"/>
          <w:sz w:val="28"/>
          <w:szCs w:val="28"/>
          <w:rtl w:val="true"/>
          <w:lang w:bidi="fa-IR"/>
        </w:rPr>
        <w:t>.»</w:t>
      </w:r>
      <w:r>
        <w:rPr>
          <w:rStyle w:val="FootnoteAnchor"/>
          <w:rtl w:val="true"/>
        </w:rPr>
        <w:footnoteReference w:id="21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 جای تعجّب است که احمد امین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قبل از زمان ترجمه کتب یونانی و آشنایی با فلسفه یونان، به این مفاهیم آشنا نبودند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چرا چنین باشد و حال آنکه مسلمانان در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چراغ خردشان روشن شده بود و از فرهنگ تابناک و درخشانی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پیرامون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صفات خداوند، حشر و نشر، قیامت و طبیعت، آفاقی از افکار جدید را در روحشان پدید آورده بود و پیامبر اسلام، معلّم مردم بود و درس حکمت و تزکیه به آنان می‌آموخت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دانشمندانی که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کرده‌اند، مرحله سوم تاریخ علم را، از آن اسلام می‌دانند و معترفند که هزار سال مشعل دانش بر بام جهان اسلام، فروزان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پیامبر صلی‌الله‌علیه‌و‌آله‌وسلم با نور قرآن و وحی، آفاق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مسلمانان مفتوح نمود؛ خصوصاً وقتی که دانشجوی این مکتب، حضرت علی علیه‌السلام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آنچه حضرت علی علیه‌السلام در نهج البلاغه بیان کرده، مفاهیمی ژرف و عمیق است و هنوز فیلسوفان بزرگ در فهم آن مطالب، تعمّق و تفکّر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کلماتی که در آسمان بلاغت، فصاحت، فلسفه و عرفان علوی می‌درخشند،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کلّ شی‌ء لا بمفارفة و غیر کلّ شی‌ء لا بمزایلة</w:t>
      </w:r>
      <w:r>
        <w:rPr>
          <w:rStyle w:val="FootnoteAnchor"/>
          <w:rtl w:val="true"/>
        </w:rPr>
        <w:footnoteReference w:id="221"/>
      </w:r>
      <w:r>
        <w:rPr>
          <w:rFonts w:ascii="IRNazanin" w:hAnsi="IRNazanin" w:eastAsia="IRNazanin"/>
          <w:color w:val="111111"/>
          <w:sz w:val="28"/>
          <w:sz w:val="28"/>
          <w:szCs w:val="28"/>
          <w:rtl w:val="true"/>
          <w:lang w:bidi="fa-IR"/>
        </w:rPr>
        <w:t>او با همه چیز هست ولی نه به این شکل که جفت و قرین چیزی واقع شود، و مغایر با همه چیز است و عین اشیاء نیست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الأشیاء بوالج و لا عنها بخارج</w:t>
      </w:r>
      <w:r>
        <w:rPr>
          <w:rStyle w:val="FootnoteAnchor"/>
          <w:rtl w:val="true"/>
        </w:rPr>
        <w:footnoteReference w:id="222"/>
      </w:r>
      <w:r>
        <w:rPr>
          <w:rFonts w:ascii="IRNazanin" w:hAnsi="IRNazanin" w:eastAsia="IRNazanin"/>
          <w:color w:val="111111"/>
          <w:sz w:val="28"/>
          <w:sz w:val="28"/>
          <w:szCs w:val="28"/>
          <w:rtl w:val="true"/>
          <w:lang w:bidi="fa-IR"/>
        </w:rPr>
        <w:t>او در اشیاء حلول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حلول، مستلزم محدودیّت شیی‌ء حلول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از هیچ چیز هم بیرون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بیرون بودن نیز خود، نوعی محدودیّت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من الأشیاء بالقهر لها والقدرة علیها و بانت الأشیاء منه بالخضوع</w:t>
      </w:r>
      <w:r>
        <w:rPr>
          <w:rStyle w:val="FootnoteAnchor"/>
          <w:rtl w:val="true"/>
        </w:rPr>
        <w:footnoteReference w:id="223"/>
      </w:r>
      <w:r>
        <w:rPr>
          <w:rFonts w:ascii="IRNazanin" w:hAnsi="IRNazanin" w:eastAsia="IRNazanin"/>
          <w:color w:val="111111"/>
          <w:sz w:val="28"/>
          <w:sz w:val="28"/>
          <w:szCs w:val="28"/>
          <w:rtl w:val="true"/>
          <w:lang w:bidi="fa-IR"/>
        </w:rPr>
        <w:t xml:space="preserve">مغایرت و جدائی او از اشیاء، به این است که او قاهر و قادر و مسلّط بر آنها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هرگز قاهر، عین مقهور و قادر، عین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جدایی اشیاء از او، به این نحو است که خاضع و مسخّر ساحت اویند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الاحد لابتأویل عدد</w:t>
      </w:r>
      <w:r>
        <w:rPr>
          <w:rStyle w:val="FootnoteAnchor"/>
          <w:rtl w:val="true"/>
        </w:rPr>
        <w:footnoteReference w:id="224"/>
      </w:r>
      <w:r>
        <w:rPr>
          <w:rFonts w:ascii="IRNazanin" w:hAnsi="IRNazanin" w:eastAsia="IRNazanin"/>
          <w:color w:val="111111"/>
          <w:sz w:val="28"/>
          <w:sz w:val="28"/>
          <w:szCs w:val="28"/>
          <w:rtl w:val="true"/>
          <w:lang w:bidi="fa-IR"/>
        </w:rPr>
        <w:t>او، یک است ولی نه یکِ عددی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لایشمل بحدّ و لایحسب بعدّ</w:t>
      </w:r>
      <w:r>
        <w:rPr>
          <w:rStyle w:val="FootnoteAnchor"/>
          <w:rtl w:val="true"/>
        </w:rPr>
        <w:footnoteReference w:id="225"/>
      </w:r>
      <w:r>
        <w:rPr>
          <w:rFonts w:ascii="IRNazanin" w:hAnsi="IRNazanin" w:eastAsia="IRNazanin"/>
          <w:color w:val="111111"/>
          <w:sz w:val="28"/>
          <w:sz w:val="28"/>
          <w:szCs w:val="28"/>
          <w:rtl w:val="true"/>
          <w:lang w:bidi="fa-IR"/>
        </w:rPr>
        <w:t>هیچ حدّ و اندازه‌ای او را در بر نمی‌گیرد و با شمارش به حساب نمی‌آید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اشار الیه قد حدّه و من حدّه فقد عدّه</w:t>
      </w:r>
      <w:r>
        <w:rPr>
          <w:rStyle w:val="FootnoteAnchor"/>
          <w:rtl w:val="true"/>
        </w:rPr>
        <w:footnoteReference w:id="226"/>
      </w:r>
      <w:r>
        <w:rPr>
          <w:rFonts w:ascii="IRNazanin" w:hAnsi="IRNazanin" w:eastAsia="IRNazanin"/>
          <w:color w:val="111111"/>
          <w:sz w:val="28"/>
          <w:sz w:val="28"/>
          <w:szCs w:val="28"/>
          <w:rtl w:val="true"/>
          <w:lang w:bidi="fa-IR"/>
        </w:rPr>
        <w:t>هرکس به او اشاره کند، او را محدود ساخته است و هرکس او را محدود سازد، او را تحت شمارش در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وصفه فقد حدّه و من حدّه فقد عدّه و من عدّه فقد ابطل ازله</w:t>
      </w:r>
      <w:r>
        <w:rPr>
          <w:rStyle w:val="FootnoteAnchor"/>
          <w:rtl w:val="true"/>
        </w:rPr>
        <w:footnoteReference w:id="227"/>
      </w:r>
      <w:r>
        <w:rPr>
          <w:rFonts w:ascii="IRNazanin" w:hAnsi="IRNazanin" w:eastAsia="IRNazanin"/>
          <w:color w:val="111111"/>
          <w:sz w:val="28"/>
          <w:sz w:val="28"/>
          <w:szCs w:val="28"/>
          <w:rtl w:val="true"/>
          <w:lang w:bidi="fa-IR"/>
        </w:rPr>
        <w:t xml:space="preserve">هرکس او را با صفتی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 بر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کند، او را محدود ساخته است و هرکس او را محدود سازد، او را شماره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او را شماره کند، ازلیّتش را باطل ساخته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مسّمی بالوحدة غیره قلیلٌ</w:t>
      </w:r>
      <w:r>
        <w:rPr>
          <w:rStyle w:val="FootnoteAnchor"/>
          <w:rtl w:val="true"/>
        </w:rPr>
        <w:footnoteReference w:id="228"/>
      </w:r>
      <w:r>
        <w:rPr>
          <w:rFonts w:ascii="IRNazanin" w:hAnsi="IRNazanin" w:eastAsia="IRNazanin"/>
          <w:color w:val="111111"/>
          <w:sz w:val="28"/>
          <w:sz w:val="28"/>
          <w:szCs w:val="28"/>
          <w:rtl w:val="true"/>
          <w:lang w:bidi="fa-IR"/>
        </w:rPr>
        <w:t>هر چیزی که با وحدت نام‌برده شود، کم است جز خدا؛ زیرا او با اینکه واحد است، به کمی و قلّت موصوف نمی‌شود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علیه‌السلام پیرامون مفهوم اوّلیت و آخریّت و به عبارت دیگر، در بیان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الاوّل و الآخر والظّاهر والباطن و هو بکلّ شی‌ءٍ علیم</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چنین فرموده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الذّی لم یسبق له حالٌ حالاً فیکون اوّلاً قبل أن یکون آخراً و یکون ظاهراً قبل ان یکون باطناً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ظاهر غیره غیر باطن و کلّ باطن غیره غیر ظاهر</w:t>
      </w:r>
      <w:r>
        <w:rPr>
          <w:rStyle w:val="FootnoteAnchor"/>
          <w:rtl w:val="true"/>
        </w:rPr>
        <w:footnoteReference w:id="230"/>
      </w:r>
      <w:r>
        <w:rPr>
          <w:rFonts w:ascii="IRNazanin" w:hAnsi="IRNazanin" w:eastAsia="IRNazanin"/>
          <w:color w:val="111111"/>
          <w:sz w:val="28"/>
          <w:sz w:val="28"/>
          <w:szCs w:val="28"/>
          <w:rtl w:val="true"/>
          <w:lang w:bidi="fa-IR"/>
        </w:rPr>
        <w:t>سپاس خدای را که هیچ حال و صفتی از او بر حال و صفتی دیگر تقدّم ندارد تا اوّلیّت او مقدم بر آخریّتش، و ظاهریّت او مقدم بر باطنیّتش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پیدائی جز او فقط پیداست و دیگر پنهان نیست، و هر پنهانی جز او فقط پنهان است و دیگر پیدا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که در عین اینکه پیداست، پنهان است و در عین اینکه پنهان است، پیداست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لاتصحبه الاوقات و لا ترفده الادوات، سبق الاوقات کونه، والعدم وجوده و الابتداء ازله</w:t>
      </w:r>
      <w:r>
        <w:rPr>
          <w:rStyle w:val="FootnoteAnchor"/>
          <w:rtl w:val="true"/>
        </w:rPr>
        <w:footnoteReference w:id="231"/>
      </w:r>
      <w:r>
        <w:rPr>
          <w:rFonts w:ascii="IRNazanin" w:hAnsi="IRNazanin" w:eastAsia="IRNazanin"/>
          <w:color w:val="111111"/>
          <w:sz w:val="28"/>
          <w:sz w:val="28"/>
          <w:szCs w:val="28"/>
          <w:rtl w:val="true"/>
          <w:lang w:bidi="fa-IR"/>
        </w:rPr>
        <w:t>زمان‌ها، او را همراهی نمی‌کنند و اسباب و ابزار، او را کمک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او بر زمان‌ها، و وجود او بر نیستی، و ازلیّت او بر هر آغازی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کلمات بلند و حکیمانه‌ای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آفاق این سخنان چنان رفیع، و گوینده آن خورشید افق اعلی است که حتی بعد از آشنایی مسلمانان با فلسفه یونان و ظهور چهره‌هایی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 ابونصر و صدرا بر آسمان فلسفه، هنوز این مفاهیم در حجاب نورند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مفهوم سخنان استاد مطهری است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آری همین گفتار حکیمانه، زمینه رویش و پرورش عقل‌گرائی و خردمنشی گردید و برخی از اصول منهج اعتزال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عدل و صفات خداوند، از همین خطبه‌ها و کلمات پیدا شد، نه آن‌گونه که احمد بن حنبل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جهم بن صفوان موجب پیدایش برخی از این مطالب گردید</w:t>
      </w:r>
      <w:r>
        <w:rPr>
          <w:rFonts w:eastAsia="IRNazanin" w:cs="IRNazanin"/>
          <w:color w:val="111111"/>
          <w:sz w:val="28"/>
          <w:szCs w:val="28"/>
          <w:rtl w:val="true"/>
          <w:lang w:bidi="fa-IR"/>
        </w:rPr>
        <w:t>.</w:t>
      </w:r>
      <w:r>
        <w:rPr>
          <w:rStyle w:val="FootnoteAnchor"/>
          <w:rtl w:val="true"/>
        </w:rPr>
        <w:footnoteReference w:id="233"/>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 اعتراف و اقرار چند نفر از بزرگان این مکتب ذکر می‌گردد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الکعبی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والمعتزلة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لها و لمذهبها اسناداً تتّصل بالنّبی صلی‌الله‌علیه‌و‌آله‌وسلم و لیس لأحد من فرق الامّة مثلها و لیس یمکن لخصومهم دفعهم عنه، و هو انّ خصومهم یقرّون بأنّ مذهبهم یسند الی واصل ابن عطاء و انّ واصلاً یسند الی محمد ابن علی ابن ابیطالب علیه‌السلام و ابنه ابی‌هاشم عبداللّه ابن محمد ابن علی علیه‌السلام و انّ محمداً اخذ عن ابیه علی علیه‌السلام و انّ علیّاً عن رسول اللّه صلی‌الله‌علیه‌و‌آله‌وسلم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کعبی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معتزله به رسول خدا صلی‌الله‌علیه‌و‌آله‌وسلم می‌رسد و برای هیچ یک از گروه‌های امت اسلام چنین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منهج اعتزال نیز این امر را نمی‌توانند انکار کنند؛ زیرا آنان نیز اعتراف می‌کنند که بنیانگذار این منهج، واصل ابن عطاء است و واصل، شاگرد محمد بن علی و پسرش عبدالله بن محمد است و محمد، شاگرد مکتب پدرش علی علیه‌السلام بود و علی علیه‌السلام ، دانشجوی مکتبی است که استادش رسول خدا صلی‌الله‌علیه‌و‌آله‌وسلم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کعبی، موجب فخر و شرف خود را مکتب اعتزال می‌داند که سرچشمه این جریان به نظر او کوهسار وجود علی علیه‌السلام و پیامبر بزرگ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ادّعای او خالی از اشکال نیست؛ زیرا او، واصل را دانش‌آموز مکتب محمد حنفیّه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محمد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 و در همین سال واصل بن عطاء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آنچه منظور کعبی است که منهج اعتزال را به آغاز اسلام عطف کند، خالی از اشکال نیست؛ زیرا در زمان رسول خدا صلی‌الله‌علیه‌و‌آله‌وسلم و حضرت علی علیه‌السلام این مفهوم،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نظر صحیح است، این است که برخی از اصول منهج اعتزال،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عدل، نفی صفات به آن گونه که پیروان حدیث و صفاتیه اثبات می‌کنند، فروغش از وحی و تابش انوار خطب </w:t>
      </w:r>
    </w:p>
    <w:p>
      <w:pPr>
        <w:pStyle w:val="BookText"/>
        <w:rPr/>
      </w:pPr>
      <w:r>
        <w:rPr>
          <w:rFonts w:ascii="IRNazanin" w:hAnsi="IRNazanin" w:eastAsia="IRNazanin"/>
          <w:color w:val="111111"/>
          <w:sz w:val="28"/>
          <w:sz w:val="28"/>
          <w:szCs w:val="28"/>
          <w:rtl w:val="true"/>
          <w:lang w:bidi="fa-IR"/>
        </w:rPr>
        <w:t>امیرالمؤمنین علیه‌السلام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در طبقات معتزله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واصل، العلم عن محمد ابن الحنفیّة و کان خالاً لابی هاشم</w:t>
      </w:r>
      <w:r>
        <w:rPr>
          <w:rStyle w:val="FootnoteAnchor"/>
          <w:rtl w:val="true"/>
        </w:rPr>
        <w:footnoteReference w:id="234"/>
      </w:r>
      <w:r>
        <w:rPr>
          <w:rFonts w:ascii="IRNazanin" w:hAnsi="IRNazanin" w:eastAsia="IRNazanin"/>
          <w:color w:val="111111"/>
          <w:sz w:val="28"/>
          <w:sz w:val="28"/>
          <w:szCs w:val="28"/>
          <w:rtl w:val="true"/>
          <w:lang w:bidi="fa-IR"/>
        </w:rPr>
        <w:t>واصل از محضر محمد بن حنفیّه کسب دانش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سابقاً گذشت که واصل نمی‌تواند شاگرد محمد حنفیّه باشد؛ چرا که با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زندگی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گفتار،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رابطه 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ابوالحسین الخیّاط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واصلاً کان من اهل مدینة الرّسول صلی‌الله‌علیه‌و‌آله‌وسلم ، و مولده سنة ثمانین، و مات سنة احدی و ثلاثین و مأة، و کان واصل ممّن لقی اباهاشم عبداللّه ابن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صحبه و أخذ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لقی اباه محمد و ذالک غلط لانّ محمداً توفّی سنة ثمانین او احدی و ثمانین و واصل ولد فی سنة ثمانین</w:t>
      </w:r>
      <w:r>
        <w:rPr>
          <w:rStyle w:val="FootnoteAnchor"/>
          <w:rtl w:val="true"/>
        </w:rPr>
        <w:footnoteReference w:id="235"/>
      </w:r>
      <w:r>
        <w:rPr>
          <w:rFonts w:ascii="IRNazanin" w:hAnsi="IRNazanin" w:eastAsia="IRNazanin"/>
          <w:color w:val="111111"/>
          <w:sz w:val="28"/>
          <w:sz w:val="28"/>
          <w:szCs w:val="28"/>
          <w:rtl w:val="true"/>
          <w:lang w:bidi="fa-IR"/>
        </w:rPr>
        <w:t>ابوالحسین خیّاط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واصل بن عطاء از مردم مدینه بود؛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سال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اصحاب ابوهاشم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گروهی می‌گویند که او با محمد بن حنفیّه دیدار داشته و از محضرش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مطلب، بی‌اساس است؛ زیرا محمد،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 و واصل در همین سال به دنیا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یقال اخذ واصل عن ابی‌هاشم عبداللّه ابن محمد بن الحنفیّة</w:t>
      </w:r>
      <w:r>
        <w:rPr>
          <w:rStyle w:val="FootnoteAnchor"/>
          <w:rtl w:val="true"/>
        </w:rPr>
        <w:footnoteReference w:id="236"/>
      </w:r>
      <w:r>
        <w:rPr>
          <w:rFonts w:ascii="IRNazanin" w:hAnsi="IRNazanin" w:eastAsia="IRNazanin"/>
          <w:color w:val="111111"/>
          <w:sz w:val="28"/>
          <w:sz w:val="28"/>
          <w:szCs w:val="28"/>
          <w:rtl w:val="true"/>
          <w:lang w:bidi="fa-IR"/>
        </w:rPr>
        <w:t>گفته می‌شود که واصل، شاگرد ابی‌هاشم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یحیی بن مرتضی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سند المعتزلة لمذهبهم اوضح من </w:t>
      </w:r>
    </w:p>
    <w:p>
      <w:pPr>
        <w:pStyle w:val="BookText"/>
        <w:rPr/>
      </w:pPr>
      <w:r>
        <w:rPr>
          <w:rFonts w:ascii="IRNazanin" w:hAnsi="IRNazanin" w:eastAsia="IRNazanin"/>
          <w:color w:val="111111"/>
          <w:sz w:val="28"/>
          <w:sz w:val="28"/>
          <w:szCs w:val="28"/>
          <w:rtl w:val="true"/>
          <w:lang w:bidi="fa-IR"/>
        </w:rPr>
        <w:t>الفلق اذیتّصل الی واصل و عمرو اتّصالاً شاهراً ظاهراً و هما أخذا عن محمد بن علی ابن ابیطالب و ابنه ابی‌هاشم عبداللّه ابن محمد و محمد أخذ عن ابیه علی ابن‌ابیطالب علیهماالسلام ؛ سند مذهب معتزله، از فلق روشن‌تر است؛ زیرا مؤسّس این مکتب، واصل و عمرو می‌باشند و این دو نفر از شاگردان محمد بن علی و پسرش ابوهاشم می‌باشند و محمد، شاگرد پدرش علی علیه‌السلام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ادعای ابن مرتضی نیز مردود است؛ زیرا با تاریخ نمی‌سازد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ابی‌الحدید نیز در کلامی، که در فصل اوّل از آن نقل شد، مؤسّس علم کلام را علی علیه‌السلام می‌دانست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که بانی آن واصل بن عطاء می‌باشد و واصل، شاگرد ابوهاشم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اشاعره نیز بنیان‌گذارش ابوالحسن اشعری است و ابوالحسن، شاگرد ابوعلی جبایی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ابی‌الحدید در این کلامش، منهج اعتزال را به خاندان علی علیه‌السلام و شخص علی علیه‌السلام عطف می‌کند؛ بلکه او مشرق این دانش را حضرت علی علیه‌السلام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دو اصل درخشان منهج اعتزال،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امیرالمؤمنین علی علیه‌السلام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الهدی می‌گوید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انّ اصول التّوحید والعدل مأخوذة من کلام امیرالمؤمنین علیه‌السلام و خطبه، فانّه تتضمّن من ذالک ما لازیادة علیه و لا غایة ورائه، و من تأمّل المأثور فی‌ذالک من کلامه علم ان جمیع ما اسهب المتکلّمون من بعده فی تصنیفه و جمعه انّما هو تفصیل لتلک الجمل و شرح لتلک الاصول</w:t>
      </w:r>
      <w:r>
        <w:rPr>
          <w:rStyle w:val="FootnoteAnchor"/>
          <w:rtl w:val="true"/>
        </w:rPr>
        <w:footnoteReference w:id="237"/>
      </w:r>
      <w:r>
        <w:rPr>
          <w:rFonts w:ascii="IRNazanin" w:hAnsi="IRNazanin" w:eastAsia="IRNazanin"/>
          <w:color w:val="111111"/>
          <w:sz w:val="28"/>
          <w:sz w:val="28"/>
          <w:szCs w:val="28"/>
          <w:rtl w:val="true"/>
          <w:lang w:bidi="fa-IR"/>
        </w:rPr>
        <w:t>آگاه باش که اصول توحید و عدل، گرفته شده از کلام و خطب امیرالمؤمنین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خطب، </w:t>
      </w:r>
    </w:p>
    <w:p>
      <w:pPr>
        <w:pStyle w:val="BookText"/>
        <w:rPr/>
      </w:pPr>
      <w:r>
        <w:rPr>
          <w:rFonts w:ascii="IRNazanin" w:hAnsi="IRNazanin" w:eastAsia="IRNazanin"/>
          <w:color w:val="111111"/>
          <w:sz w:val="28"/>
          <w:sz w:val="28"/>
          <w:szCs w:val="28"/>
          <w:rtl w:val="true"/>
          <w:lang w:bidi="fa-IR"/>
        </w:rPr>
        <w:t>چون دریایی موّاج‌اند که لبریز از این معارف‌اند و غایتی برای آن نمی‌باشد و کسی که تأمّل کند، در می‌یابد که آنچه متکلّمان و دانشمندان این فن گفته‌اند، تار و پودش در آن خطب و سخنان می‌باشد و این اصول مدوّن، تفصیل و شرح آن سخنان و جملات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حسن ابراهیم حسن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نسبت المعتزلة عقائدها الی علیّ ابن ابیطالب و قلّ‌ما نجد کتاباً من کتبهم و علی الأخص کتب المتأخّرین منهم، الاّ ادّعوا فیه انّه لیس ثمّة مؤسّس لمذهب الاعتزال و علم الکلام غیر الامام علی علیه‌السلام </w:t>
      </w:r>
      <w:r>
        <w:rPr>
          <w:rStyle w:val="FootnoteAnchor"/>
          <w:rtl w:val="true"/>
        </w:rPr>
        <w:footnoteReference w:id="238"/>
      </w:r>
      <w:r>
        <w:rPr>
          <w:rFonts w:ascii="IRNazanin" w:hAnsi="IRNazanin" w:eastAsia="IRNazanin"/>
          <w:color w:val="111111"/>
          <w:sz w:val="28"/>
          <w:sz w:val="28"/>
          <w:szCs w:val="28"/>
          <w:rtl w:val="true"/>
          <w:lang w:bidi="fa-IR"/>
        </w:rPr>
        <w:t>معتزله عقائدشان را به علی بن ابیطالب علیه‌السلام نسبت می‌دهند و کم است کتابی از تألیفات علمای معتزله ـ خصوصاً کتبی که متأخّرین آنان تألیف کرده‌اند ـ مگر اینکه ادعا می‌کنند که بنیان‌گذار مذهب اعتزال و علم کلام، حضرت علی علیه‌السلام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پس از نقل این اعترافات، عمق عناد احمد امین با مذهب تشیّع و پیشوای معصوم آن، حضرت علی علیه‌السلام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قرأت کتاب الیاقوت لابی اسحاق ابراهیم ابن نوبخت، من قدماء متکلّمی الشّیعة الامامیّة، فکنت کأنّی اقرءُ کتاباً من کتب اصول المعتزلة الاّ فی مسائل معدودة کالفصل الاخیر فی الامامة و امامة علیّ و امامة الأحد عشر بعده</w:t>
      </w:r>
      <w:r>
        <w:rPr>
          <w:rStyle w:val="FootnoteAnchor"/>
          <w:rtl w:val="true"/>
        </w:rPr>
        <w:footnoteReference w:id="239"/>
      </w: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تألیف ابواسحاق ابراهیم ابن نوبخت ـ از قدمای متکلّمان شیعه است ـ خوانده‌ام، گویی یکی از کتاب هایی را می‌خوانم که پیرامون اصول مکتب معتزله است و اختلافی بین آنها نبود، جز پیرامون برخی از </w:t>
      </w:r>
    </w:p>
    <w:p>
      <w:pPr>
        <w:pStyle w:val="BookText"/>
        <w:rPr/>
      </w:pPr>
      <w:r>
        <w:rPr>
          <w:rFonts w:ascii="IRNazanin" w:hAnsi="IRNazanin" w:eastAsia="IRNazanin"/>
          <w:color w:val="111111"/>
          <w:sz w:val="28"/>
          <w:sz w:val="28"/>
          <w:szCs w:val="28"/>
          <w:rtl w:val="true"/>
          <w:lang w:bidi="fa-IR"/>
        </w:rPr>
        <w:t>مسائل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و امامت، امامت علی علیه‌السلام و یازده امام دیگر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سؤال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ایّهما اخذ عن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وخود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شیعه گمان دارند که معتزله، اصول مکتبش را از آنان گرفته است و واصل بن عطاء شاگرد جعفر بن محمد بوده است</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اما آنچه به نظر می‌رسد، این است که شیعه، معارف و تعالیمش را از معتزله گرفته است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احمد امین برای ادعای خود این گونه استدلال می‌کند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ارجع 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اخذوا من المعتزلة تعالیمهم و تتبع نشوء مذهب الاعتزال یدلّ علی ذالک و زید ابن علی زعیم الفرقة الشّیعة الزّیدیّة الّتی تنتسب الیه یتلمّذ لواصل و کان جعفر متّصل بعمّه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 ابوالفرج الاصفهانی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جعفر ابن محمد یمسک لزید ابن علی بالرّکاب و یسوی ثیابه علی السّرج</w:t>
      </w:r>
      <w:r>
        <w:rPr>
          <w:rStyle w:val="FootnoteAnchor"/>
          <w:rtl w:val="true"/>
        </w:rPr>
        <w:footnoteReference w:id="242"/>
      </w:r>
      <w:r>
        <w:rPr>
          <w:rFonts w:ascii="IRNazanin" w:hAnsi="IRNazanin" w:eastAsia="IRNazanin"/>
          <w:color w:val="111111"/>
          <w:sz w:val="28"/>
          <w:sz w:val="28"/>
          <w:szCs w:val="28"/>
          <w:rtl w:val="true"/>
          <w:lang w:bidi="fa-IR"/>
        </w:rPr>
        <w:t>فاذا صحّ ما ذکره الشّهرستانی و غیره عن یتلمّذ زید لواصل فلا یعقل أن یتلمّذ واصل لجعفر</w:t>
      </w:r>
      <w:r>
        <w:rPr>
          <w:rFonts w:eastAsia="IRNazanin" w:cs="IRNazanin"/>
          <w:color w:val="111111"/>
          <w:sz w:val="28"/>
          <w:szCs w:val="28"/>
          <w:rtl w:val="true"/>
          <w:lang w:bidi="fa-IR"/>
        </w:rPr>
        <w:t>»</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چگونگی پیدایش معتزله، دلالت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و معارف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 و زید بن علی ـ پیشوای شیعه زیدیّه ـ شاگرد واصل بن عطاء بوده است و جعفر علیه‌السلام به عمویش زید متصل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ابوالفرج اصفهانی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علیهماالسلام برای زید رکاب اسب می‌گرفت و لباس‌های او را روی زین مرتّب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آنچه شهرستانی ذکر کرده است ـ که زید، شاگرد واصل بود ـ درست باشد، پس معقول نیست که واصل، شاگرد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جای تعجّب است که نویسنده مصری، متوجّه صدر و ذیل کلامش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ابتدا، شیعه دوازده امامی را مطرح می‌کند،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محور قرار می‌دهد و خودش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فصل اخیر آن کتاب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علی علیه‌السلام و یازده امام بعد از او، با نظریات معتزله مخالفت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استدلال خود به سراغ زید بن علی می‌رود و با مطرح کردن زید و اینکه او، عموی امام صادق علیه‌السلام است و زید، شاگرد واصل بوده است، نتیجه می‌گیرد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تعالیم و اصول شیعه اثنی عشریّه از معتزله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برهانی است؟ آیا صحیح است یک مورّخ با چنین دلیلی، مطلبی به آن عظمت را مدلّل سازد؟ با آنکه از نظر تاریخی و علمی، اقرار و اعتراف بزرگان منهج اعتزال، قول احمد امین را تکذیب می‌کند؛ چرا که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شاگرد ابوهاشم، بود و ابوهاشم شاگرد پدرش محمد و محمد نیز شاگرد پدرش علی علیه‌السلام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 آن است که خود احمد امین،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فرقة کبیرة من فرق الشّیعة تتبع زید ابن علی ابن الحسین ابن علی ابن ابیطالب علیهم‌السلام ؛</w:t>
      </w:r>
      <w:r>
        <w:rPr>
          <w:rStyle w:val="FootnoteAnchor"/>
          <w:rtl w:val="true"/>
        </w:rPr>
        <w:footnoteReference w:id="244"/>
      </w:r>
      <w:r>
        <w:rPr>
          <w:rFonts w:ascii="IRNazanin" w:hAnsi="IRNazanin" w:eastAsia="IRNazanin"/>
          <w:color w:val="111111"/>
          <w:sz w:val="28"/>
          <w:sz w:val="28"/>
          <w:szCs w:val="28"/>
          <w:rtl w:val="true"/>
          <w:lang w:bidi="fa-IR"/>
        </w:rPr>
        <w:t>زیدیّه، فرقه بزرگی از شیعیان هستند که متابعت از زید بن علی علیه‌السلام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سخن و نظریّه احمد امین، دور از حقیقت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سبحانی در مقابل ادعای احمد امین می‌گوید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اجتهاد در مقابل نص کرده است؛ زیرا از یک طرف، اقرار مشایخ معتزله این بود که اصول مکتبشان را از ابی‌هاشم گرفته‌اند و او از پدرش محمد و او از پدرش علی علیهم‌السلام گرفته است؛ ولی این مورّخ مصری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شیعه، فرع و </w:t>
      </w:r>
    </w:p>
    <w:p>
      <w:pPr>
        <w:pStyle w:val="BookText"/>
        <w:rPr/>
      </w:pPr>
      <w:r>
        <w:rPr>
          <w:rFonts w:ascii="IRNazanin" w:hAnsi="IRNazanin" w:eastAsia="IRNazanin"/>
          <w:color w:val="111111"/>
          <w:sz w:val="28"/>
          <w:sz w:val="28"/>
          <w:szCs w:val="28"/>
          <w:rtl w:val="true"/>
          <w:lang w:bidi="fa-IR"/>
        </w:rPr>
        <w:t>روئیده از مکتب معتزله است</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احمد امین،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نه ثابت شده است که واصل، درک محضر امام صادق علیه‌السلام کرده و جزو شاگردان آن حضرت بوده است و نیز آنچه احمد امین از ابوالفرج اصفهانی نقل می‌کند،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گفته شهرستانی که زید، شاگرد واصل بوده است، صحیح به نظر نمی‌رسد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استاد در ادامه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انّ زید ابن علی قد صلب عام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من العمر فی ذالک الوقت اثنان و اربعون، فیکون من موالید عام تسعة و سبعین او ثمانین و کان واصل من موالید عام 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البعید أن یکون ولید البیت العلوی تلمیذاً لمن هو اصغر منه سنّاً او مثله و قد عدّه الرّجالیّون من اصحاب ابیه علیّ السّجّاد علیه‌السلام و اخیه الامام الباقر علیه‌السلام و الامام الصّادق علیه‌السلام الّذی استشهد زید فی حیاته</w:t>
      </w:r>
      <w:r>
        <w:rPr>
          <w:rStyle w:val="FootnoteAnchor"/>
          <w:rtl w:val="true"/>
        </w:rPr>
        <w:footnoteReference w:id="247"/>
      </w: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تقویم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است که زید، شاگرد واصل باشد؛ زیرا زید در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دار آویخته و شهید شد و سنّ مبارکش در آن وقت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سال میلادش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واصل بن عطاء نیز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بعید است فرزندی از خاندان علوی، شاگرد کسی باشد که از نظر سنّی کوچک‌تر یا همسال اوست، در حالی که دانشمندان علم رجال، زید را از اصحاب پدر بزرگوار و برادرش امام باقر علیه‌السلام و نیز از اصحاب امام صادق علیه‌السلام شمرده‌اند؛ چرا که وی در زمان حیات امام صادق علیه‌السلام به شهادت رسید</w:t>
      </w:r>
      <w:r>
        <w:rPr>
          <w:rFonts w:eastAsia="IRNazanin" w:cs="IRNazanin"/>
          <w:color w:val="111111"/>
          <w:sz w:val="28"/>
          <w:szCs w:val="28"/>
          <w:rtl w:val="true"/>
          <w:lang w:bidi="fa-IR"/>
        </w:rPr>
        <w:t>.»</w:t>
      </w:r>
      <w:r>
        <w:rPr>
          <w:rStyle w:val="FootnoteAnchor"/>
          <w:rtl w:val="true"/>
        </w:rPr>
        <w:footnoteReference w:id="24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تحقیق تاریخی، ادعای احمد امین را تصدیق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واصل از </w:t>
      </w:r>
    </w:p>
    <w:p>
      <w:pPr>
        <w:pStyle w:val="BookText"/>
        <w:rPr/>
      </w:pPr>
      <w:r>
        <w:rPr>
          <w:rFonts w:ascii="IRNazanin" w:hAnsi="IRNazanin" w:eastAsia="IRNazanin"/>
          <w:color w:val="111111"/>
          <w:sz w:val="28"/>
          <w:sz w:val="28"/>
          <w:szCs w:val="28"/>
          <w:rtl w:val="true"/>
          <w:lang w:bidi="fa-IR"/>
        </w:rPr>
        <w:t>شاگردان و اصحاب امام صادق علیه‌السلام نیست؛ زیرا علمای علم تراجم و رجال چنین مطلبی را نمی‌گویند، به ویژه آن که واصل از امام صادق علیه‌السلام بی‌واسطه نقل روایت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بن علی هم، شاگرد واصل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جای تعجّب است، آن اقرار و اعتراف مشایخ معتزله و این نظریّه احمد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مشکل احمد امین همان چیزی باشد که استاد مطهری قدس‌سره به آن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امین و برخی دیگر، دچار توهّمی دیگر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انتساب این نوع کلمات به علی علیه‌السلام تردید کرده‌اند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قبل از فلسفه یونان، با این نوع بحث‌ها و تجزیه و تحلیل‌ها و موشکافی‌ها آشنا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بعدها آشنایان با فلسفه یونان ساخته‌اند و به حضرت علی بن ابیطالب علیه‌السلام بسته‌اند</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شهید مطهری جواب می‌دهد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با چنین کلمات و سخنان آشنا نبود؛ نه تنها عرب آشنا نبود، غیر عرب هم آشنا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 و فلسفه یونان هم آشنا نبود؛ آقای احمد امین، اوّل علی علیه‌السلام را در سطح اعرابی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و ابوسفیان، از لحاظ اندیشه پایین می‌آورد و آنگاه صغری و کبری ترتیب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عرب جاهلی با معانی و مفاهیمی که قرآن آورده بود، آشنا بود؟ مگر علی علیه‌السلام تربیت شده و تعلیم یافته مخصوص پیامبر صلی‌الله‌علیه‌و‌آله‌وسلم نبود؟ مگر پیامبر صلی‌الله‌علیه‌و‌آله‌وسلم ، علی علیه‌السلام را به عنوان اعلم اصحاب خود معرّفی نکرد؟ چه ضرورتی دارد که ما به خاطر حفظ شأن برخی از صحابه، که در یک سطح عادّی بوده‌اند، شأن و مقام دیگری را که از </w:t>
      </w:r>
    </w:p>
    <w:p>
      <w:pPr>
        <w:pStyle w:val="BookText"/>
        <w:rPr/>
      </w:pPr>
      <w:r>
        <w:rPr>
          <w:rFonts w:ascii="IRNazanin" w:hAnsi="IRNazanin" w:eastAsia="IRNazanin"/>
          <w:color w:val="111111"/>
          <w:sz w:val="28"/>
          <w:sz w:val="28"/>
          <w:szCs w:val="28"/>
          <w:rtl w:val="true"/>
          <w:lang w:bidi="fa-IR"/>
        </w:rPr>
        <w:t>عالی‌ترین مقام عرفانی و افاضه باطنی از برکت اسلام بهره‌مند بوده است، انکار کنیم؟</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شگفتا از داوری این مورّخ 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که از دریچه روح و فکر خود به علی علیه‌السلام می‌نگرد، نمی‌تواند باور کند که در آن زمان و با آن فرهنگ و سطح دانش، انسانی چنین سخن بگوید؛ کلماتی بگوید که بشر از فهم و درکش، عاجز باشد و فلاسفه بزرگ در تعبیر و تفسیر آن کلمات، مبهوت و متحیّر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کلمات حکیمانه‌ای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وصفه فقد حدّه، و من حدّه فقد عدّه، و من عدّه فقد ابطل ازله،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فقد استوصفه،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فقد حیّزه، عالم اذ لا معلوم، و ربّ اذلامربوب</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قطره‌ای از دریای بیکران نهج‌البلاغه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معانی و مفاهیمی که در نهج البلاغه آمده است، مردم عرب بعد از فلسفه یونان هم آشنا نشدند، نه تنها عرب آشنا نشد، مسلمانان غیر عرب هم آشنا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فلسفه یونان هم آشنا نبود، اینها از مختصّات فلسفه اسلامی است؛ یعنی از مختصّات اسلام است</w:t>
      </w:r>
      <w:r>
        <w:rPr>
          <w:rFonts w:eastAsia="IRNazanin" w:cs="IRNazanin"/>
          <w:color w:val="111111"/>
          <w:sz w:val="28"/>
          <w:szCs w:val="28"/>
          <w:rtl w:val="true"/>
          <w:lang w:bidi="fa-IR"/>
        </w:rPr>
        <w:t>.»</w:t>
      </w:r>
      <w:r>
        <w:rPr>
          <w:rStyle w:val="FootnoteAnchor"/>
          <w:rtl w:val="true"/>
        </w:rPr>
        <w:footnoteReference w:id="25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حضرت علی علیه‌السلام مفسّر قرآن بود و آیات آن را تفسیر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سوره توحید دارد و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الاحد، لا بتأویل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پیرامون آن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هوالاوّل و الآخر</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را بیان می‌کند و حضرت پیرامون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لم یسبق له حال، فیکون اوّلاً قبل أن یکون آخراً و یکون ظاهراً قبل ان یکون باطناً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حمد و ستایش برای خدایی است که حال و تغیّر و </w:t>
      </w:r>
    </w:p>
    <w:p>
      <w:pPr>
        <w:pStyle w:val="BookText"/>
        <w:rPr/>
      </w:pPr>
      <w:r>
        <w:rPr>
          <w:rFonts w:ascii="IRNazanin" w:hAnsi="IRNazanin" w:eastAsia="IRNazanin"/>
          <w:color w:val="111111"/>
          <w:sz w:val="28"/>
          <w:sz w:val="28"/>
          <w:szCs w:val="28"/>
          <w:rtl w:val="true"/>
          <w:lang w:bidi="fa-IR"/>
        </w:rPr>
        <w:t>دگرگونی در او سبقت نگرفته است تا این که اوّل باشد قبل از این که آخر باشد و ظاهر باشد قبل از آن که باطن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قضاوت احمد امین مصری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آن حضرت شاگرد پیامبری است که معلّمش ربّ اکرم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درس کرامت می‌آموزد و آفاق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نور دانش خود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خطب حکیمانه، پرتوی از دانش علوی است که در افق نهج‌البلاغه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غروب آفتاب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ایّام پایانی عمر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به من هزار باب علم آموختند که از هر بابی، هزار باب مفتوح می‌شد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آری، احمد امین با آن شناخت ناقص خود از علی علیه‌السلام آن گونه داوری می‌کند و چنین اشتباهی از او سر می‌زند؛ ولی آنان که علی علیه‌السلام را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می‌کنند و ایمان دارند که شاکله روح علی علیه‌السلام در رابطه با مثلّث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عزّوجلّ، رسول خدا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 نهج البلاغه را موجی از اقیانوس علم آن حضرت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افرادی مانند احمد امین، این است که نمی‌توانند باور کنند انسانی در آن زمان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کلماتی گفته باشد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گردد به طوری که احمد بن یحیی و کعبی افتخار کنند که فجر مکتبشان با آن نور روشن شده 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بوستان فرهنگ اسلام گل توحید، عدل و توجّه به عقل و اندیشه بپرورد به گونه‌ای که رائحه آن شامّه محقّقان و فیلسوفان را معطّر ساخته و پرتوی از آن نور، منهجی را به توحید و عدل و خردگرائی منوّر سازد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دیگری که موجب توهّم احمد امین شده، شباهت داشتن بعضی از اصول </w:t>
      </w:r>
    </w:p>
    <w:p>
      <w:pPr>
        <w:pStyle w:val="BookText"/>
        <w:rPr/>
      </w:pPr>
      <w:r>
        <w:rPr>
          <w:rFonts w:ascii="IRNazanin" w:hAnsi="IRNazanin" w:eastAsia="IRNazanin"/>
          <w:color w:val="111111"/>
          <w:sz w:val="28"/>
          <w:sz w:val="28"/>
          <w:szCs w:val="28"/>
          <w:rtl w:val="true"/>
          <w:lang w:bidi="fa-IR"/>
        </w:rPr>
        <w:t>مکتب تشیّع با معتزله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مکتب تشیّع در اصولی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عدل، انکار رؤیت، اثبات حسن و قبح، نفی تعدّد قدماء و توجّه به عقل، با معتزله هم عقیده است، و باید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معتزله نیز از سرچشمه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قدحی نوشیده‌است؛ ولی اختلافات مکتب تشیّع با معتزله، بسیار است که به برخی از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اعتقاد دارد که در هر زمان، وجود یک امام منصوص و معیّن از طرف خداوند به وسیله امام سابق، و در شخص علی علیه‌السلام و حسنین علیهماالسلام منصوص از جانب پیامبر بزرگ صلی‌الله‌علیه‌و‌آله‌وسلم ضروری می‌باشد؛ بلکه بنابر روایات، تمام ائمّه علیهم‌السلام منصوص از جانب خدا بوده‌اند، و حال آن که معتزله، خلاف این را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امام را افضل و اعقل مردم زمان خود دانسته،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وجود امام شرط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معتزله، مخالف این عقیده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خدا صلی‌الله‌علیه‌و‌آله‌وسلم شیعه، معتقد است که امام و پیشوای مسلمانان حضرت علی بن ابیطالب علیه‌السلام است که پیامبر به امر خداوند، او را نصب نمود، و حال آن که علمای معتزله، مخالف این عقیده می‌باشند و تقدیم مفضول بر فاضل و مرجوح بر راجح را ـ با آن که عقل محور هستند ـ 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امانت خداوند و ادامه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و امامت را فقط در بنی‌هاشم و آن‌هم علی، حسینین و اولاد حسین علیهم‌السلام و به تعداد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معتزله هیچ یک از این مسائل را معتقد نیست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پیرامون مسائلی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ناکثین، قاسطین، وعد و وعید، مرتکب کبائر، شفاعت، محدوده حجّیت عقل، برائت از خلفا، برتری انبیا از فرشتگان، رجعت، جبر و تفویض، منزلة بین المنزلتین، توبه، خلود در جهنّم، و نیاکان </w:t>
      </w:r>
    </w:p>
    <w:p>
      <w:pPr>
        <w:pStyle w:val="BookText"/>
        <w:rPr/>
      </w:pPr>
      <w:r>
        <w:rPr>
          <w:rFonts w:ascii="IRNazanin" w:hAnsi="IRNazanin" w:eastAsia="IRNazanin"/>
          <w:color w:val="111111"/>
          <w:sz w:val="28"/>
          <w:sz w:val="28"/>
          <w:szCs w:val="28"/>
          <w:rtl w:val="true"/>
          <w:lang w:bidi="fa-IR"/>
        </w:rPr>
        <w:t>رسول اللّه صلی‌الله‌علیه‌و‌آله‌وسلم میان شیعه و معتزله اختلاف وجود دارد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با آن که گروه معتزله نسبت به عقائد شیعه از اشاعره نزدیک‌ترند و در واقع مکتب ممتاز و پیشروی است در میان فرق دیگر؛ همچنان با مکتب تشیّع فاصله زیادی دارد، و تشابه شیعه با معتزله در چند اصل، موجب وحدت این دو نمی‌گردد و نیز نمی‌توان یکی را اصل و دیگری را فرع بر آن قلمداد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نظریه احمد امین، خلاف حقیقت است و همین طور کسانی که رجال بزرگی از شیعه را جزو طبقات معتزله قرار داده‌اند، آهنگ کلامشان خلاف هماهنگی مکتب تشیّع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جدّاً تعجّب است آنچه را که قاضی عبدالجبّار پیرامون طبقات معتزله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الصحابة الّذین ظهر ذالک منهم امیرالمؤمنین علیه‌السلام و ابوبکر و عمر و ابن مسعود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والحسین علیهماالسلام و محمد ابن علی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عبدالله ابن محمد ابن علی و اخوه الحسن ابن محمد والحسن البصری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غیلان ابن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واصل ابن 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بن عبید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و عثمان ابن خالد الطّویل، حفص ابن سالم، ایّوب ابن الاوثن و</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الطبقة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ابوالهذیل 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الطبقة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ابومعن ثمامة ابن اشرس، ابوعثمان عمرو ابن بحرالجاحظ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الطبقة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محمد ابن عبدالوهاب الجبائی، ابوالحسین الخیّاط، ابوالقاسم البلخی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ابوهاشم عبدالسّلام ابن محمد ابن عبدالوهاب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ابن خلاّد، ابوالقاسم ابن سهلویه و</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دکتر حسن ابراهیم حسن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ذکر المعتزلة الامام علی علیه‌السلام فی‌الطبقة الاولی من طبقاتهم</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غیر واقعی بودن این ادعا که علی علیه‌السلام و دیگر بزرگان اسلام از طبقات مکتب معتزله باشند، آن گونه که قاضی عبدالجبّار مرتّب کرده، از آفتاب روشن‌تر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ابن یحیی بن مرتضی نیز نظریه قاضی را تأیید کرده و بزرگان مکتب شیعه همانند سید مرتضی را معتزله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سبحانی در ردّ این نظریه، چنین می‌فرماید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عدّ امثال الشّریف المرتضی من المعتزلة بحجّة قوله بالتّوحید والعدل یستلزم ان یعدّ شیخه کالمفید و تلمیذه کالطّوسی منهم، مع انّ موقف هؤلاء من تلک الطّائفة موقف النّقد و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ردّ الشّیخ المفید فی‌اکثر کتبه علیهم لاسیّما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نقّد الشّریف المرتضی خصوص الجزء العشرین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للقاضی عبدالجبّار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اختصر تلمیذه شیخ الطّائفة الطّوسی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الشّافی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طالع تلک الکتب یقف علی أن موقف الشّیعة الامامیّة مِن المعتزلة موقف الموافقة فی بعض الاصول والمخالفة فی </w:t>
      </w:r>
    </w:p>
    <w:p>
      <w:pPr>
        <w:pStyle w:val="BookText"/>
        <w:rPr/>
      </w:pPr>
      <w:r>
        <w:rPr>
          <w:rFonts w:ascii="IRNazanin" w:hAnsi="IRNazanin" w:eastAsia="IRNazanin"/>
          <w:color w:val="111111"/>
          <w:sz w:val="28"/>
          <w:sz w:val="28"/>
          <w:szCs w:val="28"/>
          <w:rtl w:val="true"/>
          <w:lang w:bidi="fa-IR"/>
        </w:rPr>
        <w:t>البعض الاخر، کشانهم مع الاشاعرة و غیرهم من الطّوائف الاسلامیّة</w:t>
      </w:r>
      <w:r>
        <w:rPr>
          <w:rStyle w:val="FootnoteAnchor"/>
          <w:rtl w:val="true"/>
        </w:rPr>
        <w:footnoteReference w:id="258"/>
      </w:r>
      <w:r>
        <w:rPr>
          <w:rFonts w:ascii="IRNazanin" w:hAnsi="IRNazanin" w:eastAsia="IRNazanin"/>
          <w:color w:val="111111"/>
          <w:sz w:val="28"/>
          <w:sz w:val="28"/>
          <w:szCs w:val="28"/>
          <w:rtl w:val="true"/>
          <w:lang w:bidi="fa-IR"/>
        </w:rPr>
        <w:t>برخی تصوّر کرده‌اند که سید مرتضی جزو فرقه معتزله است و او را در طبقات معتزله شمرده‌اند؛ به خاطر این که سید مرتضی به اصل توحید و عدل معتقد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حال آن که اگر اعتقاد به این دو اصل، دلیل معتزلی بودن باشد، همه شیعیان به آن 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سخن، آن است که استاد سید مرتضی؛ یعنی شیخ مفید و شاگرد او شیخ الطائفه هم از این فرقه باشند با وجود آن که این بزرگان در ردّ بعضی از عقائد این فرقه کوشیده‌اند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در بسیاری از آثارش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نقد آراء آنها پرداخته و سید شریف مرتضی نیز جزء بیستم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قاضی عبدالجبّار را نقد کرده و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است و سپس شاگردش شیخ طوسی آن را تلخیص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آثار این بزرگان رامطالعه کند، آگاه می‌گردد که قضاوت شیعه پیرامون گروه معتزله همان است که پیرامون فِرَق دیگر است؛ یعنی بعضی از اصول آنان را تأیید می‌کند و بعضی را ردّ می‌نماید، مانند برخورد شیعه با فرقه اشاعره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 آن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منهج شیعه، مخالف و مغایر با معتزله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بانی و مؤسّس علم کلام شیعه، پیشوایان معصوم شیعه می‌باشند و گروه معتزله نیز بعضی از اصول موافق با شیعه را از همان منبع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 همان گونه که اقرار و اعتراف بزرگان آنان ملاحظه 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مستشرقان و خاورشناسان نیز سخنی گفته‌اند که اشاره به آن، مفید و مطلوب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متز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یکن للشّیعة حتّی ذالک الوقت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کلامی خاصّ بهم، فاقتبسوا عن المعتزلة اصول الکلام و اسالبیه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 ابن بابویه اکبر علماء الشّیعة فی‌القرن الرّابع الهجری اتّبع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علماء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الشّیعة من حیث العقیدة و المذهب، هم ورثة المعتزلة</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این مستشرق، مدعی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دارای منهج کلامی نبود حتّی در قرن چهارم هجری؛ بلکه شیعه، اصول کلام خود را از معتزله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ابن بابویه ـ بزرگ‌ترین عالم شیعه در قرن چهارم هجری 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پیروی و تقلید از علمای معتزله تألیف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پایان کلامش نتیجه می‌گیرد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شیعه از نظر عقیده و مذهب، وارث مکتب اعتزال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نعمه در پاسخ این اشکال، پس از بیان این مطلب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مصدر موضوعات علم کلام است و موضوعات کلام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خالق، توحید، نبوّت، قیامت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است</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العدل والتّوحید فکرتان نطق بهما القرآن الکریم و دراسة احادیث الأئمّة من اهل‌البیت علیهم‌السلام الّذین عاشوا قبل ظهور المعتزلة، ثبت انّ الائمّة الشّیعة نبّهوا علیها و اشاروا الیها فی‌تقریر و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المؤکّد تاریخاً انّ واصلاً شیخ المعتزلة ممّن لقی اباهاشم</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 xml:space="preserve">عدل و توحید که مصدرش قرآن است و نیز تحقیق و بررسی احادیث ائمّه از اهل‌بیت علیهم‌السلام شیعه که قبل از پیدایش معتزله زندگی می‌کردند، ثابت می‌کند که پیشوایان شیعه آگاه بودند بر این مسائل و به </w:t>
      </w:r>
    </w:p>
    <w:p>
      <w:pPr>
        <w:pStyle w:val="BookText"/>
        <w:rPr/>
      </w:pPr>
      <w:r>
        <w:rPr>
          <w:rFonts w:ascii="IRNazanin" w:hAnsi="IRNazanin" w:eastAsia="IRNazanin"/>
          <w:color w:val="111111"/>
          <w:sz w:val="28"/>
          <w:sz w:val="28"/>
          <w:szCs w:val="28"/>
          <w:rtl w:val="true"/>
          <w:lang w:bidi="fa-IR"/>
        </w:rPr>
        <w:t>این موضوعات اشاره می‌کردند در تقریر و توضیح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تاریخ اکیداً بیان می‌کند، این است که شیخ معتزله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 ابن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ابوهاشم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خاتمه، به سخن ابن ابی‌الحدید اشاره می‌کند، که در فصل اوّل بیان گردید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عبدالله نعمه نتیجه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تخلص من ذالک الی انّ الشّیعة هم الّذین اسّسوا علم الکلام و علی ائمّتهم تتلمّذ علماء المعتزلة و غیرهم من الفرق الاسلامیّة</w:t>
      </w:r>
      <w:r>
        <w:rPr>
          <w:rStyle w:val="FootnoteAnchor"/>
          <w:rtl w:val="true"/>
        </w:rPr>
        <w:footnoteReference w:id="263"/>
      </w:r>
      <w:r>
        <w:rPr>
          <w:rFonts w:ascii="IRNazanin" w:hAnsi="IRNazanin" w:eastAsia="IRNazanin"/>
          <w:color w:val="111111"/>
          <w:sz w:val="28"/>
          <w:sz w:val="28"/>
          <w:szCs w:val="28"/>
          <w:rtl w:val="true"/>
          <w:lang w:bidi="fa-IR"/>
        </w:rPr>
        <w:t>خلاصه کلام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علم کلام را، شیعه پی‌ریزی کرد و علمای معتزله و دیگر مذاهب اسلامی، شاگردان پیشوایان مکتب تشیّع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سید حسن صدر پیرامون این مطلب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 علم کلام، مکتب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 گویا و روشن است و او در مقام دفع سخن ابن ندیم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متکلّم شیعی، علی بن اسماعیل بن میثم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ابن ندیم، وهمی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عیسی بن روضه، بر او مقدم است و کُمیت، بر عیسی تقدّم دارد</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و آنگاه فهرستی از اعلام و مشاهیر متکلّمان شیعه را نام می‌برد</w:t>
      </w:r>
      <w:r>
        <w:rPr>
          <w:rStyle w:val="FootnoteAnchor"/>
          <w:rtl w:val="true"/>
        </w:rPr>
        <w:footnoteReference w:id="265"/>
      </w:r>
      <w:r>
        <w:rPr>
          <w:rFonts w:ascii="IRNazanin" w:hAnsi="IRNazanin" w:eastAsia="IRNazanin"/>
          <w:color w:val="111111"/>
          <w:sz w:val="28"/>
          <w:sz w:val="28"/>
          <w:szCs w:val="28"/>
          <w:rtl w:val="true"/>
          <w:lang w:bidi="fa-IR"/>
        </w:rPr>
        <w:t>که در خاتمه به آنها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سبحانی در دفع ادّعای آدم متز، می‌نویسد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یلاحظه علیه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ماذکره یعرب عن قلّة اطّلاع المستشرق علی الثّقافة الشیعة و عدم تعرّفه علی المتکلّمین البارزین فیهم قبل السّنة المذکورة و یکفی فی‌ذالک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الشّیعة الکرام لعلوم الاسلام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الاستدلال علی تأثّر الشّیعة بالمعتزلة بتألیف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غرار کتب المعتزلة الّذین یبحثون عن علل کلّ شیی‌ء، یکشف علی انّ المستشرق لم یرجع الی نفس الکتاب رجوعاً دقیقاً، فانّ الکتاب فسّر علل الشّرایع والاحکام بالاحادیث المرویّة عن النّبیّ صلی‌الله‌علیه‌و‌آله‌وسلم والوصیّ علیه‌السلام و ائمّة من بعدهما و لیس الکتاب تفسیراً للاحکام من نفس الّمؤلف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الّفه علی غرار کتب المعتزلة</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المناظرات الّتی دارت بین الشّیعة والمعتزلة من عصر الامام الباقر علیه‌السلام الی العصر الّذی ارتمت فیه المعتزلة فی احصان آل بویة، ادلّ دلیل علی انّ النّظام الفکری للشّیعة لایتّفق مع المعتزلة من لدن تکوّن المذهبین</w:t>
      </w:r>
      <w:r>
        <w:rPr>
          <w:rStyle w:val="FootnoteAnchor"/>
          <w:rtl w:val="true"/>
        </w:rPr>
        <w:footnoteReference w:id="267"/>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این خاورشناس، دلیل بر کم اطلاعی او از نظام کلامی شیعه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بزرگان شیعه قبل از قرن چهارم هجری را که در فنّ کلام سرآمد زمان خود بودند، نمی‌شناسد؛ لذا کافی است که به کتاب تأسیس الشّیعه مراجعه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کرده کتاب علل الشّرایع به روش و پیروی از علمای معتزله نوشته شده و متأثّر از منهج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خود گواه است که وی از کتاب علل الشّرایع و روش آن آگاهی ندارد؛ چرا که میان علل یابی علل الشّرایع با منهج معتزله، تفاوت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معتزله بر اساس فکر و عقل خود، علل یابی می‌کردند و توجیه می‌نمودند؛ ولی این کتاب بر اساس روایاتی که از مصدر رسالت و ولایت است، علل احکام را توجیه و تبیین می‌نماید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مناظرات و مجالس بحث میان شیعه و معتزله ـ از زمان امام </w:t>
      </w:r>
    </w:p>
    <w:p>
      <w:pPr>
        <w:pStyle w:val="BookText"/>
        <w:rPr/>
      </w:pPr>
      <w:r>
        <w:rPr>
          <w:rFonts w:ascii="IRNazanin" w:hAnsi="IRNazanin" w:eastAsia="IRNazanin"/>
          <w:color w:val="111111"/>
          <w:sz w:val="28"/>
          <w:sz w:val="28"/>
          <w:szCs w:val="28"/>
          <w:rtl w:val="true"/>
          <w:lang w:bidi="fa-IR"/>
        </w:rPr>
        <w:t>باقر علیه‌السلام تا هنگام فروافتادن معتزله در دامان آل بویه ـ بالاترین دلیل بر این مطلب است که این دو نظام فکری از روز اوّل، با هم متّحد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اختلافات میان این دو منهج، بیش از نکات مشترکی است که برخی از آن ذکر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این مستشرق چنین امری را ادّعا می‌کند و مکتب رفیع فکری شیعه را ـ که در تمام ابعادش، ممتاز و در تمام آفاق دانش، یکّه‌تاز میدان است</w:t>
      </w:r>
      <w:r>
        <w:rPr>
          <w:rStyle w:val="FootnoteAnchor"/>
          <w:rtl w:val="true"/>
        </w:rPr>
        <w:footnoteReference w:id="268"/>
      </w:r>
      <w:r>
        <w:rPr>
          <w:rFonts w:ascii="IRNazanin" w:hAnsi="IRNazanin" w:eastAsia="IRNazanin"/>
          <w:color w:val="111111"/>
          <w:sz w:val="28"/>
          <w:sz w:val="28"/>
          <w:szCs w:val="28"/>
          <w:rtl w:val="true"/>
          <w:lang w:bidi="fa-IR"/>
        </w:rPr>
        <w:t>ـ وارث معتزله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آدم متز گفت، ملاحظه شد؛ در پاسخش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مستشرقِ بی‌خبر از معارف عالیه شیعه، به روایاتی که ائمّه هدی علیهم‌السلام ، پیروان خود را به بحث‌های کلامی تشویق نموده و دانشمندان و اصحاب کلامی خود را می‌ستودند، نظری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به یونس بن یعقوب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نیکو می‌دانستی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شما از علم کلام نهی می‌فرمایی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وای بر آنان که گفتار ما را رها کردند و به مخالفان ما روی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کنایه از آن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کلامی که ما می‌گوییم، دانشی است ارجمند و برخوردار از جوهره عقل و عقل‌گرایی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آن حضرت حمران بن اعین، محمد بن طیّار، هشام بن سالم و قاسم بن عاصر را فراخواند و آنان نیز در محضر آن بزرگوار بحث نمودند و امام علیه‌السلام آنان را ستود</w:t>
      </w:r>
      <w:r>
        <w:rPr>
          <w:rFonts w:eastAsia="IRNazanin" w:cs="IRNazanin"/>
          <w:color w:val="111111"/>
          <w:sz w:val="28"/>
          <w:szCs w:val="28"/>
          <w:rtl w:val="true"/>
          <w:lang w:bidi="fa-IR"/>
        </w:rPr>
        <w:t>.</w:t>
      </w:r>
      <w:r>
        <w:rPr>
          <w:rStyle w:val="FootnoteAnchor"/>
          <w:rtl w:val="true"/>
        </w:rPr>
        <w:footnoteReference w:id="269"/>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اگر امام باقر علیه‌السلام هفتاد هزار حدیث به جابر جُعفی می‌آموزد، احادیثی که بدون شک در ارتباط با احکام و مسائل فقهی نبوده بلکه جزء اسرار </w:t>
      </w:r>
    </w:p>
    <w:p>
      <w:pPr>
        <w:pStyle w:val="BookText"/>
        <w:rPr/>
      </w:pPr>
      <w:r>
        <w:rPr>
          <w:rFonts w:ascii="IRNazanin" w:hAnsi="IRNazanin" w:eastAsia="IRNazanin"/>
          <w:color w:val="111111"/>
          <w:sz w:val="28"/>
          <w:sz w:val="28"/>
          <w:szCs w:val="28"/>
          <w:rtl w:val="true"/>
          <w:lang w:bidi="fa-IR"/>
        </w:rPr>
        <w:t>است و به گفته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آن احادیث را به کسی نگفتم و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احادیث چون امواج خروشانی در سینه جابر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جابر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بزرگی بر دوش من نهاده‌ای؛ چون این روایات، اسرار شماست و نمی‌توانم به مردم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باشد که چون آتش فشانی در سینه‌ام فوران می‌کند و من را حالتی شبیه جنون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درمانی به من بیاموزید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چنین شد، برو به بیابان و گودالی حفر کن، آنگاه سر خود را در آن قرار داده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محمد بن علی علیهماالسلام به چنین و چنان</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 یا محمد بن مسلم ـ که از حواریون امام باقر و امام صادق علیهماالسلام محسوب می‌شد ـ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سی‌هزار حدیث از امام محمد باقر علیه‌السلام و شانزده هزار حدیث از امام صادق علیه‌السلام فراگرفتم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جای این پرسش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احادیث پیرامون چه مطالبی بود؟ آیا همه این روایات در ارتباط با فقه و احکام بود؟</w:t>
      </w:r>
    </w:p>
    <w:p>
      <w:pPr>
        <w:pStyle w:val="BookText"/>
        <w:rPr/>
      </w:pPr>
      <w:r>
        <w:rPr>
          <w:rFonts w:ascii="IRNazanin" w:hAnsi="IRNazanin" w:eastAsia="IRNazanin"/>
          <w:color w:val="111111"/>
          <w:sz w:val="28"/>
          <w:sz w:val="28"/>
          <w:szCs w:val="28"/>
          <w:rtl w:val="true"/>
          <w:lang w:bidi="fa-IR"/>
        </w:rPr>
        <w:t xml:space="preserve">بدون شک، معارف الهی مکتب شیعی که چون دُرّ فروزان بر سینه این بزرگان و نظائرشان می‌درخشید، مجموعه‌ای از معارف مکتب شیعی بود؛ خصوصاً آنچه در ارتباط با مسائل کلامی مطرح بوده و به ویژه مطالبی که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علوم، جزء اسرار بودند و ائمّه علیهم‌السلام از اصحاب خود می‌خواستند که آن روایات را برای دیگران نقل نکنند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افق دیگر مکتب شیعی ـ که فروغ دانش کلام شیعی از آن ساطع است ـ </w:t>
      </w:r>
      <w:bookmarkStart w:id="93" w:name="pg10585_113481"/>
    </w:p>
    <w:p>
      <w:pPr>
        <w:pStyle w:val="BookText"/>
        <w:rPr/>
      </w:pPr>
      <w:bookmarkEnd w:id="93"/>
      <w:r>
        <w:rPr>
          <w:rFonts w:ascii="IRNazanin" w:hAnsi="IRNazanin" w:eastAsia="IRNazanin"/>
          <w:color w:val="111111"/>
          <w:sz w:val="28"/>
          <w:sz w:val="28"/>
          <w:szCs w:val="28"/>
          <w:rtl w:val="true"/>
          <w:lang w:bidi="fa-IR"/>
        </w:rPr>
        <w:t>مجموعه مناظرات و احتجاجات ائمّه علیهم‌السلام و متکلّمانی از اصحابشان بوده که با مخالفان و منکران انجام می‌داده‌اند و بسان گوهر تابناکی در مجموعه‌های روایی می‌درخشد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مگر نه این است که یونس بن عبدالرحمن ـ از اصحاب امام کاظم و امام رضا علیهماالسلام ـ هزار کتاب در ردّ اهل‌سنّت تألیف نموده است؟ آیا این کتاب‌ها، حاوی مطالب کلامی نبوده‌اند؟</w:t>
      </w:r>
    </w:p>
    <w:p>
      <w:pPr>
        <w:pStyle w:val="BookText"/>
        <w:rPr/>
      </w:pPr>
      <w:r>
        <w:rPr>
          <w:rFonts w:ascii="IRNazanin" w:hAnsi="IRNazanin" w:eastAsia="IRNazanin"/>
          <w:color w:val="111111"/>
          <w:sz w:val="28"/>
          <w:sz w:val="28"/>
          <w:szCs w:val="28"/>
          <w:rtl w:val="true"/>
          <w:lang w:bidi="fa-IR"/>
        </w:rPr>
        <w:t xml:space="preserve">و نیز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رجال خود،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مصنّفان شیعه را نام می‌برد که در فاصله قرن دوم تا پنجم هجری قمری زیسته‌اند و بسیاری از آنان در شمار اصحاب ائمّه علیهم‌السلام و راویان بوده و برخی از آنان بیش از ده‌ها کتاب تألیف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فهرست خود،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مصنّفان و صاحبان اصول را نام برده و حدود دو هزار کتاب از آثار شیعی را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در عصر ائمّه علیهم‌السلام هزاران اثر، تألیف گردید که معارف حقّه شیعه دوازده امامی در آن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پاسخ این مستشرق آشکار است و ادعای او، بزرگ‌ترین دلیل در بی‌خبری او از مکتب تشیّع و معارف آن خواهد بود</w:t>
      </w:r>
      <w:r>
        <w:rPr>
          <w:rFonts w:eastAsia="IRNazanin" w:cs="IRNazanin"/>
          <w:color w:val="111111"/>
          <w:sz w:val="28"/>
          <w:szCs w:val="28"/>
          <w:rtl w:val="true"/>
          <w:lang w:bidi="fa-IR"/>
        </w:rPr>
        <w:t>.</w:t>
      </w:r>
    </w:p>
    <w:p>
      <w:pPr>
        <w:pStyle w:val="Heading3"/>
        <w:numPr>
          <w:ilvl w:val="2"/>
          <w:numId w:val="1"/>
        </w:numPr>
        <w:rPr/>
      </w:pPr>
      <w:bookmarkStart w:id="94" w:name="__RefHeading___Toc1449341_2281741623"/>
      <w:bookmarkStart w:id="95" w:name="_Toc33"/>
      <w:bookmarkEnd w:id="94"/>
      <w:r>
        <w:rPr>
          <w:rtl w:val="true"/>
        </w:rPr>
        <w:t>عوامل تکوین و توسعه اعتزال</w:t>
      </w:r>
      <w:bookmarkEnd w:id="95"/>
    </w:p>
    <w:p>
      <w:pPr>
        <w:pStyle w:val="Heading4"/>
        <w:numPr>
          <w:ilvl w:val="3"/>
          <w:numId w:val="1"/>
        </w:numPr>
        <w:rPr/>
      </w:pPr>
      <w:bookmarkStart w:id="96" w:name="__RefHeading___Toc1449343_2281741623"/>
      <w:bookmarkStart w:id="97" w:name="_Toc34"/>
      <w:bookmarkEnd w:id="96"/>
      <w:r>
        <w:rPr>
          <w:rtl w:val="true"/>
        </w:rPr>
        <w:t>الف</w:t>
      </w:r>
      <w:r>
        <w:rPr>
          <w:rtl w:val="true"/>
        </w:rPr>
        <w:t xml:space="preserve">) </w:t>
      </w:r>
      <w:r>
        <w:rPr>
          <w:rtl w:val="true"/>
        </w:rPr>
        <w:t>خاستگاه تاریخی</w:t>
      </w:r>
      <w:bookmarkEnd w:id="97"/>
    </w:p>
    <w:p>
      <w:pPr>
        <w:pStyle w:val="BookText"/>
        <w:rPr/>
      </w:pPr>
      <w:r>
        <w:rPr>
          <w:rFonts w:ascii="IRNazanin" w:hAnsi="IRNazanin" w:eastAsia="IRNazanin"/>
          <w:color w:val="111111"/>
          <w:sz w:val="28"/>
          <w:sz w:val="28"/>
          <w:szCs w:val="28"/>
          <w:rtl w:val="true"/>
          <w:lang w:bidi="fa-IR"/>
        </w:rPr>
        <w:t>عوامل دیگری نیز در تکوین منهج معتزله مؤثّر بوده،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تاریخی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ستاره این مکتب بر بام بصره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زیبای بصره که در جنوب </w:t>
      </w:r>
      <w:bookmarkStart w:id="98" w:name="pg10585_113482"/>
    </w:p>
    <w:p>
      <w:pPr>
        <w:pStyle w:val="BookText"/>
        <w:rPr/>
      </w:pPr>
      <w:bookmarkEnd w:id="98"/>
      <w:r>
        <w:rPr>
          <w:rFonts w:ascii="IRNazanin" w:hAnsi="IRNazanin" w:eastAsia="IRNazanin"/>
          <w:color w:val="111111"/>
          <w:sz w:val="28"/>
          <w:sz w:val="28"/>
          <w:szCs w:val="28"/>
          <w:rtl w:val="true"/>
          <w:lang w:bidi="fa-IR"/>
        </w:rPr>
        <w:t>شرقی عراق و بر کنار شطّ‌العرب واقع شده، شهری است دارای فرهنگی کهن، شهری است در کشور عراق که وارث یکی از دیرینه‌ترین تمدن‌های بشری با قدمت فزون از چهار 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این کشور کهن‌سال، بابل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مسائل عقلی ـ فلسفی در آن، زود شکوفا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امیرالمؤمنین علیه‌السلام هم آن خطبه‌ها را بر همین اصل در این سرزمین ایراد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جزیرة‌العرب، اوّلین تجلّیگاه نور اسلام بود؛ ولی سرزمینی که مردمش موجب شکوفایی دانش اسلام شدند، سرزمین عراق بود</w:t>
      </w:r>
      <w:r>
        <w:rPr>
          <w:rFonts w:eastAsia="IRNazanin" w:cs="IRNazanin"/>
          <w:color w:val="111111"/>
          <w:sz w:val="28"/>
          <w:szCs w:val="28"/>
          <w:rtl w:val="true"/>
          <w:lang w:bidi="fa-IR"/>
        </w:rPr>
        <w:t>.</w:t>
      </w:r>
    </w:p>
    <w:p>
      <w:pPr>
        <w:pStyle w:val="Heading4"/>
        <w:numPr>
          <w:ilvl w:val="3"/>
          <w:numId w:val="1"/>
        </w:numPr>
        <w:rPr/>
      </w:pPr>
      <w:bookmarkStart w:id="99" w:name="__RefHeading___Toc1449345_2281741623"/>
      <w:bookmarkStart w:id="100" w:name="_Toc35"/>
      <w:bookmarkEnd w:id="99"/>
      <w:r>
        <w:rPr>
          <w:rtl w:val="true"/>
        </w:rPr>
        <w:t>ب</w:t>
      </w:r>
      <w:r>
        <w:rPr>
          <w:rtl w:val="true"/>
        </w:rPr>
        <w:t xml:space="preserve">) </w:t>
      </w:r>
      <w:r>
        <w:rPr>
          <w:rtl w:val="true"/>
        </w:rPr>
        <w:t>افکار وارداتی</w:t>
      </w:r>
      <w:bookmarkEnd w:id="100"/>
    </w:p>
    <w:p>
      <w:pPr>
        <w:pStyle w:val="BookText"/>
        <w:rPr/>
      </w:pPr>
      <w:r>
        <w:rPr>
          <w:rFonts w:ascii="IRNazanin" w:hAnsi="IRNazanin" w:eastAsia="IRNazanin"/>
          <w:color w:val="111111"/>
          <w:sz w:val="28"/>
          <w:sz w:val="28"/>
          <w:szCs w:val="28"/>
          <w:rtl w:val="true"/>
          <w:lang w:bidi="fa-IR"/>
        </w:rPr>
        <w:t>عامل دوم، برخورد مسلمانان با افکار ملل و اقوام دیگر، خصوصاً عقاید فلسفی ـ منطقی یونان بود و این امر پس از ترجمه آثار فلسفی یونان بیشتر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مسلمانان با فکر منطقی و فلسفی یونان آشنا شدند، به برهانی ساختن اصول و احکام دین، علاقه بیشتری نشان دادند</w:t>
      </w:r>
      <w:r>
        <w:rPr>
          <w:rFonts w:eastAsia="IRNazanin" w:cs="IRNazanin"/>
          <w:color w:val="111111"/>
          <w:sz w:val="28"/>
          <w:szCs w:val="28"/>
          <w:rtl w:val="true"/>
          <w:lang w:bidi="fa-IR"/>
        </w:rPr>
        <w:t>.</w:t>
      </w:r>
    </w:p>
    <w:p>
      <w:pPr>
        <w:pStyle w:val="Heading4"/>
        <w:numPr>
          <w:ilvl w:val="3"/>
          <w:numId w:val="1"/>
        </w:numPr>
        <w:rPr/>
      </w:pPr>
      <w:bookmarkStart w:id="101" w:name="__RefHeading___Toc1449347_2281741623"/>
      <w:bookmarkStart w:id="102" w:name="_Toc36"/>
      <w:bookmarkEnd w:id="101"/>
      <w:r>
        <w:rPr>
          <w:rtl w:val="true"/>
        </w:rPr>
        <w:t>ج</w:t>
      </w:r>
      <w:r>
        <w:rPr>
          <w:rtl w:val="true"/>
        </w:rPr>
        <w:t xml:space="preserve">) </w:t>
      </w:r>
      <w:r>
        <w:rPr>
          <w:rtl w:val="true"/>
        </w:rPr>
        <w:t>انگیزه‌های سیاسی و</w:t>
      </w:r>
      <w:r>
        <w:rPr>
          <w:rtl w:val="true"/>
        </w:rPr>
        <w:t>...</w:t>
      </w:r>
      <w:bookmarkEnd w:id="10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سوم، عامل سیاسی ـ فرهنگی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پس از تغییر ماهیّت حکومت اسلامی و مبدّل شدن آن به سلطنت و حاکم شدن بنی‌امیه، حکومت،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میراث زمان جاهلیّت بود، زنده کرد و در تشیید و تثبیت آن کوشید تا به شکل یک فرهنگ و فکر عمومی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بنی‌امیه، ستم می‌کردند و سپس با عنوان جبر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من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جنایت بالا گرفت؛ زندان‌ها مملوّ از آزادگان گردید و بر بالای صلیب ستم بنی‌امیّه، قامت فرزانگان به نشانه سرافرازی اسلام بالا رفت و با حنجره خونین خود بر ضدّ حکّام ستمگر بنی‌امیّه فریاد می‌زدند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وجود این فرهنگ، دیگر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معنا دارد؟ با نبود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مقوله‌ای است و با نبود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مصلحت و 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مفهومی دارد؟</w:t>
      </w:r>
    </w:p>
    <w:p>
      <w:pPr>
        <w:pStyle w:val="BookText"/>
        <w:rPr/>
      </w:pPr>
      <w:r>
        <w:rPr>
          <w:rFonts w:ascii="IRNazanin" w:hAnsi="IRNazanin" w:eastAsia="IRNazanin"/>
          <w:color w:val="111111"/>
          <w:sz w:val="28"/>
          <w:sz w:val="28"/>
          <w:szCs w:val="28"/>
          <w:rtl w:val="true"/>
          <w:lang w:bidi="fa-IR"/>
        </w:rPr>
        <w:t>این عقل است که زیبایی را می‌بیند، حُسن را مشاهده مصلحت را درک می‌نماید و سپس اختیار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حاکمیّت فرهنگ جبر ـ که میراث جاهلیّت و ارمغان علمای اهل کتاب بود ـ تمام این مقولات از میان رفت و جای همه این مفاهیم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نهضتی فرهنگی ـ سیاسی علیه این جریان شکل گرفت؛ حال، نهضتی که می‌خواهد واکنشی در مقابل جبر باشد، می‌باید شعارهایش ضدّ آن باشد، فرهنگ جبر بهانه جبر و قضاء من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ستم می‌پرورید و در خدمت ستمگران بود؛ اما شعار این نهضت، عدل و عدالت‌خواهی است، اختیار و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عقل را محکوم و اراده آزاد انسان را، مغلوب می‌دانست؛ در مقابل این جریان، نهضتی به پا 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کرد و از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 که با تحقّق این دو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اراده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مقولات حُسن و قبح و مصلحت و مفسده، معنا پیدا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بنی‌الحسن و بنی‌العباس در شکل‌گیری این نهضت کوشا بودند و برای به قدرت رسیدن خود و نابود کردن مخالفان به مقوله اختیار و مخالفت با جبر دامن می‌زدند</w:t>
      </w:r>
      <w:r>
        <w:rPr>
          <w:rFonts w:eastAsia="IRNazanin" w:cs="IRNazanin"/>
          <w:color w:val="111111"/>
          <w:sz w:val="28"/>
          <w:szCs w:val="28"/>
          <w:rtl w:val="true"/>
          <w:lang w:bidi="fa-IR"/>
        </w:rPr>
        <w:t>.</w:t>
      </w:r>
      <w:r>
        <w:rPr>
          <w:rStyle w:val="FootnoteAnchor"/>
          <w:rtl w:val="true"/>
        </w:rPr>
        <w:footnoteReference w:id="27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نهضت سیاسی ـ فرهنگی نیز در شکل دادن بعضی از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اعتزال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ما بر این مدّعا، این داستان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عمرو بن عبید ـ که دومین چهره این مکتب است ـ همراه با عده‌ای از بزرگان معتزله، به حضور امام صادق علیه‌السلام رسید و با آن حضرت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طبرسی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 ابن عتبة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ابی‌عبداللّه علیه‌السلام بمکة اذ دخل علیه اناس من المعتزلة فیهم عمرو ابن عبید و واصل ابن عطاء و حفص ابن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فتکلّموا و اکثروا و خطبوا فاطالوا، فقال لهم ابوعبدالله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قد اکثرتم علیّ و اطلتم فأسندوا امرکم الی رجل منکم، فلیتکلّم بحجّتکم و لیوجز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فأسندوا امرهم الی عمر و ابن عبید فأبلغ و اطال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اهل الشّام خلیفتهم و ضرب اللّه بعضهم ببعض و تشتّت امرهم، فنظرنا فوجدنا رجلاً له دین و عقل و مروّة و معدن للخلافة و هو محمد ابن عبداللّه ابن الحسن فأردنا أن نجتمع معه فنبایعه ثمّ نظهر امرنا معه</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عبدالکریم بن عتبة هاشمی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مکه محضر امام صادق علیه‌السلام شرفیاب بودیم که گروهی از معتزله از جمله عمرو بن عبید، و واصل بن عطاء و حفص بن سالم، خدمت حضرت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بسیار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سخن فراوان گفتید، مجلس بسیار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انتخاب کنید تا از جانب شما صحبت کند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عمرو بن عبید را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خلیفه خود را کشتند و خودشان باهم در ستیز و جنگ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پس از اندیشه، مردی را یافتیم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لیاقت دارد، او دارای دین و عقل و مروّت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و معدنی برای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همانا محمد ابن عبدالله بن حسن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ما، آن است که گرد او جمع شویم و با او بیعت کنیم و سپس امر خود را آشکار </w:t>
      </w:r>
      <w:bookmarkStart w:id="103" w:name="pg10585_113485"/>
    </w:p>
    <w:p>
      <w:pPr>
        <w:pStyle w:val="BookText"/>
        <w:rPr/>
      </w:pPr>
      <w:bookmarkEnd w:id="103"/>
      <w:r>
        <w:rPr>
          <w:rFonts w:ascii="IRNazanin" w:hAnsi="IRNazanin" w:eastAsia="IRNazanin"/>
          <w:color w:val="111111"/>
          <w:sz w:val="28"/>
          <w:sz w:val="28"/>
          <w:szCs w:val="28"/>
          <w:rtl w:val="true"/>
          <w:lang w:bidi="fa-IR"/>
        </w:rPr>
        <w:t>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جریانات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شکل‌گیری و تقویت روش و منهج معتزله، مؤثر بوده است</w:t>
      </w:r>
      <w:r>
        <w:rPr>
          <w:rFonts w:eastAsia="IRNazanin" w:cs="IRNazanin"/>
          <w:color w:val="111111"/>
          <w:sz w:val="28"/>
          <w:szCs w:val="28"/>
          <w:rtl w:val="true"/>
          <w:lang w:bidi="fa-IR"/>
        </w:rPr>
        <w:t>.</w:t>
      </w:r>
    </w:p>
    <w:p>
      <w:pPr>
        <w:pStyle w:val="Heading3"/>
        <w:numPr>
          <w:ilvl w:val="2"/>
          <w:numId w:val="1"/>
        </w:numPr>
        <w:rPr/>
      </w:pPr>
      <w:bookmarkStart w:id="104" w:name="__RefHeading___Toc1449349_2281741623"/>
      <w:bookmarkStart w:id="105" w:name="_Toc37"/>
      <w:bookmarkEnd w:id="104"/>
      <w:r>
        <w:rPr>
          <w:rtl w:val="true"/>
        </w:rPr>
        <w:t>اسامی و عناوین مکتب اعتزال</w:t>
      </w:r>
      <w:bookmarkEnd w:id="105"/>
    </w:p>
    <w:p>
      <w:pPr>
        <w:pStyle w:val="Heading4"/>
        <w:numPr>
          <w:ilvl w:val="3"/>
          <w:numId w:val="1"/>
        </w:numPr>
        <w:rPr/>
      </w:pPr>
      <w:bookmarkStart w:id="106" w:name="__RefHeading___Toc1449351_2281741623"/>
      <w:bookmarkStart w:id="107" w:name="_Toc38"/>
      <w:bookmarkEnd w:id="106"/>
      <w:r>
        <w:rPr/>
        <w:t>1</w:t>
      </w:r>
      <w:r>
        <w:rPr>
          <w:rtl w:val="true"/>
        </w:rPr>
        <w:t xml:space="preserve">. </w:t>
      </w:r>
      <w:r>
        <w:rPr>
          <w:rtl w:val="true"/>
        </w:rPr>
        <w:t>المعتزلة</w:t>
      </w:r>
      <w:bookmarkEnd w:id="107"/>
    </w:p>
    <w:p>
      <w:pPr>
        <w:pStyle w:val="Heading5"/>
        <w:numPr>
          <w:ilvl w:val="4"/>
          <w:numId w:val="1"/>
        </w:numPr>
        <w:rPr/>
      </w:pPr>
      <w:bookmarkStart w:id="108" w:name="__RefHeading___Toc1449353_2281741623"/>
      <w:bookmarkStart w:id="109" w:name="_Toc39"/>
      <w:bookmarkEnd w:id="108"/>
      <w:r>
        <w:rPr>
          <w:rtl w:val="true"/>
        </w:rPr>
        <w:t>اشارة</w:t>
      </w:r>
      <w:bookmarkEnd w:id="109"/>
    </w:p>
    <w:p>
      <w:pPr>
        <w:pStyle w:val="BookText"/>
        <w:rPr/>
      </w:pPr>
      <w:r>
        <w:rPr>
          <w:rFonts w:ascii="IRNazanin" w:hAnsi="IRNazanin" w:eastAsia="IRNazanin"/>
          <w:color w:val="111111"/>
          <w:sz w:val="28"/>
          <w:sz w:val="28"/>
          <w:szCs w:val="28"/>
          <w:rtl w:val="true"/>
          <w:lang w:bidi="fa-IR"/>
        </w:rPr>
        <w:t xml:space="preserve">زهدی حسن جاراللّه،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 را با این عنوان شروع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المعتزلة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المعتزلة اعظم مدرسة من مدارس الفکر والکلام</w:t>
      </w:r>
      <w:r>
        <w:rPr>
          <w:rStyle w:val="FootnoteAnchor"/>
          <w:rtl w:val="true"/>
        </w:rPr>
        <w:footnoteReference w:id="274"/>
      </w:r>
      <w:r>
        <w:rPr>
          <w:rFonts w:ascii="IRNazanin" w:hAnsi="IRNazanin" w:eastAsia="IRNazanin"/>
          <w:color w:val="111111"/>
          <w:sz w:val="28"/>
          <w:sz w:val="28"/>
          <w:szCs w:val="28"/>
          <w:rtl w:val="true"/>
          <w:lang w:bidi="fa-IR"/>
        </w:rPr>
        <w:t>از میان همه فرق فکری ـ کلامی اسلامی، این معتزله است که منهج و روش آن مدرسی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مدرسه، منتزع از مدرسیّه با علم الکلام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Scholasticism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مکتب معتزله این خصوصیت را دارد و فرق دیگر، فرقه هستند نه مدرسه؛ ولی مورّخان صدر اوّل به این موضوع توجّه نداشته‌اند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به نظر می‌رسد این، ادعائی بیش نیست و همه فرق چون معتزله، صاحب منهج و روش بودند؛ یا آن که همه، مدرسه می‌باشند و یا معتزله هم بی‌دلیل این نام را یدک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یکی از عنوان‌های مشهور این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ظهرت فی بدایة‌القرن الثّانی الهجری فی مدینة البصرة الّتی کانت فی ذالک </w:t>
      </w:r>
      <w:bookmarkStart w:id="110" w:name="pg10585_113486"/>
    </w:p>
    <w:p>
      <w:pPr>
        <w:pStyle w:val="BookText"/>
        <w:rPr/>
      </w:pPr>
      <w:bookmarkEnd w:id="110"/>
      <w:r>
        <w:rPr>
          <w:rFonts w:ascii="IRNazanin" w:hAnsi="IRNazanin" w:eastAsia="IRNazanin"/>
          <w:color w:val="111111"/>
          <w:sz w:val="28"/>
          <w:sz w:val="28"/>
          <w:szCs w:val="28"/>
          <w:rtl w:val="true"/>
          <w:lang w:bidi="fa-IR"/>
        </w:rPr>
        <w:t>العصر مجمعاً للعلم والادب</w:t>
      </w:r>
      <w:r>
        <w:rPr>
          <w:rStyle w:val="FootnoteAnchor"/>
          <w:rtl w:val="true"/>
        </w:rPr>
        <w:footnoteReference w:id="276"/>
      </w:r>
      <w:r>
        <w:rPr>
          <w:rFonts w:ascii="IRNazanin" w:hAnsi="IRNazanin" w:eastAsia="IRNazanin"/>
          <w:color w:val="111111"/>
          <w:sz w:val="28"/>
          <w:sz w:val="28"/>
          <w:szCs w:val="28"/>
          <w:rtl w:val="true"/>
          <w:lang w:bidi="fa-IR"/>
        </w:rPr>
        <w:t>این مکتب در آغاز قرن دوم هجری در شهر بصره که آن زمان مهد علم و دانش بود، ظاهر شد</w:t>
      </w:r>
      <w:r>
        <w:rPr>
          <w:rFonts w:eastAsia="IRNazanin" w:cs="IRNazanin"/>
          <w:color w:val="111111"/>
          <w:sz w:val="28"/>
          <w:szCs w:val="28"/>
          <w:rtl w:val="true"/>
          <w:lang w:bidi="fa-IR"/>
        </w:rPr>
        <w:t>.»</w:t>
      </w:r>
    </w:p>
    <w:p>
      <w:pPr>
        <w:pStyle w:val="Heading5"/>
        <w:numPr>
          <w:ilvl w:val="4"/>
          <w:numId w:val="1"/>
        </w:numPr>
        <w:rPr/>
      </w:pPr>
      <w:bookmarkStart w:id="111" w:name="__RefHeading___Toc1449355_2281741623"/>
      <w:bookmarkStart w:id="112" w:name="_Toc40"/>
      <w:bookmarkEnd w:id="111"/>
      <w:r>
        <w:rPr>
          <w:rtl w:val="true"/>
        </w:rPr>
        <w:t>وجه تسمیه</w:t>
      </w:r>
      <w:bookmarkEnd w:id="112"/>
    </w:p>
    <w:p>
      <w:pPr>
        <w:pStyle w:val="BookText"/>
        <w:rPr/>
      </w:pPr>
      <w:r>
        <w:rPr>
          <w:rFonts w:ascii="IRNazanin" w:hAnsi="IRNazanin" w:eastAsia="IRNazanin"/>
          <w:color w:val="111111"/>
          <w:sz w:val="28"/>
          <w:sz w:val="28"/>
          <w:szCs w:val="28"/>
          <w:rtl w:val="true"/>
          <w:lang w:bidi="fa-IR"/>
        </w:rPr>
        <w:t>دلیل این نامگذاری، مختلف است؛ عبدالقاهر بغدادی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اهل السّنّة هم الّذین دعوهم معتزلة لاعتزالهم قول الامّة باسرها فی‌مرتکب الکبیرة من المسلمین، و تقریرهم انّه لامؤمن و لا کافر، بل هو فی منزلة بین منزلتی الایمان والکفر</w:t>
      </w:r>
      <w:r>
        <w:rPr>
          <w:rStyle w:val="FootnoteAnchor"/>
          <w:rtl w:val="true"/>
        </w:rPr>
        <w:footnoteReference w:id="277"/>
      </w:r>
      <w:r>
        <w:rPr>
          <w:rFonts w:ascii="IRNazanin" w:hAnsi="IRNazanin" w:eastAsia="IRNazanin"/>
          <w:color w:val="111111"/>
          <w:sz w:val="28"/>
          <w:sz w:val="28"/>
          <w:szCs w:val="28"/>
          <w:rtl w:val="true"/>
          <w:lang w:bidi="fa-IR"/>
        </w:rPr>
        <w:t>وجه این نام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مخالف با همه امّت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مرتکب گناه کبیره را نه مؤمن می‌دانند و نه کافر،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بین المنزلتین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واصل ابن عطاء مؤسّس المدرسة، حین اختلف مع الحسن البصری فی مسألة مرتکبی الکبائر و أدلی برأیه فیها، اعتزل مجلس الحسن هو و بعض من وافقه علی ذالک الرّأی و جلس قرب احدی اسطوانات المسجد یشرحه لهم، فقال 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اعتزل عنّا واصل ـ فسمّی هو و اصحابه معتزلة</w:t>
      </w:r>
      <w:r>
        <w:rPr>
          <w:rFonts w:eastAsia="IRNazanin" w:cs="IRNazanin"/>
          <w:color w:val="111111"/>
          <w:sz w:val="28"/>
          <w:szCs w:val="28"/>
          <w:rtl w:val="true"/>
          <w:lang w:bidi="fa-IR"/>
        </w:rPr>
        <w:t>.»</w:t>
      </w:r>
      <w:r>
        <w:rPr>
          <w:rStyle w:val="FootnoteAnchor"/>
          <w:rtl w:val="true"/>
        </w:rPr>
        <w:footnoteReference w:id="27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شهرستانی، علت این نامگذاری را، کناره‌گیری واصل از مجلس حسن بصری دانسته، و گفته است که پس از جدا شدن واصل و کسانی که با او همفکر بودند و </w:t>
      </w:r>
      <w:bookmarkStart w:id="113" w:name="pg10585_113487"/>
    </w:p>
    <w:p>
      <w:pPr>
        <w:pStyle w:val="BookText"/>
        <w:rPr/>
      </w:pPr>
      <w:bookmarkEnd w:id="113"/>
      <w:r>
        <w:rPr>
          <w:rFonts w:ascii="IRNazanin" w:hAnsi="IRNazanin" w:eastAsia="IRNazanin"/>
          <w:color w:val="111111"/>
          <w:sz w:val="28"/>
          <w:sz w:val="28"/>
          <w:szCs w:val="28"/>
          <w:rtl w:val="true"/>
          <w:lang w:bidi="fa-IR"/>
        </w:rPr>
        <w:t>نشستن آنها نزدیک یکی از ستون‌های مسجد، حسن بصری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واصل از ما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در وفیات الاعیان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قتادة که از علمای بصره بود و یکی از بزرگان تابعین، این نام را به گروه عمرو بن عبید اطلاق کرد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جولد زیر، مستشرق،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فرقه را معتزله گفتند؛ زیرا پیشوایان و بنیان‌گذاران این مکتب، مانند واصل ابن عطاء و عمرو بن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لذائذ دنیا روی گردان بودند و مسلک زهد را پیشه خود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امین، نویسنده معروف مصری،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عده‌ای از یهودیان پس از مسلمان شدن، این فرقه را با این روش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میان فرقه‌های یهود، گروهی بودند که قائل به اختیار و قدرت انسان بر افعالش بودند و این فرقه یهود، نامش پروشیز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Praeisees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کلمه، معنای اعتزال و کناره‌گیری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این فرقه که منهج اختیار را پذیرفته بودند، معتزله گفتند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وجوه دیگری نیز ذکر شده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اعتزالهم عن علی علیه‌السلام فی محاربته لمخالفیه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اعتزالهم عن الحسن ابن علی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اعتزال عامر عن مجلس الحسن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موارد فوق را، به صورت مختصر، توضیح می‌دهیم</w:t>
      </w:r>
      <w:r>
        <w:rPr>
          <w:rFonts w:eastAsia="IRNazanin" w:cs="IRNazanin"/>
          <w:color w:val="111111"/>
          <w:sz w:val="28"/>
          <w:szCs w:val="28"/>
          <w:rtl w:val="true"/>
          <w:lang w:bidi="fa-IR"/>
        </w:rPr>
        <w:t>:</w:t>
      </w:r>
    </w:p>
    <w:p>
      <w:pPr>
        <w:pStyle w:val="Heading5"/>
        <w:numPr>
          <w:ilvl w:val="4"/>
          <w:numId w:val="1"/>
        </w:numPr>
        <w:rPr/>
      </w:pPr>
      <w:bookmarkStart w:id="114" w:name="__RefHeading___Toc1449357_2281741623"/>
      <w:bookmarkStart w:id="115" w:name="_Toc41"/>
      <w:bookmarkEnd w:id="114"/>
      <w:r>
        <w:rPr/>
        <w:t>1</w:t>
      </w:r>
      <w:r>
        <w:rPr>
          <w:rtl w:val="true"/>
        </w:rPr>
        <w:t xml:space="preserve">. </w:t>
      </w:r>
      <w:r>
        <w:rPr>
          <w:rtl w:val="true"/>
        </w:rPr>
        <w:t xml:space="preserve">اعتزالهم عن علی علیه‌السلام </w:t>
      </w:r>
      <w:r>
        <w:rPr>
          <w:rtl w:val="true"/>
        </w:rPr>
        <w:t>...</w:t>
      </w:r>
      <w:bookmarkEnd w:id="11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بر این تسمیه، کناره‌گیری آنان از جنگ با مخالفان امیرالمؤمنین علیه‌السلام بود</w:t>
      </w:r>
      <w:r>
        <w:rPr>
          <w:rFonts w:eastAsia="IRNazanin" w:cs="IRNazanin"/>
          <w:color w:val="111111"/>
          <w:sz w:val="28"/>
          <w:szCs w:val="28"/>
          <w:rtl w:val="true"/>
          <w:lang w:bidi="fa-IR"/>
        </w:rPr>
        <w:t xml:space="preserve">. </w:t>
      </w:r>
      <w:bookmarkStart w:id="116" w:name="pg10585_113488"/>
    </w:p>
    <w:p>
      <w:pPr>
        <w:pStyle w:val="BookText"/>
        <w:rPr/>
      </w:pPr>
      <w:bookmarkEnd w:id="116"/>
      <w:r>
        <w:rPr>
          <w:rFonts w:ascii="IRNazanin" w:hAnsi="IRNazanin" w:eastAsia="IRNazanin"/>
          <w:color w:val="111111"/>
          <w:sz w:val="28"/>
          <w:sz w:val="28"/>
          <w:szCs w:val="28"/>
          <w:rtl w:val="true"/>
          <w:lang w:bidi="fa-IR"/>
        </w:rPr>
        <w:t>ابومحمد حسن بن موسی نوبختی ـ که از علمای بزرگ شیعه در قرن سوم ـ در کتاب فرق الشیعة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النّاس علیّاً فسمّوا الجماعة، ثمّ افترقوا بعد ذالک و صاروا ثلاث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اقامت علی ولایته علیه‌السلام ، و فرقة خالفت علیّاً علیه‌السلام و هم طلحة والزّبیر و عائشة، و فرقة اعتزلت مع سعد ابن مالک و هو سعد ابن وقّاص، و عبداللّه ابن عمر 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هؤلاء اعتزلوا عن علی علیه‌السلام وامتنعوا عن محاربته والمحاربة معه بعد دخولهم فی بیعته والرّضا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فسمّوا المعتزلة، و صاروا اسلاف المعتزلة الی الابد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حسن بن موسی نوبختی این نامگذاری را، کناره‌گیری آنان از شرکت در جنگ‌های علی علیه‌السلام علیه مخالفان وی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اگر صراحت سخن نوبختی نبود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انّهم صاروا اسلاف المعتزلة الی آخر الابد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وجه نامگذاری، مناقشه می‌کردیم؛ زیرا دلیلی ندارد که یک منهج فکری، تابع یک مکتب سیاسی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 یک کلمه بر دو منهج، به دو اعتبار است و اطلاق کلمه معتزله بر هردو منهج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کناره‌گیری سیاسی از حضرت علی علیه‌السلام ، و کناره‌گیری واصل بن عطا از مجلس درس استادش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دلیل باشد که منهج دوم، ادامه و استمرار همان حرکت اوّل باشد؛ ولی صراحت سخن نوبختی، مانع از این امر است</w:t>
      </w:r>
      <w:r>
        <w:rPr>
          <w:rFonts w:eastAsia="IRNazanin" w:cs="IRNazanin"/>
          <w:color w:val="111111"/>
          <w:sz w:val="28"/>
          <w:szCs w:val="28"/>
          <w:rtl w:val="true"/>
          <w:lang w:bidi="fa-IR"/>
        </w:rPr>
        <w:t>.</w:t>
      </w:r>
      <w:r>
        <w:rPr>
          <w:rStyle w:val="FootnoteAnchor"/>
          <w:rtl w:val="true"/>
        </w:rPr>
        <w:footnoteReference w:id="282"/>
      </w:r>
    </w:p>
    <w:p>
      <w:pPr>
        <w:pStyle w:val="Heading5"/>
        <w:numPr>
          <w:ilvl w:val="4"/>
          <w:numId w:val="1"/>
        </w:numPr>
        <w:rPr/>
      </w:pPr>
      <w:bookmarkStart w:id="117" w:name="__RefHeading___Toc1449359_2281741623"/>
      <w:bookmarkStart w:id="118" w:name="_Toc42"/>
      <w:bookmarkEnd w:id="117"/>
      <w:r>
        <w:rPr/>
        <w:t>2</w:t>
      </w:r>
      <w:r>
        <w:rPr>
          <w:rtl w:val="true"/>
        </w:rPr>
        <w:t xml:space="preserve">. </w:t>
      </w:r>
      <w:r>
        <w:rPr>
          <w:rtl w:val="true"/>
        </w:rPr>
        <w:t>کناره‌گیری از امامت و حکومت امام مجتبی علیه‌السلام</w:t>
      </w:r>
      <w:bookmarkEnd w:id="11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 آن است که افرادی از اصحاب علی علیه‌السلام ، پس از سازش و صلح امام حسن علیه‌السلام و معاویه، از امام حسن علیه‌السلام و معاویه و سایر مردم کناره‌گیری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 xml:space="preserve">وجه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التنبیة و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نیکو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ملطّی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سمّوا انفسهم معتزلة و ذالک عند ما بایع الحسن ابن علی علیهماالسلام معاویة و سلّم الیه الامر، اعتز لوا الحسن ابن علی علیهماالسلام و معاویة و جمیع النّاس، و ذالک انّهم کانوا من اصحاب علی علیه‌السلام و لزموا منازلهم و مساجدهم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نشتغل بالعلم والعبادة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سمّوا بذلک المعتزلة</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استاد سبحانی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وجه، از یک جهت می‌تواند درست باشد؛ زیرا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و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علی علیه‌السلام گرفته بودند و بعید نیست که وجه نامگذاری آنان، همان زمان تصالح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اشکال سابق بر این نظریه نیز جاری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ندارد اطلاق یک کلمه بر یک منهج، که رنگ سیاسی دارد، و بر یک منهج فکری دیگر، که مغایر آن منهج است، دلیل واحد داشته باشد، بلکه مشترک لفظی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استاد، اشکال دیگری را مطرح می‌کند و آن، این که ملطّی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خودشان را معتزله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این سخن، درست است و حال آن که کلمه اعتزال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از یک روش و منهج نمی‌کند؟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می‌توان به کلام استاد اشکال کرد و آن، بیانی است که ابن المرتضی در مقام دفع سخن بغدادی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المعتزلة هم الّذین اطلقوا علی انفسهم هذا الاسم لاغیرهم و انّهم لم یخالفوا الاجماع بل عملوا بالجمع علیه فی‌الصّدر الاوّل</w:t>
      </w:r>
      <w:r>
        <w:rPr>
          <w:rStyle w:val="FootnoteAnchor"/>
          <w:rtl w:val="true"/>
        </w:rPr>
        <w:footnoteReference w:id="284"/>
      </w:r>
      <w:r>
        <w:rPr>
          <w:rFonts w:ascii="IRNazanin" w:hAnsi="IRNazanin" w:eastAsia="IRNazanin"/>
          <w:color w:val="111111"/>
          <w:sz w:val="28"/>
          <w:sz w:val="28"/>
          <w:szCs w:val="28"/>
          <w:rtl w:val="true"/>
          <w:lang w:bidi="fa-IR"/>
        </w:rPr>
        <w:t xml:space="preserve">معتزله این نام را برای خود انتخاب کردند و این نبود که اینان مخالف با اجماع مسلمین باشند، بلکه قولی را انتخاب کردند که مورد توافق مسلمانان در </w:t>
      </w:r>
      <w:bookmarkStart w:id="119" w:name="pg10585_113490"/>
    </w:p>
    <w:p>
      <w:pPr>
        <w:pStyle w:val="BookText"/>
        <w:rPr/>
      </w:pPr>
      <w:bookmarkEnd w:id="119"/>
      <w:r>
        <w:rPr>
          <w:rFonts w:ascii="IRNazanin" w:hAnsi="IRNazanin" w:eastAsia="IRNazanin"/>
          <w:color w:val="111111"/>
          <w:sz w:val="28"/>
          <w:sz w:val="28"/>
          <w:szCs w:val="28"/>
          <w:rtl w:val="true"/>
          <w:lang w:bidi="fa-IR"/>
        </w:rPr>
        <w:t>صدر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بغدادی می‌خواهد جریان اعتزال و قول به منزلة بین المنزلتین را بدعتی بداند،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المرتضی که خود شیعه زیدی می‌باشد،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اعتزال که بیان کننده فرهنگ و منهج معتزله است، ریشه قرآنی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واهجر هم هجراً جمیلاً</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 پیامبر صلی‌الله‌علیه‌و‌آله‌وسلم مأمور به اعتزال می‌گردد و روایات نیز این معنا را تأیید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اعتزل الشّرّ سقط فی‌الخیر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المرتضی روایتی از سفیان ثوری نقل می‌کند و نسبت به رسول اللّه صلی‌الله‌علیه‌و‌آله‌وسلم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الثّوری عن ابن الزّبیر عن جابر ابن عبداللّه عن النّبی صلی‌الله‌علیه‌و‌آله‌وسلم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ستفترق امّتی علی بضع و سبعین فرقة، ابّرها و اتقاها الفئة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سفیان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تسمّوا بهذا اللّقب لانّکم اعتزلتم الظّلمة</w:t>
      </w:r>
      <w:r>
        <w:rPr>
          <w:rFonts w:eastAsia="IRNazanin" w:cs="IRNazanin"/>
          <w:color w:val="111111"/>
          <w:sz w:val="28"/>
          <w:szCs w:val="28"/>
          <w:rtl w:val="true"/>
          <w:lang w:bidi="fa-IR"/>
        </w:rPr>
        <w:t>.»</w:t>
      </w:r>
      <w:r>
        <w:rPr>
          <w:rStyle w:val="FootnoteAnchor"/>
          <w:rtl w:val="true"/>
        </w:rPr>
        <w:footnoteReference w:id="286"/>
      </w:r>
    </w:p>
    <w:p>
      <w:pPr>
        <w:pStyle w:val="Heading5"/>
        <w:numPr>
          <w:ilvl w:val="4"/>
          <w:numId w:val="1"/>
        </w:numPr>
        <w:rPr/>
      </w:pPr>
      <w:bookmarkStart w:id="120" w:name="__RefHeading___Toc1449361_2281741623"/>
      <w:bookmarkStart w:id="121" w:name="_Toc43"/>
      <w:bookmarkEnd w:id="120"/>
      <w:r>
        <w:rPr/>
        <w:t>3</w:t>
      </w:r>
      <w:r>
        <w:rPr>
          <w:rtl w:val="true"/>
        </w:rPr>
        <w:t xml:space="preserve">. </w:t>
      </w:r>
      <w:r>
        <w:rPr>
          <w:rtl w:val="true"/>
        </w:rPr>
        <w:t>کناره‌گیری عامر از حسن بصری</w:t>
      </w:r>
      <w:bookmarkEnd w:id="121"/>
    </w:p>
    <w:p>
      <w:pPr>
        <w:pStyle w:val="BookText"/>
        <w:rPr/>
      </w:pPr>
      <w:r>
        <w:rPr>
          <w:rFonts w:ascii="IRNazanin" w:hAnsi="IRNazanin" w:eastAsia="IRNazanin"/>
          <w:color w:val="111111"/>
          <w:sz w:val="28"/>
          <w:sz w:val="28"/>
          <w:szCs w:val="28"/>
          <w:rtl w:val="true"/>
          <w:lang w:bidi="fa-IR"/>
        </w:rPr>
        <w:t>استاد سبحانی بر این وجه نامگذاری اشکال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وجه با تاریخ نمی‌سازد؛ زیرا حسن بصری در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سال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نیست حسن بصری در فاصله زمانی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عنفوان جوانی اوست، دارای مجلس بحثی باشد که یکی از حضّار و اصحاب او، عامر بن عبدالله باشد، با آن شخصیّتی که او دارا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وجوه، دو دلیل مشهورتر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وجهی که در آغاز بحث، بغدادی نقل کرد و خواست با بیان آن وجه، منهج معتزله را مردود نماید؛ یعنی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بین المنزلتین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بغدادی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بدعتی است خلاف قول 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همین وجه را ابی‌القاسم </w:t>
      </w:r>
    </w:p>
    <w:p>
      <w:pPr>
        <w:pStyle w:val="BookText"/>
        <w:rPr/>
      </w:pPr>
      <w:r>
        <w:rPr>
          <w:rFonts w:ascii="IRNazanin" w:hAnsi="IRNazanin" w:eastAsia="IRNazanin"/>
          <w:color w:val="111111"/>
          <w:sz w:val="28"/>
          <w:sz w:val="28"/>
          <w:szCs w:val="28"/>
          <w:rtl w:val="true"/>
          <w:lang w:bidi="fa-IR"/>
        </w:rPr>
        <w:t>بلخی و ابن المرتضی، سند افتخار مکتب معتزله می‌دانند و نشوان بن سعید نیز همین وجه را می‌پذیرد و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سمیّت المعتزلة، معتزلة لقولهم بالمنزلة بین المنزلتین، و ذالک انّ المسلمین اختلفوا فی‌اهل الکبائر، فقالت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کفّار 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المرجئة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لانسمّیهم بالکفر ولا بالایمان و لا نقول انّهم مشرکون و لامؤمنون بل 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فاعتزلوا القولین جمیعاً و قالوا بالمنزلة بین المنزلتین، فسمّوا بالمعتزلة</w:t>
      </w:r>
      <w:r>
        <w:rPr>
          <w:rStyle w:val="FootnoteAnchor"/>
          <w:rtl w:val="true"/>
        </w:rPr>
        <w:footnoteReference w:id="287"/>
      </w:r>
      <w:r>
        <w:rPr>
          <w:rFonts w:ascii="IRNazanin" w:hAnsi="IRNazanin" w:eastAsia="IRNazanin"/>
          <w:color w:val="111111"/>
          <w:sz w:val="28"/>
          <w:sz w:val="28"/>
          <w:szCs w:val="28"/>
          <w:rtl w:val="true"/>
          <w:lang w:bidi="fa-IR"/>
        </w:rPr>
        <w:t xml:space="preserve">معتزله،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شدند چون قائل به قول منزلة بین المنزلتین گردیدند و این، زمانی بود که مسلمانان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مرتکب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داشتند؛ خوارج، آنان را کافر و مشرک می‌دانستند و مرجئه، آنان را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معتزله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نه به کفر نسبت می‌دهیم و نه به ایمان و نمی‌گوییم که آنان مشرک یا مؤمن هستند؛ بلکه آنان فاسقند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 نظریّه قبلی را طرد کردند و قول سومی را 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بین المنزلتین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لذا معتزله نامیده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 می‌تواند مورد قبول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دوم که شهرستانی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عده ای از بزرگان نیز آن را گفته‌اند،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شریف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اوائل المقالات، ص </w:t>
      </w:r>
      <w:r>
        <w:rPr>
          <w:rFonts w:eastAsia="IRNazanin" w:cs="IRNazanin"/>
          <w:color w:val="111111"/>
          <w:sz w:val="28"/>
          <w:szCs w:val="28"/>
          <w:lang w:bidi="fa-IR"/>
        </w:rPr>
        <w:t>506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بغدادی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خلّکان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وفیات الاعیان،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دو اشکال بر آن وارد است که موجب وهن و سستی آن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حادثه از نظر تاریخی، مخدوش است؛ چون واصل متولّد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122" w:name="pg10585_113492"/>
    </w:p>
    <w:p>
      <w:pPr>
        <w:pStyle w:val="BookText"/>
        <w:rPr/>
      </w:pPr>
      <w:bookmarkEnd w:id="122"/>
      <w:r>
        <w:rPr>
          <w:rFonts w:ascii="IRNazanin" w:hAnsi="IRNazanin" w:eastAsia="IRNazanin"/>
          <w:color w:val="111111"/>
          <w:sz w:val="28"/>
          <w:sz w:val="28"/>
          <w:szCs w:val="28"/>
          <w:rtl w:val="true"/>
          <w:lang w:bidi="fa-IR"/>
        </w:rPr>
        <w:t xml:space="preserve">می‌باشد و حسن بصری سال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که واصل در آغاز جوانی بتواند مقابل منهج و مکتب شخصیّتی مثل حسن بصری بایستد و روش خاصّی را انتخاب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اشکالی است که دکتر نیبریج ـ خاور شناس معروف ـ این اشکال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جدا شدن و کناره‌گیری فردی از مجلسی، نمی‌تواند نام برای یک منهج و روش فکری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استاد سبحانی مناقشه این دکتر را تأیید کرده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المناقشة فی محلّها کما سیظهر ممّا نقله المسعودی فی‌النّظریّة السّادسة</w:t>
      </w:r>
      <w:r>
        <w:rPr>
          <w:rFonts w:eastAsia="IRNazanin" w:cs="IRNazanin"/>
          <w:color w:val="111111"/>
          <w:sz w:val="28"/>
          <w:szCs w:val="28"/>
          <w:rtl w:val="true"/>
          <w:lang w:bidi="fa-IR"/>
        </w:rPr>
        <w:t>».</w:t>
      </w:r>
      <w:r>
        <w:rPr>
          <w:rStyle w:val="FootnoteAnchor"/>
          <w:rtl w:val="true"/>
        </w:rPr>
        <w:footnoteReference w:id="288"/>
      </w:r>
    </w:p>
    <w:p>
      <w:pPr>
        <w:pStyle w:val="Heading4"/>
        <w:numPr>
          <w:ilvl w:val="3"/>
          <w:numId w:val="1"/>
        </w:numPr>
        <w:rPr/>
      </w:pPr>
      <w:bookmarkStart w:id="123" w:name="__RefHeading___Toc1449363_2281741623"/>
      <w:bookmarkStart w:id="124" w:name="_Toc44"/>
      <w:bookmarkEnd w:id="123"/>
      <w:r>
        <w:rPr/>
        <w:t>2</w:t>
      </w:r>
      <w:r>
        <w:rPr>
          <w:rtl w:val="true"/>
        </w:rPr>
        <w:t xml:space="preserve">. </w:t>
      </w:r>
      <w:r>
        <w:rPr>
          <w:rtl w:val="true"/>
        </w:rPr>
        <w:t>اهل العدل و التّوحید</w:t>
      </w:r>
      <w:bookmarkEnd w:id="1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المقبلی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المعتزلة کانوا یطلقون علی انفسهم اسم اهل العدل والتّوحید و ذکر الامام ابن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یسمّون انفسهم العدلیّة و الموحّدة</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مقبلی و ابن المرتضی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خود را به این نام، مفتخر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 اساس گفته شهرستانی، مقدسی و دمیری، معتزله خود را اصحاب عدل و توحید خوانده‌اند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قسماً من اهل الکلام دعوا انفسهم اهل‌العدل والتّوحید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و اهل حدیث، قدریّه هستند</w:t>
      </w:r>
      <w:r>
        <w:rPr>
          <w:rFonts w:eastAsia="IRNazanin" w:cs="IRNazanin"/>
          <w:color w:val="111111"/>
          <w:sz w:val="28"/>
          <w:szCs w:val="28"/>
          <w:rtl w:val="true"/>
          <w:lang w:bidi="fa-IR"/>
        </w:rPr>
        <w:t>.</w:t>
      </w:r>
    </w:p>
    <w:p>
      <w:pPr>
        <w:pStyle w:val="Heading4"/>
        <w:numPr>
          <w:ilvl w:val="3"/>
          <w:numId w:val="1"/>
        </w:numPr>
        <w:rPr/>
      </w:pPr>
      <w:bookmarkStart w:id="125" w:name="__RefHeading___Toc1449365_2281741623"/>
      <w:bookmarkStart w:id="126" w:name="_Toc45"/>
      <w:bookmarkEnd w:id="125"/>
      <w:r>
        <w:rPr/>
        <w:t>3</w:t>
      </w:r>
      <w:r>
        <w:rPr>
          <w:rtl w:val="true"/>
        </w:rPr>
        <w:t xml:space="preserve">. </w:t>
      </w:r>
      <w:r>
        <w:rPr>
          <w:rtl w:val="true"/>
        </w:rPr>
        <w:t>اهل الحقّ</w:t>
      </w:r>
      <w:bookmarkEnd w:id="126"/>
    </w:p>
    <w:p>
      <w:pPr>
        <w:pStyle w:val="BookText"/>
        <w:rPr/>
      </w:pPr>
      <w:r>
        <w:rPr>
          <w:rFonts w:ascii="IRNazanin" w:hAnsi="IRNazanin" w:eastAsia="IRNazanin"/>
          <w:color w:val="111111"/>
          <w:sz w:val="28"/>
          <w:sz w:val="28"/>
          <w:szCs w:val="28"/>
          <w:rtl w:val="true"/>
          <w:lang w:bidi="fa-IR"/>
        </w:rPr>
        <w:t>معتزله خود را، بر منهج حق و دیگران را، باطل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 نامگذاری</w:t>
      </w:r>
    </w:p>
    <w:p>
      <w:pPr>
        <w:pStyle w:val="BookText"/>
        <w:rPr/>
      </w:pPr>
      <w:r>
        <w:rPr>
          <w:rFonts w:ascii="IRNazanin" w:hAnsi="IRNazanin" w:eastAsia="IRNazanin"/>
          <w:color w:val="111111"/>
          <w:sz w:val="28"/>
          <w:sz w:val="28"/>
          <w:szCs w:val="28"/>
          <w:rtl w:val="true"/>
          <w:lang w:bidi="fa-IR"/>
        </w:rPr>
        <w:t>این است که وقتی منصور دوانیقی به عمرو بن عبید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ارفع عَلَم الحقّ یتّبعک اهله</w:t>
      </w:r>
      <w:r>
        <w:rPr>
          <w:rFonts w:eastAsia="IRNazanin" w:cs="IRNazanin"/>
          <w:color w:val="111111"/>
          <w:sz w:val="28"/>
          <w:szCs w:val="28"/>
          <w:rtl w:val="true"/>
          <w:lang w:bidi="fa-IR"/>
        </w:rPr>
        <w:t xml:space="preserve">.» </w:t>
      </w:r>
      <w:r>
        <w:rPr>
          <w:rStyle w:val="FootnoteAnchor"/>
          <w:rtl w:val="true"/>
        </w:rPr>
        <w:footnoteReference w:id="290"/>
      </w:r>
      <w:bookmarkStart w:id="127" w:name="pg10585_113493"/>
    </w:p>
    <w:p>
      <w:pPr>
        <w:pStyle w:val="Heading4"/>
        <w:numPr>
          <w:ilvl w:val="3"/>
          <w:numId w:val="1"/>
        </w:numPr>
        <w:rPr/>
      </w:pPr>
      <w:bookmarkStart w:id="128" w:name="__RefHeading___Toc1449367_2281741623"/>
      <w:bookmarkStart w:id="129" w:name="_Toc46"/>
      <w:bookmarkEnd w:id="127"/>
      <w:bookmarkEnd w:id="128"/>
      <w:r>
        <w:rPr/>
        <w:t>4</w:t>
      </w:r>
      <w:r>
        <w:rPr>
          <w:rtl w:val="true"/>
        </w:rPr>
        <w:t xml:space="preserve">. </w:t>
      </w:r>
      <w:r>
        <w:rPr>
          <w:rtl w:val="true"/>
        </w:rPr>
        <w:t>القدریّة</w:t>
      </w:r>
      <w:bookmarkEnd w:id="129"/>
    </w:p>
    <w:p>
      <w:pPr>
        <w:pStyle w:val="BookText"/>
        <w:rPr/>
      </w:pPr>
      <w:r>
        <w:rPr>
          <w:rFonts w:ascii="IRNazanin" w:hAnsi="IRNazanin" w:eastAsia="IRNazanin"/>
          <w:color w:val="111111"/>
          <w:sz w:val="28"/>
          <w:sz w:val="28"/>
          <w:szCs w:val="28"/>
          <w:rtl w:val="true"/>
          <w:lang w:bidi="fa-IR"/>
        </w:rPr>
        <w:t>وجه آن، پیشتر بیان شد؛ البته گروه معتزله از این نام متنفّرند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و اهل حدیث، قدریّه هستند</w:t>
      </w:r>
      <w:r>
        <w:rPr>
          <w:rFonts w:eastAsia="IRNazanin" w:cs="IRNazanin"/>
          <w:color w:val="111111"/>
          <w:sz w:val="28"/>
          <w:szCs w:val="28"/>
          <w:rtl w:val="true"/>
          <w:lang w:bidi="fa-IR"/>
        </w:rPr>
        <w:t>.</w:t>
      </w:r>
    </w:p>
    <w:p>
      <w:pPr>
        <w:pStyle w:val="Heading4"/>
        <w:numPr>
          <w:ilvl w:val="3"/>
          <w:numId w:val="1"/>
        </w:numPr>
        <w:rPr/>
      </w:pPr>
      <w:bookmarkStart w:id="130" w:name="__RefHeading___Toc1449369_2281741623"/>
      <w:bookmarkStart w:id="131" w:name="_Toc47"/>
      <w:bookmarkEnd w:id="130"/>
      <w:r>
        <w:rPr/>
        <w:t>5</w:t>
      </w:r>
      <w:r>
        <w:rPr>
          <w:rtl w:val="true"/>
        </w:rPr>
        <w:t xml:space="preserve">. </w:t>
      </w:r>
      <w:r>
        <w:rPr>
          <w:rtl w:val="true"/>
        </w:rPr>
        <w:t>الثّنویّة و المجوسیّة</w:t>
      </w:r>
      <w:bookmarkEnd w:id="131"/>
    </w:p>
    <w:p>
      <w:pPr>
        <w:pStyle w:val="BookText"/>
        <w:rPr/>
      </w:pPr>
      <w:r>
        <w:rPr>
          <w:rFonts w:ascii="IRNazanin" w:hAnsi="IRNazanin" w:eastAsia="IRNazanin"/>
          <w:color w:val="111111"/>
          <w:sz w:val="28"/>
          <w:sz w:val="28"/>
          <w:szCs w:val="28"/>
          <w:rtl w:val="true"/>
          <w:lang w:bidi="fa-IR"/>
        </w:rPr>
        <w:t>مقریزی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المعتزلة یدّعون الثّنویّة لقولهم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 من اللّه والشّرّ من العبد؛ معتزله، دوگانه پرست هستند، زیرا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از خداوند و افعال شرّ، از طرف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معتزله، این عنوان را هم بر نمی‌تابند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اسامی دیگری بر آنان اطلاق شده،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جهمیّه، وعیدیّه، خوارج و معطّله که برای هریک از این عناوین، وجوهی ذکر شده است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البته لازم نبود این عناوین مفصّلاً بررسی شوند؛ زیرا هدف آن است که نقش این منهج در پرورش و تحوّلات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گردد</w:t>
      </w:r>
      <w:r>
        <w:rPr>
          <w:rFonts w:eastAsia="IRNazanin" w:cs="IRNazanin"/>
          <w:color w:val="111111"/>
          <w:sz w:val="28"/>
          <w:szCs w:val="28"/>
          <w:rtl w:val="true"/>
          <w:lang w:bidi="fa-IR"/>
        </w:rPr>
        <w:t>.</w:t>
      </w:r>
    </w:p>
    <w:p>
      <w:pPr>
        <w:pStyle w:val="Heading3"/>
        <w:numPr>
          <w:ilvl w:val="2"/>
          <w:numId w:val="1"/>
        </w:numPr>
        <w:rPr/>
      </w:pPr>
      <w:bookmarkStart w:id="132" w:name="__RefHeading___Toc1449371_2281741623"/>
      <w:bookmarkStart w:id="133" w:name="_Toc48"/>
      <w:bookmarkEnd w:id="132"/>
      <w:r>
        <w:rPr>
          <w:rtl w:val="true"/>
        </w:rPr>
        <w:t>بنیانگذاران و اصول اعتزال</w:t>
      </w:r>
      <w:bookmarkEnd w:id="133"/>
    </w:p>
    <w:p>
      <w:pPr>
        <w:pStyle w:val="Heading4"/>
        <w:numPr>
          <w:ilvl w:val="3"/>
          <w:numId w:val="1"/>
        </w:numPr>
        <w:rPr/>
      </w:pPr>
      <w:bookmarkStart w:id="134" w:name="__RefHeading___Toc1449373_2281741623"/>
      <w:bookmarkStart w:id="135" w:name="_Toc49"/>
      <w:bookmarkEnd w:id="134"/>
      <w:r>
        <w:rPr>
          <w:rtl w:val="true"/>
        </w:rPr>
        <w:t>اشارة</w:t>
      </w:r>
      <w:bookmarkEnd w:id="135"/>
    </w:p>
    <w:p>
      <w:pPr>
        <w:pStyle w:val="BookText"/>
        <w:rPr/>
      </w:pPr>
      <w:r>
        <w:rPr>
          <w:rFonts w:ascii="IRNazanin" w:hAnsi="IRNazanin" w:eastAsia="IRNazanin"/>
          <w:color w:val="111111"/>
          <w:sz w:val="28"/>
          <w:sz w:val="28"/>
          <w:szCs w:val="28"/>
          <w:rtl w:val="true"/>
          <w:lang w:bidi="fa-IR"/>
        </w:rPr>
        <w:t>تحقیق پیرامون مؤسّسان این مکتب و اصول چهارگانه آن نیز ضروری به نظر می‌رسد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آغازگر این مکتب، واصل بن عطاست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پرچم این منهج را برافراشت و مایه‌های کلامی را که تا آن زمان در مدرسه بصره مطرح بود، شکل و صورت بخشید و نام خود را در تاریخ فکر و علم کلام، ثبت کرد</w:t>
      </w:r>
      <w:r>
        <w:rPr>
          <w:rFonts w:eastAsia="IRNazanin" w:cs="IRNazanin"/>
          <w:color w:val="111111"/>
          <w:sz w:val="28"/>
          <w:szCs w:val="28"/>
          <w:rtl w:val="true"/>
          <w:lang w:bidi="fa-IR"/>
        </w:rPr>
        <w:t xml:space="preserve">. </w:t>
      </w:r>
      <w:bookmarkStart w:id="136" w:name="pg10585_113494"/>
    </w:p>
    <w:p>
      <w:pPr>
        <w:pStyle w:val="Heading4"/>
        <w:numPr>
          <w:ilvl w:val="3"/>
          <w:numId w:val="1"/>
        </w:numPr>
        <w:rPr/>
      </w:pPr>
      <w:bookmarkStart w:id="137" w:name="__RefHeading___Toc1449375_2281741623"/>
      <w:bookmarkStart w:id="138" w:name="_Toc50"/>
      <w:bookmarkEnd w:id="136"/>
      <w:bookmarkEnd w:id="137"/>
      <w:r>
        <w:rPr>
          <w:rtl w:val="true"/>
        </w:rPr>
        <w:t xml:space="preserve">واصل ابن عطا </w:t>
      </w:r>
      <w:r>
        <w:rPr>
          <w:rtl w:val="true"/>
        </w:rPr>
        <w:t>(</w:t>
      </w:r>
      <w:r>
        <w:rPr/>
        <w:t>80</w:t>
      </w:r>
      <w:r>
        <w:rPr>
          <w:rtl w:val="true"/>
        </w:rPr>
        <w:t xml:space="preserve"> </w:t>
      </w:r>
      <w:r>
        <w:rPr>
          <w:rtl w:val="true"/>
        </w:rPr>
        <w:t xml:space="preserve">ـ </w:t>
      </w:r>
      <w:r>
        <w:rPr/>
        <w:t>131</w:t>
      </w:r>
      <w:r>
        <w:rPr>
          <w:rtl w:val="true"/>
        </w:rPr>
        <w:t xml:space="preserve"> </w:t>
      </w:r>
      <w:r>
        <w:rPr>
          <w:rtl w:val="true"/>
        </w:rPr>
        <w:t>ق</w:t>
      </w:r>
      <w:r>
        <w:rPr>
          <w:rtl w:val="true"/>
        </w:rPr>
        <w:t>.)</w:t>
      </w:r>
      <w:bookmarkEnd w:id="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ابوحذیفة واصل ابن عطاء مؤسّس الاعتزال المعروف بالغزّال</w:t>
      </w:r>
      <w:r>
        <w:rPr>
          <w:rStyle w:val="FootnoteAnchor"/>
          <w:rtl w:val="true"/>
        </w:rPr>
        <w:footnoteReference w:id="292"/>
      </w:r>
      <w:r>
        <w:rPr>
          <w:rFonts w:ascii="IRNazanin" w:hAnsi="IRNazanin" w:eastAsia="IRNazanin"/>
          <w:color w:val="111111"/>
          <w:sz w:val="28"/>
          <w:sz w:val="28"/>
          <w:szCs w:val="28"/>
          <w:rtl w:val="true"/>
          <w:lang w:bidi="fa-IR"/>
        </w:rPr>
        <w:t>ابوحذیفه واصل بن عطاء ـ معروف به غزّال ـ بنیانگذار منهج اعتزال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محمود فاضل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واصلیّه، پیروان ابوحذیفه واصل بن عطا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در سال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او، ما را از بیان شرح و اطاله سخن بی‌نیاز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 از پیشوایان بزرگ معتزله و مؤسّس نخستین فرقه این جماعت است</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وی به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طیّبه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آثار نفیسی است؛ ابن ندیم و ابن خلّکان، آثار او را چنین رقم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اصناف المرجئة؛ التّوبة؛ المنزلة بین المنزلتین؛ خطبة واصل؛ معانی قرآن؛ الخطب فی‌التّوحید و العدل؛ السّبیل الی معرفة الحقّ؛ الدّعوة و طبقات اهل العلم والجهل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الواصلیّة اصحاب ابی حذیفة واصل ابن عطاء الغزّال الالثغ کان تلمیذاً للحسن البصری یقرء علیه العلوم والاخبار</w:t>
      </w:r>
      <w:r>
        <w:rPr>
          <w:rStyle w:val="FootnoteAnchor"/>
          <w:rtl w:val="true"/>
        </w:rPr>
        <w:footnoteReference w:id="294"/>
      </w:r>
      <w:r>
        <w:rPr>
          <w:rFonts w:ascii="IRNazanin" w:hAnsi="IRNazanin" w:eastAsia="IRNazanin"/>
          <w:color w:val="111111"/>
          <w:sz w:val="28"/>
          <w:sz w:val="28"/>
          <w:szCs w:val="28"/>
          <w:rtl w:val="true"/>
          <w:lang w:bidi="fa-IR"/>
        </w:rPr>
        <w:t>واصلیّه، پیروان واصل بن عطا ـ که به غزّال مشهور است ـ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شاگرد حسن بصری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بزرگان معتزله پیرامون ظهور این منهج، دو نظریّه ابراز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ظهور معتزله را با طلوع خورشید اسلام همزمان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عبدالجبّار چنین عقیده دارد؛ چنان که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الاعتزال و طبقات</w:t>
      </w:r>
      <w:bookmarkStart w:id="139" w:name="pg10585_113495"/>
    </w:p>
    <w:p>
      <w:pPr>
        <w:pStyle w:val="BookText"/>
        <w:rPr/>
      </w:pPr>
      <w:bookmarkEnd w:id="139"/>
      <w:r>
        <w:rPr>
          <w:rFonts w:ascii="IRNazanin" w:hAnsi="IRNazanin" w:eastAsia="IRNazanin"/>
          <w:color w:val="111111"/>
          <w:sz w:val="28"/>
          <w:sz w:val="28"/>
          <w:szCs w:val="28"/>
          <w:rtl w:val="true"/>
          <w:lang w:bidi="fa-IR"/>
        </w:rPr>
        <w:t>المعتزله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اوّل این مکتب، خلفا می‌باشند؛ طبقه دوم، سبطین،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و حسین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علی،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و طبقه سوم، ابوهاشم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بن محمد و حسن بصری و ابن سیرین می‌باشند و طبقه چهارم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غیلان بن مسلم و واصل بن عطا و عمرو بن عبید هستند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احمد بن یحیی بن مرتضی، روش قاضی را در این طبقه بندی تأیید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برخی دیگر، همان نظر صحیح را تأیید کرده‌اند و واصل بن عطا را بنیانگذار این روش و منهج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ابوالقاسم بلخی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الاسلامیین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اوّل این منهج، واصل بن عطا و عمرو بن عبید می‌باشند و طبقه دوم، ابوالهذیل و</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بدیهی است که آنچه بلخی گفته است،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به چه ملاک و تحت چه ضابطه‌ای خلفا، طبقه اوّل و سبطین علیهماالسلام ، طبقه دوم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ملاک معتزلی بودن، آن باشد که ابوالحسین خیّاط دانسته است؛ یعنی اعتقاد داشتن به اصول خمسه، که این اصول به شکل مدوّن حتی زمان واصل هم تدوین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واصل تحوّلی که ایجاد کرد، قواعد اربع را به عنوان ارکان این منهج معرفی کرد</w:t>
      </w:r>
      <w:r>
        <w:rPr>
          <w:rFonts w:eastAsia="IRNazanin" w:cs="IRNazanin"/>
          <w:color w:val="111111"/>
          <w:sz w:val="28"/>
          <w:szCs w:val="28"/>
          <w:rtl w:val="true"/>
          <w:lang w:bidi="fa-IR"/>
        </w:rPr>
        <w:t>.</w:t>
      </w:r>
    </w:p>
    <w:p>
      <w:pPr>
        <w:pStyle w:val="Heading4"/>
        <w:numPr>
          <w:ilvl w:val="3"/>
          <w:numId w:val="1"/>
        </w:numPr>
        <w:rPr/>
      </w:pPr>
      <w:bookmarkStart w:id="140" w:name="__RefHeading___Toc1449377_2281741623"/>
      <w:bookmarkStart w:id="141" w:name="_Toc51"/>
      <w:bookmarkEnd w:id="140"/>
      <w:r>
        <w:rPr>
          <w:rtl w:val="true"/>
        </w:rPr>
        <w:t>تحلیل قواعد و یا ارکان چهارگانه</w:t>
      </w:r>
      <w:bookmarkEnd w:id="14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شهرستانی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الواصلیّة هم اصحاب واصل ابن عطاء و اعتزالهم یدور علی اربع 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واصلیّه که پیروان واصل هستند، منهج آنان بر محور قواعد </w:t>
      </w:r>
    </w:p>
    <w:p>
      <w:pPr>
        <w:pStyle w:val="BookText"/>
        <w:rPr/>
      </w:pPr>
      <w:r>
        <w:rPr>
          <w:rFonts w:ascii="IRNazanin" w:hAnsi="IRNazanin" w:eastAsia="IRNazanin"/>
          <w:color w:val="111111"/>
          <w:sz w:val="28"/>
          <w:sz w:val="28"/>
          <w:szCs w:val="28"/>
          <w:rtl w:val="true"/>
          <w:lang w:bidi="fa-IR"/>
        </w:rPr>
        <w:t>چهارگانه که واصل اعلام کرد، می‌چرخد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اصول خمسه،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و وعید،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منزلة بین المنزلتین،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اصول در زمان زعامت و رهبری ابوالهذیل علاّف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قواعد و ارکان چهارگانه‌ای که واصل بیان داشت،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صفات باری، علم، قدرت، اراده و حیات زائد بر 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وکانت هذه المقالة فی‌بدئها غیر نضیجة و کان واصل ابن عطاء یشرع فیها علی قول ظاهر و هو الاتّفاق علی استحالة وجود الهین قدیمین ازلیین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اثبت معنی صفة قدیمه فقد اثبت الهین</w:t>
      </w:r>
      <w:r>
        <w:rPr>
          <w:rStyle w:val="FootnoteAnchor"/>
          <w:rtl w:val="true"/>
        </w:rPr>
        <w:footnoteReference w:id="297"/>
      </w:r>
      <w:r>
        <w:rPr>
          <w:rFonts w:ascii="IRNazanin" w:hAnsi="IRNazanin" w:eastAsia="IRNazanin"/>
          <w:color w:val="111111"/>
          <w:sz w:val="28"/>
          <w:sz w:val="28"/>
          <w:szCs w:val="28"/>
          <w:rtl w:val="true"/>
          <w:lang w:bidi="fa-IR"/>
        </w:rPr>
        <w:t>نظریه واصل پیرامون نفی صفات در آغاز و شروع، منقّح و نضیج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این نظریه را اعلام کرد بر اساس یک سخن آشکار و آن، اتّفاق امّت بر استحاله وجود دو اله قدیم و ازلی،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اثبات صفتی برای خدا کند که ازلی و قدیم باشد، او اثبات دو خدا کرده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واصل، از جانب جهم بن صفوان، بنیانگذار روش جهمیّه ابراز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مقریزی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الجهمیّة اتباع جهم ابن صفوان التّرمذی مولی راسب و قتل فی‌آخر دولة بنی‌امیّة و هو ینفی الصّفات الالهیّة کلّها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أن یوصف الباری بصفة یوصف بها خلقه</w:t>
      </w:r>
      <w:r>
        <w:rPr>
          <w:rStyle w:val="FootnoteAnchor"/>
          <w:rtl w:val="true"/>
        </w:rPr>
        <w:footnoteReference w:id="298"/>
      </w:r>
      <w:r>
        <w:rPr>
          <w:rFonts w:ascii="IRNazanin" w:hAnsi="IRNazanin" w:eastAsia="IRNazanin"/>
          <w:color w:val="111111"/>
          <w:sz w:val="28"/>
          <w:sz w:val="28"/>
          <w:szCs w:val="28"/>
          <w:rtl w:val="true"/>
          <w:lang w:bidi="fa-IR"/>
        </w:rPr>
        <w:t>جهمیّه، پیروان جهم ابن صفوان ترمذی هستند که در پایان دولت بنی‌امیّه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تمام صفات خداوند را نفی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نیست که خداوند به صفاتی موصوف </w:t>
      </w:r>
    </w:p>
    <w:p>
      <w:pPr>
        <w:pStyle w:val="BookText"/>
        <w:rPr/>
      </w:pPr>
      <w:r>
        <w:rPr>
          <w:rFonts w:ascii="IRNazanin" w:hAnsi="IRNazanin" w:eastAsia="IRNazanin"/>
          <w:color w:val="111111"/>
          <w:sz w:val="28"/>
          <w:sz w:val="28"/>
          <w:szCs w:val="28"/>
          <w:rtl w:val="true"/>
          <w:lang w:bidi="fa-IR"/>
        </w:rPr>
        <w:t>گردد که مخلوق به آن صفات، موصوف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 بالقدر و انّما سلکوا فی‌ذالک مسلک معبد الجُهنی و غیلان الدّمشقی</w:t>
      </w:r>
      <w:r>
        <w:rPr>
          <w:rStyle w:val="FootnoteAnchor"/>
          <w:rtl w:val="true"/>
        </w:rPr>
        <w:footnoteReference w:id="299"/>
      </w:r>
      <w:r>
        <w:rPr>
          <w:rFonts w:ascii="IRNazanin" w:hAnsi="IRNazanin" w:eastAsia="IRNazanin"/>
          <w:color w:val="111111"/>
          <w:sz w:val="28"/>
          <w:sz w:val="28"/>
          <w:szCs w:val="28"/>
          <w:rtl w:val="true"/>
          <w:lang w:bidi="fa-IR"/>
        </w:rPr>
        <w:t>قاعده دوم، قول به قدر بود و در این امر، او مسلک معبد جُهنی و غیلان دمشقی را 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واصل معتقد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العبد هو الفاعل للخیر و الشّرّ والایمان و الکفر و الطّاعة و المعصیة والرّبّ اقدره علی ذالک</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 بین المنزلتین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واصل بن عطا، آن بود که مرتکب کبیره، فاسق غیر مؤمن می‌باشد، نه کافر و نه منافق</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آیة‌الله جعفر سبحانی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واصلاً هو اوّل من اظهر المنزلة بین المنزلتین لانّ النّاس کانوا فی اسماء اهل‌الکبائر من اهل الصّلوة علی اقوال، کانت الخوارج تسمّیهم بالکفر والشّرک، والمرجئة تسمّیهم بالایمان، و کان الحسن و اصحابه یسمّونهم بالنّفاق</w:t>
      </w:r>
      <w:r>
        <w:rPr>
          <w:rStyle w:val="FootnoteAnchor"/>
          <w:rtl w:val="true"/>
        </w:rPr>
        <w:footnoteReference w:id="302"/>
      </w:r>
      <w:r>
        <w:rPr>
          <w:rFonts w:ascii="IRNazanin" w:hAnsi="IRNazanin" w:eastAsia="IRNazanin"/>
          <w:color w:val="111111"/>
          <w:sz w:val="28"/>
          <w:sz w:val="28"/>
          <w:szCs w:val="28"/>
          <w:rtl w:val="true"/>
          <w:lang w:bidi="fa-IR"/>
        </w:rPr>
        <w:t xml:space="preserve">اوّل کسی که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بین المنزلتین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کرد، واصل بن عطاء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چنین قولی را به این دلیل اعلام کرد که نظریات مردم در مورد مرتکبان کبیره موجب اختلاف شده بود؛ خوارج، آنها را کافر می‌دانستند و مرجئه، مؤمن می‌شمردند و حسن بصری و پیروانش آنان را منافق می‌نامیدند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شریف مرتضی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می‌خواست مطلبی بگوید که مورد توافق و اجماع باشد؛ لذا این نظریه را ابراز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نظریه خود را چنین مدلّل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گروه‌ها، مرتکب کبیره را فاسق می‌دانند؛ اما اوصاف دیگرش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مشرک و مؤمن،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خوارج، او را فاسق کافر؛ </w:t>
      </w:r>
    </w:p>
    <w:p>
      <w:pPr>
        <w:pStyle w:val="BookText"/>
        <w:rPr/>
      </w:pPr>
      <w:r>
        <w:rPr>
          <w:rFonts w:ascii="IRNazanin" w:hAnsi="IRNazanin" w:eastAsia="IRNazanin"/>
          <w:color w:val="111111"/>
          <w:sz w:val="28"/>
          <w:sz w:val="28"/>
          <w:szCs w:val="28"/>
          <w:rtl w:val="true"/>
          <w:lang w:bidi="fa-IR"/>
        </w:rPr>
        <w:t>مرجئه، فاسق مؤمن؛ حسن بصری، فاسق منافق و نیز شیعه زیدیّه او را کافر، فاسق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مذاهب در فاسق بودن آن، اتّفاق نظر داشته ولی در مابقی اوصاف، اختلاف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از این کبری و صغری نتیجه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فالواجب أن یسمّی بالاسم الّذی اتّفق علیه و هو الفسق و لایسمّی بما عدا ذالک من الاسماء الّتی اختلف فیها</w:t>
      </w:r>
      <w:r>
        <w:rPr>
          <w:rStyle w:val="FootnoteAnchor"/>
          <w:rtl w:val="true"/>
        </w:rPr>
        <w:footnoteReference w:id="303"/>
      </w:r>
      <w:r>
        <w:rPr>
          <w:rFonts w:ascii="IRNazanin" w:hAnsi="IRNazanin" w:eastAsia="IRNazanin"/>
          <w:color w:val="111111"/>
          <w:sz w:val="28"/>
          <w:sz w:val="28"/>
          <w:szCs w:val="28"/>
          <w:rtl w:val="true"/>
          <w:lang w:bidi="fa-IR"/>
        </w:rPr>
        <w:t>پس، واجب آن است که فاسق نامیده شود، چون مورد توافق همگان است و اوصاف دیگر ـ که مورد اختلال است ـ بر او اطلاق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در مقام دفع این استدلال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الاجماع و ان لم یوجد فی تسمیّة صاحب الکبیرة بالنّفاق ولا فی غیره من الاسماء، کما وجدنی تسمیّة بالفسق، ولکنّه غیر ممتنع أن یسمّی بذلک لدلیل غیر الاجماع</w:t>
      </w:r>
      <w:r>
        <w:rPr>
          <w:rStyle w:val="FootnoteAnchor"/>
          <w:rtl w:val="true"/>
        </w:rPr>
        <w:footnoteReference w:id="304"/>
      </w:r>
      <w:r>
        <w:rPr>
          <w:rFonts w:ascii="IRNazanin" w:hAnsi="IRNazanin" w:eastAsia="IRNazanin"/>
          <w:color w:val="111111"/>
          <w:sz w:val="28"/>
          <w:sz w:val="28"/>
          <w:szCs w:val="28"/>
          <w:rtl w:val="true"/>
          <w:lang w:bidi="fa-IR"/>
        </w:rPr>
        <w:t>درست است که اسماء دیگر مورد توافق نیست و فسق و فاسق بودن آن، مورد اجماع است، اما چه مانعی دارد که به دلیلی غیر از اجماع، به یکی از آن اسماء نامیده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مرتضی قدس‌سره مناظره‌ای را که واصل و عمرو بن عبید در آن شرکت داشتند، بدین شرح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واصل بن عطاء به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مرتکب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منافق می‌دانید؟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قرآن، فرد فاسق را منافق خوانده است ـ و آنگاه 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را قرائت کرد و به فراز پایانی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المنافقین هُمُ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نمود ـ پس،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هردو کلمه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واصل در جواب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منطق باید مرتکب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قرآن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یَحکُم بِمَا اَنْزَلَ اللّهُ فَاُولئِکَ هُمُ الظّالِمُونَ</w:t>
      </w:r>
      <w:r>
        <w:rPr>
          <w:rFonts w:eastAsia="Amiri" w:cs="Amiri" w:ascii="Amiri" w:hAnsi="Amiri"/>
          <w:color w:val="111111"/>
          <w:sz w:val="28"/>
          <w:szCs w:val="28"/>
          <w:rtl w:val="true"/>
          <w:lang w:bidi="ar-SA"/>
        </w:rPr>
        <w:t>»</w:t>
      </w:r>
      <w:r>
        <w:rPr>
          <w:rStyle w:val="FootnoteAnchor"/>
          <w:rtl w:val="true"/>
        </w:rPr>
        <w:footnoteReference w:id="305"/>
      </w:r>
      <w:r>
        <w:rPr>
          <w:rFonts w:ascii="IRNazanin" w:hAnsi="IRNazanin" w:eastAsia="IRNazanin"/>
          <w:color w:val="111111"/>
          <w:sz w:val="28"/>
          <w:sz w:val="28"/>
          <w:szCs w:val="28"/>
          <w:rtl w:val="true"/>
          <w:lang w:bidi="fa-IR"/>
        </w:rPr>
        <w:t xml:space="preserve">، و دانشمندان اجماع دارند که مرتکب کبیره، مستحقّ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همان‌طور که مستحقّ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بنابراین،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والکافرون هُمُ الظّالمُونَ</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یعنی ستمگران کافرند و کافران، ستمگرند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جواب عمرو را با این آیات می‌دهد و دلیل عمرو را نقض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دلیل واصل برقاعده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بین المنزلتین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بود و دلیل اجماع، مورد اشکال سید مرتضی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چهارم منهج واصل، دیدگاه او راجع به مخالفان علی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دو فرقه در جنگ جمل و صفّین، یکی بر خطا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کدام فرقه؟ او معیّن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القاعدة الرّابعة قوله فی الفریقین من اصحاب الجمل و اصحاب الصّفّین انّ احدهما فخطی‌ء لابعینه</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شهرستانی به واصل، طعن می‌زند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او چنین مبنایی را دارد؛ باید به نظر او گواهی علی علیه‌السلام ، طلحه و زبیر بر باقّه بقلی پذیرفته نشود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و واصل، بر علی علیه‌السلام و عثمان خطا را تجویز می‌کند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البتّه دیدگاه‌ها پیرامون جنگ صفین و جمل،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پیرامون آن مطلب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جنگ اختلاف نظر دارند و به سه گروه تقسیم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و برخی از مرجئه و جمهور معتزله و عدّه‌ای از اهل سنّت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علیه‌السلام بر حقّ بود و مخالفان او، خطا کار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واصل بن عطا و عمرو بن عبید و ابوالهذیل و گروه‌هایی از معتزله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جنگ صفّین، علی علیه‌السلام بر حقّ و معاویه بر خطا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در جنگ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جنگ جمل، توقّف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طایفه، بر خطا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خوارج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علی علیه‌السلام با اصحاب جمل و صفّین بر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نبرد آن حضرت با نهروانیان را بر محور حق نمی‌شناسند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استاد سبحانی اشکال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برکسی پوشیده نیست که در نقل شهرستانی با ابن حزم،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و عمرو در جنگ جمل و صفّین توقّف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ابن حزم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جنگ جمل توقّف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ابن حزم مورد وفاق عبدالقاهر بغدادی است؛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واصل، بدعت سومی را ابداع کرد و آن عبارت بود از توقّفش پیرامون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انتساب همین نظریّه به واصل بن عطاء، مورد تأیید شیخ مفید می‌باشد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و این، یکی از اشتباهات بزرگ واصل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واصل بن 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تأسیس نکرد، 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تدوین آن اصول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اصل از اصول خمسه، از همین قواعد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موضوعات مورد قبول معتزله می‌باشد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واصل بن عطا پس از تدوین قواعد و تربیت شاگردان، برای انتشار مرام و مسلک خود، اصحاب و یارانش را به سراسر کشور پهناور اسلامی اعزام کرد</w:t>
      </w:r>
      <w:r>
        <w:rPr>
          <w:rFonts w:eastAsia="IRNazanin" w:cs="IRNazanin"/>
          <w:color w:val="111111"/>
          <w:sz w:val="28"/>
          <w:szCs w:val="28"/>
          <w:rtl w:val="true"/>
          <w:lang w:bidi="fa-IR"/>
        </w:rPr>
        <w:t xml:space="preserve">. </w:t>
      </w:r>
      <w:bookmarkStart w:id="142" w:name="pg10585_113501"/>
    </w:p>
    <w:p>
      <w:pPr>
        <w:pStyle w:val="BookText"/>
        <w:rPr/>
      </w:pPr>
      <w:bookmarkEnd w:id="142"/>
      <w:r>
        <w:rPr>
          <w:rFonts w:ascii="IRNazanin" w:hAnsi="IRNazanin" w:eastAsia="IRNazanin"/>
          <w:color w:val="111111"/>
          <w:sz w:val="28"/>
          <w:sz w:val="28"/>
          <w:szCs w:val="28"/>
          <w:rtl w:val="true"/>
          <w:lang w:bidi="fa-IR"/>
        </w:rPr>
        <w:t>او، عبدالله بن حارث را به مغرب، حفص بن سالم را به بلاد خراسان، قاسم را به یمن، و ایّوب را به جزیره و حسن بن ذکوان را به کوفه اعزام کرد تا منهج او را تبلیغ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گروه زیادی از مردم در اطراف شاگردان واصل جمع شدند و زمینه تحوّلات بعدی آماده شد</w:t>
      </w:r>
      <w:r>
        <w:rPr>
          <w:rFonts w:eastAsia="IRNazanin" w:cs="IRNazanin"/>
          <w:color w:val="111111"/>
          <w:sz w:val="28"/>
          <w:szCs w:val="28"/>
          <w:rtl w:val="true"/>
          <w:lang w:bidi="fa-IR"/>
        </w:rPr>
        <w:t>.</w:t>
      </w:r>
    </w:p>
    <w:p>
      <w:pPr>
        <w:pStyle w:val="Heading4"/>
        <w:numPr>
          <w:ilvl w:val="3"/>
          <w:numId w:val="1"/>
        </w:numPr>
        <w:rPr/>
      </w:pPr>
      <w:bookmarkStart w:id="143" w:name="__RefHeading___Toc1449379_2281741623"/>
      <w:bookmarkStart w:id="144" w:name="_Toc52"/>
      <w:bookmarkEnd w:id="143"/>
      <w:r>
        <w:rPr>
          <w:rtl w:val="true"/>
        </w:rPr>
        <w:t xml:space="preserve">عمرو بن عبید </w:t>
      </w:r>
      <w:r>
        <w:rPr>
          <w:rtl w:val="true"/>
        </w:rPr>
        <w:t>(</w:t>
      </w:r>
      <w:r>
        <w:rPr/>
        <w:t>80</w:t>
      </w:r>
      <w:r>
        <w:rPr>
          <w:rtl w:val="true"/>
        </w:rPr>
        <w:t xml:space="preserve"> </w:t>
      </w:r>
      <w:r>
        <w:rPr>
          <w:rtl w:val="true"/>
        </w:rPr>
        <w:t xml:space="preserve">ـ </w:t>
      </w:r>
      <w:r>
        <w:rPr/>
        <w:t>143</w:t>
      </w:r>
      <w:r>
        <w:rPr>
          <w:rtl w:val="true"/>
        </w:rPr>
        <w:t xml:space="preserve"> </w:t>
      </w:r>
      <w:r>
        <w:rPr>
          <w:rtl w:val="true"/>
        </w:rPr>
        <w:t>ق</w:t>
      </w:r>
      <w:r>
        <w:rPr>
          <w:rtl w:val="true"/>
        </w:rPr>
        <w:t>.)</w:t>
      </w:r>
      <w:bookmarkEnd w:id="144"/>
    </w:p>
    <w:p>
      <w:pPr>
        <w:pStyle w:val="BookText"/>
        <w:rPr/>
      </w:pPr>
      <w:r>
        <w:rPr>
          <w:rFonts w:ascii="IRNazanin" w:hAnsi="IRNazanin" w:eastAsia="IRNazanin"/>
          <w:color w:val="111111"/>
          <w:sz w:val="28"/>
          <w:sz w:val="28"/>
          <w:szCs w:val="28"/>
          <w:rtl w:val="true"/>
          <w:lang w:bidi="fa-IR"/>
        </w:rPr>
        <w:t>دومین شخصیتِ مکتب اعتزال، عمرو بن عبید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تولّدش همزمان با تولّد واصل بن عطا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ولی در سال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از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شاگردان حسن بصری بود که پس از یک مناظره که بین او و واصل بن عطا رخ داد، روش و منهج واصل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وافقه علی مذهبه</w:t>
      </w:r>
      <w:r>
        <w:rPr>
          <w:rStyle w:val="FootnoteAnchor"/>
          <w:rtl w:val="true"/>
        </w:rPr>
        <w:footnoteReference w:id="312"/>
      </w:r>
      <w:r>
        <w:rPr>
          <w:rFonts w:ascii="IRNazanin" w:hAnsi="IRNazanin" w:eastAsia="IRNazanin"/>
          <w:color w:val="111111"/>
          <w:sz w:val="28"/>
          <w:sz w:val="28"/>
          <w:szCs w:val="28"/>
          <w:rtl w:val="true"/>
          <w:lang w:bidi="fa-IR"/>
        </w:rPr>
        <w:t>او همراه و موافق روش و مذهب واصل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بلخی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عمرو ابن عبید فانّه من اهل البصرة و اصله من کابل و هو من ثغور بلخ و هو من جلّة اصحاب الحسن</w:t>
      </w:r>
      <w:r>
        <w:rPr>
          <w:rStyle w:val="FootnoteAnchor"/>
          <w:rtl w:val="true"/>
        </w:rPr>
        <w:footnoteReference w:id="313"/>
      </w:r>
      <w:r>
        <w:rPr>
          <w:rFonts w:ascii="IRNazanin" w:hAnsi="IRNazanin" w:eastAsia="IRNazanin"/>
          <w:color w:val="111111"/>
          <w:sz w:val="28"/>
          <w:sz w:val="28"/>
          <w:szCs w:val="28"/>
          <w:rtl w:val="true"/>
          <w:lang w:bidi="fa-IR"/>
        </w:rPr>
        <w:t>عمرو بن عبید از اهل بصره، و اصالتاً ـ از کابل ـ محدوده بلخ ـ بود و از بزرگان اصحاب حسن بصری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اشعاری را که ابوجعفر منصور پیرامون او گفته است، بیان می‌کند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سفیان ابن عیینة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مارأت عینی مثل عمرو ابن عبید</w:t>
      </w:r>
      <w:r>
        <w:rPr>
          <w:rFonts w:eastAsia="IRNazanin" w:cs="IRNazanin"/>
          <w:color w:val="111111"/>
          <w:sz w:val="28"/>
          <w:szCs w:val="28"/>
          <w:rtl w:val="true"/>
          <w:lang w:bidi="fa-IR"/>
        </w:rPr>
        <w:t>.»</w:t>
      </w:r>
      <w:r>
        <w:rPr>
          <w:rStyle w:val="FootnoteAnchor"/>
          <w:rtl w:val="true"/>
        </w:rPr>
        <w:footnoteReference w:id="315"/>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بلخی پیرامون عمرو سخنانی دارد و از وی چهره‌ای بسیار درخشان ترسیم می‌کند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قاضی عبدالجبار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الاعتزال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عبید را چنین توصیف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ابوعثمان عمرو ابن عبید ابن باب، فمحلّه فی‌العلم والزّهد والفضل أشهر من أن یذکر فقد ذکر فی کتاب المصابیح عن سفیان ابن عیینة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ترعینی مثل عمرو ابن عبید</w:t>
      </w:r>
      <w:r>
        <w:rPr>
          <w:rStyle w:val="FootnoteAnchor"/>
          <w:rtl w:val="true"/>
        </w:rPr>
        <w:footnoteReference w:id="317"/>
      </w:r>
      <w:r>
        <w:rPr>
          <w:rFonts w:ascii="IRNazanin" w:hAnsi="IRNazanin" w:eastAsia="IRNazanin"/>
          <w:color w:val="111111"/>
          <w:sz w:val="28"/>
          <w:sz w:val="28"/>
          <w:szCs w:val="28"/>
          <w:rtl w:val="true"/>
          <w:lang w:bidi="fa-IR"/>
        </w:rPr>
        <w:t>و اما عمرو بن عبید ابن باب، مقام و موقعیّت او در علم، زهد و فضل مشهورتر از آن است که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عیینه در شأن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و مانند عمرو را را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قاضی پیرامون شخصیت عمرو روایات و اقوالی را ذکر می‌کند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دکتر محمود فاضل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رجال علمی ایرانی که در نهضت عقلی معتزله، مقام و موقعیت خاصّی داشت، ابوعثمان عمرو بن عبید بن باب است که در سال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رئیس معتزله عصر خود و پیشوای فرقه عمرویّه است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دکتر محمود فاضل راجع به مقام و فضیلت او از نشوان حمیری، جاحظ و ابن سمّاک‌سخنانی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بصری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عبید، چگونه مردی 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پرسیدی که ادب و اخلاق را نزد فرشتگان آسمانی آموخته است و پیامبران الهی، وی را پرورش داده‌اند</w:t>
      </w:r>
      <w:r>
        <w:rPr>
          <w:rFonts w:eastAsia="IRNazanin" w:cs="IRNazanin"/>
          <w:color w:val="111111"/>
          <w:sz w:val="28"/>
          <w:szCs w:val="28"/>
          <w:rtl w:val="true"/>
          <w:lang w:bidi="fa-IR"/>
        </w:rPr>
        <w:t>.</w:t>
      </w:r>
      <w:r>
        <w:rPr>
          <w:rStyle w:val="FootnoteAnchor"/>
          <w:rtl w:val="true"/>
        </w:rPr>
        <w:footnoteReference w:id="320"/>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 که معلوم شد بنیانگذار منهج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واصل بن عطا می‌باشد و موّرخان اذعان کرده‌اند، لکن ابن قتیبه، که خود در سال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 مطلب جدیدی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عمرو بن عبید را مؤسّس منهج اعتزال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w:t>
      </w:r>
      <w:bookmarkStart w:id="145" w:name="pg10585_113503"/>
    </w:p>
    <w:p>
      <w:pPr>
        <w:pStyle w:val="BookText"/>
        <w:rPr/>
      </w:pPr>
      <w:bookmarkEnd w:id="145"/>
      <w:r>
        <w:rPr>
          <w:rFonts w:ascii="IRNazanin" w:hAnsi="IRNazanin" w:eastAsia="IRNazanin"/>
          <w:color w:val="111111"/>
          <w:sz w:val="28"/>
          <w:sz w:val="28"/>
          <w:szCs w:val="28"/>
          <w:rtl w:val="true"/>
          <w:lang w:bidi="fa-IR"/>
        </w:rPr>
        <w:t>یری القدر و یدعو الیه و اعتزل الحسن هو و اصحاب له فسمّوا المعتزلة</w:t>
      </w:r>
      <w:r>
        <w:rPr>
          <w:rStyle w:val="FootnoteAnchor"/>
          <w:rtl w:val="true"/>
        </w:rPr>
        <w:footnoteReference w:id="321"/>
      </w:r>
      <w:r>
        <w:rPr>
          <w:rFonts w:ascii="IRNazanin" w:hAnsi="IRNazanin" w:eastAsia="IRNazanin"/>
          <w:color w:val="111111"/>
          <w:sz w:val="28"/>
          <w:sz w:val="28"/>
          <w:szCs w:val="28"/>
          <w:rtl w:val="true"/>
          <w:lang w:bidi="fa-IR"/>
        </w:rPr>
        <w:t>عمرو بن عبید، معتقد به قدر بود، و پیوسته این فکر را ترویج می‌کرد تا این که از حوزه درس حسن بصری عزلت گزید و از آن پس، او و پیروانش را معتزله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 مرتضی نیز این مطلب را در ضمن نقل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قتادة که یکی از اعلام تابعین است و در سال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 ـ از جمله شاگردان حسن بصری بود و بعد از درگذشت حسن به سال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بود که قتاده و عمرو بن عبید باهم منهج درسی حسن بصری را ادامه دهند ولکن قتاده بر کرسی حسن تکیه زد و پس از مدتی میان قتاده و عمرو، اختلاف نظر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عمرو مجلس قتاده را ترک کرد و عزلت گزید و کم کم به این نام مشهور شد</w:t>
      </w:r>
      <w:r>
        <w:rPr>
          <w:rFonts w:eastAsia="IRNazanin" w:cs="IRNazanin"/>
          <w:color w:val="111111"/>
          <w:sz w:val="28"/>
          <w:szCs w:val="28"/>
          <w:rtl w:val="true"/>
          <w:lang w:bidi="fa-IR"/>
        </w:rPr>
        <w:t>.</w:t>
      </w:r>
      <w:r>
        <w:rPr>
          <w:rStyle w:val="FootnoteAnchor"/>
          <w:rtl w:val="true"/>
        </w:rPr>
        <w:footnoteReference w:id="322"/>
      </w:r>
    </w:p>
    <w:p>
      <w:pPr>
        <w:pStyle w:val="Heading4"/>
        <w:numPr>
          <w:ilvl w:val="3"/>
          <w:numId w:val="1"/>
        </w:numPr>
        <w:rPr/>
      </w:pPr>
      <w:bookmarkStart w:id="146" w:name="__RefHeading___Toc1449381_2281741623"/>
      <w:bookmarkStart w:id="147" w:name="_Toc53"/>
      <w:bookmarkEnd w:id="146"/>
      <w:r>
        <w:rPr>
          <w:rtl w:val="true"/>
        </w:rPr>
        <w:t>افکار و نظریات عمرو بن عبید</w:t>
      </w:r>
      <w:bookmarkEnd w:id="147"/>
    </w:p>
    <w:p>
      <w:pPr>
        <w:pStyle w:val="BookText"/>
        <w:rPr/>
      </w:pPr>
      <w:r>
        <w:rPr>
          <w:rFonts w:ascii="IRNazanin" w:hAnsi="IRNazanin" w:eastAsia="IRNazanin"/>
          <w:color w:val="111111"/>
          <w:sz w:val="28"/>
          <w:sz w:val="28"/>
          <w:szCs w:val="28"/>
          <w:rtl w:val="true"/>
          <w:lang w:bidi="fa-IR"/>
        </w:rPr>
        <w:t>شهرستانی، او را موافق منهج واصل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زهدی حسن جاراللّه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اصبح عمرو شیخ المعتزلة فی وقته بعد واصل ابن عطاء و لکنّه لم یأت بآراء جدیدة و کلّ ما فعله انّه وافق واصلاً علی اقواله و لم یخالفه فی شی‌ء الاّ فی ردّه للاحادیث النّبویّة</w:t>
      </w:r>
      <w:r>
        <w:rPr>
          <w:rStyle w:val="FootnoteAnchor"/>
          <w:rtl w:val="true"/>
        </w:rPr>
        <w:footnoteReference w:id="323"/>
      </w:r>
      <w:r>
        <w:rPr>
          <w:rFonts w:ascii="IRNazanin" w:hAnsi="IRNazanin" w:eastAsia="IRNazanin"/>
          <w:color w:val="111111"/>
          <w:sz w:val="28"/>
          <w:sz w:val="28"/>
          <w:szCs w:val="28"/>
          <w:rtl w:val="true"/>
          <w:lang w:bidi="fa-IR"/>
        </w:rPr>
        <w:t>عمرو بعد از واصل، رئیس فرقه معتزله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نظریّه تازه‌ای بیان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موافق با نظریّات واصل بود، و فقط در رابطه با احادیث نبوی با واصل مخالف بود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دکتر محمود فاضل، عمرو را صاحب رأی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عبید، معتقد به تفویض و نفی قدر بود و در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عدل، وعد و وعید، منزلة بین </w:t>
      </w:r>
    </w:p>
    <w:p>
      <w:pPr>
        <w:pStyle w:val="BookText"/>
        <w:rPr/>
      </w:pPr>
      <w:r>
        <w:rPr>
          <w:rFonts w:ascii="IRNazanin" w:hAnsi="IRNazanin" w:eastAsia="IRNazanin"/>
          <w:color w:val="111111"/>
          <w:sz w:val="28"/>
          <w:sz w:val="28"/>
          <w:szCs w:val="28"/>
          <w:rtl w:val="true"/>
          <w:lang w:bidi="fa-IR"/>
        </w:rPr>
        <w:t>المنزلتین، امر به معروف و نهی از منکر، رأی و نظر خاصّی ابراز داشت که مورد قبول عموم معتزله قرار گرفت</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معلوم نیست برچه اساسی محمود فاضل، چنین نظریاتی را به عمرو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چنان که پیشتر بیان شد، اصول خمسه در زمان واصل مطرح نبود؛ بلکه او قواعد اربعه را تأسیس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سبحانی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الوعد والوعید والأمر بالمعروف والنّهی عن المنکر لم یأت ذکر منهما فی‌کلام واصل</w:t>
      </w:r>
      <w:r>
        <w:rPr>
          <w:rStyle w:val="FootnoteAnchor"/>
          <w:rtl w:val="true"/>
        </w:rPr>
        <w:footnoteReference w:id="325"/>
      </w:r>
      <w:r>
        <w:rPr>
          <w:rFonts w:ascii="IRNazanin" w:hAnsi="IRNazanin" w:eastAsia="IRNazanin"/>
          <w:color w:val="111111"/>
          <w:sz w:val="28"/>
          <w:sz w:val="28"/>
          <w:szCs w:val="28"/>
          <w:rtl w:val="true"/>
          <w:lang w:bidi="fa-IR"/>
        </w:rPr>
        <w:t>وعد و وعید و امر به معروف و نهی از منکر در اصول منهج واصل، مطرح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جای این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عمرو در نظریات و افکار، موافق واصل بود؛ به طوری که افرادی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بغدادی و جاراللّه این معنا را تأیید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آراء و نظریات مدوّن ـ خصوصاً وعد و وعید و امر به معروف و نهی از منکر ـ که محمود فاضل به عمرو نسبت می‌دهد، مصدرش کجاست؟</w:t>
      </w:r>
    </w:p>
    <w:p>
      <w:pPr>
        <w:pStyle w:val="BookText"/>
        <w:rPr/>
      </w:pPr>
      <w:r>
        <w:rPr>
          <w:rFonts w:ascii="IRNazanin" w:hAnsi="IRNazanin" w:eastAsia="IRNazanin"/>
          <w:color w:val="111111"/>
          <w:sz w:val="28"/>
          <w:sz w:val="28"/>
          <w:szCs w:val="28"/>
          <w:rtl w:val="true"/>
          <w:lang w:bidi="fa-IR"/>
        </w:rPr>
        <w:t>شایان توجّه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عبید، به محضر امام باقر و امام صادق علیهماالسلام شرفیاب شد و پیرامون تفسیر آیاتی استفسار کرد و جواب‌های نورانی دریافت کرد</w:t>
      </w:r>
      <w:r>
        <w:rPr>
          <w:rStyle w:val="FootnoteAnchor"/>
          <w:rtl w:val="true"/>
        </w:rPr>
        <w:footnoteReference w:id="326"/>
      </w:r>
      <w:r>
        <w:rPr>
          <w:rFonts w:ascii="IRNazanin" w:hAnsi="IRNazanin" w:eastAsia="IRNazanin"/>
          <w:color w:val="111111"/>
          <w:sz w:val="28"/>
          <w:sz w:val="28"/>
          <w:szCs w:val="28"/>
          <w:rtl w:val="true"/>
          <w:lang w:bidi="fa-IR"/>
        </w:rPr>
        <w:t>ولکن این انوار در شبستان قلب و ذهن وی راه نیافت و او همچنان از عقاید و طریق کج خود پیروی می‌کرد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شریف مرتضی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هشام بن حکم و عمرو بن عبید را پیرامون </w:t>
      </w:r>
      <w:bookmarkStart w:id="148" w:name="pg10585_113505"/>
    </w:p>
    <w:p>
      <w:pPr>
        <w:pStyle w:val="BookText"/>
        <w:rPr/>
      </w:pPr>
      <w:bookmarkEnd w:id="1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چگونه عمرو، عاجز و در مانده شد</w:t>
      </w:r>
      <w:r>
        <w:rPr>
          <w:rFonts w:eastAsia="IRNazanin" w:cs="IRNazanin"/>
          <w:color w:val="111111"/>
          <w:sz w:val="28"/>
          <w:szCs w:val="28"/>
          <w:rtl w:val="true"/>
          <w:lang w:bidi="fa-IR"/>
        </w:rPr>
        <w:t>!</w:t>
      </w:r>
      <w:r>
        <w:rPr>
          <w:rStyle w:val="FootnoteAnchor"/>
          <w:rtl w:val="true"/>
        </w:rPr>
        <w:footnoteReference w:id="327"/>
      </w:r>
    </w:p>
    <w:p>
      <w:pPr>
        <w:pStyle w:val="Heading4"/>
        <w:numPr>
          <w:ilvl w:val="3"/>
          <w:numId w:val="1"/>
        </w:numPr>
        <w:rPr/>
      </w:pPr>
      <w:bookmarkStart w:id="149" w:name="__RefHeading___Toc1449383_2281741623"/>
      <w:bookmarkStart w:id="150" w:name="_Toc54"/>
      <w:bookmarkEnd w:id="149"/>
      <w:r>
        <w:rPr>
          <w:rtl w:val="true"/>
        </w:rPr>
        <w:t>آثار و تألیفات عمرو</w:t>
      </w:r>
      <w:bookmarkEnd w:id="150"/>
    </w:p>
    <w:p>
      <w:pPr>
        <w:pStyle w:val="BookText"/>
        <w:rPr/>
      </w:pPr>
      <w:r>
        <w:rPr>
          <w:rFonts w:ascii="IRNazanin" w:hAnsi="IRNazanin" w:eastAsia="IRNazanin"/>
          <w:color w:val="111111"/>
          <w:sz w:val="28"/>
          <w:sz w:val="28"/>
          <w:szCs w:val="28"/>
          <w:rtl w:val="true"/>
          <w:lang w:bidi="fa-IR"/>
        </w:rPr>
        <w:t>برای عمرو، مجموعه‌ای از تألیفات رقم کرده‌اند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کریم که از حسن بصری روایت می‌کند؛ العدل والتّوحید؛ الرّدّ علی القدریّة؛ الرّسائل والخطب؛ دیوان شعر</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پیرامون زندگانی و رفتار اخلاقی ـ اجتماعی عمرو نکاتی ذکر شده، که بخشی از آن در کتاب فضل الاعتزال و طبقات المعتزله، آمده است</w:t>
      </w:r>
      <w:r>
        <w:rPr>
          <w:rFonts w:eastAsia="IRNazanin" w:cs="IRNazanin"/>
          <w:color w:val="111111"/>
          <w:sz w:val="28"/>
          <w:szCs w:val="28"/>
          <w:rtl w:val="true"/>
          <w:lang w:bidi="fa-IR"/>
        </w:rPr>
        <w:t>.</w:t>
      </w:r>
    </w:p>
    <w:p>
      <w:pPr>
        <w:pStyle w:val="Heading4"/>
        <w:numPr>
          <w:ilvl w:val="3"/>
          <w:numId w:val="1"/>
        </w:numPr>
        <w:rPr/>
      </w:pPr>
      <w:bookmarkStart w:id="151" w:name="__RefHeading___Toc1449385_2281741623"/>
      <w:bookmarkStart w:id="152" w:name="_Toc55"/>
      <w:bookmarkEnd w:id="151"/>
      <w:r>
        <w:rPr>
          <w:rtl w:val="true"/>
        </w:rPr>
        <w:t xml:space="preserve">ابوالهذیل علاّف </w:t>
      </w:r>
      <w:r>
        <w:rPr>
          <w:rtl w:val="true"/>
        </w:rPr>
        <w:t>(</w:t>
      </w:r>
      <w:r>
        <w:rPr/>
        <w:t>135</w:t>
      </w:r>
      <w:r>
        <w:rPr>
          <w:rtl w:val="true"/>
        </w:rPr>
        <w:t xml:space="preserve"> </w:t>
      </w:r>
      <w:r>
        <w:rPr>
          <w:rtl w:val="true"/>
        </w:rPr>
        <w:t xml:space="preserve">ـ </w:t>
      </w:r>
      <w:r>
        <w:rPr/>
        <w:t>235</w:t>
      </w:r>
      <w:r>
        <w:rPr>
          <w:rtl w:val="true"/>
        </w:rPr>
        <w:t xml:space="preserve"> </w:t>
      </w:r>
      <w:r>
        <w:rPr>
          <w:rtl w:val="true"/>
        </w:rPr>
        <w:t>ق</w:t>
      </w:r>
      <w:r>
        <w:rPr>
          <w:rtl w:val="true"/>
        </w:rPr>
        <w:t>.)</w:t>
      </w:r>
      <w:bookmarkEnd w:id="152"/>
    </w:p>
    <w:p>
      <w:pPr>
        <w:pStyle w:val="BookText"/>
        <w:rPr/>
      </w:pPr>
      <w:r>
        <w:rPr>
          <w:rFonts w:ascii="IRNazanin" w:hAnsi="IRNazanin" w:eastAsia="IRNazanin"/>
          <w:color w:val="111111"/>
          <w:sz w:val="28"/>
          <w:sz w:val="28"/>
          <w:szCs w:val="28"/>
          <w:rtl w:val="true"/>
          <w:lang w:bidi="fa-IR"/>
        </w:rPr>
        <w:t>سومین چهره بارز این منهج، ابوالهذیل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ابراهیم بن سیّار نّظام شخصی است که پس از واصل، نقطه عطفی در روند تکاملی مکتب اعتزال به شمار می‌رود؛ ولی ابوالهذیل بود که دریچه عقل‌گرائی را گشود و پیکره کلام معتزلی را با جاری کردن خون فلسفه در عروق آن، روح و جان دگری بخشید و ابراهیم نظام، این حرکت را به کمال خود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سال رحلت ابوالهذیل اقوالی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شهرستانی سال وفات او را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 و مدّت عمرش را صدسال می‌داند</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 xml:space="preserve">اما زهدی حسن جاراللّه سال رحلت وی را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محمود فاضل، به نقل از احمد خطیب بغدادی، تاریخ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سال </w:t>
      </w:r>
    </w:p>
    <w:p>
      <w:pPr>
        <w:pStyle w:val="BookText"/>
        <w:rPr/>
      </w:pPr>
      <w:r>
        <w:rPr>
          <w:rFonts w:ascii="IRNazanin" w:hAnsi="IRNazanin" w:eastAsia="IRNazanin"/>
          <w:color w:val="111111"/>
          <w:sz w:val="28"/>
          <w:sz w:val="28"/>
          <w:szCs w:val="28"/>
          <w:rtl w:val="true"/>
          <w:lang w:bidi="fa-IR"/>
        </w:rPr>
        <w:t xml:space="preserve">درگذشت او دانسته اما در تعلیقه کتاب فضل الاعتزال سال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توفّی فی اوّل خلافة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 عمر او را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قاضی عبدالجبّار از محمد بن زکریاء غلابی نقل می‌کند که ابوالهذیل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آنچه پیرامون این شخص قابل دقّت است،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داشتن عمر طولانی و عطف دو قرن در عمر، و همزمان بودن با دوره اقتدار معتزله، تأثیرات مهمّی نسبت به روند علم کلام در قرن دوم و سوم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چون زمان مأمون و حمایت او از ترجمه آثار فلسفی یونان بود، ابوالهذیل با فراگیری این دانش، دین و فلسفه را به هم ممزوج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روند افکار او را، در بیان نظریاتش ملاحظه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مرتضی از صاحب مصابیح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کان نسیج وحده و عالم دهره</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ابن ندیم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ابراهیم النّظام من اصحابه ثمّ انقطع عنه مدّة و نظر فی‌شیی‌ء من کتب الفلاسفة، فلمّا ورد البصرة کان یری انّه قد اورد من لطیف الکلام مالم یسبق الی ابی‌الهذیل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فناظرت اباالهذیل فی‌ذالک فخیّل الی انّه لم یکن متشاغلاً الاّ به لتصرّفه فیه و حذقه فی‌المناظرة فیه</w:t>
      </w:r>
      <w:r>
        <w:rPr>
          <w:rStyle w:val="FootnoteAnchor"/>
          <w:rtl w:val="true"/>
        </w:rPr>
        <w:footnoteReference w:id="331"/>
      </w:r>
      <w:r>
        <w:rPr>
          <w:rFonts w:ascii="IRNazanin" w:hAnsi="IRNazanin" w:eastAsia="IRNazanin"/>
          <w:color w:val="111111"/>
          <w:sz w:val="28"/>
          <w:sz w:val="28"/>
          <w:szCs w:val="28"/>
          <w:rtl w:val="true"/>
          <w:lang w:bidi="fa-IR"/>
        </w:rPr>
        <w:t xml:space="preserve">ابراهیم بن سیّار،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شاگردان و اصحاب ابوالهذیل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از او جدا گردید و در کتب فلاسفه مطالعه و دقّت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بصره برگشت، کلمات و سخنان لطیفی که سابقه در مکتب اعتزال نداشت، به همراه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ابوالهذیل مناظره کردم، چنان او مسلّط بود بر این مطالب که گمان کردم که در طول عمرش فقط فلسفه خوانده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که ابوالهذیل به مطالب فلسفی آگاهی داشته، شکّی نیست؛ ولکن </w:t>
      </w:r>
    </w:p>
    <w:p>
      <w:pPr>
        <w:pStyle w:val="BookText"/>
        <w:rPr/>
      </w:pPr>
      <w:r>
        <w:rPr>
          <w:rFonts w:ascii="IRNazanin" w:hAnsi="IRNazanin" w:eastAsia="IRNazanin"/>
          <w:color w:val="111111"/>
          <w:sz w:val="28"/>
          <w:sz w:val="28"/>
          <w:szCs w:val="28"/>
          <w:rtl w:val="true"/>
          <w:lang w:bidi="fa-IR"/>
        </w:rPr>
        <w:t>مشکل اساسی وی در این است که او فلسفه‌ای را که هنوز خام بود و در چارچوبه منظّم فکر اسلامی طرح نشده بود،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لغزش‌ها، ابراز عقائد و آراء غیر اسلامی او، معلول چنین جریانی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مناظره،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مرتضی، مناظره او را با مردی یهودی نقل می‌کند؛ آن یهودی توانسته بود با این سؤال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اتعترف بأنّ موسی نبیّ صادق أم تنکر ذالک فتخالف صاحبک؟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از متکلّمان را مبهوت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به ابوالهذیل رسید ـ با آن که در آغاز جوانی بود ـ نزد او رفت، یهودی همان سؤال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ابوالهذیل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موسایی که تو مطرح می‌کنی و از من درباره او سؤال می‌نمایی، آن موسایی است که بشارت داده به پیامبر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محمد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و گواهی به پیامبری او داده است و تصدیق او کرده است؟ آری،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راستگوست و اگر غیر از آنچه من برای تو توصیف کردم، باشد، آن شیطان است، و من هرگز به پیامبری او اعتراف نمی‌کنم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فَوَرَدَعلیه مالم یکن فی حسابه؛ ایرادی را بر یهودی وارد کردکه هرگز تصوّر آن را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راجع به تورات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ابوالهذیل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تورات نیز مانند همان سؤال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یهودی از این مناظره و جواب کوبنده ابوالهذیل، مبهوت گردید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استاد سبحانی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این جواب را، ابوالهذیل از حضرت علی بن موسی علیه‌السلام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جواب را، حضرت در مقابل جاثلیق فرمودند و مشهور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قرائن و تقویم تاریخی با بیان استاد، نمی‌سازد؛ زیرا در امالی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اباالهذیل فی حداثة سنة؛ در آغاز جوانی ابوالهذیل چنین مناظره‌ای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ابوالهذیل متولد سال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امام رضا علیه‌السلام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خراسان آمدند و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 و جلسات و مناظرات حضرت در خلال این سال‌ها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محاسبه، سنّ ابوالهذیل فزون از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چنین شخصی را جوان نمی‌خوانند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آن که گفته شود انسانی 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زندگی می‌کند، سنین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برای او آغاز جوانی است، یا آن که در نقل امالی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حداثة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آنچه تاریخ به آن اذعان دارد، آن است که شکوه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رشید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مرهون مجالس بحث و مناظره امام رضا علیه‌السلام بوده است و از آن کوثر، جویبارها در سراسر کشور اسلامی جاری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مبحث تشیّع، چهره درخشان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خواهیم ساخت و با رجال بزرگی که در این مهد پرورش یافته‌اند و از مشاهیر این دانش‌اند، آشنا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مقام، ذکر این امر ضروری است که طراوت و صفای منهج اعتزال نیز به آن اصولی است که از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 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آموخته‌اند و ریشه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الاّ اگر آن اصول؛ یعنی عدل، توحید و نفی صفات، به آن معنا که صفاتیه ثابت می‌کردند، از منهج اعتزال گرفته شود و فقط به بافته‌های فلسفی ابوالهذیل و نظام و ابوعلی جبایی اکتفا گردد، معتزله نیز سزاوار همان داوری است که اصحاب حدیث و اشاعره پیرامون آن دارند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نظریات ابوالهذیل همان فضایح هستند که عبدالقاهر بغدادی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بغدادی، ده نظریّه برای ابوالهذیل </w:t>
      </w:r>
    </w:p>
    <w:p>
      <w:pPr>
        <w:pStyle w:val="BookText"/>
        <w:rPr/>
      </w:pPr>
      <w:r>
        <w:rPr>
          <w:rFonts w:ascii="IRNazanin" w:hAnsi="IRNazanin" w:eastAsia="IRNazanin"/>
          <w:color w:val="111111"/>
          <w:sz w:val="28"/>
          <w:sz w:val="28"/>
          <w:szCs w:val="28"/>
          <w:rtl w:val="true"/>
          <w:lang w:bidi="fa-IR"/>
        </w:rPr>
        <w:t>ردیف می‌کند و به عنوان فضایح مطرح می‌سازد</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که به پاس اختصار از ذکر آن خودداری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بغدادی در این امر، افراط کرده و نکات مثبت و درخشان این منهج را نادیده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کتب تاریخ تصدیق می‌کنند، این است که ابوالهذیل، چهره مشهور و معروف منهج اعتزال در قرن دوم و آغاز قرن سوم بود و تحوّلاتی که او پدید آورد، مرهون سیاسی شدن مکتب اعتزال و ترجمه آثار یونان و توسعه و بسط 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چهره درخشان اعتزال بصره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آن که میراث فرهنگی اسلاف خود را به همراه داشت، تحوّلاتی نیز در منهج اعتزال ایجاد کرد که عمدتاً رنگ فلسفی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نو آوری‌های ابوالهذیل را این گونه رقم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الباری تعالی عالم بعلمٍ و علمه ذاته و قادر بقدرة و قدرته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قول ابوالهذیل آن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خداوند متعال ـ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قدرت ـ عین 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ادّعا می‌کند که این فکر و عقیده را، ابوالهذیل از فلاسفه گرفته بود</w:t>
      </w:r>
      <w:r>
        <w:rPr>
          <w:rFonts w:eastAsia="IRNazanin" w:cs="IRNazanin"/>
          <w:color w:val="111111"/>
          <w:sz w:val="28"/>
          <w:szCs w:val="28"/>
          <w:rtl w:val="true"/>
          <w:lang w:bidi="fa-IR"/>
        </w:rPr>
        <w:t>:</w:t>
      </w:r>
      <w:r>
        <w:rPr>
          <w:rStyle w:val="FootnoteAnchor"/>
          <w:rtl w:val="true"/>
        </w:rPr>
        <w:footnoteReference w:id="334"/>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وانّما اقتبس هذا من‌الفلاسفة الّذین اعتقدوا انّ ذاته واحدة لا کثرة فیها بوجه، و انّما الصّفات لیست وراءالذّات معانی قائمة بذاته بل هی ذاته</w:t>
      </w:r>
      <w:r>
        <w:rPr>
          <w:rFonts w:eastAsia="IRNazanin" w:cs="IRNazanin"/>
          <w:color w:val="111111"/>
          <w:sz w:val="28"/>
          <w:szCs w:val="28"/>
          <w:rtl w:val="true"/>
          <w:lang w:bidi="fa-IR"/>
        </w:rPr>
        <w:t>»</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شهرستانی وجود آن همه آیات قرآنی را که عطر توحید از آنها ساطع‌اند، ندیده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 گفتار بلیغ نهج البلاغه را در وصف خدا نشنیده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اثبت ارادة لا محلّ لها یکون الباری تعالی مریداً بها و هو اوّل من احدث هذه المقالة و تابعه علیها المتأخّرون؛ وی اثبات اراده‌ای کرد که محلّ ندارد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اراده بدون محلّ مرید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فی‌کلام الباری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بعضه لا فی‌محلّ و هو قوله کُن و بعضه فی محلّ کالأمر والنّهی والخبر والاستخبار، و کان امرالتّکوین عنده غیر امرالتّکلیف؛ وی کلام خداوند را بر دو قسم دانست؛ بعضی از آن نیاز به محلّ ندارد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برخی دیگر در محلّ است و آن،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امر تکوینی، غیر از امر تکلیفی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فی‌القدر مثل ما قاله اصحابه الاّ انّه قدریّ الاولی جبریّ الاخرة؛ پیرامون قدر، نظریّه اسلاف خود را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نوآوری‌اش در این بود که قدر و اختیار را فقط در دنیا قبول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جهان آخرت را محکوم قوانین جبر قلمداد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حرکات و رفتار بندگان را در آخرت، مخلوق خداوند می‌داند و فقط در دنیا قائل به وجود قوّه اختیار گردید؛ زیرا صحّت تکلیف، مشروط به قوّه اختیار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حرکات اهل الخلدین تنقطع و انّهم یسیرون الی سکون دائم خموداً</w:t>
      </w:r>
      <w:r>
        <w:rPr>
          <w:rStyle w:val="FootnoteAnchor"/>
          <w:rtl w:val="true"/>
        </w:rPr>
        <w:footnoteReference w:id="336"/>
      </w:r>
      <w:r>
        <w:rPr>
          <w:rFonts w:ascii="IRNazanin" w:hAnsi="IRNazanin" w:eastAsia="IRNazanin"/>
          <w:color w:val="111111"/>
          <w:sz w:val="28"/>
          <w:sz w:val="28"/>
          <w:szCs w:val="28"/>
          <w:rtl w:val="true"/>
          <w:lang w:bidi="fa-IR"/>
        </w:rPr>
        <w:t>عقیده او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و رفتار اهل بهشت و جهنّم، فرجام و پایانش سکون مطلق و همیشگی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شهرستانی پس از بیان این عقیده،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ابوالهذیل این نظریّه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تا بعان او فراگرفته بود و این عقیده، به مذهب جهم نزدیک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فی‌الاستطاعة انّها عرض من الأعراض غیر السّلامة والصّحّة؛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عرضی از اعراض است و بسان سلامتی و صحّت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پیرامون این امر، اختلاف فراوانی است، ابوالهذیل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عرض می‌داند و صحّت و سلامتی از مقدمات هستند و بگوییم منشأ انتزاع این صفت، صحّت و سلامتی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فی‌المکلّف قبل ورود 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یجب علیه ان یعرف اللّه تعالی بالدّلیل من غیر خاطر و إن قصر فی‌المعرفة استوجب العقوبة ابداً و یعلم ایضاً حُسن الحَسن و قُبح القبیح، فیجب علیه الاقدام علی الحسن کالصّدق والعدل والإعراض عن القبیح کالکذب والجور</w:t>
      </w:r>
      <w:r>
        <w:rPr>
          <w:rStyle w:val="FootnoteAnchor"/>
          <w:rtl w:val="true"/>
        </w:rPr>
        <w:footnoteReference w:id="337"/>
      </w:r>
      <w:r>
        <w:rPr>
          <w:rFonts w:ascii="IRNazanin" w:hAnsi="IRNazanin" w:eastAsia="IRNazanin"/>
          <w:color w:val="111111"/>
          <w:sz w:val="28"/>
          <w:sz w:val="28"/>
          <w:szCs w:val="28"/>
          <w:rtl w:val="true"/>
          <w:lang w:bidi="fa-IR"/>
        </w:rPr>
        <w:t>سخن او در رابطه با تکلیف قبل از ورود دلیل شرعی، آن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بر انسان، معرفت خدا را تحصیل کند با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کوتاهی کند در معرفت، مستحقّ عقوبت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و قبح نیز یک جریان عقلی است و مکلّف تشخیص می‌دهد حُسن و قبح را، و واجب است بر مکلّف که طبق شناخت خود،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 پسندیده‌ای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عدل را انجام داده و از امور ناشایسته‌ای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 ستم اجتناب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فی‌الآجال والأرزاق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عقیده ابوالهذیل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در زمان اجل کشته نشود، می‌میرد؛ مرگ، مهلت معیّنی دارد و وقت آن معلوم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ارزاق بخشی از آن به شکل طبیعی، قابل استفاده </w:t>
      </w:r>
    </w:p>
    <w:p>
      <w:pPr>
        <w:pStyle w:val="BookText"/>
        <w:rPr/>
      </w:pPr>
      <w:r>
        <w:rPr>
          <w:rFonts w:ascii="IRNazanin" w:hAnsi="IRNazanin" w:eastAsia="IRNazanin"/>
          <w:color w:val="111111"/>
          <w:sz w:val="28"/>
          <w:sz w:val="28"/>
          <w:szCs w:val="28"/>
          <w:rtl w:val="true"/>
          <w:lang w:bidi="fa-IR"/>
        </w:rPr>
        <w:t>همگان است؛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هوا و اشعه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 اکتسابی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ابوالهذیل آنچه را که انسان از طریق حلال کسب می‌کرد، رزق انسان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از طریق نامشروع به دست می‌آمد، رزق مقسوم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فقط حلال را، رزق می‌شمرد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الکعبی عنه،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ارادة اللّه غیر المراد فارادته لمّا خلق هی خلقه له و خلقه للشّی‌ء عنده غیرالشّی‌ء، بل الخلق عنده قول لا فی محلّ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تعالی لم یزل سمیعاً بصیراً، به معنی سیسمع و سیبصر و کذالک لم یزل غفوراً، رحیماً، محسناً، رازقاً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کعبی از ابوالهذیل حکایت کرده است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خداوند، غیر از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او هنگام آفرینش، همان آفریدن اوست و آفریدن، غیر از آفریده می‌باشد و آفریدن، قولی است که محلّ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پیرامون اوصاف فعل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سمیعاً بصیراً؛ یعنی در آینده می‌شنود و می‌بیند، و نظیر این امور است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غفور، رحیم، محسن، رازق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 است و نظیر این صفت بصیر، رحیم، غفور، محسن، رازق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الکعبی عنه،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لاتقوّم فیما غاب الاّ بخبر عشرین فیهم واحد من اهل الجنّة او اکثر</w:t>
      </w:r>
      <w:r>
        <w:rPr>
          <w:rStyle w:val="FootnoteAnchor"/>
          <w:rtl w:val="true"/>
        </w:rPr>
        <w:footnoteReference w:id="338"/>
      </w:r>
      <w:r>
        <w:rPr>
          <w:rFonts w:ascii="IRNazanin" w:hAnsi="IRNazanin" w:eastAsia="IRNazanin"/>
          <w:color w:val="111111"/>
          <w:sz w:val="28"/>
          <w:sz w:val="28"/>
          <w:szCs w:val="28"/>
          <w:rtl w:val="true"/>
          <w:lang w:bidi="fa-IR"/>
        </w:rPr>
        <w:t>کعبی از او حکایت کرده است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پیرامون امور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خبردهندگان، بیست نفر باشند که یکی یا بیشتر از آنان، اهل بهشت باشد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نقل شهرستانی این افکار و عقائد، نظریات ابوالهذیل است؛ اکثر این نظریات، رنگ کلامی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بغدادی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دیدگاه‌های ابوالهذیل را در ده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وی</w:t>
      </w:r>
      <w:r>
        <w:rPr>
          <w:rStyle w:val="FootnoteAnchor"/>
          <w:rtl w:val="true"/>
        </w:rPr>
        <w:footnoteReference w:id="339"/>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الفضیحة السّادسة من فضائحه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از قول ابوالهذیل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الحجّة من طریق الاخبار فیما غاب عن الحواس من آیات الانبیاء علیهم‌السلام و فیما سواها لاتثبت بأقلّ من عشرین نفساً فیهم واحد من اهل‌الجنّة او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عبدالقاهر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اراد ابوالهذیل باعتباره فی‌الحجّة من جهة الخبر اذا کان فیهم واحد من اهل‌الجنّة الاّ تعطیل الاخبار الواردة فی الاحکام الشّرعیّة عن فوائدها</w:t>
      </w:r>
      <w:r>
        <w:rPr>
          <w:rStyle w:val="FootnoteAnchor"/>
          <w:rtl w:val="true"/>
        </w:rPr>
        <w:footnoteReference w:id="340"/>
      </w:r>
      <w:r>
        <w:rPr>
          <w:rFonts w:ascii="IRNazanin" w:hAnsi="IRNazanin" w:eastAsia="IRNazanin"/>
          <w:color w:val="111111"/>
          <w:sz w:val="28"/>
          <w:sz w:val="28"/>
          <w:szCs w:val="28"/>
          <w:rtl w:val="true"/>
          <w:lang w:bidi="fa-IR"/>
        </w:rPr>
        <w:t>منظور ابوالهذیل از عنوان این نظریه، آن بود که اخبار وارده در احکام شرعی را از حیّز انتفاع ساقط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زهدی حسن جاراللّه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تبیین و تصویر افکار ابوالهذیل می‌پردازد، ابتدا در معرفی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شاگرد عثمان الطویل بود و اعتزال را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ابوالهذیل قد اطّلع علی الفلسفة الیونانیّة واقتبس عنها فجاءت اکثر اقواله متأثّرة بها؛ ابوالهذیل به فلسفه یونان اطلاع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کتب فلسفه یونان را مطالعه کرد و از آن دانش اقتباس کرد و اکثر نظریاتش رنگ فلسفی داشت و متأثّر از فلسفه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اهمّ نظریات او را چنین رقم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ابوالهذیل، قائل به اعراض بود و اعراض را نه به خاطر عروضشان بر اجسام عرض می‌نامید؛ بلکه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اعراضی هستند که عارض اجسام نمی‌شوند،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اراده و بقا و فناء و اعراض مانند اجسام قابل لمس</w:t>
      </w:r>
    </w:p>
    <w:p>
      <w:pPr>
        <w:pStyle w:val="BookText"/>
        <w:rPr/>
      </w:pPr>
      <w:r>
        <w:rPr>
          <w:rFonts w:ascii="IRNazanin" w:hAnsi="IRNazanin" w:eastAsia="IRNazanin"/>
          <w:color w:val="111111"/>
          <w:sz w:val="28"/>
          <w:sz w:val="28"/>
          <w:szCs w:val="28"/>
          <w:rtl w:val="true"/>
          <w:lang w:bidi="fa-IR"/>
        </w:rPr>
        <w:t>و مشاهده نیستند، به جز رنگ‌ها که مشاهده می‌شوند ولی قابل لمس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اعراض، باقی و پایدارند و برخی، ناپایدار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باقی نمی‌مانند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باقی می‌ماند و بعضی،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مانند رنگ‌ها، طعم‌ها و بوها، حیات و قدرت پایدارند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اعراض باقی می‌ماند، بقائش به بقائی است که خداوند خلق کرده است؛ نه آن که بقائش در محل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جزء لایتجزّی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ابوالهذیل از جمله کسانی است که اثبات جزء لایتجزّی یا جوهر فرد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من، وی این نظریه را از فلاسفه اتمیست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گرفته بود؛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دموکریتوس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ابوالهذیل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فرد، طول و عرض و عمق ندارد؛ اجتماع و افتراق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فرد، جسم نیست؛ چون طول و عرض و عمق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و 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ابوالهذیل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 سکون، غیر از کون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حقیقة‌الانسان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انسان، جسد و جسم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آیاتی آیه استدلال می‌کرد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الإِنْسَانَ مِنْ صَلْصَالٍ کَالْفَخَّارِ</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ابوالهذیل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قدرت خداوند، بی‌نهایت نیست و خطّ پایان و حدّ یقفی برای آن هست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ابوالحسین خیّاط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راوندی، ناروا این نسبت را به ابوالهذیل می‌دهد و هرگز وی علم خداوند را متناهی نمی‌دانست؛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اباالهذیل کان </w:t>
      </w:r>
    </w:p>
    <w:p>
      <w:pPr>
        <w:pStyle w:val="BookText"/>
        <w:rPr/>
      </w:pPr>
      <w:r>
        <w:rPr>
          <w:rFonts w:ascii="IRNazanin" w:hAnsi="IRNazanin" w:eastAsia="IRNazanin"/>
          <w:color w:val="111111"/>
          <w:sz w:val="28"/>
          <w:sz w:val="28"/>
          <w:szCs w:val="28"/>
          <w:rtl w:val="true"/>
          <w:lang w:bidi="fa-IR"/>
        </w:rPr>
        <w:t>یری انّ اللّه یعلم نفسه و انّ نفسه لیست بذی غایة ولانهایة؛ همانا ابوالهذیل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ذات خودش علم دارد و ذات حضرتش معلوم اوست و ذات حضرت حق بی‌نهایت است، پس علم او نیز بی‌نهایت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اشیاء چون حادث هستند؛ بنابراین حادث، دارای غایت و انتهاء می‌باشد و قدرت خداوند چون بر اشیاء و حوادث تعلّق گرفته است، لاجرم قدرت او دارای حدّ و غایتی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فناء حرکات اهل الخُلدین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 و انقطاع حرکات اهل بهشت و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در کلام شهرستانی ملاحظه گردید ولکن زهدی جارالله برای توجیه این نظریه، وجوهی را ذکر می‌کند، که شنیدنی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ابوالهذیل می‌خواست بین نظریه فلاسفه که قائل به قدم عالم بودند و ادیان که گویای حدوث جهان بودند، الفت و انسی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زهدی جارالله این وجه را نمی‌پسندد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زهدی جارالله این وجه را می‌پسندد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ابوالهذیل پیرامون حرکات اهل بهشت و جهنّم و این که پایان آن سکون است، جوشیده از نظریه او پیرامون اعراض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الحرکات اعراض، و انّها لایبقی، و انّ السّکون عرض، و سکون المیّت یبقی، و انّ اللّذّات و الآلام اعراض، و انّها یبقی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فحکم بفناء حرکات اهل الخلدین،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سکونهم و لذّاتهم و آلامهم باقیة؛ او حرکات را اعراضی می‌داند که باقی نیستند ولکن سکون و لذّات و آلام را باقی و پایدار می‌داند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بغدادی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 کلام ابوالهذیل، آن است که او اعتقاد دارد هر حادثی چون ابتدا دارد، ممکن نیست انتها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بدون انتها، معنا و </w:t>
      </w:r>
    </w:p>
    <w:p>
      <w:pPr>
        <w:pStyle w:val="BookText"/>
        <w:rPr/>
      </w:pPr>
      <w:r>
        <w:rPr>
          <w:rFonts w:ascii="IRNazanin" w:hAnsi="IRNazanin" w:eastAsia="IRNazanin"/>
          <w:color w:val="111111"/>
          <w:sz w:val="28"/>
          <w:sz w:val="28"/>
          <w:szCs w:val="28"/>
          <w:rtl w:val="true"/>
          <w:lang w:bidi="fa-IR"/>
        </w:rPr>
        <w:t>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ابوالهذیل قائل شد که حرکات اهل بهشت و جهنّم روزی به سکون مطلق 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شهرستانی گفته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ابوالهذیل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 الدّنیا و جبریّ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پیرامون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نیز این موضوع را که ابوالهذیل وجود بیست نفر مخبر را که یکی آنان یا بیشتر از اهل بهشت باشد، راجع به اخبار گذشته شرط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جاراللّه در این مقام، تفصیلی را ذکر کرده که شهرستانی نداشت و آن، عبارت است از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چهار نفر کمتر، خبرشان هیچ اعتباری ندارد؛ و از چهار نفر، تا بیست نفر گاهی علم آور است و گاهی علم آور نیست؛ اما بیست نفر، خبرشان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که مصدر این تفصیل، بغدادی بوده است؛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زعم انّ خبر ما دون الاربعة لایوجب حکماً و من فوق الاربعة الی العشرین قد یصحّ وقوع العلم بخبرهم و قد لایقع العلم بخبرهم و خبرالعشرین اذا کان واحد منهم من اهل‌الجنّة یجب وقوع العلم لامحالة</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محمود فاضل نیز در کتابش شبیه همین نظریات را بیان می‌کند</w:t>
      </w:r>
      <w:r>
        <w:rPr>
          <w:rFonts w:eastAsia="IRNazanin" w:cs="IRNazanin"/>
          <w:color w:val="111111"/>
          <w:sz w:val="28"/>
          <w:szCs w:val="28"/>
          <w:rtl w:val="true"/>
          <w:lang w:bidi="fa-IR"/>
        </w:rPr>
        <w:t>.</w:t>
      </w:r>
      <w:r>
        <w:rPr>
          <w:rStyle w:val="FootnoteAnchor"/>
          <w:rtl w:val="true"/>
        </w:rPr>
        <w:footnoteReference w:id="343"/>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قابل تردید نیست، آن است که ابوالهذیل دریچه‌ای از فکر فلسفی را در منهج اعتزال گشود و اندیشه‌های وی اکثراً رنگ فلسفی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تحوّلاتی را در روند حرکت اعتزال ایجاد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تحوّلات را به کمال خود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کلامی او، کاملاً فلسفی است؛ البته فلسفه وارداتی یونان که هنوز خام بود و </w:t>
      </w:r>
      <w:bookmarkStart w:id="153" w:name="pg10585_113517"/>
    </w:p>
    <w:p>
      <w:pPr>
        <w:pStyle w:val="BookText"/>
        <w:rPr/>
      </w:pPr>
      <w:bookmarkEnd w:id="153"/>
      <w:r>
        <w:rPr>
          <w:rFonts w:ascii="IRNazanin" w:hAnsi="IRNazanin" w:eastAsia="IRNazanin"/>
          <w:color w:val="111111"/>
          <w:sz w:val="28"/>
          <w:sz w:val="28"/>
          <w:szCs w:val="28"/>
          <w:rtl w:val="true"/>
          <w:lang w:bidi="fa-IR"/>
        </w:rPr>
        <w:t>در کوره گرم اندیشه دانشمندان اسلامی، خالص و پخته نگشته بود و لذا موجب پیدایش برخی از عقائد و نظریه خام و غیر قابل قبول گردید</w:t>
      </w:r>
      <w:r>
        <w:rPr>
          <w:rFonts w:eastAsia="IRNazanin" w:cs="IRNazanin"/>
          <w:color w:val="111111"/>
          <w:sz w:val="28"/>
          <w:szCs w:val="28"/>
          <w:rtl w:val="true"/>
          <w:lang w:bidi="fa-IR"/>
        </w:rPr>
        <w:t>.</w:t>
      </w:r>
    </w:p>
    <w:p>
      <w:pPr>
        <w:pStyle w:val="Heading4"/>
        <w:numPr>
          <w:ilvl w:val="3"/>
          <w:numId w:val="1"/>
        </w:numPr>
        <w:rPr/>
      </w:pPr>
      <w:bookmarkStart w:id="154" w:name="__RefHeading___Toc1449387_2281741623"/>
      <w:bookmarkStart w:id="155" w:name="_Toc56"/>
      <w:bookmarkEnd w:id="154"/>
      <w:r>
        <w:rPr>
          <w:rtl w:val="true"/>
        </w:rPr>
        <w:t>آثار و تألیفات ابوالهذیل</w:t>
      </w:r>
      <w:bookmarkEnd w:id="155"/>
    </w:p>
    <w:p>
      <w:pPr>
        <w:pStyle w:val="BookText"/>
        <w:rPr/>
      </w:pPr>
      <w:r>
        <w:rPr>
          <w:rFonts w:ascii="IRNazanin" w:hAnsi="IRNazanin" w:eastAsia="IRNazanin"/>
          <w:color w:val="111111"/>
          <w:sz w:val="28"/>
          <w:sz w:val="28"/>
          <w:szCs w:val="28"/>
          <w:rtl w:val="true"/>
          <w:lang w:bidi="fa-IR"/>
        </w:rPr>
        <w:t xml:space="preserve">ابن ندیم پیرامون تألیفات او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الکتب المؤلّفة فی متشابه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محمود ابن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ابی‌الهذیل العلاّف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در آنجا که تألیفات علما را رقم می‌کند، هیچ تألیفی برای ابوالهذیل ثبت و ضبط نمی‌کند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ابن خلّکان در وفیات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ولأبی‌الهذیل کتاب یعرف بالمیلاس 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مجوسیّاً و اسلم</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بغدادی دو کتاب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ابوالهذیل می‌شمارد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ابن مرتضی به نقل از یحیی بن بشر، برای او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ردّ مخالفین حکایت می‌کند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بعضی بر این باورند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عبدالجبّار، اوّلین شخصیتی نیست که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دارد؛ بلکه دو نفر پیش از او به این امر اقدام کرده‌اند؛ ابوالهذیل العلاّف بصری و جعفر بن حرب بغدادی</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کتاب بحرالکلام چنین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 ابوالهذیل و صنّف لهم کتابین وبیّن مذهبهم و جمع علومهم و سمّی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رأوا رجلاً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قرأت الاصول الخمسة؟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عرفوا انّه علی مذهبهم</w:t>
      </w:r>
      <w:r>
        <w:rPr>
          <w:rStyle w:val="FootnoteAnchor"/>
          <w:rtl w:val="true"/>
        </w:rPr>
        <w:footnoteReference w:id="348"/>
      </w:r>
      <w:r>
        <w:rPr>
          <w:rFonts w:ascii="IRNazanin" w:hAnsi="IRNazanin" w:eastAsia="IRNazanin"/>
          <w:color w:val="111111"/>
          <w:sz w:val="28"/>
          <w:sz w:val="28"/>
          <w:szCs w:val="28"/>
          <w:rtl w:val="true"/>
          <w:lang w:bidi="fa-IR"/>
        </w:rPr>
        <w:t xml:space="preserve">ابوالهذیل برای معتزلیون و آشنایی و گردآوری علوم آنان دو کتاب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w:t>
      </w:r>
      <w:bookmarkStart w:id="156" w:name="pg10585_113518"/>
    </w:p>
    <w:p>
      <w:pPr>
        <w:pStyle w:val="BookText"/>
        <w:rPr/>
      </w:pPr>
      <w:bookmarkEnd w:id="156"/>
      <w:r>
        <w:rPr>
          <w:rFonts w:ascii="IRNazanin" w:hAnsi="IRNazanin" w:eastAsia="IRNazanin"/>
          <w:color w:val="111111"/>
          <w:sz w:val="28"/>
          <w:sz w:val="28"/>
          <w:szCs w:val="28"/>
          <w:rtl w:val="true"/>
          <w:lang w:bidi="fa-IR"/>
        </w:rPr>
        <w:t>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 و این دو کتاب چنان مشهور بود که هر کس را می‌دیدند،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اصول خمسه را خوانده‌ای؟ اگر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که پیرو منهج اعتزال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کتاب را در واقع سنگ بنای مذهب و مکتب معتزله می‌دانستند</w:t>
      </w:r>
      <w:r>
        <w:rPr>
          <w:rFonts w:eastAsia="IRNazanin" w:cs="IRNazanin"/>
          <w:color w:val="111111"/>
          <w:sz w:val="28"/>
          <w:szCs w:val="28"/>
          <w:rtl w:val="true"/>
          <w:lang w:bidi="fa-IR"/>
        </w:rPr>
        <w:t>.</w:t>
      </w:r>
    </w:p>
    <w:p>
      <w:pPr>
        <w:pStyle w:val="Heading4"/>
        <w:numPr>
          <w:ilvl w:val="3"/>
          <w:numId w:val="1"/>
        </w:numPr>
        <w:rPr/>
      </w:pPr>
      <w:bookmarkStart w:id="157" w:name="__RefHeading___Toc1449389_2281741623"/>
      <w:bookmarkStart w:id="158" w:name="_Toc57"/>
      <w:bookmarkEnd w:id="157"/>
      <w:r>
        <w:rPr>
          <w:rtl w:val="true"/>
        </w:rPr>
        <w:t>«</w:t>
      </w:r>
      <w:r>
        <w:rPr>
          <w:rtl w:val="true"/>
        </w:rPr>
        <w:t>ابراهیم بن سیّار بن هانی النّظام</w:t>
      </w:r>
      <w:r>
        <w:rPr>
          <w:rtl w:val="true"/>
        </w:rPr>
        <w:t>»</w:t>
      </w:r>
      <w:bookmarkEnd w:id="158"/>
    </w:p>
    <w:p>
      <w:pPr>
        <w:pStyle w:val="BookText"/>
        <w:rPr/>
      </w:pPr>
      <w:r>
        <w:rPr>
          <w:rFonts w:ascii="IRNazanin" w:hAnsi="IRNazanin" w:eastAsia="IRNazanin"/>
          <w:color w:val="111111"/>
          <w:sz w:val="28"/>
          <w:sz w:val="28"/>
          <w:szCs w:val="28"/>
          <w:rtl w:val="true"/>
          <w:lang w:bidi="fa-IR"/>
        </w:rPr>
        <w:t xml:space="preserve">با فرا رسیدن خلافت مأمون و اهتمام او در ترجمه آثار یونانی، حرکت و گرایش منهج اعتزال به سوی افکار فلسفی، شتاب گرفت و شخصی که در این امر، نقش بارزی ایفا کرد و در واقع نقطه عطفی در سیر تحوّلات مکتب معتزله به حساب آمد، ابراهیم بن سیّار،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منش و بینش عقل گرائی را به اوج خود رساند، و در واقع تضادّ بین منهج اعتزال و اصحاب حدیث، در دوره او به حدّ اعلی رسید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ندیم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ابن سیّار ابن هانی النّظّام و یکنّی ابااسحاق، کان </w:t>
      </w:r>
    </w:p>
    <w:p>
      <w:pPr>
        <w:pStyle w:val="BookText"/>
        <w:rPr/>
      </w:pPr>
      <w:r>
        <w:rPr>
          <w:rFonts w:ascii="IRNazanin" w:hAnsi="IRNazanin" w:eastAsia="IRNazanin"/>
          <w:color w:val="111111"/>
          <w:sz w:val="28"/>
          <w:sz w:val="28"/>
          <w:szCs w:val="28"/>
          <w:rtl w:val="true"/>
          <w:lang w:bidi="fa-IR"/>
        </w:rPr>
        <w:t>متکلّما شاعرا ادیبا</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شهرستانی پیرامون او و افکارش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ابراهیم ابن سیّار ابن هانی النّظّام، قد طالع کثیرا من کتب الفلاسفة و خلط کلامهم بکلام المعتزلة</w:t>
      </w:r>
      <w:r>
        <w:rPr>
          <w:rStyle w:val="FootnoteAnchor"/>
          <w:rtl w:val="true"/>
        </w:rPr>
        <w:footnoteReference w:id="350"/>
      </w:r>
      <w:r>
        <w:rPr>
          <w:rFonts w:ascii="IRNazanin" w:hAnsi="IRNazanin" w:eastAsia="IRNazanin"/>
          <w:color w:val="111111"/>
          <w:sz w:val="28"/>
          <w:sz w:val="28"/>
          <w:szCs w:val="28"/>
          <w:rtl w:val="true"/>
          <w:lang w:bidi="fa-IR"/>
        </w:rPr>
        <w:t>نظّام، آثار فراوانی از فلاسفه را مطالعه کرد و نظریّات فلسفی را با دیدگاه‌های کلامی معتزله مخلوط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مهم‌ترین آراء نظّام را که منحصر به اوست، چنین رقم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کلام او درباره قدرت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تعالی لا یوصف بالقدرة علی الشرّور؛ پیرامون قدر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که خداوند را قادر بر افعال بد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پیروان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قادر بر اعمال بد می‌باشد؛ ولی چون قبیح است، انجام نمی‌دهد؛ نظّام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امکان وقوع قبیح نیز برای او، قبیح است</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دومین گفتارش در خصوص اراده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الباری تعالی لیس موصوفا بها علی الحقیقة؛ وصف اراده را نمی‌توان به شکل حقیقی‌اش صفت خداوند قرار داد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در قرآن و سنّت، خدای را به این صفت موصوف می‌سازند، باید توجیه گردد به همان علم خداوند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سومین عقیده وی چنین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افعال العباد کلّها حرکات فحسب؛ افعال بندگان فقط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تعریف، حتی او سکون را هم حرکت می‌داند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حرکت اعتماد است و علوم و اراده و افکار، حرکت نفس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نظّام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حرکت مکانی نیست؛ بلکه نظّام این عقیده را از فلاسفه گرفته است و به همان شکل که آنان حرکت را در مقوله اَینَ، مَتی، کم و کیف جاری می‌دانند، نظّام نیز افعال را در قالب حرکت تقریر می‌کند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وافقهم ایضا فی قولهم انّ الانسان فی الحقیقة هو النّفس و الرّوح، و البدن آلتها و قالبها، غیر انّه تقاصر عن ادراک مذهبهم فمال الی القول الطّبیعیّین منهم انّ الرّوح جسم لطیف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اینکه حقیقت انسان، روح است و بدن، آلت و قالب آن است؛ با اسلاف خود هم عقیده بود؛ ولی عمق این موضوع را درک نمی‌کرد و لذا گرایش به سوی نظر علمای طبیعی داشت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جسم لطیف است داخل در بدن و قلب؛ همان طور که آب در گلبرگ‌های گل، ساری و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 طور که کعبی حکایت می‌کند،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ما جاوز حدّ القدرة من الفعل فهو من فعل اللّه تعالی بایجاب الخلقة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مثال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طبیعتِ سنگ را طوری آفریده است که وقتی پرتاب می‌شود، در محدوده‌ای قدرت شما آن را همراهی می‌کند و آنگاه که قدرت شما از او جدا شد، به میل و طبع خودش به سوی زمین بر می‌گردد و حرکت بازگشت او، معلول طبیعت اوست که خداوند آن را ایجاد کرده است و تحت قدرت انسان نیست</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وافق الفلاسفة فی نفی الجزء الّذی لایتجزّأ؛ او فلاسفه را در این عقیده همراهی کرد که جزء لایتجزّی، منفی است و هر چیزی الی غیرالنّهایة، قابل تجزیه و تقسیم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اشعری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النّظّام لا جزء الاّ و له جزءٌ و لا بعض الاّ و له بعض و لا نصف الاّ و له نصف و انّ الجزء جائز بجزئته ابدا و لا غایة له من باب التّجزّء</w:t>
      </w:r>
      <w:r>
        <w:rPr>
          <w:rStyle w:val="FootnoteAnchor"/>
          <w:rtl w:val="true"/>
        </w:rPr>
        <w:footnoteReference w:id="355"/>
      </w:r>
      <w:r>
        <w:rPr>
          <w:rFonts w:ascii="IRNazanin" w:hAnsi="IRNazanin" w:eastAsia="IRNazanin"/>
          <w:color w:val="111111"/>
          <w:sz w:val="28"/>
          <w:sz w:val="28"/>
          <w:szCs w:val="28"/>
          <w:rtl w:val="true"/>
          <w:lang w:bidi="fa-IR"/>
        </w:rPr>
        <w:t>نظّام، قائل است که جزئی نیست مگر آن که آن، دارای جزء است و هر بعضی، بعض دارد و هر نصفی، دارای نصف است و همانا جزء، هماره قابل تجزیه است و پایانی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شهرستانی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قائل به تحقّق طفره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الجوهر مؤلّفة من اعراض اجتمعت؛ وی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همان اجتماع اعراض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پیرامون کیفیت آفرینش،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همه موجودات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یکباره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تأخّر آنان، در ظهور و آشکار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از پس پرده، آن مخلوق، ظاهر و پدیدار می‌شود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شهرستانی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این فکر را از فلاسفه که پیروان کمون و ظهور بودند، فراگرفت</w:t>
      </w:r>
      <w:r>
        <w:rPr>
          <w:rFonts w:eastAsia="IRNazanin" w:cs="IRNazanin"/>
          <w:color w:val="111111"/>
          <w:sz w:val="28"/>
          <w:szCs w:val="28"/>
          <w:rtl w:val="true"/>
          <w:lang w:bidi="fa-IR"/>
        </w:rPr>
        <w:t>.</w:t>
      </w:r>
      <w:r>
        <w:rPr>
          <w:rStyle w:val="FootnoteAnchor"/>
          <w:rtl w:val="true"/>
        </w:rPr>
        <w:footnoteReference w:id="357"/>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فی اعجاز القرآن انّه من حیث الاخبار عن الامور الماضیة و الآتیة اعجاز؛ وی در باره اعجاز قرآن،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آن جهت که خبر از گذشته و </w:t>
      </w:r>
    </w:p>
    <w:p>
      <w:pPr>
        <w:pStyle w:val="BookText"/>
        <w:rPr/>
      </w:pPr>
      <w:r>
        <w:rPr>
          <w:rFonts w:ascii="IRNazanin" w:hAnsi="IRNazanin" w:eastAsia="IRNazanin"/>
          <w:color w:val="111111"/>
          <w:sz w:val="28"/>
          <w:sz w:val="28"/>
          <w:szCs w:val="28"/>
          <w:rtl w:val="true"/>
          <w:lang w:bidi="fa-IR"/>
        </w:rPr>
        <w:t>آینده می‌دهد،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نظر ترکیب صوری، و اینکه انسان قادر نیست مثل سوره‌ای از آن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پیرامون اجماع،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اجماع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قیاس را هم حجّت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قول امام معصوم،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پیرامون امامت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 انتخابی نیست و امر آن به دست مردم سپرده نشده است، بلکه به تعیین و نصّ خداوند و رسول خدا صلی‌الله‌علیه‌و‌آله‌وسلم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 صلی‌الله‌علیه‌و‌آله‌وسلم و جانشینان آن بزرگوار را خداوند تعیین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عمرو بن عبید، این موضوع را کتمان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نظّام به رویدادهایی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مظالم آن، داستان کتک خوردن فاطمه علیهاالسلام ، و شکستن حرمت خانه آن حضرت و شهادت فرزندش محسن علیه‌السلام ، و آتش زدن خانه و بدعت‌های عمر،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دلیل و راهنمای انسان به سوی عرفان و شناخت خداوند معرفی می‌کند و معرفت خداوند را، واجب دانسته و این امر را، در سایه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قائل به تحسین و تقبیح عقلی بوده و در وجود انسان، دو قوّه حاکمه می‌پندارد که یکی، امر و دیگری، نهی می‌کند و برزخ میان این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یعنی او وجود دو قوّه آمر و ناهی را، رمز تحقّق اختیار در انسان می‌داند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و 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نظّام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 که جنایت مالی به نصاب زکات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نرسد، جرم محسوب نمی‌گردد و موجب فسق نیست؛ ولو اینکه دزد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سرقت کرده باشد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شریف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رجال ممتاز زمان خودش می‌داند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آنها و دارای اندیشه‌ای ژرف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 تعمّق در معانی، از ویژگی‌های او بود</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ولی این دقّت‌های فلسفی و خلط بعضی از امور فلسفی به کلام، موجب گردید که نظریّات باطلی را ابراز کند، آن گونه که بزرگان معتزله نیز آن عقائد را مردود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که از اشاعره است، نظریّات نظّام را بیان نمود؛ حال، شایسته است که چهره افکار و آراء نظّام را در آیینه بیان و فکر یکی از رجال منهج اعتزال بنگریم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بلخی، نخست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ابواسحاق ابراهیم ابن سیّار النّظّام هو من اهل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نظریّات او را چنین رقم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هو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حقیقت انسان،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جسم لطیف است که در داخل بدن که جسم کثیف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حیات است، روح است نه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مستطیع بنفسه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بو، مزه و تمام اعراض، اجسام متداخل‌اند، فقط حرکت و سکون، عرض‌اند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حرکت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جسم لطیف در مکان واحد، اجتماع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طفره، ممکن و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شیئی از نقطه اوّل به سوم منتقل گردد، بدون آن که به نقطه دوم مرور کند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قرآن را فقط در رابطه با اخبار گذشته و آینده، معجزه می‌پنداشت؛ لکن نظم کلمات را معجزه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حیوان، همه از یک جنس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 سکون، یک جنس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 و معصیت، از یک جنس </w:t>
      </w:r>
    </w:p>
    <w:p>
      <w:pPr>
        <w:pStyle w:val="BookText"/>
        <w:rPr/>
      </w:pPr>
      <w:r>
        <w:rPr>
          <w:rFonts w:ascii="IRNazanin" w:hAnsi="IRNazanin" w:eastAsia="IRNazanin"/>
          <w:color w:val="111111"/>
          <w:sz w:val="28"/>
          <w:sz w:val="28"/>
          <w:szCs w:val="28"/>
          <w:rtl w:val="true"/>
          <w:lang w:bidi="fa-IR"/>
        </w:rPr>
        <w:t>می‌باشند؛ ولی طاعت، ضدّ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واحد، حجّت است؛ انسان ناچار است بعضی از اخبار واحد را انسان ناچار است قبول کرده و به آن یقین پیدا کند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همان گونه که مشاهده می‌کنید، رنگ فلسفی در این نظریّات، روشن‌تر از صبغه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عبدالجبّار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ابواسحاق ابراهیم ابن سیّار النّظّام، فانّه و ان کان من اصحاب ابی الهذیل فانّه خالفه فی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الجاحظ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احدا اعلم بالکلام و الفقه من النّظّام؛ نظّام در مواردی با استادش ابوالهذیل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جاحظ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ندیدم که از نظّام آگاه‌تر به دانش کلام و فقه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نظّام با جعفر برمکی، معروف و شنیدنی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سخن از ارسطو به میان آمد، نظّام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او را نقض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کتاب او را نیکو نمی‌دانی، چه رسد به نقض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کتابش را از آخر شروع کنم یا از ابتدای آن؟ سپس شروع کرد به خواندن کتاب، و نظریّات ارسطو را نقض و ابطال کرد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قاضی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اوّلین کسی بود که تضادّ میان نور و ظلمت را مطرح کرد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جاحظ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صحیح باشد که در رأس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رجلی قیام می‌کند و بر بام جهان نامش می‌درخشد،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خواهد بود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زهدی جاراللّه پیرامون شخصیت و عظمت نظّام،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ابن سیّار النّظّام تلمیذ ابی الهذیل العلّاف کان اعظم شیوخ المعتزلة و اقدرهم علی الکلام و اکثرهم تعمّقا فی الفلسفة و اوفرهم انتاجا</w:t>
      </w:r>
      <w:r>
        <w:rPr>
          <w:rStyle w:val="FootnoteAnchor"/>
          <w:rtl w:val="true"/>
        </w:rPr>
        <w:footnoteReference w:id="363"/>
      </w:r>
      <w:r>
        <w:rPr>
          <w:rFonts w:ascii="IRNazanin" w:hAnsi="IRNazanin" w:eastAsia="IRNazanin"/>
          <w:color w:val="111111"/>
          <w:sz w:val="28"/>
          <w:sz w:val="28"/>
          <w:szCs w:val="28"/>
          <w:rtl w:val="true"/>
          <w:lang w:bidi="fa-IR"/>
        </w:rPr>
        <w:t>نظّام شاگرد ابوالهذیل ـ از بزرگان منهج معتزله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تواناترین آنان، بر کلام می‌باشد و در ژرف اندیشی در فلسفه، یکّه تاز زمان خود بود و او بود که دسته گلهای بوستان فلسفه را چید و در سبد کلام انداخت و بیشترین نتیجه و سود را حاصل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زهدی، به بیان افکار او می‌پردازد و نظریّاتش را که در گفتار شهرستانی ملاحظه شد، بدین سان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اعراض را جسم لطیف می‌داند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چیزی جز اجتماع اعراض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قائل است که حرکت،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را هم حرکت اعتماد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لایتجزّی، معنا و مفهوم ندارد و هر جزئی، قابل تجزیه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بغدادی و شهرستانی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این عقیده را از فلاسفه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زهدی جار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اقتباس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او می‌گفت هر قطعه‌ای از مسافت تا بی نهایت قابل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طفره، ماهیت و حقیقت انسان، کمون، حجّیت اخبار و اعجاز قرآن، باید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نظّام پذیرفت که می‌گوید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النّظّام کان یقرّ باعجاز القرآن نظما و اخبارا؛ او، منکر اعجاز قرآن از جهت نظم و صورت کلام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انسانی مانند نظّام ـ که سرآمد زمان خود </w:t>
      </w:r>
    </w:p>
    <w:p>
      <w:pPr>
        <w:pStyle w:val="BookText"/>
        <w:rPr/>
      </w:pPr>
      <w:r>
        <w:rPr>
          <w:rFonts w:ascii="IRNazanin" w:hAnsi="IRNazanin" w:eastAsia="IRNazanin"/>
          <w:color w:val="111111"/>
          <w:sz w:val="28"/>
          <w:sz w:val="28"/>
          <w:szCs w:val="28"/>
          <w:rtl w:val="true"/>
          <w:lang w:bidi="fa-IR"/>
        </w:rPr>
        <w:t>بود در فنّ بلاغت و فصاحت و زیبایی و طراوت فصاحت و بلاغت قرآن را درک می‌کرد ـ می‌دانست که این، آهنگ خوش آسمانی است که از جانب خداوند متعال بر قلب پیامبر اکرم صلی‌الله‌علیه‌و‌آله‌وسلم نازل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این فروغ، فروغ جاویدان از مشرق النّور حضرت سرمدی است و امکان ندارد انسان، چنین صورت و شکل بدیعی را بیافریند؛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ارض ابلعی ماءک و یا سماء اقلعی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به نظّام چنین نسبتی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آنچه جاراللّه به عنوان افکار نظّام ذکر می‌کند، یک موضوع است که در کلام شهرستانی نبود و بلخی نیز آن را رقم نکرده و آن، عبارت است از</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النّظّام فی قهر المتضادّات علی الاجتماع دلیلاً علی وجود الخالق سبحانه و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الحرّ مضادّا للبرد و وجدتُ ان الضّدّین لایجتمعان فی موضع واحد من ذات انفسهما، فعلمتُ بوجودی لهما مجتمعین انّ لهما مجتمعین انّ لهما جامعا جمعهما و قاهرا قهرهما علی خلاف شأنهما و ما جری علیه القهر ضعیف و ضعفه دلیل علی حدوثه و علی انّ له محدثا احدثه و مخترعا اخترعه لایشبهه</w:t>
      </w:r>
      <w:r>
        <w:rPr>
          <w:rStyle w:val="FootnoteAnchor"/>
          <w:rtl w:val="true"/>
        </w:rPr>
        <w:footnoteReference w:id="364"/>
      </w:r>
      <w:r>
        <w:rPr>
          <w:rFonts w:ascii="IRNazanin" w:hAnsi="IRNazanin" w:eastAsia="IRNazanin"/>
          <w:color w:val="111111"/>
          <w:sz w:val="28"/>
          <w:sz w:val="28"/>
          <w:szCs w:val="28"/>
          <w:rtl w:val="true"/>
          <w:lang w:bidi="fa-IR"/>
        </w:rPr>
        <w:t>نظّام امور متضادی که قهراً قابل اجتماع نیست را، دلیلی آشکار بر وجود آفریدگار متعال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می‌یابم حرارت و گرمی، ضدّ برودت و سردی است و اضداد با هم جمع نمی‌شوند، بلکه دارای افتراق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می‌آموزم که یک موجود بزرگی وجود دارد که جامع بین اضداد است و اشیاء متضاد در پرتو قدرت او نظام واحدی را شکل می‌دهند و مقهور قدرت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وقتی که این مجموعه متضاد را مقهور می‌یابم، ایمان به وجود یک قاهر مافوق، که همه مقهور قدرت او هستند، برایم </w:t>
      </w:r>
    </w:p>
    <w:p>
      <w:pPr>
        <w:pStyle w:val="BookText"/>
        <w:rPr/>
      </w:pPr>
      <w:r>
        <w:rPr>
          <w:rFonts w:ascii="IRNazanin" w:hAnsi="IRNazanin" w:eastAsia="IRNazanin"/>
          <w:color w:val="111111"/>
          <w:sz w:val="28"/>
          <w:sz w:val="28"/>
          <w:szCs w:val="28"/>
          <w:rtl w:val="true"/>
          <w:lang w:bidi="fa-IR"/>
        </w:rPr>
        <w:t>حاصل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تردید موجود مقهور، ضعیف است و ضعف، برهان بر حدوث شیئی می‌باشد و هر حادثی، مُحْدِث می‌طلبد و هر پدیده‌ای، پدیدار کننده‌ای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بغدادی ـ که یکی از آگاهان به ملل و نحل می‌باشد ـ با عینک بدبینی و زشت نگری‌اش، چهره نظّام را بسیار زشت ترسیم می‌کند؛ نظریه‌های فلسفی ـ کلامی او را با عنوان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فضیحت و رسوائی رقم می‌کند و پیرامون شخصیّت وی سخنان غیر منصفانه‌ای بیان می‌نماید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عبداللّه بن قتیبه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المختلف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چهره نظّام را، ناپسند رسم می‌کند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البته می‌توان احتمال داد که این موضع‌گیری تند، ناشی از نظریّات نظّام پیرامون ماجرای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سقیفه، بی‌حرمتی به فاطمه علیهاالسلام ، شهادت محسن علیه‌السلام ، آتش زدن خانه وحی، مسئله امامت، اجماع و قیاس، می‌باشد</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و نیز ماجرای حدیبیّه و اعتراض عمر به پیامبر خدا صلی‌الله‌علیه‌و‌آله‌وسلم و شمردن بدعت‌های او، موجب خشم آنان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مشی سریع فلسفی نظّام، سبب گردید که کلامش رنگ فلسفی گیرد و منهج او بیش از اسلاف خود، منحرف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بزرگانی از منهج اعتزال، پاره‌ای از نظریّات او را مردود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بغدادی می‌گوید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قال بتکفیره اکثر شیوخ المعتزله، منهم ابوالهذیل فانّه قال بتکفیره فی کتابه المعروف بالرّدّ علی النّظّام و فی کتابه علیه فی الاعراض، و الانسان و الجزء </w:t>
      </w:r>
      <w:bookmarkStart w:id="159" w:name="pg10585_113528"/>
    </w:p>
    <w:p>
      <w:pPr>
        <w:pStyle w:val="BookText"/>
        <w:rPr/>
      </w:pPr>
      <w:bookmarkEnd w:id="159"/>
      <w:r>
        <w:rPr>
          <w:rFonts w:ascii="IRNazanin" w:hAnsi="IRNazanin" w:eastAsia="IRNazanin"/>
          <w:color w:val="111111"/>
          <w:sz w:val="28"/>
          <w:sz w:val="28"/>
          <w:szCs w:val="28"/>
          <w:rtl w:val="true"/>
          <w:lang w:bidi="fa-IR"/>
        </w:rPr>
        <w:t>لا یتجزأ و منهم الجبّائی، کفَّر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فی ذالک کتاب علیه و منهم الاسکافی له کتاب علی النّظّام، کفّره فیه فی اکثر مذاهبه و منهم جعفر ابن حرب، صنّف کتابا فی تکفیر النّظّام</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بزرگان مکتب اعتزال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ابوالهذیل، جبّائی، اسکافی و جعفر بن حرب، هر کدام بر ضدّ نظّام، کتاب نوشته و او را تکفیر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اعتراضات اهل سنّت و جماعت علیه نظّام، آن طور که بغدادی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فاللّهُ‌یُحصیها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بی‌شمار است</w:t>
      </w:r>
      <w:r>
        <w:rPr>
          <w:rFonts w:eastAsia="IRNazanin" w:cs="IRNazanin"/>
          <w:color w:val="111111"/>
          <w:sz w:val="28"/>
          <w:szCs w:val="28"/>
          <w:rtl w:val="true"/>
          <w:lang w:bidi="fa-IR"/>
        </w:rPr>
        <w:t>.</w:t>
      </w:r>
      <w:r>
        <w:rPr>
          <w:rStyle w:val="FootnoteAnchor"/>
          <w:rtl w:val="true"/>
        </w:rPr>
        <w:footnoteReference w:id="369"/>
      </w:r>
    </w:p>
    <w:p>
      <w:pPr>
        <w:pStyle w:val="Heading4"/>
        <w:numPr>
          <w:ilvl w:val="3"/>
          <w:numId w:val="1"/>
        </w:numPr>
        <w:rPr/>
      </w:pPr>
      <w:bookmarkStart w:id="160" w:name="__RefHeading___Toc1449391_2281741623"/>
      <w:bookmarkStart w:id="161" w:name="_Toc58"/>
      <w:bookmarkEnd w:id="160"/>
      <w:r>
        <w:rPr>
          <w:rtl w:val="true"/>
        </w:rPr>
        <w:t>آثار و تألیفات نظّام</w:t>
      </w:r>
      <w:bookmarkEnd w:id="161"/>
    </w:p>
    <w:p>
      <w:pPr>
        <w:pStyle w:val="BookText"/>
        <w:rPr/>
      </w:pPr>
      <w:r>
        <w:rPr>
          <w:rFonts w:ascii="IRNazanin" w:hAnsi="IRNazanin" w:eastAsia="IRNazanin"/>
          <w:color w:val="111111"/>
          <w:sz w:val="28"/>
          <w:sz w:val="28"/>
          <w:szCs w:val="28"/>
          <w:rtl w:val="true"/>
          <w:lang w:bidi="fa-IR"/>
        </w:rPr>
        <w:t>ابوالحسین الخیاط دو اثر برای او ذکر می‌کند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العالم</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اشعری،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w:t>
      </w:r>
      <w:r>
        <w:rPr>
          <w:rStyle w:val="FootnoteAnchor"/>
          <w:rtl w:val="true"/>
        </w:rPr>
        <w:footnoteReference w:id="371"/>
      </w:r>
      <w:r>
        <w:rPr>
          <w:rFonts w:ascii="Amiri" w:hAnsi="Amiri" w:eastAsia="Amiri" w:cs="Amiri"/>
          <w:color w:val="111111"/>
          <w:sz w:val="28"/>
          <w:sz w:val="28"/>
          <w:szCs w:val="28"/>
          <w:rtl w:val="true"/>
          <w:lang w:bidi="ar-SA"/>
        </w:rPr>
        <w:t xml:space="preserve">و بغدادی،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علی الثّنویّة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متعلّق به نظّام می‌دانند</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اینک پیش از ادامه بررسی و تحلیل افکار و نظریّات مشایخ معتزله، سزاوار است به دو جریان قهقرائی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بنیانگذارش معاصر دوران واصل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منهجشان احمد بن حنبل بود؛ اشاره کنیم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افکار و اندیشه‌های مکاتب، از یکدیگر تأثیر پذیرند و پاره‌ای از افکار، بازتاب مکتب مخالف می‌باشند</w:t>
      </w:r>
      <w:r>
        <w:rPr>
          <w:rFonts w:eastAsia="IRNazanin" w:cs="IRNazanin"/>
          <w:color w:val="111111"/>
          <w:sz w:val="28"/>
          <w:szCs w:val="28"/>
          <w:rtl w:val="true"/>
          <w:lang w:bidi="fa-IR"/>
        </w:rPr>
        <w:t xml:space="preserve">. </w:t>
      </w:r>
      <w:bookmarkStart w:id="162" w:name="pg10585_113529"/>
    </w:p>
    <w:p>
      <w:pPr>
        <w:pStyle w:val="Heading3"/>
        <w:numPr>
          <w:ilvl w:val="2"/>
          <w:numId w:val="1"/>
        </w:numPr>
        <w:rPr/>
      </w:pPr>
      <w:bookmarkStart w:id="163" w:name="__RefHeading___Toc1449393_2281741623"/>
      <w:bookmarkStart w:id="164" w:name="_Toc59"/>
      <w:bookmarkEnd w:id="162"/>
      <w:bookmarkEnd w:id="163"/>
      <w:r>
        <w:rPr>
          <w:rtl w:val="true"/>
        </w:rPr>
        <w:t>الف</w:t>
      </w:r>
      <w:r>
        <w:rPr>
          <w:rtl w:val="true"/>
        </w:rPr>
        <w:t xml:space="preserve">) </w:t>
      </w:r>
      <w:r>
        <w:rPr>
          <w:rtl w:val="true"/>
        </w:rPr>
        <w:t>جهمیّه</w:t>
      </w:r>
      <w:bookmarkEnd w:id="164"/>
    </w:p>
    <w:p>
      <w:pPr>
        <w:pStyle w:val="BookText"/>
        <w:rPr/>
      </w:pPr>
      <w:r>
        <w:rPr>
          <w:rFonts w:ascii="IRNazanin" w:hAnsi="IRNazanin" w:eastAsia="IRNazanin"/>
          <w:color w:val="111111"/>
          <w:sz w:val="28"/>
          <w:sz w:val="28"/>
          <w:szCs w:val="28"/>
          <w:rtl w:val="true"/>
          <w:lang w:bidi="fa-IR"/>
        </w:rPr>
        <w:t>مکتب احمد بن حنبل، واکنشی به ظاهر در مقابل جهم بن صفوان است؛ اگرچه می‌توان گفت که این واژه در اندیشه احمد، شامل محدوده‌ای فراگیرتر از جهمیّه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احمد با گفتن کلمه جهمیّه، منهج اعتزال را نشان و هدف قرار داده و میزان جهمی بودن در لسان احمد، این است که شخص معتقد به نفی صفات و حدوث قرآن باشد ولو آن که سایر افکار جهم 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نداشته باشد و از جهم بیزار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احمد، بر محور خلق قرآن و نفی صفات دور می‌زند و این دو، در مکتب معتزله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می‌توان احتمال داد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احمد، معتزله باشد؛ زیرا مسئله حدوث قرآن ـ که موجب فتنه عظیمی شد ـ در زمان جهم بن صفوان مطرح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سبحانی نیز همین دیدگاه را پذیرفته و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القوم و إن نسبوا الی الجهم کون القرآن مخلوقا، لکنّه بعیدٌ جدّا لانّه مات فی آخر دولة الامویّین و لم تکن المسئلة معنونة فی تلک الایّام و انّما طرحت فی العصر العبّاسی خصوصا فی عصر المأمون</w:t>
      </w:r>
      <w:r>
        <w:rPr>
          <w:rStyle w:val="FootnoteAnchor"/>
          <w:rtl w:val="true"/>
        </w:rPr>
        <w:footnoteReference w:id="373"/>
      </w:r>
      <w:r>
        <w:rPr>
          <w:rFonts w:ascii="IRNazanin" w:hAnsi="IRNazanin" w:eastAsia="IRNazanin"/>
          <w:color w:val="111111"/>
          <w:sz w:val="28"/>
          <w:sz w:val="28"/>
          <w:szCs w:val="28"/>
          <w:rtl w:val="true"/>
          <w:lang w:bidi="fa-IR"/>
        </w:rPr>
        <w:t>آری، اگر چه قوم نسبت به جهم داده‌اند که او، اوّلین کسی بود که قائل به خلق قرآن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نسبت، بعید است؛ زیرا جهم در آخر دولت بنی امیّه کشته شد 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و قدم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مطرح نبود و این امر در عصر حکومت بنی عباس مطرح شد که اوج آن، در زمان مأمون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نظریّه و احتمال استاد را تقویت می‌کند، مطلبی است که ابوهلال عسکری در کتابش می‌نویسد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ما اختلف النّاس فی الخلق القرآن ایّام ابی حنیفة فسئل عن ذالک ابو </w:t>
      </w:r>
    </w:p>
    <w:p>
      <w:pPr>
        <w:pStyle w:val="BookText"/>
        <w:rPr/>
      </w:pPr>
      <w:r>
        <w:rPr>
          <w:rFonts w:ascii="IRNazanin" w:hAnsi="IRNazanin" w:eastAsia="IRNazanin"/>
          <w:color w:val="111111"/>
          <w:sz w:val="28"/>
          <w:sz w:val="28"/>
          <w:szCs w:val="28"/>
          <w:rtl w:val="true"/>
          <w:lang w:bidi="fa-IR"/>
        </w:rPr>
        <w:t>یوسف فأبی أن یقول انّه مخلوق و سئل عنه ابو حنیفة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مخلوق 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القرآن لا افعل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حلف بغیر اللّه و کلّ ما هو غیر اللّه فهو مخلوق؛</w:t>
      </w:r>
      <w:r>
        <w:rPr>
          <w:rStyle w:val="FootnoteAnchor"/>
          <w:rtl w:val="true"/>
        </w:rPr>
        <w:footnoteReference w:id="374"/>
      </w:r>
      <w:r>
        <w:rPr>
          <w:rFonts w:ascii="IRNazanin" w:hAnsi="IRNazanin" w:eastAsia="IRNazanin"/>
          <w:color w:val="111111"/>
          <w:sz w:val="28"/>
          <w:sz w:val="28"/>
          <w:szCs w:val="28"/>
          <w:rtl w:val="true"/>
          <w:lang w:bidi="fa-IR"/>
        </w:rPr>
        <w:t xml:space="preserve">اولین بار که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 بودن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 اختلاف حاصل شد، زمان ابوحنیفه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ابو یوسف سؤال شد، او از پاسخ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ابوحنیفه سؤال شد،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مخلوق است؛ زیرا اگر کسی قسم یاد کرده؛ به قرآن که من فلان کار را نمی‌کنم، او به غیر خداوند سوگند یاد کرده؛ زیرا هر چیزی که غیر خداوند است،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این مطلب، این که در مجموعه روایاتی که از سوی ائمّه هدی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حدوث و قدم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گردیده، هیچ روایتی از امام محمدباقر علیه‌السلام در نفی و یا اثبات آن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روشن می‌گردد که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و قدم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آن حضرت مطرح نبوده و نسبت دادن حدوث و قدم قرآن به جهم بن صفوان، بی‌دلیل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به هر روی، این امر شهرت تاریخی دارد و احمد بن حنبل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الجهمیّة و الزّنادقة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جهم و پیروانش را طرف مناظره خود قرار می‌دهد و علیه مخلوق بودن قرآن، احتجاج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در همین کتاب، داستان جهم و مباحثه او با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با وجود این گفتار، به نظر می‌رسد شخصی چون احمد ـ که محور این موضوع بوده است ـ چنین خطای آشکاری را مرتکب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جهم این نظریّه را ابراز کرده باشد؛ ولی در آغاز، جامعه اسلامی نسبت به آن از خود عکس العملی نشان نداده است</w:t>
      </w:r>
      <w:r>
        <w:rPr>
          <w:rFonts w:eastAsia="IRNazanin" w:cs="IRNazanin"/>
          <w:color w:val="111111"/>
          <w:sz w:val="28"/>
          <w:szCs w:val="28"/>
          <w:rtl w:val="true"/>
          <w:lang w:bidi="fa-IR"/>
        </w:rPr>
        <w:t xml:space="preserve">. </w:t>
      </w:r>
      <w:bookmarkStart w:id="165" w:name="pg10585_113531"/>
    </w:p>
    <w:p>
      <w:pPr>
        <w:pStyle w:val="BookText"/>
        <w:rPr/>
      </w:pPr>
      <w:bookmarkEnd w:id="165"/>
      <w:r>
        <w:rPr>
          <w:rFonts w:ascii="IRNazanin" w:hAnsi="IRNazanin" w:eastAsia="IRNazanin"/>
          <w:color w:val="111111"/>
          <w:sz w:val="28"/>
          <w:sz w:val="28"/>
          <w:szCs w:val="28"/>
          <w:rtl w:val="true"/>
          <w:lang w:bidi="fa-IR"/>
        </w:rPr>
        <w:t>و در زمان ابوحنیفه این موضوع، حدّت و شدّت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جهم بن صفوان و هو من الجبریّة الخالصة</w:t>
      </w:r>
      <w:r>
        <w:rPr>
          <w:rStyle w:val="FootnoteAnchor"/>
          <w:rtl w:val="true"/>
        </w:rPr>
        <w:footnoteReference w:id="376"/>
      </w:r>
      <w:r>
        <w:rPr>
          <w:rFonts w:ascii="IRNazanin" w:hAnsi="IRNazanin" w:eastAsia="IRNazanin"/>
          <w:color w:val="111111"/>
          <w:sz w:val="28"/>
          <w:sz w:val="28"/>
          <w:szCs w:val="28"/>
          <w:rtl w:val="true"/>
          <w:lang w:bidi="fa-IR"/>
        </w:rPr>
        <w:t>جهمیّه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جهم بن صفوان می‌باشند و جهم، از گروه جبریّه خالص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بدعتگذار این روش، جهم بن صفوان بود که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را انتشار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نشر این مرام، در پایان حکومت بنی امیّه بود</w:t>
      </w:r>
      <w:r>
        <w:rPr>
          <w:rFonts w:eastAsia="IRNazanin" w:cs="IRNazanin"/>
          <w:color w:val="111111"/>
          <w:sz w:val="28"/>
          <w:szCs w:val="28"/>
          <w:rtl w:val="true"/>
          <w:lang w:bidi="fa-IR"/>
        </w:rPr>
        <w:t>.</w:t>
      </w:r>
    </w:p>
    <w:p>
      <w:pPr>
        <w:pStyle w:val="Heading3"/>
        <w:numPr>
          <w:ilvl w:val="2"/>
          <w:numId w:val="1"/>
        </w:numPr>
        <w:rPr/>
      </w:pPr>
      <w:bookmarkStart w:id="166" w:name="__RefHeading___Toc1449395_2281741623"/>
      <w:bookmarkStart w:id="167" w:name="_Toc60"/>
      <w:bookmarkEnd w:id="166"/>
      <w:r>
        <w:rPr>
          <w:rtl w:val="true"/>
        </w:rPr>
        <w:t>نکات اشتراک و افتراق جهمیّه و معتزله</w:t>
      </w:r>
      <w:bookmarkEnd w:id="1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وافق معتزلة فی نفی الصّفات الازلیّة و زاد علیهم بأشیاءٍ</w:t>
      </w:r>
      <w:r>
        <w:rPr>
          <w:rStyle w:val="FootnoteAnchor"/>
          <w:rtl w:val="true"/>
        </w:rPr>
        <w:footnoteReference w:id="377"/>
      </w:r>
      <w:r>
        <w:rPr>
          <w:rFonts w:ascii="IRNazanin" w:hAnsi="IRNazanin" w:eastAsia="IRNazanin"/>
          <w:color w:val="111111"/>
          <w:sz w:val="28"/>
          <w:sz w:val="28"/>
          <w:szCs w:val="28"/>
          <w:rtl w:val="true"/>
          <w:lang w:bidi="fa-IR"/>
        </w:rPr>
        <w:t xml:space="preserve">جهم در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ازلیّه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معتزله هماهنگ بود، ولی نظریّاتی مخصوص به خود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عقائد و نظریّات او را چنین رقم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أن یوصف الباری تعالی بصفة یوصف بها خلقه لانّ ذالک یقضی تشبیها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حیّا عالما، و اثبت 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قادرا، فاعلاً، خالقا، لانّه لا یوصف شی‌ءٌ من خلقه بالقدرة و الفعل والخلق</w:t>
      </w:r>
      <w:r>
        <w:rPr>
          <w:rStyle w:val="FootnoteAnchor"/>
          <w:rtl w:val="true"/>
        </w:rPr>
        <w:footnoteReference w:id="378"/>
      </w:r>
      <w:r>
        <w:rPr>
          <w:rFonts w:ascii="IRNazanin" w:hAnsi="IRNazanin" w:eastAsia="IRNazanin"/>
          <w:color w:val="111111"/>
          <w:sz w:val="28"/>
          <w:sz w:val="28"/>
          <w:szCs w:val="28"/>
          <w:rtl w:val="true"/>
          <w:lang w:bidi="fa-IR"/>
        </w:rPr>
        <w:t>جایز نیست خداوند را به صفاتی که مخلوقاتش بدان متّصف می‌گردند، موصوف ساخت؛ چون موجب تشبیه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اثبات قادر، فاعل و خالق درست است؛ چون هیچ یک از مخلوقاتش به این اوصاف، متّصف نمی‌گردند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اثباته علوما حادثةً للباری تعالی لا فی محلّ</w:t>
      </w:r>
      <w:r>
        <w:rPr>
          <w:rStyle w:val="FootnoteAnchor"/>
          <w:rtl w:val="true"/>
        </w:rPr>
        <w:footnoteReference w:id="379"/>
      </w:r>
      <w:r>
        <w:rPr>
          <w:rFonts w:ascii="IRNazanin" w:hAnsi="IRNazanin" w:eastAsia="IRNazanin"/>
          <w:color w:val="111111"/>
          <w:sz w:val="28"/>
          <w:sz w:val="28"/>
          <w:szCs w:val="28"/>
          <w:rtl w:val="true"/>
          <w:lang w:bidi="fa-IR"/>
        </w:rPr>
        <w:t>اثبات علوم حادث برای خداوند، البته نه در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جهم استدلال می‌کند به این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خلقت نباید </w:t>
      </w:r>
    </w:p>
    <w:p>
      <w:pPr>
        <w:pStyle w:val="BookText"/>
        <w:rPr/>
      </w:pPr>
      <w:r>
        <w:rPr>
          <w:rFonts w:ascii="IRNazanin" w:hAnsi="IRNazanin" w:eastAsia="IRNazanin"/>
          <w:color w:val="111111"/>
          <w:sz w:val="28"/>
          <w:sz w:val="28"/>
          <w:szCs w:val="28"/>
          <w:rtl w:val="true"/>
          <w:lang w:bidi="fa-IR"/>
        </w:rPr>
        <w:t>خداوند عالم باشد به این شی‌ء؛ زیرا وقتی که خلق شد، اگر سابقا عالم بود به این شی‌ء، حال آن علم یا باقی می‌باشد یا خیر؛ اگر باقی باشد، علم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علم به موجودی داشت که ایجاد خواهد شد، اکنون ایجاد شده است و اگر آن علم بود ولی اینک باقی نیست، پس خداوند، تغییرپذیر است و شی‌ء متغیّر، مخلوق است نه قدیم</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جهم پیرامون قدرت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مجبور است در افعالش و قدرتی برای او نیست و او صاحب اراده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حرکات اهل بهشت و جهنّم، منقطع می‌گردد و به سکون مطلق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معرفت به خداوند پیدا کرد، امّا با زبان انکار می‌کند، او مؤمن است و ایمان او زائل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عبارت از قول و عمل نیست و مراتب ایمان یکسان است</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مقریزی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الجهمیّة اتباع جهم بن صفوان التّرمذی مولی راسب و قتل فی آخر دولة بنی‌امیّة</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سپس همان اصول را ذکر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بغدادی، نظیر همان اصول را رقم می‌کند، آنگاه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جهم مع ضلالته الّتی ذکرناها، یحمل السّلاح و یقاتل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مسلم بن احوز المازنی فی آخر زمان بنی مروان</w:t>
      </w:r>
      <w:r>
        <w:rPr>
          <w:rFonts w:eastAsia="IRNazanin" w:cs="IRNazanin"/>
          <w:color w:val="111111"/>
          <w:sz w:val="28"/>
          <w:szCs w:val="28"/>
          <w:rtl w:val="true"/>
          <w:lang w:bidi="fa-IR"/>
        </w:rPr>
        <w:t>.»</w:t>
      </w:r>
      <w:r>
        <w:rPr>
          <w:rStyle w:val="FootnoteAnchor"/>
          <w:rtl w:val="true"/>
        </w:rPr>
        <w:footnoteReference w:id="383"/>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سبحانی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جهمیّه که با دو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p>
    <w:p>
      <w:pPr>
        <w:pStyle w:val="BookText"/>
        <w:rPr/>
      </w:pPr>
      <w:r>
        <w:rPr>
          <w:rFonts w:ascii="IRNazanin" w:hAnsi="IRNazanin" w:eastAsia="IRNazanin"/>
          <w:color w:val="111111"/>
          <w:sz w:val="28"/>
          <w:sz w:val="28"/>
          <w:szCs w:val="28"/>
          <w:rtl w:val="true"/>
          <w:lang w:bidi="fa-IR"/>
        </w:rPr>
        <w:t>مشهورند، بدعتی بود که بنیانگذار آن، جهم بن صفوان سمرقندی بود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جهم بن صفوان ابومحرزالسّمرقندی الضّال المبتدع رأس الجهمیّة زرع شرّا عظیما</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استاد سبحانی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اصول و قواعد مختلفی در کلام شهرستانی، بغدادی و مقریزی به جهمیّه نسبت داده‌اند؛ ولی ثابت نیست و وجود آن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محور و قاعده این حرکت ارتجاعی،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جبر و دیگری، تعطیل ذات خداوند از اتَّصاف به صفات جمال و کمال</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شهرستانی پیرامون جبر،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الجبر هو نفی الفعل حقیقةً عن العبد و اضافته الی الرّبّ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جبر، آن است که فعل و عمل از انسان نفی گردد و فاعلِ فعل، خدا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گروه‌اند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جبریّه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هیچ قدرتی برای عبد قائل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این منهج‌اند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که برای عبد، قدرت غیر مؤثّر ثابت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جبریّه متوسّطه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هستند که برای قدرت انسان، اثر کمی قائل‌اند و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سبحانی پیرامون نفی صفات و تعطیل،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اظنّ أنّ مراده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بصفة یوصف بها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الصّفات الخبریّة کالید والعین و الرِّجل و ما اشبهها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حدس من بر آن است که مقصود جهم از نفی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صفاتی که مخلوق و آفریدگانش به آن موصوف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خبری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چشم، پا و مانند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باید بدانیم که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تنفّر و انزجار همگان است؛ به گونه‌ای که دانشمندان معتزله، افکار جهم را مردود شمرده و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بیزار و منزجر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ابوسهل بُشر بن معتمر ـ که بنیانگذار مدرسه در بغداد می‌باشد و یکی از چهره‌های بزرگ منهج اعتزال است ـ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ننفیهم عنّا و لسنا منهم و لا هم منّا و لا نرضاهم</w:t>
      </w:r>
    </w:p>
    <w:p>
      <w:pPr>
        <w:pStyle w:val="BookText"/>
        <w:rPr/>
      </w:pPr>
      <w:r>
        <w:rPr>
          <w:rFonts w:ascii="IRNazanin" w:hAnsi="IRNazanin" w:eastAsia="IRNazanin"/>
          <w:color w:val="111111"/>
          <w:sz w:val="28"/>
          <w:sz w:val="28"/>
          <w:szCs w:val="28"/>
          <w:rtl w:val="true"/>
          <w:lang w:bidi="fa-IR"/>
        </w:rPr>
        <w:t>امامهم جهم و مالجهم و صحب عمر و ذی التّقی و العلم</w:t>
      </w:r>
    </w:p>
    <w:p>
      <w:pPr>
        <w:pStyle w:val="BookText"/>
        <w:rPr/>
      </w:pPr>
      <w:r>
        <w:rPr>
          <w:rFonts w:ascii="IRNazanin" w:hAnsi="IRNazanin" w:eastAsia="IRNazanin"/>
          <w:color w:val="111111"/>
          <w:sz w:val="28"/>
          <w:sz w:val="28"/>
          <w:szCs w:val="28"/>
          <w:rtl w:val="true"/>
          <w:lang w:bidi="fa-IR"/>
        </w:rPr>
        <w:t>بُشر در این دو بیت، انزجار خود را از جهمیّه ابراز می‌دارد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مردود می‌شماریم و از خویش دور می‌سازیم و از روش و افکارشان ناخشنودیم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آنان، جهم است؛ ولی پیشوای ما، عمرو بن عبید که وجودش مزیّن به گوهر دانش و تقوا بود،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اصحاب حدیث و احمد بن حنبل در عداوت و بغض نسبت به جهمیّه، افراط می‌کنند؛ چنان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الجهمیّة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دارد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الاحتجاج فی الکفّار الجهمیّة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جهمیّه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می‌شمارد و در یک مناظره ساختگی، چنین می‌گوید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ناظرنی رجل ببغداد منافحا عن هؤلاء الجهمیّة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بأیّة </w:t>
      </w:r>
    </w:p>
    <w:p>
      <w:pPr>
        <w:pStyle w:val="BookText"/>
        <w:rPr/>
      </w:pPr>
      <w:r>
        <w:rPr>
          <w:rFonts w:ascii="IRNazanin" w:hAnsi="IRNazanin" w:eastAsia="IRNazanin"/>
          <w:color w:val="111111"/>
          <w:sz w:val="28"/>
          <w:sz w:val="28"/>
          <w:szCs w:val="28"/>
          <w:rtl w:val="true"/>
          <w:lang w:bidi="fa-IR"/>
        </w:rPr>
        <w:t>حجّة تکفرون هؤلاء الجهمیّة و قد نهی عن اکفار اهل القبلة؟ بکتاب ناطق تکفرونها أم بأثر ام باجماع؟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الجهمیّة عندنا من اهل القبلة و ما نکفّرهم الا بکتاب مسطور و اثر مأثور و کفر مشهور</w:t>
      </w:r>
      <w:r>
        <w:rPr>
          <w:rStyle w:val="FootnoteAnchor"/>
          <w:rtl w:val="true"/>
        </w:rPr>
        <w:footnoteReference w:id="387"/>
      </w:r>
      <w:r>
        <w:rPr>
          <w:rFonts w:ascii="IRNazanin" w:hAnsi="IRNazanin" w:eastAsia="IRNazanin"/>
          <w:color w:val="111111"/>
          <w:sz w:val="28"/>
          <w:sz w:val="28"/>
          <w:szCs w:val="28"/>
          <w:rtl w:val="true"/>
          <w:lang w:bidi="fa-IR"/>
        </w:rPr>
        <w:t>ابو سعید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بغداد به طرفداری از جهمیّه با من مناظره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دلیل و برهان، جهمیّه را کافر می‌دانید و حال آن که از تکفیر اهل قبله نهی شده است؟ آیا قرآن، جهمیّه را کافر می‌شمارد یا سنّت و یا اجماع؟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جهمیّه از اهل قبله نیستند و ما، آنان را از اهل قبله نمی‌شناسیم و دلیل و برهان ما بر کفرشان، هم از قرآن و هم از سنّت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فرق است بین ولید بن مغیره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اِلاّ قَولَ البَشَر</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و سخن جهم بن صفوان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الاّ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سخن جهمیّه، بدتر و زشت‌تر است و همان آیات</w:t>
      </w:r>
      <w:r>
        <w:rPr>
          <w:rStyle w:val="FootnoteAnchor"/>
          <w:rtl w:val="true"/>
        </w:rPr>
        <w:footnoteReference w:id="389"/>
      </w:r>
      <w:r>
        <w:rPr>
          <w:rFonts w:ascii="IRNazanin" w:hAnsi="IRNazanin" w:eastAsia="IRNazanin"/>
          <w:color w:val="111111"/>
          <w:sz w:val="28"/>
          <w:sz w:val="28"/>
          <w:szCs w:val="28"/>
          <w:rtl w:val="true"/>
          <w:lang w:bidi="fa-IR"/>
        </w:rPr>
        <w:t>که پس از داوری ولید، پیرامون وی و اکابر قریش نازل گردید، جهم و اتباعش را نیز شامل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پیرامون نفی صفات به جهمیّه می‌تازد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جهمیّه از یهود، پلیدترند؛ زیرا یهود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الیهود ید اللّه مغلولة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جهمیّه سخنشان پلیدتر است؛ چون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اللّه مخلوقة لانّ النّعم و الأرزاق مخلوقة</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سپس مؤلف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که آیات قرآن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دست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یداه مبسوطتان ینفق کیف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خلقت 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بیدک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فوق ایدیهم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آن که خداوند در قرآن، به صفاتی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متّصف گردیده است؛ امّا جهمیّه می‌گویند که صفتی </w:t>
      </w:r>
    </w:p>
    <w:p>
      <w:pPr>
        <w:pStyle w:val="BookText"/>
        <w:rPr/>
      </w:pPr>
      <w:r>
        <w:rPr>
          <w:rFonts w:ascii="IRNazanin" w:hAnsi="IRNazanin" w:eastAsia="IRNazanin"/>
          <w:color w:val="111111"/>
          <w:sz w:val="28"/>
          <w:sz w:val="28"/>
          <w:szCs w:val="28"/>
          <w:rtl w:val="true"/>
          <w:lang w:bidi="fa-IR"/>
        </w:rPr>
        <w:t>برای خداوند نیست و تمام این صفات را، تأویل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نکفّرهم ایضا بالمشهور من کفرهم انّهم لایثبتون للّه تبارک و تعالی وجها و لا سمعا و لا بصرا و لا علما و لا کلاما و لا صفةً الّا بتأویل ضلال افتضحوا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سمعه و بصره و علمه و کلامه بمعنی واحد و هو بنفسه کلّ</w:t>
      </w:r>
      <w:r>
        <w:rPr>
          <w:rStyle w:val="FootnoteAnchor"/>
          <w:rtl w:val="true"/>
        </w:rPr>
        <w:footnoteReference w:id="391"/>
      </w:r>
      <w:r>
        <w:rPr>
          <w:rFonts w:ascii="IRNazanin" w:hAnsi="IRNazanin" w:eastAsia="IRNazanin"/>
          <w:color w:val="111111"/>
          <w:sz w:val="28"/>
          <w:sz w:val="28"/>
          <w:szCs w:val="28"/>
          <w:rtl w:val="true"/>
          <w:lang w:bidi="fa-IR"/>
        </w:rPr>
        <w:t>ما این گروه را کافر می‌دانیم، چون صفتی برای خداوند متعال اثبات نمی‌کنند و صفات خداوند را تأویل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اوصاف سمیع، بصیر، علیم و متکلم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این صفات نیست بلکه تمام صفات او به یک معنا هستند و ذاتش شامل تمام این معانی و مفاهیم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عثمان بن سعید از قول افرادی کفر آنان را نقل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مطیع، یزید بن هارون، ابن مبارک، حمّاد بن ابی سلیمان، یحیی بن یحیی، ربیع بن نافع، از متأخرین، حکم به کفر آنان کرده‌اند و از رجال برجسته صدر اسلام علی علیه‌السلام و ابن عباس آنان را تکفیر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کفر آنان از زبان این رجال،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کفر اعظم من کفرهم؟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فقهای مدینه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ابراهیم و مالک بن انس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بکشید، توبه آنان قبول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مبارک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 کلام یهود نزد من، محبوب‌تر از کلام و سخن جهمیّه است</w:t>
      </w:r>
      <w:r>
        <w:rPr>
          <w:rFonts w:eastAsia="IRNazanin" w:cs="IRNazanin"/>
          <w:color w:val="111111"/>
          <w:sz w:val="28"/>
          <w:szCs w:val="28"/>
          <w:rtl w:val="true"/>
          <w:lang w:bidi="fa-IR"/>
        </w:rPr>
        <w:t>.</w:t>
      </w:r>
      <w:r>
        <w:rPr>
          <w:rStyle w:val="FootnoteAnchor"/>
          <w:rtl w:val="true"/>
        </w:rPr>
        <w:footnoteReference w:id="392"/>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سخنان مخالفین جهمیّه، می‌توان حدس زد احتمالی را که استاد سبحانی دادند ـ مبنی بر این که نفی صفات خبریست ـ مورد تأیید است؛ یعنی آنان صفات را به آن معنای ظاهری، نفی می‌کردند و تأویل می‌بردند و می‌گفتند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منظور از دست خداوند، قدرت و سیطره او، نعمت و رزق او می‌باشد نه آن که دارای دست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مجسّمه حشویّه و طرفداران مقاتل بن سلیمان، این صفات را همان طور که برای یک انسان قائل بودند، برای خداوند هم اثبات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نیز در ردّ این فرقه، کتابی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ذکر زنادقه پیرامون افکار و عقائد جهمیّه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کذالک الجهم و 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النّاس الی المتشابه من القرآن و الحدیث فضلّوا و اضلّوا بکلامهم معشرا کثیرا</w:t>
      </w:r>
      <w:r>
        <w:rPr>
          <w:rStyle w:val="FootnoteAnchor"/>
          <w:rtl w:val="true"/>
        </w:rPr>
        <w:footnoteReference w:id="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جهم و پیروانش، مردم را به سوی متشابهات قرآن و احادیث فرا خواندند؛ خود، گمراه شدند و گروه کثیری را گمراه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پیرامون جهم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ممّا بلغنا من امر الجهم 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من اهل خراسان، من اهل ترمذ و کان صاحب خصومات و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اکثر کلامه فی اللّه فلقی اناسا من الکفّار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السّمنیة، فعرفوا الجهم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نکلّمک فإنْ ظهرت حجّتنا علیک دخلت فی دیننا و إنْ ظهرت حجّتک علینا دخلنا فی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ممّا کلّموا به الجهم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 تزعم انّ لک الهاً؟ قال الجهم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رأیت عین الهک؟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سمعت کلامه؟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اشممت له رائحة؟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 له حسّا؟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 له مجسّا؟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یدریک انّه اله؟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فتحیّر الجهم فلم یدر من عبد اربعین یوما، ثمّ انّه استدرک حجّة مثل حجّة زنادقة النّصاری و ذالک انّ زنادقة النّصاری یزعمون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الرّوح الّذی فی </w:t>
      </w:r>
    </w:p>
    <w:p>
      <w:pPr>
        <w:pStyle w:val="BookText"/>
        <w:rPr/>
      </w:pPr>
      <w:r>
        <w:rPr>
          <w:rFonts w:ascii="IRNazanin" w:hAnsi="IRNazanin" w:eastAsia="IRNazanin"/>
          <w:color w:val="111111"/>
          <w:sz w:val="28"/>
          <w:sz w:val="28"/>
          <w:szCs w:val="28"/>
          <w:rtl w:val="true"/>
          <w:lang w:bidi="fa-IR"/>
        </w:rPr>
        <w:t>عیسی هو روح اللّه، من ذات اللّه، فاذا اراد أن یحدث امرا دخل فی بعض خلقه، فتکلّم علی لسان خلقه فیأمر بما شاء و ینهی عمّا یشاء و هو روح غائب عن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فاستدرک الجهم حجّة مثل هذه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للسّمنی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 تزعم انّ فیک روحا؟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روحک؟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کلامه؟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 له حسّا او مجسا؟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فکذالک اللّه لا یری له وجه، و لا یسمع له صوت، و لا یشمّ له رائحة، و هو غائب عن الأبصار، و لا یکون فی مکان دون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 ثلاث آیات فی القرآن من المتشابه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r>
        <w:rPr>
          <w:rStyle w:val="FootnoteAnchor"/>
          <w:rtl w:val="true"/>
        </w:rPr>
        <w:footnoteReference w:id="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اللّه فی السّموات و فی الارض یعلم سرّکم و جهرکم</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لاتدرکه الأبصار و هو یدرک الابصار و هو اللطیف الخبیر</w:t>
      </w:r>
      <w:r>
        <w:rPr>
          <w:rFonts w:eastAsia="IRNazanin" w:cs="IRNazanin"/>
          <w:color w:val="111111"/>
          <w:sz w:val="28"/>
          <w:szCs w:val="28"/>
          <w:rtl w:val="true"/>
          <w:lang w:bidi="fa-IR"/>
        </w:rPr>
        <w:t>»</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فبنی اصل کلامه علی هذه الآیات و تأوّل القرآن علی غیر تأویله و کذّب بأحادیث رسول اللّه صلی‌الله‌علیه‌و‌آله‌وسلم و 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وصف اللّه بشی‌ء ممّا وصف به نفسه فی کتابه، او حدث به عنه رسوله، کان کافرا و کان من المشبّه</w:t>
      </w:r>
      <w:r>
        <w:rPr>
          <w:rFonts w:eastAsia="IRNazanin" w:cs="IRNazanin"/>
          <w:color w:val="111111"/>
          <w:sz w:val="28"/>
          <w:szCs w:val="28"/>
          <w:rtl w:val="true"/>
          <w:lang w:bidi="fa-IR"/>
        </w:rPr>
        <w:t>.</w:t>
      </w:r>
      <w:r>
        <w:rPr>
          <w:rStyle w:val="FootnoteAnchor"/>
          <w:rtl w:val="true"/>
        </w:rPr>
        <w:footnoteReference w:id="397"/>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پیرامون جهم به ما رسیده،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خراسانی و دشمن خدا و اهل ترمذ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مجادله و کلام بود و محور کلام او بیشتر پیرامون خداوند و اوصافش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گروهی از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 آنان جهم را شناختند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سخن می‌گوییم و بحث می‌کنیم، اگر دلیل و برهان ما بر تو فائق آمد، تو باید روش ما را بپذیری و اگر حجّت و برهان تو، ما را مغلوب ساخت، ما با تو هم عقیده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w:t>
      </w:r>
    </w:p>
    <w:p>
      <w:pPr>
        <w:pStyle w:val="BookText"/>
        <w:rPr/>
      </w:pPr>
      <w:r>
        <w:rPr>
          <w:rFonts w:ascii="IRNazanin" w:hAnsi="IRNazanin" w:eastAsia="IRNazanin"/>
          <w:color w:val="111111"/>
          <w:sz w:val="28"/>
          <w:sz w:val="28"/>
          <w:szCs w:val="28"/>
          <w:rtl w:val="true"/>
          <w:lang w:bidi="fa-IR"/>
        </w:rPr>
        <w:t>جهم چنین بحث و مجادله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اقرار به وجود خدا می‌کنی؟ آیا برای تو خدائی هست؟ جهم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 تو، چشم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کلام و سخن او را شنیده‌ای؟ آیا بوی او را استشمام کرده‌ای؟ آیا حسّی برای او یافته‌ای؟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جهم در پاسخ هریک از سؤالات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فاقد همه این امور است، چطور ادراک می‌کنی و اذعان به خدایی او می‌کنی؟ جهم، حیران گردید و چهل روز نمی‌دانست چه کسی را باید عبادت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جهم به روش مسیحیان ـ که گمان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عیسی علیه‌السلام روح خداست و از ذات خداست ـ دلیلی بر ضدّ کفّار اقامه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می‌کنی که روح در پیکرت می‌باشد؟ سمنی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روح خود را دیده‌ای؟ سمنی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 را شنیده‌ای؟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 برای او یافته‌ای؟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صورتش را نمی‌بیند، و صدایش را نمی‌شنود، بویش را استشمام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دیدگان، غایب و مخفی است ولی وجودش همه جا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جهم بعد از یافتن سه آیه از آیات متشابه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پایه و اساس نظریّه خود قرار داد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جهم، قرآن را تأویل برد و احادیث رسول اللّه صلی‌الله‌علیه‌و‌آله‌وسلم را تکذیب نمود و گمان کرد کسی که خداوند را به اوصاف مخلوقات متّصف سازد، کافر است و از مشبّهه می‌باشد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از این بیان روشن می‌شود که احمد، منشأ نفی صفات را همین ماجرا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در ادامه، همه نظریّات جهم را نقل و سپس نقد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فممّا یسأل عنه الجهمی،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 فی کتاب اللّه انّه یخبر عن القران انّه مخلوق؟ فلا یجد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 فی سنة رسول اللّه صلی‌الله‌علیه‌و‌آله‌وسلم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القران مخلوق؟ فلا یجد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سؤال کند جهمی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حدوث و قدم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جواب، به جهمی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قرآن، آیه‌ای هست که خبر می‌دهد بر مخلوق بودن قرآن؟ بلاتردید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امری که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جهمی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سنّت رسول اللّه صلی‌الله‌علیه‌و‌آله‌وسلم می‌یابی که رسول فرموده باشد، قرآن مخلوق است؟ باز جهمی چیزی را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از او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چنین می‌گویی؟ جهمی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سخن خداوند که قرآن را مجعول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جعلناه قرانا عربیّا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جهمی گمان می‌کند که هر چیز مجعول، مخلوق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جهمی به آیه متشابهی تمسّک می‌کند؛ ممکن است جهمی ادّعا کند که قرآن، یا خداوند است و یا غیر خداوند؟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که کافر می‌شوید و اگر بگویید غیر خداست، که هر چه غیر خداست، مخلوق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نفرموده است که قرآن ذات من است و باز نفرموده است که قرآن، غیر من است، بلکه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کلام من است</w:t>
      </w:r>
      <w:r>
        <w:rPr>
          <w:rFonts w:eastAsia="IRNazanin" w:cs="IRNazanin"/>
          <w:color w:val="111111"/>
          <w:sz w:val="28"/>
          <w:szCs w:val="28"/>
          <w:rtl w:val="true"/>
          <w:lang w:bidi="fa-IR"/>
        </w:rPr>
        <w:t>.»</w:t>
      </w:r>
      <w:r>
        <w:rPr>
          <w:rStyle w:val="FootnoteAnchor"/>
          <w:rtl w:val="true"/>
        </w:rPr>
        <w:footnoteReference w:id="399"/>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جهمی ادّعا کند که قرآن، شیی‌ء است و </w:t>
      </w:r>
      <w:bookmarkStart w:id="168" w:name="pg10585_113541"/>
    </w:p>
    <w:p>
      <w:pPr>
        <w:pStyle w:val="BookText"/>
        <w:rPr/>
      </w:pPr>
      <w:bookmarkEnd w:id="168"/>
      <w:r>
        <w:rPr>
          <w:rFonts w:ascii="IRNazanin" w:hAnsi="IRNazanin" w:eastAsia="IRNazanin"/>
          <w:color w:val="111111"/>
          <w:sz w:val="28"/>
          <w:sz w:val="28"/>
          <w:szCs w:val="28"/>
          <w:rtl w:val="true"/>
          <w:lang w:bidi="fa-IR"/>
        </w:rPr>
        <w:t>خداوند، آفریدگار همه چیزهاست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قرآن از اشیاء مخلوقه و پدید آمده نباشد؟</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احمد بن حنبل با این نوع عبارات، اشکالات جهم و اتباع او را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و قدم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می‌کند و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جهمیّه، اهل تأویل‌اند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صفات را تأویل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نمونه هایی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الاوّل و الاخر</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فوق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صفات خبری خداوند را بیان می‌کند، ذکر کرده و به گمان خود پاسخ جهمیّه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جهمیّه، منکر رؤیت هستند و حال آن که در قرآن می‌خوانند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ربّها ناظرة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داود در کتاب سنن خود، دو باب عنوان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فی الجهمیّة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فی الرّدّ علی الجهمیّة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را در نکوهش و نقد این گروه می‌آورد</w:t>
      </w:r>
      <w:r>
        <w:rPr>
          <w:rFonts w:eastAsia="IRNazanin" w:cs="IRNazanin"/>
          <w:color w:val="111111"/>
          <w:sz w:val="28"/>
          <w:szCs w:val="28"/>
          <w:rtl w:val="true"/>
          <w:lang w:bidi="fa-IR"/>
        </w:rPr>
        <w:t>.</w:t>
      </w:r>
      <w:r>
        <w:rPr>
          <w:rStyle w:val="FootnoteAnchor"/>
          <w:rtl w:val="true"/>
        </w:rPr>
        <w:footnoteReference w:id="402"/>
      </w:r>
    </w:p>
    <w:p>
      <w:pPr>
        <w:pStyle w:val="Heading3"/>
        <w:numPr>
          <w:ilvl w:val="2"/>
          <w:numId w:val="1"/>
        </w:numPr>
        <w:rPr/>
      </w:pPr>
      <w:bookmarkStart w:id="169" w:name="__RefHeading___Toc1449397_2281741623"/>
      <w:bookmarkStart w:id="170" w:name="_Toc61"/>
      <w:bookmarkEnd w:id="169"/>
      <w:r>
        <w:rPr>
          <w:rtl w:val="true"/>
        </w:rPr>
        <w:t>ب</w:t>
      </w:r>
      <w:r>
        <w:rPr>
          <w:rtl w:val="true"/>
        </w:rPr>
        <w:t xml:space="preserve">) </w:t>
      </w:r>
      <w:r>
        <w:rPr>
          <w:rtl w:val="true"/>
        </w:rPr>
        <w:t>اصحاب حدیث</w:t>
      </w:r>
      <w:bookmarkEnd w:id="170"/>
    </w:p>
    <w:p>
      <w:pPr>
        <w:pStyle w:val="BookText"/>
        <w:rPr/>
      </w:pPr>
      <w:r>
        <w:rPr>
          <w:rFonts w:ascii="IRNazanin" w:hAnsi="IRNazanin" w:eastAsia="IRNazanin"/>
          <w:color w:val="111111"/>
          <w:sz w:val="28"/>
          <w:sz w:val="28"/>
          <w:szCs w:val="28"/>
          <w:rtl w:val="true"/>
          <w:lang w:bidi="fa-IR"/>
        </w:rPr>
        <w:t xml:space="preserve">اکنون که جریان عقل گرائی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و بررسی گردید، بجاست که عقائد و افکار اصحاب حدیث و پیروان احمد بن حنبل ـ که واکنشی در مقابل این دو جریان بودند ـ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سخن در مورد کسانی است که در اصول، پیرو مکتب حدیث‌اند؛ یعنی ظاهریه و پیروان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جمع زیادی از مسلمانان در دائره فروع، تابع مکتب حدیث‌اند؛ چنانکه شهرستانی به این مطلب اشاره کرده و می‌گوید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اهل الحجاز، هم اصحاب مالک بن انس و اصحاب محمد بن ادریس </w:t>
      </w:r>
    </w:p>
    <w:p>
      <w:pPr>
        <w:pStyle w:val="BookText"/>
        <w:rPr/>
      </w:pPr>
      <w:r>
        <w:rPr>
          <w:rFonts w:ascii="IRNazanin" w:hAnsi="IRNazanin" w:eastAsia="IRNazanin"/>
          <w:color w:val="111111"/>
          <w:sz w:val="28"/>
          <w:sz w:val="28"/>
          <w:szCs w:val="28"/>
          <w:rtl w:val="true"/>
          <w:lang w:bidi="fa-IR"/>
        </w:rPr>
        <w:t>الشّافعی و اصحاب سفیان الثّوری و اصحاب احمد بن حنبل و اصحاب داود بن علی بن محمد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سمّوا اصحاب الحدیث لانّ عنایتهم بتحصیل الاحادیث و نقل الاخبار و بناء الاحکام علی النّصوص و لا یرجعون الی القیاس الجلیّ و الخفیّ ما وجدوا خبرا او اثرا</w:t>
      </w:r>
      <w:r>
        <w:rPr>
          <w:rStyle w:val="FootnoteAnchor"/>
          <w:rtl w:val="true"/>
        </w:rPr>
        <w:footnoteReference w:id="403"/>
      </w:r>
      <w:r>
        <w:rPr>
          <w:rFonts w:ascii="IRNazanin" w:hAnsi="IRNazanin" w:eastAsia="IRNazanin"/>
          <w:color w:val="111111"/>
          <w:sz w:val="28"/>
          <w:sz w:val="28"/>
          <w:szCs w:val="28"/>
          <w:rtl w:val="true"/>
          <w:lang w:bidi="fa-IR"/>
        </w:rPr>
        <w:t>اصحاب حدیث در فروع،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حجاز، آنان پیروان مالک بن انس، شافعی، سفیان ثوری، احمد بن حنبل و داود بن علی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زیرا عنایت و اهتمام آنان به فراگیری احادیث و نقل اخبار بود و احکام شرع را بر اخبار و نصوص بنا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احکام در نزد اصحاب حدیث، روایات است و آنگاه که خبر و حدیثی باشد،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جلی و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نمی‌جویند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شهرستانی پیرامون اصحاب حدیث در اصول،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انّ السّلف من اصحاب الحدیث لمّا رأوا توغّل المعتزلة فی علم الکلام و مخالفة السّنّة الّتی عهدوها من الائمّة الرّاشدین و نصرهم جماعة من امراء بنی امیّة علی قولهم بالقدر و جماعة من خلفاء بنی العبّاس علی قولهم بنفی الصّفات و خلق القرآن تحیّروا فی التّقریر مذهب اهل السّنّة و الجماعة فی متشابهات آیات الکتاب الحکیم و اخبار النّبیّ الأمین صلی‌الله‌علیه‌و‌آله‌وسلم فامّا احمد بن حنبل و داود بن علی الاصفهانی و جماعة من ائمّة السّلف، فجروا علی منهاج السّلف المتقدّمین علیهم من اصحاب الحدیث مثل مالک بن انس و مقاتل بن سلیمان و سلکوا طریق السّلامة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نؤمن بما ورد به الکتاب و السّنّة</w:t>
      </w:r>
      <w:r>
        <w:rPr>
          <w:rStyle w:val="FootnoteAnchor"/>
          <w:rtl w:val="true"/>
        </w:rPr>
        <w:footnoteReference w:id="404"/>
      </w:r>
      <w:r>
        <w:rPr>
          <w:rFonts w:ascii="IRNazanin" w:hAnsi="IRNazanin" w:eastAsia="IRNazanin"/>
          <w:color w:val="111111"/>
          <w:sz w:val="28"/>
          <w:sz w:val="28"/>
          <w:szCs w:val="28"/>
          <w:rtl w:val="true"/>
          <w:lang w:bidi="fa-IR"/>
        </w:rPr>
        <w:t>بدان و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پیشینیان اصحاب حدیث، وقتی که دیدند معتزله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رفته‌اند و با سنّت ـ که معهود بود از زمان خلفای راشدین ـ مخالفت می‌کنند و گروهی از فرمانروایان بنی امیّه </w:t>
      </w:r>
    </w:p>
    <w:p>
      <w:pPr>
        <w:pStyle w:val="BookText"/>
        <w:rPr/>
      </w:pPr>
      <w:r>
        <w:rPr>
          <w:rFonts w:ascii="IRNazanin" w:hAnsi="IRNazanin" w:eastAsia="IRNazanin"/>
          <w:color w:val="111111"/>
          <w:sz w:val="28"/>
          <w:sz w:val="28"/>
          <w:szCs w:val="28"/>
          <w:rtl w:val="true"/>
          <w:lang w:bidi="fa-IR"/>
        </w:rPr>
        <w:t xml:space="preserve">معتزله را پیرامون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و یاری کردند؛ برخی از حکّام بنی‌عباس هم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صفات و حدوث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آنان بودند؛ لذا اسلاف و پیشوایان منهج حدیث، متحیّر ماندند که به چه شکل، راه و روش اهل سنّت و جماعت را رسم کنند تا در تبیین آیات متشابه و اخبار پیامبر صلی‌الله‌علیه‌و‌آله‌وسلم در آن درّه‌ای که معتزله سقوط کردند، سقوط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و داود بن علی اصفهانی روش گذشتگان از اهل حدیث را، الگوی خود قرار دادند و طریقی را که مالک بن انس و مقاتل بن سلیمان بنیانگذار آن بودند، پیمودند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که کتاب و سنّت تبیین کند، ایمان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العملی افراطی در مقابل جریان جهمیّه و معتزله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بانیان این مکتب، مقاتل بن سلیمان و انس بن مالک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مقاتل بن سلیمان ازدی خراسانی این پرچم را برافراشت، او از مجاهد و عطا اخذ حدیث کرد و سرانجام در بصره به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405"/>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و تجسیم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کرد، تا آنجا که خدای متعال و سبحان را به صورت انسان، مجسّم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حیّان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یأخذ من الیهود و النّصاری فی العلم القرآن الّذی یوافق کتبهم و کان یشبه الرّبّ بالمخلوقات و کان یکذب فی الحدیث</w:t>
      </w:r>
      <w:r>
        <w:rPr>
          <w:rStyle w:val="FootnoteAnchor"/>
          <w:rtl w:val="true"/>
        </w:rPr>
        <w:footnoteReference w:id="406"/>
      </w:r>
      <w:r>
        <w:rPr>
          <w:rFonts w:ascii="IRNazanin" w:hAnsi="IRNazanin" w:eastAsia="IRNazanin"/>
          <w:color w:val="111111"/>
          <w:sz w:val="28"/>
          <w:sz w:val="28"/>
          <w:szCs w:val="28"/>
          <w:rtl w:val="true"/>
          <w:lang w:bidi="fa-IR"/>
        </w:rPr>
        <w:t>مقاتل بن سلیمان از دانشمندان یهود و نصارا پیرامون قرآن کسب دانش می‌کرد، آنچه آنان پیرامون کتب خود می‌گفتند، او نیز راجع به قرآن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به مخلوقات تشبیه می‌کرد و مدام حدیث دروغ جعل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 به گفته او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افرط جهم فی نفی التّشبیه،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تعالی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افرط مقاتل فی الاثبات حتّی جعله مثل خلقه</w:t>
      </w:r>
      <w:r>
        <w:rPr>
          <w:rStyle w:val="FootnoteAnchor"/>
          <w:rtl w:val="true"/>
        </w:rPr>
        <w:footnoteReference w:id="407"/>
      </w:r>
      <w:r>
        <w:rPr>
          <w:rFonts w:ascii="IRNazanin" w:hAnsi="IRNazanin" w:eastAsia="IRNazanin"/>
          <w:color w:val="111111"/>
          <w:sz w:val="28"/>
          <w:sz w:val="28"/>
          <w:szCs w:val="28"/>
          <w:rtl w:val="true"/>
          <w:lang w:bidi="fa-IR"/>
        </w:rPr>
        <w:t>جهم در نفی صفات و تشبیه، افراط کرد تا آنجا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چیزی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صفت وجود را هم نفی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مقاتل در اثبات صفات، افراط کرد تا بدان جا که خداوند بزرگ را شبیه و نظیر مخلوقات و پدیده‌ها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اشعری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فقالت الفرقة الاولی منهم و هم اصحاب مقاتل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جسم و انّ له 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علی صورة الانسان، له لحم و دم و شعر و عظم، له جوارح و اعضاء من ید و رجل و رأس و 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 هذا لا یشبه غیره و لا یشبهه</w:t>
      </w:r>
      <w:r>
        <w:rPr>
          <w:rStyle w:val="FootnoteAnchor"/>
          <w:rtl w:val="true"/>
        </w:rPr>
        <w:footnoteReference w:id="408"/>
      </w:r>
      <w:r>
        <w:rPr>
          <w:rFonts w:ascii="IRNazanin" w:hAnsi="IRNazanin" w:eastAsia="IRNazanin"/>
          <w:color w:val="111111"/>
          <w:sz w:val="28"/>
          <w:sz w:val="28"/>
          <w:szCs w:val="28"/>
          <w:rtl w:val="true"/>
          <w:lang w:bidi="fa-IR"/>
        </w:rPr>
        <w:t>اصحاب و پیروان مقاتل بن سلیمان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جسم است و دارای جثّه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رخش، شکل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گوشت و خون و مو و استخوان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جوارح و اعضائی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 و سر و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او شبیه و مانند غیرش نیست و هیچ کس دیگر هم مانند و شبیه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بخاری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ادّعا کرد که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ظاهر شده و خروج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دروغگویی او همین پیشگویی کافی است که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دجّال، خروج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سبحانی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دجّال خروج نکرد بلکه مقاتل خودش مرد و به موت و مرگ او کذب هم دفن شد</w:t>
      </w:r>
      <w:r>
        <w:rPr>
          <w:rFonts w:eastAsia="IRNazanin" w:cs="IRNazanin"/>
          <w:color w:val="111111"/>
          <w:sz w:val="28"/>
          <w:szCs w:val="28"/>
          <w:rtl w:val="true"/>
          <w:lang w:bidi="fa-IR"/>
        </w:rPr>
        <w:t>.</w:t>
      </w:r>
      <w:r>
        <w:rPr>
          <w:rStyle w:val="FootnoteAnchor"/>
          <w:rtl w:val="true"/>
        </w:rPr>
        <w:footnoteReference w:id="409"/>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او بدعتی و جریانی را تأسیس کرد که نتیجه آن، کفر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w:t>
      </w:r>
    </w:p>
    <w:p>
      <w:pPr>
        <w:pStyle w:val="BookText"/>
        <w:rPr/>
      </w:pPr>
      <w:r>
        <w:rPr>
          <w:rFonts w:ascii="IRNazanin" w:hAnsi="IRNazanin" w:eastAsia="IRNazanin"/>
          <w:color w:val="111111"/>
          <w:sz w:val="28"/>
          <w:sz w:val="28"/>
          <w:szCs w:val="28"/>
          <w:rtl w:val="true"/>
          <w:lang w:bidi="fa-IR"/>
        </w:rPr>
        <w:t>پرچم گمراهی را برافراشت و این افکار را که مصدرش کتاب یهود و نصارا، خصوصا عهد عتیق بود، چون میکروبی در سرزمین اسلامی پراکنده ساخت و او درخت زقّومی را غرس کرد که احمد بن حنبل آن را آبیاری نمود و شاخه‌های شیطانی آن، کرامیّه، ظاهریّه و اشاعره بود، و از این شجره خبیثه، مسلمانان میوه تلخ تناول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الگو و ایده‌آل منهج احمد بن حنبل ـ پیشوای اهل حدیث ـ مقاتل بن سلیمان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که منهج و روش خود را در قالب ضدّ کلام ارائه می‌دهد؛ در واقع، کلامی است مبتنی بر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نه حدیثی که گوینده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ینطق عن الهوی، إن هو الّا وحی یوحی</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باشد و از طریق رجال مورد وثوق و اطمینان رسیده باشد، یا به وسیله عترت آن حضرت که ثقل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احادیثی که راویانش ابو هریره، عبداللّه بن عمر، عکرمه، ابو عبیده، کعب، وهب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ابوهریره‌ای که بیش از دو سال جز و صحابه نبود؛ امّا بیش از همه روایت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دروغگو روایت جعل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بافتند و بعد از خودشان، افرادی بسان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ابن‌خزیمه و عبداللّه بن احمد بن حنبل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نبوی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کردند و عقائد مردم را با این روایات ساختگی و دروغین شکل دادند و تجسّم و تشبیه را از یهود گرفتند و جزء اعتقادات مسلمانان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نمونه هایی از این مجعولات و اسرائیلیّات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خریمة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احمد بن حنبل ذکر خواهیم کرد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مقام، بجاست عقائد و نظریّات احمد بن حنبل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مطرح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مقدمه‌ای بیان کرده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مذاهب اهل العلم و اصحاب الاثر و اهل السّنة المتمسّکین بعروتها، المعروفین بها، المقتدی بهم فیها من لدن اصحاب النّبیّ صلی‌الله‌علیه‌و‌آله‌وسلم الی یومنا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ادرکت من ادرکت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علماء الحجاز و الشّام و غیرهما علیها، فمن خالف شیئا من هذه المذاهب او طعن فیها اوعاب قائلها، فهو مخالف مبتدع و خارج عن الجماعة، زائل عن منهج السّنة و سبیل الحقّ</w:t>
      </w:r>
      <w:r>
        <w:rPr>
          <w:rStyle w:val="FootnoteAnchor"/>
          <w:rtl w:val="true"/>
        </w:rPr>
        <w:footnoteReference w:id="411"/>
      </w:r>
      <w:r>
        <w:rPr>
          <w:rFonts w:ascii="IRNazanin" w:hAnsi="IRNazanin" w:eastAsia="IRNazanin"/>
          <w:color w:val="111111"/>
          <w:sz w:val="28"/>
          <w:sz w:val="28"/>
          <w:szCs w:val="28"/>
          <w:rtl w:val="true"/>
          <w:lang w:bidi="fa-IR"/>
        </w:rPr>
        <w:t>این عقائد و اصول و ارکان، منهج و روش علما و پیروان حدیث و اهل سنّت و جماعت است؛ آنان که به دستگیره احادیث تمسّک می‌جویند و به این صفت، مشهور بوده و مقتدا و پیشوای دیگران‌اند، از صحابه بزرگوار پیامبر صلی‌الله‌علیه‌و‌آله‌وسلم تا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دانشمندان اسلام از حجاز، و شام و نقاط دیگر ـ و هر کس را من به حضورش رسیدم ـ بر این امر، قائم است و این اصول را، صحیح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با این طریق مخالفت کند، یا عیب جویی کند، بدعت گذار و خارج از جماعت مسلمین و منهج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اصول مذهب و روش خود را چنین اعلام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نیّت و تمسّک به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ایمان را غیر این بداند، یعنی گمان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 بدون عمل است، یا اعمال را شرایع ایمان بداند، و یا ایمان را قابل ازدیاد و نقصان نداند، او از مرجئه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القدر خیره و شرّه و قلیله و کثیره و ظاهره و باطنه و حلوه و مُرّه و محبوبه و مکروهه و حسنه و سیّئه و اوّله و اخره؛ و اللّه عزّوجلّ قضی قضاؤه </w:t>
      </w:r>
    </w:p>
    <w:p>
      <w:pPr>
        <w:pStyle w:val="BookText"/>
        <w:rPr/>
      </w:pPr>
      <w:r>
        <w:rPr>
          <w:rFonts w:ascii="IRNazanin" w:hAnsi="IRNazanin" w:eastAsia="IRNazanin"/>
          <w:color w:val="111111"/>
          <w:sz w:val="28"/>
          <w:sz w:val="28"/>
          <w:szCs w:val="28"/>
          <w:rtl w:val="true"/>
          <w:lang w:bidi="fa-IR"/>
        </w:rPr>
        <w:t xml:space="preserve">علی عباده؛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خوب و بدش، کم و زیادش، ظاهر و باطنش، شیرین و تلخش، محبوب و مکروهش، نیک و زشتش اوّل و آخرش، همه از جانب خداست و حکم و قضای خداوند است بر بندگانش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هرگز نمی‌توانند از آن تجاوز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بندگان در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سیلی در حرکت هستند و آنان به آن سو، شتابان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آن است که احمد پس از بیان قدر به این کیفیّت،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عدل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کدام منطق و عقلی آن را می‌پذیرد؟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المعاصی کلّها بقضاءٍ و قدر من اللّه عزّوجلّ</w:t>
      </w:r>
      <w:r>
        <w:rPr>
          <w:rStyle w:val="FootnoteAnchor"/>
          <w:rtl w:val="true"/>
        </w:rPr>
        <w:footnoteReference w:id="412"/>
      </w:r>
      <w:r>
        <w:rPr>
          <w:rFonts w:ascii="IRNazanin" w:hAnsi="IRNazanin" w:eastAsia="IRNazanin"/>
          <w:color w:val="111111"/>
          <w:sz w:val="28"/>
          <w:sz w:val="28"/>
          <w:szCs w:val="28"/>
          <w:rtl w:val="true"/>
          <w:lang w:bidi="fa-IR"/>
        </w:rPr>
        <w:t>همه گناهان، به تقدیر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شرب خمر، و خوردن مال حرام، زنا و قتل نفس، به حکم و تقدیر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قتل نفس را به قضا و قدر نداند، باید بگوید که انسان، مرده در حالی‌که مرگش فرا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منهج و روش، میراث اسلافی است که چون از جنگ فرار می‌کردند، فرار خود را توجیه می‌نمودند؛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اللّه</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و آن دیگری، وقتی که از او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الزّنا بقدر؟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قدّره علیّ ثمّ یعذّبنی؟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این، بنای ناصحیح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مرمّت و تعمیر آن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قریش است، ولو دو نفر باقی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است،</w:t>
      </w:r>
      <w:bookmarkStart w:id="171" w:name="pg10585_113548"/>
    </w:p>
    <w:p>
      <w:pPr>
        <w:pStyle w:val="BookText"/>
        <w:rPr/>
      </w:pPr>
      <w:bookmarkEnd w:id="171"/>
      <w:r>
        <w:rPr>
          <w:rFonts w:ascii="IRNazanin" w:hAnsi="IRNazanin" w:eastAsia="IRNazanin"/>
          <w:color w:val="111111"/>
          <w:sz w:val="28"/>
          <w:sz w:val="28"/>
          <w:szCs w:val="28"/>
          <w:rtl w:val="true"/>
          <w:lang w:bidi="fa-IR"/>
        </w:rPr>
        <w:t>خواه امام جائر رهبر آن باشد یا عادل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بوده، ولو پیشوایان، نیکوکار و عادل نباشند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 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دست رهبران معینی باشد، چه عادل باشند و چه 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حاکمان 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است</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جائز نیست تکفیر اهل قبله به خاطر گناهانشان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خروج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حوض،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جهنّم و لوح محفوظ،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حورالعین،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بهشت و جهنّم ذبح می‌گردد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هفت آسمان را آفرید که برخی از آن فوق بعض دیگر است و هفت طبقه زمین را آفرید که بعضی از آن پایین‌تر از بعض دیگر است</w:t>
      </w:r>
      <w:r>
        <w:rPr>
          <w:rFonts w:eastAsia="IRNazanin" w:cs="IRNazanin"/>
          <w:color w:val="111111"/>
          <w:sz w:val="28"/>
          <w:szCs w:val="28"/>
          <w:rtl w:val="true"/>
          <w:lang w:bidi="fa-IR"/>
        </w:rPr>
        <w:t>.</w:t>
      </w:r>
      <w:r>
        <w:rPr>
          <w:rStyle w:val="FootnoteAnchor"/>
          <w:rtl w:val="true"/>
        </w:rPr>
        <w:footnoteReference w:id="417"/>
      </w:r>
    </w:p>
    <w:p>
      <w:pPr>
        <w:pStyle w:val="Heading3"/>
        <w:numPr>
          <w:ilvl w:val="2"/>
          <w:numId w:val="1"/>
        </w:numPr>
        <w:rPr/>
      </w:pPr>
      <w:bookmarkStart w:id="172" w:name="__RefHeading___Toc1449399_2281741623"/>
      <w:bookmarkStart w:id="173" w:name="_Toc62"/>
      <w:bookmarkEnd w:id="172"/>
      <w:r>
        <w:rPr>
          <w:rtl w:val="true"/>
        </w:rPr>
        <w:t>صفات</w:t>
      </w:r>
      <w:bookmarkEnd w:id="17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پیرامون صفات خداوند ـ جلّت عظمته ـ خصوصا صفات خبری؛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رِجل و عین، دیدگاه پیروان مکتب حدیث و حنابله، آن گونه است که بوی تجسّم و تشبیه از آن استشمام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پیروان مکتب تنزیه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می‌زدند؛ خود، در چاه عمیقی سقوط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خداوند را به صورت انسانی که با دست خود، آدم را آفرید؛ پایش را بر آتش جهنّم نهاد؛ چشمان او چنان تیزبین است که ما تحت الثّری و زیر زمین هفتم و آنچه بین این دو می‌باشد از کوچک و بزرگ را می‌بیند؛ گاه می‌خندد؛ در قیامت چون بدر دیده می‌شود و </w:t>
      </w:r>
    </w:p>
    <w:p>
      <w:pPr>
        <w:pStyle w:val="BookText"/>
        <w:rPr/>
      </w:pPr>
      <w:r>
        <w:rPr>
          <w:rFonts w:ascii="IRNazanin" w:hAnsi="IRNazanin" w:eastAsia="IRNazanin"/>
          <w:color w:val="111111"/>
          <w:sz w:val="28"/>
          <w:sz w:val="28"/>
          <w:szCs w:val="28"/>
          <w:rtl w:val="true"/>
          <w:lang w:bidi="fa-IR"/>
        </w:rPr>
        <w:t>نظایر این صفات را برای خداوند اثبات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که چنین خدایی، نه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می‌کند؛ بلکه خدایی است که تورات تحریف شده به تصویر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دیدگاه محمد بن اسحاق بن خزیمه ـ که یکی از چهره‌های مشهور این مکتب است ـ ارزیابی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روایتی، استناد می‌جوید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هریرة عن النّبی صلی‌الله‌علیه‌و‌آله‌وسلم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یضحک الی رجلین یقتل احدهما الاخر کلاهما داخل الجنّة؛ ابو هریره نیز از پیامبر صلی‌الله‌علیه‌و‌آله‌وسلم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عزوجل ـ می‌خندد از جریان دو مردی که یکی از آن دو، دیگری را می‌کشد و حال آن که در قیامت، قاتل و مقتول، هر دو به بهشت می‌روند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همین طور ابن خزیمه در چند روایت، خندیدن خداوند را از یأس بندگانش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الید للخالق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را در این موضوع که خداوند، دارای دست می‌باشد و آدم را به دست خود آفرید و نیز احتجاج موسی و آدم علیهماالسلام را نقل می‌کند</w:t>
      </w:r>
      <w:r>
        <w:rPr>
          <w:rFonts w:eastAsia="IRNazanin" w:cs="IRNazanin"/>
          <w:color w:val="111111"/>
          <w:sz w:val="28"/>
          <w:szCs w:val="28"/>
          <w:rtl w:val="true"/>
          <w:lang w:bidi="fa-IR"/>
        </w:rPr>
        <w:t>.</w:t>
      </w:r>
      <w:r>
        <w:rPr>
          <w:rStyle w:val="FootnoteAnchor"/>
          <w:rtl w:val="true"/>
        </w:rPr>
        <w:footnoteReference w:id="419"/>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خزیمه، آنگاه پیرامون این که خداوند، دارای چشم می‌باشد، باب و عنوانی گشوده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نقول لربّنا الخالق عینان یبصر بهما ما تحت الثّری و تحت الارض السّابعة السّفلی و ما فی السّماوات العلی و ما بینهما من صغیر و کبیر</w:t>
      </w:r>
      <w:r>
        <w:rPr>
          <w:rStyle w:val="FootnoteAnchor"/>
          <w:rtl w:val="true"/>
        </w:rPr>
        <w:footnoteReference w:id="420"/>
      </w:r>
      <w:r>
        <w:rPr>
          <w:rFonts w:ascii="IRNazanin" w:hAnsi="IRNazanin" w:eastAsia="IRNazanin"/>
          <w:color w:val="111111"/>
          <w:sz w:val="28"/>
          <w:sz w:val="28"/>
          <w:szCs w:val="28"/>
          <w:rtl w:val="true"/>
          <w:lang w:bidi="fa-IR"/>
        </w:rPr>
        <w:t xml:space="preserve">ما می‌گوییم برای خالق متعال دو چشم می‌باشد که به وسیله آن دو می‌بیند </w:t>
      </w:r>
    </w:p>
    <w:p>
      <w:pPr>
        <w:pStyle w:val="BookText"/>
        <w:rPr/>
      </w:pPr>
      <w:r>
        <w:rPr>
          <w:rFonts w:ascii="IRNazanin" w:hAnsi="IRNazanin" w:eastAsia="IRNazanin"/>
          <w:color w:val="111111"/>
          <w:sz w:val="28"/>
          <w:sz w:val="28"/>
          <w:szCs w:val="28"/>
          <w:rtl w:val="true"/>
          <w:lang w:bidi="fa-IR"/>
        </w:rPr>
        <w:t>همه چیز را، آنچه ما تحت الثّری می‌باشد و آنچه زیر زمین هفتم، و آنچه فوق آسمان‌های بلند و هر چه بین زمین و آسمان است از کوچک و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ذکر روایاتی راجع به این امر، با خشنودی اثبات می‌کند که چشم خداوند، اعور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پیرامون پای خداوند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مزید؟ و یلقون فیها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مزید؟ حتّی یضع الجبّار فیها قدمه، هناک تمتلی‌ء و یدنو بعضها الی بعض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 قطّ؛ افراد را در آتش می‌افکنند و آتش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زیادتر هست؟ باز در آتش می‌افکنند و آتش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مزید؟ تا آن که خداوند، پایش را بر آن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جهنّم پر می‌شود و اطراف آن به هم نزدیک می‌شود و جهنّم فریاد بر می‌دارد بس است، بس است</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در رابطه با رؤیت خداوند در قیامت، روایاتی نقل می‌کند؛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صلی‌الله‌علیه‌و‌آله‌وسلم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انّکم سترون ربّکم عیانا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رسول خدا صلی‌الله‌علیه‌و‌آله‌وسلم سؤال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روز قیامت، خداوند را می‌بینیم؟ حضرت، مثال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هنگامی که خورشید را در آسمان صاف می‌بینید، ضرر می‌کنید؟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ماه مثال زدند و همان جمله را تکرار کردند، 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دیدن شمس و قمر بدون ابر، ضرری ندارد بلکه از آن نور و فروغ بر شما می‌تابد، رؤیت خداوند نیز همین گونه است</w:t>
      </w:r>
      <w:r>
        <w:rPr>
          <w:rFonts w:eastAsia="IRNazanin" w:cs="IRNazanin"/>
          <w:color w:val="111111"/>
          <w:sz w:val="28"/>
          <w:szCs w:val="28"/>
          <w:rtl w:val="true"/>
          <w:lang w:bidi="fa-IR"/>
        </w:rPr>
        <w:t>.</w:t>
      </w:r>
      <w:r>
        <w:rPr>
          <w:rStyle w:val="FootnoteAnchor"/>
          <w:rtl w:val="true"/>
        </w:rPr>
        <w:footnoteReference w:id="422"/>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جریر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ماه شب چهاردهم را می‌بینید، به همین روشنی، روز قیامت هم خداوند را می‌بینید</w:t>
      </w:r>
      <w:r>
        <w:rPr>
          <w:rFonts w:eastAsia="IRNazanin" w:cs="IRNazanin"/>
          <w:color w:val="111111"/>
          <w:sz w:val="28"/>
          <w:szCs w:val="28"/>
          <w:rtl w:val="true"/>
          <w:lang w:bidi="fa-IR"/>
        </w:rPr>
        <w:t xml:space="preserve">. </w:t>
      </w:r>
      <w:bookmarkStart w:id="174" w:name="pg10585_113551"/>
    </w:p>
    <w:p>
      <w:pPr>
        <w:pStyle w:val="BookText"/>
        <w:rPr/>
      </w:pPr>
      <w:bookmarkEnd w:id="174"/>
      <w:r>
        <w:rPr>
          <w:rFonts w:ascii="IRNazanin" w:hAnsi="IRNazanin" w:eastAsia="IRNazanin"/>
          <w:color w:val="111111"/>
          <w:sz w:val="28"/>
          <w:sz w:val="28"/>
          <w:szCs w:val="28"/>
          <w:rtl w:val="true"/>
          <w:lang w:bidi="fa-IR"/>
        </w:rPr>
        <w:t xml:space="preserve">ابن خزیمه در کتابش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می‌گشاید و پیرامون اوصاف خداوند سخن می‌گوید، که افکار سست و مسموم علمای اهل کتاب در پاره‌ای از این نظریّات کاملاً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احمد بن حنبل نیز در کتاب السّنة خود، نظیر همین اوصاف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سبحانی این صفات را، این گونه رقم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انّ اللّه یضحک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می‌خندد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انّ للّه 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دارای دست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انّ للّه عینین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دارای دو چشم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انّ للّه اصبعا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دارای انگشت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انّ للّه کلاما و صوتا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خداوند، کلام و صوت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انّ للّه ذراعین و صدرا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خداوند، دو ذراع و سینه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انّ للّه نفسا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دارای نفس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انّ للّه رجلاً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دارای پا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انّ للّه وجها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دارای صورت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انّ اللّه 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دیده می‌شود</w:t>
      </w:r>
      <w:r>
        <w:rPr>
          <w:rFonts w:eastAsia="IRNazanin" w:cs="IRNazanin"/>
          <w:color w:val="111111"/>
          <w:sz w:val="28"/>
          <w:szCs w:val="28"/>
          <w:rtl w:val="true"/>
          <w:lang w:bidi="fa-IR"/>
        </w:rPr>
        <w:t>.)</w:t>
      </w:r>
      <w:r>
        <w:rPr>
          <w:rStyle w:val="FootnoteAnchor"/>
          <w:rtl w:val="true"/>
        </w:rPr>
        <w:footnoteReference w:id="423"/>
      </w:r>
    </w:p>
    <w:p>
      <w:pPr>
        <w:pStyle w:val="Heading3"/>
        <w:numPr>
          <w:ilvl w:val="2"/>
          <w:numId w:val="1"/>
        </w:numPr>
        <w:rPr/>
      </w:pPr>
      <w:bookmarkStart w:id="175" w:name="__RefHeading___Toc1449401_2281741623"/>
      <w:bookmarkStart w:id="176" w:name="_Toc63"/>
      <w:bookmarkEnd w:id="175"/>
      <w:r>
        <w:rPr>
          <w:rtl w:val="true"/>
        </w:rPr>
        <w:t>افکار وارداتی</w:t>
      </w:r>
      <w:bookmarkEnd w:id="176"/>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جای این پرسش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اسلام، گرفتار این مصیبت شد؟ این عقائد و صفات، چطور در اسلام مطرح گردید؟ خدایی که قرآن معرّفی می‌کند که این گونه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آری، وجود عناصر خطرناکی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الأحبار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نقاب اسلام به چهره دارد ولکن در قلبش شیطان منزل کرده، موجب پیدایش این عقائد انحرافی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الأحباری که در زمان خلافت ابوبکر، مسلمان می‌شود و حتّی یک ساعت هم در کنار رسول خدا صلی‌الله‌علیه‌و‌آله‌وسلم نبوده و جزو مشاوران معاویه بوده، با سخنان دروغین خود، معتقدات اسلامی را به این شکل جلوه‌گر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سوغات این تازه مسلمان منافق است</w:t>
      </w:r>
      <w:r>
        <w:rPr>
          <w:rFonts w:eastAsia="IRNazanin" w:cs="IRNazanin"/>
          <w:color w:val="111111"/>
          <w:sz w:val="28"/>
          <w:szCs w:val="28"/>
          <w:rtl w:val="true"/>
          <w:lang w:bidi="fa-IR"/>
        </w:rPr>
        <w:t>.</w:t>
      </w:r>
      <w:r>
        <w:rPr>
          <w:rStyle w:val="FootnoteAnchor"/>
          <w:rtl w:val="true"/>
        </w:rPr>
        <w:footnoteReference w:id="4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ابتکارات این یهودی نفوذی است</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منیة 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یهودیان تازه مسلمانی است که جریان شیطانی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استمرار بخشید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تزریق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ساخت، چهره حقیقت را با ابر سیاه اکاذیب خود، پوشاند و موجب پیدایش افکاری شد که مدل آن، افکار مقاتل بن سلیمان و احمد بن حنبل شد زیرا وهب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ساخت</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شخص دیگری که غبار کذب و تحریف بر آسمان نورانی اسلام پراکنده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بن 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اسرائیلیّات، اساطیر و قصّه‌های خرافی را در میان مسلمانان انتشار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سال نهم هجری ظاهرا مسلمان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شخص دیگری که شالوده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 ریزی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جریح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متولّد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پیدایش عقائد کذایی 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این قصّه سازان، سخنانی گفتند که زیربنای عقائد مسلمانان را متزلزل </w:t>
      </w:r>
    </w:p>
    <w:p>
      <w:pPr>
        <w:pStyle w:val="BookText"/>
        <w:rPr/>
      </w:pPr>
      <w:r>
        <w:rPr>
          <w:rFonts w:ascii="IRNazanin" w:hAnsi="IRNazanin" w:eastAsia="IRNazanin"/>
          <w:color w:val="111111"/>
          <w:sz w:val="28"/>
          <w:sz w:val="28"/>
          <w:szCs w:val="28"/>
          <w:rtl w:val="true"/>
          <w:lang w:bidi="fa-IR"/>
        </w:rPr>
        <w:t xml:space="preserve">ساخت، عصمت پیامبران را مخدوش کرد و با عنوان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شریعت و حساب و کتاب را، بی معنا نشان دادند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بسیار جای تأسف است در زمانی که اصحاب پیامبرخدا صلی‌الله‌علیه‌و‌آله‌وسلم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نقل روایت ممنوع بودند، این شیّادان و بازیگران آنچه خواستند، بافتند و 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 از دو سال محضر رسول گرامی اسلام صلی‌الله‌علیه‌و‌آله‌وسلم را درک نکرده، بیشترین حدیث را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طرف، چنین راویان دروغگویی وجود داشتند و از طرف دیگر، روایاتی که این افراد نقل می‌کردند، بر قرآن تقدّم داشت؛ زیرا اهل حدیث به عنوان دو اصل مسلّم پذیرفته بودند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نسخ کند، امّا سنّت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بر قرآن حاکم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به سنّت، محتاج‌تر از سنّت به قرآن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آیا نباید حاصل این دوران، افکار و نظریّات احمد بن حنبل و مقاتل بن سلیمان باشد؟ آیا نباید تجسّم، جای توحید را بگیرد؟ آیا نباید خداوند، به صورت انسان مطرح گردد؟ بی‌گمان عقائد و افکار اهل حدیث، معلول یک چنین جریانی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خزیمه آمده، مصدرش این راویان است</w:t>
      </w:r>
      <w:r>
        <w:rPr>
          <w:rFonts w:eastAsia="IRNazanin" w:cs="IRNazanin"/>
          <w:color w:val="111111"/>
          <w:sz w:val="28"/>
          <w:szCs w:val="28"/>
          <w:rtl w:val="true"/>
          <w:lang w:bidi="fa-IR"/>
        </w:rPr>
        <w:t xml:space="preserve">. </w:t>
      </w:r>
      <w:bookmarkStart w:id="177" w:name="pg10585_113554"/>
    </w:p>
    <w:p>
      <w:pPr>
        <w:pStyle w:val="Heading3"/>
        <w:numPr>
          <w:ilvl w:val="2"/>
          <w:numId w:val="1"/>
        </w:numPr>
        <w:rPr/>
      </w:pPr>
      <w:bookmarkStart w:id="178" w:name="__RefHeading___Toc1449403_2281741623"/>
      <w:bookmarkStart w:id="179" w:name="_Toc64"/>
      <w:bookmarkEnd w:id="177"/>
      <w:bookmarkEnd w:id="178"/>
      <w:r>
        <w:rPr>
          <w:rtl w:val="true"/>
        </w:rPr>
        <w:t>حدوث و قدم قرآن</w:t>
      </w:r>
      <w:bookmarkEnd w:id="179"/>
    </w:p>
    <w:p>
      <w:pPr>
        <w:pStyle w:val="BookText"/>
        <w:rPr/>
      </w:pPr>
      <w:r>
        <w:rPr>
          <w:rFonts w:ascii="IRNazanin" w:hAnsi="IRNazanin" w:eastAsia="IRNazanin"/>
          <w:color w:val="111111"/>
          <w:sz w:val="28"/>
          <w:sz w:val="28"/>
          <w:szCs w:val="28"/>
          <w:rtl w:val="true"/>
          <w:lang w:bidi="fa-IR"/>
        </w:rPr>
        <w:t xml:space="preserve">یکی از موضوعات فرعی کلام ـ که در قرن دوم و سوم، جنجال عظیمی ایجاد کرد ـ مسئله حدوث و قدم قرآن بود؛ موضوعی که دو قرن، مسلمانان مبتلای به آن بودند و چه خون‌ها ریخته شد و بسا مردم که به مشکلات گوناگون گرفتار شده و یکدیگر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میان، موضع سخت و تند احمد بن حنبل، این دوران را به نام و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ساخت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سبحانی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المسائل الّتی اثارت ضجّة کبری بین العلماء و انتهت و تعرف فی التّاریخ بمحنة الامام احمد، هو البحث عن حدوث القران و قدمه</w:t>
      </w:r>
      <w:r>
        <w:rPr>
          <w:rStyle w:val="FootnoteAnchor"/>
          <w:rtl w:val="true"/>
        </w:rPr>
        <w:footnoteReference w:id="428"/>
      </w:r>
      <w:r>
        <w:rPr>
          <w:rFonts w:ascii="IRNazanin" w:hAnsi="IRNazanin" w:eastAsia="IRNazanin"/>
          <w:color w:val="111111"/>
          <w:sz w:val="28"/>
          <w:sz w:val="28"/>
          <w:szCs w:val="28"/>
          <w:rtl w:val="true"/>
          <w:lang w:bidi="fa-IR"/>
        </w:rPr>
        <w:t xml:space="preserve">از اموری که میان علما، غوغای عظیمی بر پا کرد و دورانی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محنت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نشان بخشید، بحث و گفتگو پیرامون حدوث و قدم قرآن بود</w:t>
      </w:r>
      <w:r>
        <w:rPr>
          <w:rFonts w:eastAsia="IRNazanin" w:cs="IRNazanin"/>
          <w:color w:val="111111"/>
          <w:sz w:val="28"/>
          <w:szCs w:val="28"/>
          <w:rtl w:val="true"/>
          <w:lang w:bidi="fa-IR"/>
        </w:rPr>
        <w:t xml:space="preserve">.» </w:t>
      </w:r>
      <w:bookmarkStart w:id="180" w:name="pg10585_113555"/>
    </w:p>
    <w:p>
      <w:pPr>
        <w:pStyle w:val="Heading3"/>
        <w:numPr>
          <w:ilvl w:val="2"/>
          <w:numId w:val="1"/>
        </w:numPr>
        <w:rPr/>
      </w:pPr>
      <w:bookmarkStart w:id="181" w:name="__RefHeading___Toc1449405_2281741623"/>
      <w:bookmarkStart w:id="182" w:name="_Toc65"/>
      <w:bookmarkEnd w:id="180"/>
      <w:bookmarkEnd w:id="181"/>
      <w:r>
        <w:rPr>
          <w:rtl w:val="true"/>
        </w:rPr>
        <w:t>دیدگاه‌ها پیرامون حدوث و قدم قرآن</w:t>
      </w:r>
      <w:bookmarkEnd w:id="182"/>
    </w:p>
    <w:p>
      <w:pPr>
        <w:pStyle w:val="BookText"/>
        <w:rPr/>
      </w:pPr>
      <w:r>
        <w:rPr>
          <w:rFonts w:ascii="IRNazanin" w:hAnsi="IRNazanin" w:eastAsia="IRNazanin"/>
          <w:color w:val="111111"/>
          <w:sz w:val="28"/>
          <w:sz w:val="28"/>
          <w:szCs w:val="28"/>
          <w:rtl w:val="true"/>
          <w:lang w:bidi="fa-IR"/>
        </w:rPr>
        <w:t>این عرصه، میدان رویارویی مکتب اهل حدیث و معتزله است؛ چرا که اهل حدیث و حنابله و اشاعره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قدیم است و حادث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گفتار رهبران اهل حدیث و اشاعره را با هم مرور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القران کلام اللّه لیس بمخلوق فمن زعم انّ القران مخلوق فهو جهمیّ کافر</w:t>
      </w:r>
      <w:r>
        <w:rPr>
          <w:rStyle w:val="FootnoteAnchor"/>
          <w:rtl w:val="true"/>
        </w:rPr>
        <w:footnoteReference w:id="429"/>
      </w:r>
      <w:r>
        <w:rPr>
          <w:rFonts w:ascii="IRNazanin" w:hAnsi="IRNazanin" w:eastAsia="IRNazanin"/>
          <w:color w:val="111111"/>
          <w:sz w:val="28"/>
          <w:sz w:val="28"/>
          <w:szCs w:val="28"/>
          <w:rtl w:val="true"/>
          <w:lang w:bidi="fa-IR"/>
        </w:rPr>
        <w:t>قرآن، کلام خداست و مخلوق نیست، کسی که گمان کند قرآن مخلوق است، او جهمی و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انّ القران کلام اللّه غیر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اختلفوا فی اللّفظ بالقران لغموض وقع فی ذالک و کلّهم یجمعون علی انّ القران بکلّ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مقروءا و مکتوبا، مسموعا و محفوظا ـ غیر مخلوق فهذا الاجماع</w:t>
      </w:r>
      <w:r>
        <w:rPr>
          <w:rStyle w:val="FootnoteAnchor"/>
          <w:rtl w:val="true"/>
        </w:rPr>
        <w:footnoteReference w:id="430"/>
      </w:r>
      <w:r>
        <w:rPr>
          <w:rFonts w:ascii="IRNazanin" w:hAnsi="IRNazanin" w:eastAsia="IRNazanin"/>
          <w:color w:val="111111"/>
          <w:sz w:val="28"/>
          <w:sz w:val="28"/>
          <w:szCs w:val="28"/>
          <w:rtl w:val="true"/>
          <w:lang w:bidi="fa-IR"/>
        </w:rPr>
        <w:t>اشاعره و حنابله بر آنند که قرآن، کلام خدا و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در قرآن ملفوظ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آنها بر این مطلب اتّفاق دارند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ـ خواه قرآن مقروء و مکتوب، و خواه مسموع و محفوظ ـ قدیم است و حادث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وکیع بن جرّاح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زعم انّ القران مخلوق فقد کفر؛ کسی که گمان کند قرآن، حادث و جدید است، کافر است</w:t>
      </w:r>
      <w:r>
        <w:rPr>
          <w:rFonts w:eastAsia="IRNazanin" w:cs="IRNazanin"/>
          <w:color w:val="111111"/>
          <w:sz w:val="28"/>
          <w:szCs w:val="28"/>
          <w:rtl w:val="true"/>
          <w:lang w:bidi="fa-IR"/>
        </w:rPr>
        <w:t>.»</w:t>
      </w:r>
      <w:r>
        <w:rPr>
          <w:rStyle w:val="FootnoteAnchor"/>
          <w:rtl w:val="true"/>
        </w:rPr>
        <w:footnoteReference w:id="431"/>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بن هارون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زعم انّ کلام اللّه مخلوق فهو، و الّذی لا اله الاّ هو، عندی زندیق؛ کسی که عقیده دارد کلام خدا، حادث و مخلوق است، قسم به خدای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پیش من زندیق است</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مزنی، شاگرد شافعی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انّ القران مخلوق، فهو کافر</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امام 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نظرت فی کلام الیهود و النّصاری و المجوس فما رأیت قوما اضلّ فی کفرهم من الجهمیّة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در کلام یهود، مسیحیت و مجوس تفحّص و دقّت کردم، قومی را گمراه‌تر از جهمیّه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بخاری، به خاطر آن است که به نظر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قرآن را مخلوق دانسته، جهم بن صفوان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چنان که در بیان مکتب و روش جهمیّه گفته شد صحّت این نسبت به ایشان مورد تردید است؛ زیرا جهم در اواخر سلطنت بنی امیّه کشته شد و حال آن که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و حدوث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بنی عبّاس مطرح شد و در عصر مأمون، اوج گرفت</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عبدالرحمن مهدی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رأیتُ رجلاً علی الجسر و بیدی سیف یقول القران مخلوق، ضربت عنقه</w:t>
      </w:r>
      <w:r>
        <w:rPr>
          <w:rStyle w:val="FootnoteAnchor"/>
          <w:rtl w:val="true"/>
        </w:rPr>
        <w:footnoteReference w:id="436"/>
      </w:r>
      <w:r>
        <w:rPr>
          <w:rFonts w:ascii="IRNazanin" w:hAnsi="IRNazanin" w:eastAsia="IRNazanin"/>
          <w:color w:val="111111"/>
          <w:sz w:val="28"/>
          <w:sz w:val="28"/>
          <w:szCs w:val="28"/>
          <w:rtl w:val="true"/>
          <w:lang w:bidi="fa-IR"/>
        </w:rPr>
        <w:t>اگر ببینم مردی روی پل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مخلوق است، و در آن لحظه شمشیر به دستم باشد، گردن او را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قرآن را حادث و مخلوق می‌داند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عبدالجبّار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ذهبت الحشویّة من الحنابلة الی انّ هذا القران المتلوّ فی المحاریب و المکتوب فی المصاحف، غیر مخلوق و لا محدث، بل قدیم مع اللّه و امّا مذهبنا فی ذالک فهو انّ القران کلام اللّه تعالی و وحیه و هو مخلوق محدث انزله اللّه علی نبیّه صلی‌الله‌علیه‌و‌آله‌وسلم لیکون عَلَما و دالاًّ علی نبوّته</w:t>
      </w:r>
      <w:r>
        <w:rPr>
          <w:rStyle w:val="FootnoteAnchor"/>
          <w:rtl w:val="true"/>
        </w:rPr>
        <w:footnoteReference w:id="437"/>
      </w:r>
      <w:r>
        <w:rPr>
          <w:rFonts w:ascii="IRNazanin" w:hAnsi="IRNazanin" w:eastAsia="IRNazanin"/>
          <w:color w:val="111111"/>
          <w:sz w:val="28"/>
          <w:sz w:val="28"/>
          <w:szCs w:val="28"/>
          <w:rtl w:val="true"/>
          <w:lang w:bidi="fa-IR"/>
        </w:rPr>
        <w:t xml:space="preserve">پیروان حدیث از حنابله، معتقد هستند این قرآن که در محراب‌ها تلاوت می‌شود و در کتاب‌ها </w:t>
      </w:r>
      <w:bookmarkStart w:id="183" w:name="pg10585_113557"/>
    </w:p>
    <w:p>
      <w:pPr>
        <w:pStyle w:val="BookText"/>
        <w:rPr/>
      </w:pPr>
      <w:bookmarkEnd w:id="183"/>
      <w:r>
        <w:rPr>
          <w:rFonts w:ascii="IRNazanin" w:hAnsi="IRNazanin" w:eastAsia="IRNazanin"/>
          <w:color w:val="111111"/>
          <w:sz w:val="28"/>
          <w:sz w:val="28"/>
          <w:szCs w:val="28"/>
          <w:rtl w:val="true"/>
          <w:lang w:bidi="fa-IR"/>
        </w:rPr>
        <w:t>نوشته می‌گردد، قدیم است و مخلوق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عقیده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است که قرآن، کلام خداوند متعال و وحی اوست و مخلوق و محدث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بر پیامبرش نازل کرد تا نشان و دلیل بر نبوّت آن حضرت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کنون روشن گردید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حدیث و حنابله، قرآن را قدیم می‌دانند و احمد بن حنبل که حتی الفاظ و قرائت آیات را قدیم می‌دانست، از سوی دیگر، معتزله ـ که در قرن دوم طریقشان گسترش یافته بود ـ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اتّفقوا علی انّ کلامه محدث مخلوق فی محلّ و هو حرف و صوت کتب امثاله فی المصاحف حکایات عنه</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و در جای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اهل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کلام فی الأزل و انّما امر و نهی و وعد و اوعد بکلام محدث</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برخورد فکری میان این دو گروه، باعث شعله‌ور شدن آتش فتنه در جامعه اسلامی شد؛ به گونه‌ای که مسلمانان به جان هم افتادند و دشمنان داخلی و خارجی از این برخوردهای کلامی و انحرافی، کمال استفاده را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شیعه</w:t>
      </w:r>
    </w:p>
    <w:p>
      <w:pPr>
        <w:pStyle w:val="Heading3"/>
        <w:numPr>
          <w:ilvl w:val="2"/>
          <w:numId w:val="1"/>
        </w:numPr>
        <w:rPr/>
      </w:pPr>
      <w:bookmarkStart w:id="184" w:name="__RefHeading___Toc1449407_2281741623"/>
      <w:bookmarkStart w:id="185" w:name="_Toc66"/>
      <w:bookmarkEnd w:id="184"/>
      <w:r>
        <w:rPr>
          <w:rtl w:val="true"/>
        </w:rPr>
        <w:t>دیدگاه شیعه</w:t>
      </w:r>
      <w:bookmarkEnd w:id="18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پیشوایان عالی‌قدر مکتب تشیّع که با چشم جان خود، پرده‌های نور را شکافته و به حقیقت نور النّور نائل شده بودند</w:t>
      </w:r>
      <w:r>
        <w:rPr>
          <w:rStyle w:val="FootnoteAnchor"/>
          <w:rtl w:val="true"/>
        </w:rPr>
        <w:footnoteReference w:id="440"/>
      </w:r>
      <w:r>
        <w:rPr>
          <w:rFonts w:ascii="IRNazanin" w:hAnsi="IRNazanin" w:eastAsia="IRNazanin"/>
          <w:color w:val="111111"/>
          <w:sz w:val="28"/>
          <w:sz w:val="28"/>
          <w:szCs w:val="28"/>
          <w:rtl w:val="true"/>
          <w:lang w:bidi="fa-IR"/>
        </w:rPr>
        <w:t>و جام روحشان لبریز از دانش حضرت حق بود؛ با بصیرت تمام، از کنار این فتنه عظیم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می‌دانستند که در پس این ماجرا، چهره منافقان و دشمنان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توطئه‌ای </w:t>
      </w:r>
    </w:p>
    <w:p>
      <w:pPr>
        <w:pStyle w:val="BookText"/>
        <w:rPr/>
      </w:pPr>
      <w:r>
        <w:rPr>
          <w:rFonts w:ascii="IRNazanin" w:hAnsi="IRNazanin" w:eastAsia="IRNazanin"/>
          <w:color w:val="111111"/>
          <w:sz w:val="28"/>
          <w:sz w:val="28"/>
          <w:szCs w:val="28"/>
          <w:rtl w:val="true"/>
          <w:lang w:bidi="fa-IR"/>
        </w:rPr>
        <w:t xml:space="preserve">از جانب بیگانگان است و دو سوی بازی، آلت دست بیگانگان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و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 و هدف، ایجاد آشوب در بلاد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ائمّه هدی علیهم‌السلام پیروان خود را از داخل شدن در این امر، بر حذر داشتند و در بیانات خود، چنان سخن گفتند که دو جناح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حدیث و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نتوانند از آن سوء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القرآن 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روایاتی را بیان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الرّیّان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القران؟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اللّه لا تجاوزه و لا تطلبوا الهدی فی غیره فتضلّوا</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ریّان بن صلت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می‌گویید پیرامون قرآن؟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خداست؛ تجاوز از آن نکنید و هدایت در غیر آن نجویید تا گمراه نشوید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سالم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الصّادق جعفر بن محمد علیه‌السلام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ما تقول فی القران؟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کلام اللّه و قول اللّه و کتاب اللّه و وحی اللّه و تنزیله و هو الکتاب العزیز لا یأتیه الباطل من بین یدیه و لا من خلفه، تنزیل من حکیم حمید</w:t>
      </w:r>
      <w:r>
        <w:rPr>
          <w:rStyle w:val="FootnoteAnchor"/>
          <w:rtl w:val="true"/>
        </w:rPr>
        <w:footnoteReference w:id="442"/>
      </w:r>
      <w:r>
        <w:rPr>
          <w:rFonts w:ascii="IRNazanin" w:hAnsi="IRNazanin" w:eastAsia="IRNazanin"/>
          <w:color w:val="111111"/>
          <w:sz w:val="28"/>
          <w:sz w:val="28"/>
          <w:szCs w:val="28"/>
          <w:rtl w:val="true"/>
          <w:lang w:bidi="fa-IR"/>
        </w:rPr>
        <w:t>علی بن سالم از پدرش روایت می‌کند که از محضر امام صادق علیه‌السلام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می‌گویید پیرامون قرآن؟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خداست، گفتار خداست، کتاب خداست، وحی خدا است، و خدا آن را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نفوذناپذیر است، و از هیچ سوی باطل به آن راه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باب، هفت روایت است که در آن پیرامون حدوث و قدم قرآن از پیشوایان معصوم مکتب تشیّع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علیهم‌السلام چون موضوع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می‌دانستند، فقط با این عنوان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کلام خداست و وحی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قرآن مکتوب و مقروء را حادث می‌دانستند، به افراد نزدیک و محرم خود موضوع را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شیخ صدوق پس از نقل این روایات، عقیده‌اش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یکن ما هذه صفته حادثا بطلت الدّلالة علی حدوث المحدثات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بر حدوث قرآن، اقامه برهان می‌کند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و در پایان گفتار خود، روایتی از امام صادق علیه‌السلام نقل می‌کند که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القران کلام اللّه محدث غیر مخلوق و غیر ازلیّ مع اللّه تعالی ذکره</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کلام خدا و حادث است امّا مخلوق نیست و غیر ازلی‌است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علیهم‌السلام از صفت مخلوق بودن قرآن، ناخشنود بودند و از این صفت، نهی می‌کردند و صدوق قدس‌سره ، علتش را این می‌داند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انّما امتنعنا من اطلاق المخلوق علیه لانّ المخلوق فی اللّغة قد یکون مکذوبا و یقال کلام مخلوق ایّ مکذوب؛ این که از اطلاق اسم مخلوق بر قرآن منزجریم، بدین جهت است که معنای مخلوق در لغت، گاهی مکذوب است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مخلوق، یعنی کلام 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جزء اعتقادات ما می‌باشد؛ بنابراین، کسی که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مخلوق است و منظورش مکذوب است، او کافر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مخلوق نیست؛ یعنی مکذوب نیست، او راست گفته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مخلوق نیست؛ یعنی غیر محدث و غیر مُنزل است، او خطاکار است و سخنش نا صواب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شیخ مفید نیز دیدگاه شیعه را این گونه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کلام اللّه تعالی محدث و بذالک جاءت الاثار عن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القران کلام اللّه و وحیه و انّه محدث کما وصفه اللّه تعالی</w:t>
      </w:r>
      <w:r>
        <w:rPr>
          <w:rStyle w:val="FootnoteAnchor"/>
          <w:rtl w:val="true"/>
        </w:rPr>
        <w:footnoteReference w:id="445"/>
      </w:r>
      <w:r>
        <w:rPr>
          <w:rFonts w:ascii="IRNazanin" w:hAnsi="IRNazanin" w:eastAsia="IRNazanin"/>
          <w:color w:val="111111"/>
          <w:sz w:val="28"/>
          <w:sz w:val="28"/>
          <w:szCs w:val="28"/>
          <w:rtl w:val="true"/>
          <w:lang w:bidi="fa-IR"/>
        </w:rPr>
        <w:t>به درستی که کلام خداوند، محدث است و قدیم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روایاتی از آل محمّد صلی‌الله‌علیه‌و‌آله‌وسلم در این رابطه بیان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کلام خداوند و وحی اوست و قرآن، حادث می‌باشد، همان طور که خداوند قرآن را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نظریه را متکلّمان شیعه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قدس‌سره قرآن را در دو افق می‌نگرد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منظور از قرآن کریم، آیاتی باشد که قرائت و تلاوت می‌کنیم و این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مفاهیم هستند ـ مانند سایر کلمات ـ طبق این تقریر، حقیقتا نه حادث است و نه قدیم، آری از آن جهت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هستند، قرآن نیز متّصف به حدوث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منظور از قرآن، ما فی علم اللّه باشد از معانی حقّه ـ مانند علم خداوند به تمام چیزها ـ قرآن، قدیم است؛ یعنی علم خداوند به قرآن، قدیم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بحث از قدم و حدوث قرآن، از آن جهت که کلام خداست، فایده‌ای در آن نیست</w:t>
      </w:r>
      <w:r>
        <w:rPr>
          <w:rFonts w:eastAsia="IRNazanin" w:cs="IRNazanin"/>
          <w:color w:val="111111"/>
          <w:sz w:val="28"/>
          <w:szCs w:val="28"/>
          <w:rtl w:val="true"/>
          <w:lang w:bidi="fa-IR"/>
        </w:rPr>
        <w:t>.</w:t>
      </w:r>
      <w:r>
        <w:rPr>
          <w:rStyle w:val="FootnoteAnchor"/>
          <w:rtl w:val="true"/>
        </w:rPr>
        <w:footnoteReference w:id="446"/>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دقت در روایاتی که در این باب آمده، روشن می‌شود که ائمّه هدی علیهم‌السلام موضوع را یک امر مهم و اصولی نمی‌دانستند تا در مقابل آن جبهه‌گیری کنند؛ </w:t>
      </w:r>
    </w:p>
    <w:p>
      <w:pPr>
        <w:pStyle w:val="BookText"/>
        <w:rPr/>
      </w:pPr>
      <w:r>
        <w:rPr>
          <w:rFonts w:ascii="IRNazanin" w:hAnsi="IRNazanin" w:eastAsia="IRNazanin"/>
          <w:color w:val="111111"/>
          <w:sz w:val="28"/>
          <w:sz w:val="28"/>
          <w:szCs w:val="28"/>
          <w:rtl w:val="true"/>
          <w:lang w:bidi="fa-IR"/>
        </w:rPr>
        <w:t xml:space="preserve">بلکه طرفین مخاصمه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مبدأ پیدایش این عقیده، چه بوده است؟</w:t>
      </w:r>
    </w:p>
    <w:p>
      <w:pPr>
        <w:pStyle w:val="BookText"/>
        <w:rPr/>
      </w:pPr>
      <w:r>
        <w:rPr>
          <w:rFonts w:ascii="IRNazanin" w:hAnsi="IRNazanin" w:eastAsia="IRNazanin"/>
          <w:color w:val="111111"/>
          <w:sz w:val="28"/>
          <w:sz w:val="28"/>
          <w:szCs w:val="28"/>
          <w:rtl w:val="true"/>
          <w:lang w:bidi="fa-IR"/>
        </w:rPr>
        <w:t>در پاسخ به آن، اقوال و نظریّات گوناگونی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هلال عسکری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اختلف النّاس فی خلق القرآن ایّام ابی حنیفة فسئل عن ذالک ابو یوسف فأبی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مخلوق، و سئل عنه ابو حنیفة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مخلوق لانّ 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القران لا افعل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حلف بغیر اللّه و کلّ ما هو غیر اللّه فهو مخلوق</w:t>
      </w:r>
      <w:r>
        <w:rPr>
          <w:rStyle w:val="FootnoteAnchor"/>
          <w:rtl w:val="true"/>
        </w:rPr>
        <w:footnoteReference w:id="447"/>
      </w:r>
      <w:r>
        <w:rPr>
          <w:rFonts w:ascii="IRNazanin" w:hAnsi="IRNazanin" w:eastAsia="IRNazanin"/>
          <w:color w:val="111111"/>
          <w:sz w:val="28"/>
          <w:sz w:val="28"/>
          <w:szCs w:val="28"/>
          <w:rtl w:val="true"/>
          <w:lang w:bidi="fa-IR"/>
        </w:rPr>
        <w:t>اوّل زمانی که پیرامون خلق قرآن میان مردم اختلاف ایجاد شد، زمان ابو حنیفه بود؛ از ابو یوسف این موضوع سؤال شد، او از جواب دادن امتناع ورزید؛ چون از ابوحنیفه سؤال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کسی قسم یاد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قرآن که فلان کار را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سوگند به غیر خدا یاد کرده، و هر آنچه غیر خداست،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ابو زهره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اقترنت مسئلة خلق القران بتاریخ المعتزلة، فما ذکروا الّا سبقت الی الذّهن تلک المسئلة</w:t>
      </w:r>
      <w:r>
        <w:rPr>
          <w:rStyle w:val="FootnoteAnchor"/>
          <w:rtl w:val="true"/>
        </w:rPr>
        <w:footnoteReference w:id="448"/>
      </w:r>
      <w:r>
        <w:rPr>
          <w:rFonts w:ascii="IRNazanin" w:hAnsi="IRNazanin" w:eastAsia="IRNazanin"/>
          <w:color w:val="111111"/>
          <w:sz w:val="28"/>
          <w:sz w:val="28"/>
          <w:szCs w:val="28"/>
          <w:rtl w:val="true"/>
          <w:lang w:bidi="fa-IR"/>
        </w:rPr>
        <w:t>مسئله خلق قرآن، قرین تاریخ معتزله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اعتزال یاد نمی‌شوند مگر آن که مسئله خلق قرآن به ذهن سبقت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لازم و ملزوم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ابو زهره، به نقل تاریخی این جریان می‌پردازد و انعکاس این موضوع را در عصر خلافت هارون تا زمان واثق بیان می‌کند و مجالس مناظرات و محاکمات را مطرح می‌سازد</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سپس موضع اختلاف را بیان می‌دارد</w:t>
      </w:r>
      <w:r>
        <w:rPr>
          <w:rFonts w:eastAsia="IRNazanin" w:cs="IRNazanin"/>
          <w:color w:val="111111"/>
          <w:sz w:val="28"/>
          <w:szCs w:val="28"/>
          <w:rtl w:val="true"/>
          <w:lang w:bidi="fa-IR"/>
        </w:rPr>
        <w:t>.</w:t>
      </w:r>
      <w:r>
        <w:rPr>
          <w:rStyle w:val="FootnoteAnchor"/>
          <w:rtl w:val="true"/>
        </w:rPr>
        <w:footnoteReference w:id="450"/>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 هستند که قول قدیم بودن کلام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p>
    <w:p>
      <w:pPr>
        <w:pStyle w:val="BookText"/>
        <w:rPr/>
      </w:pPr>
      <w:r>
        <w:rPr>
          <w:rFonts w:ascii="IRNazanin" w:hAnsi="IRNazanin" w:eastAsia="IRNazanin"/>
          <w:color w:val="111111"/>
          <w:sz w:val="28"/>
          <w:sz w:val="28"/>
          <w:szCs w:val="28"/>
          <w:rtl w:val="true"/>
          <w:lang w:bidi="fa-IR"/>
        </w:rPr>
        <w:t>طرف مسیحیان ـ که حاشیه نشینان دربار اموی بودند ـ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القران غیر مخلوق و انّه کلام اللّه قد یؤدّی الی القول بقدمه و انّ ذلک قد کان یتّخذه النّصاری حجّة او ذریعة للتّشکیک و لحمل المسلمین علی اعتقاد انّ المسیح اله او قدیم قدم الاله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کانوا یبثّون ذالک بین جماهیر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فی کتاب تراث الاسلام عن یوحنّا الدّمشقی الّذی کان فی خدمة الامویّین الی عهد هشام بن عبدالملک انّه کان یلقّن بعض المسیحیّین ما یجادلون به المسلمین لیفسدوا اعتقادهم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سئلک العربیّ ما تقول فی المسیح،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کلمة اللّه</w:t>
      </w:r>
      <w:r>
        <w:rPr>
          <w:rFonts w:eastAsia="IRNazanin" w:cs="IRNazanin"/>
          <w:color w:val="111111"/>
          <w:sz w:val="28"/>
          <w:szCs w:val="28"/>
          <w:rtl w:val="true"/>
          <w:lang w:bidi="fa-IR"/>
        </w:rPr>
        <w:t>...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از کلام فوق، استفاده می‌شود که عقیده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بوده است که از سوی نصارا مطرح شده و مسیحیان برای استدلال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قدیم است، این نغمه را ساز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کلمة اللّه بوده و کلمة اللّه،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شکّ و ریب را در میان مسلمانان منتشر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یوحنّا دمشقی ـ که یکی از حاشیه نشینان دربار اموی بود و در زمان هشام زندگی می‌کرد ـ چنین مطلبی حکایت شده، که او به مسیحیان تلقین می‌کرد که این گونه با مسلمانان مجادله کنند و اساس اعتقادات مسلمانان را، فاسد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میکروب را میان مسلمانان پراکنده ساختند تا پیکره جامعه اسلامی را به بیماری تفرقه، مبتلا سازند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ندیم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نابتة الحشویّة و هو عبداللّه بن محمد بن کلاّب القطّان و له مع عباد بن سلیمان مناظرات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کلام اللّه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عباد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نصرانیّ بهذا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ابوالعبّاس البغوی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علی فیثون النّصرانی </w:t>
      </w:r>
    </w:p>
    <w:p>
      <w:pPr>
        <w:pStyle w:val="BookText"/>
        <w:rPr/>
      </w:pPr>
      <w:r>
        <w:rPr>
          <w:rFonts w:ascii="IRNazanin" w:hAnsi="IRNazanin" w:eastAsia="IRNazanin"/>
          <w:color w:val="111111"/>
          <w:sz w:val="28"/>
          <w:sz w:val="28"/>
          <w:szCs w:val="28"/>
          <w:rtl w:val="true"/>
          <w:lang w:bidi="fa-IR"/>
        </w:rPr>
        <w:t>و کان فی دار الرّوم بالجانب الغربی، فجری الحدیث الی ان سألته عن ابن کلاب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عبداللّه یُجئنی فیجلس الی تلک الزّاویة ـ و اشار الی ناحیة من البیعة ـ و عنّی اخذ هذا القول و لو عاش لنصّرنا المسلمین</w:t>
      </w:r>
      <w:r>
        <w:rPr>
          <w:rStyle w:val="FootnoteAnchor"/>
          <w:rtl w:val="true"/>
        </w:rPr>
        <w:footnoteReference w:id="452"/>
      </w:r>
      <w:r>
        <w:rPr>
          <w:rFonts w:ascii="IRNazanin" w:hAnsi="IRNazanin" w:eastAsia="IRNazanin"/>
          <w:color w:val="111111"/>
          <w:sz w:val="28"/>
          <w:sz w:val="28"/>
          <w:szCs w:val="28"/>
          <w:rtl w:val="true"/>
          <w:lang w:bidi="fa-IR"/>
        </w:rPr>
        <w:t xml:space="preserve">از جمله کسانی که زمینه رشد مسلک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عبداللّه بن محمد بن کلاب قطّان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عباد بن سلیمان مناظراتی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همان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سخن خود، ابراز نصرانی بودن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بغوی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شدیم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فیثون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دار روم در قسمت غربی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او سخن جاری شد، تا این که از او پیرامون عبداللّه بن کلاب سؤال کردم،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عبداللّه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می‌آمد و می‌نشست در آن گوشه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اشاره‌ای به ناحیه‌ای از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 این سخن را فرا گرفت و اگر او زنده بود حتماً مسلمانان را نصرانی کرده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نیز همین موضوع را، که ریشه عقیده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مسیحیان مطرح شده است، تأیید می‌کند</w:t>
      </w:r>
      <w:r>
        <w:rPr>
          <w:rFonts w:eastAsia="IRNazanin" w:cs="IRNazanin"/>
          <w:color w:val="111111"/>
          <w:sz w:val="28"/>
          <w:szCs w:val="28"/>
          <w:rtl w:val="true"/>
          <w:lang w:bidi="fa-IR"/>
        </w:rPr>
        <w:t>.</w:t>
      </w:r>
      <w:r>
        <w:rPr>
          <w:rStyle w:val="FootnoteAnchor"/>
          <w:rtl w:val="true"/>
        </w:rPr>
        <w:footnoteReference w:id="453"/>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معتزله و طرفداران عقیده حدوث قرآن،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بدعت می‌دانند و مسیحیان را در پدید آمدن این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مؤثر می‌شمارند؛ چنان که پیروان مکتب حدیث و اشاعره، حدوث و مخلوق بودن قرآن را بدعت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فکر، از طرف چه کسی یا کسانی القاء شده؟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ابوهلال، مطلع این جریان را زمان ابو حنیفه می‌داند؛ احمد بن حنبل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الجهمیّة و الزّنادقة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مبدأ این اندیشه را جهم بن </w:t>
      </w:r>
    </w:p>
    <w:p>
      <w:pPr>
        <w:pStyle w:val="BookText"/>
        <w:rPr/>
      </w:pPr>
      <w:r>
        <w:rPr>
          <w:rFonts w:ascii="IRNazanin" w:hAnsi="IRNazanin" w:eastAsia="IRNazanin"/>
          <w:color w:val="111111"/>
          <w:sz w:val="28"/>
          <w:sz w:val="28"/>
          <w:szCs w:val="28"/>
          <w:rtl w:val="true"/>
          <w:lang w:bidi="fa-IR"/>
        </w:rPr>
        <w:t>صفوان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سبحانی این قول را بعید می‌شمارد که مبدأ آن، جهم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نسبت حدوث قرآن به جهم از سوی احمد بن حنبل، مبنایی باشد؛ یعنی بر اساس نفی صفات که جهم قائل بود و لازمه نفی صفات، حدوث بودن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داود در بخشی از کتاب سنن خود؛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حدوث و قدم قرآن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عباس روایت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النّبیّ صلی‌الله‌علیه‌و‌آله‌وسلم یعوذ الحسن و الحسین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اعیذکما بکلمات اللّه التّامّة من کلّ شیطان وهّامة و من کلّ عین 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ابوکم یعوذ بهما اسماعیل و اسحاق؛</w:t>
      </w:r>
    </w:p>
    <w:p>
      <w:pPr>
        <w:pStyle w:val="BookText"/>
        <w:rPr/>
      </w:pPr>
      <w:r>
        <w:rPr>
          <w:rFonts w:ascii="IRNazanin" w:hAnsi="IRNazanin" w:eastAsia="IRNazanin"/>
          <w:color w:val="111111"/>
          <w:sz w:val="28"/>
          <w:sz w:val="28"/>
          <w:szCs w:val="28"/>
          <w:rtl w:val="true"/>
          <w:lang w:bidi="fa-IR"/>
        </w:rPr>
        <w:t xml:space="preserve">رسول خدا صلی‌الله‌علیه‌و‌آله‌وسلم حسن و حسین علیهماالسلام را با این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اعیذ کما بکلمات اللّه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تعویذ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ابراهیم نیز اسماعیل و اسحاق را با این کلمات در پناه خدا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ابو داود نتیجه می‌گیرد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دلیل علی انّ القران لیس بمخلوق</w:t>
      </w:r>
      <w:r>
        <w:rPr>
          <w:rStyle w:val="FootnoteAnchor"/>
          <w:rtl w:val="true"/>
        </w:rPr>
        <w:footnoteReference w:id="454"/>
      </w:r>
      <w:r>
        <w:rPr>
          <w:rFonts w:ascii="IRNazanin" w:hAnsi="IRNazanin" w:eastAsia="IRNazanin"/>
          <w:color w:val="111111"/>
          <w:sz w:val="28"/>
          <w:sz w:val="28"/>
          <w:szCs w:val="28"/>
          <w:rtl w:val="true"/>
          <w:lang w:bidi="fa-IR"/>
        </w:rPr>
        <w:t>این روایت دلیل بر این است که قرآن، مخلوق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دلالت این روایت، بسیار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زهدی حسن جار اللّه مبدأ پیدایش مخلوق بودن قرآن را، یهود می‌داند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منشأ القول بخلق القران کان بتأثیر الیهود الّذین یعتقدون بخلق التّوراة؛ منشأ پیدایش نظریّه مخلوق بودن قرآن، اعتقاد یهودیان به مخلوق بودن تورات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ازلیّت و قدم قرآن نیز معلول فرهنگ مسیحیان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این قول، اعتقاد مسیحیان به قدم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با ما همراهی می‌کند در این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 دونالد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نظرش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القول بانّ القران قدیم غیر مخلوق مأخوذ من اعتقاد المسیحیّین بالکلمة السّماویّة غیر المخلوقة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همانا قدم و غیر مخلوق بودن قرآن، از سوی مسیحیان مطرح شده است، چون آنان معتقد به قدم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عیسی را، کلمه آسمانی غیر مخلوق می‌پنداشتند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تکون هذه العقیدة انتقلت من الکنیسة الیونانیّة الشّرقیّة الی المسلمین عن طریق یحیی الدّمشقی؛ بنابراین، این فکر و عقیده از کنیسه یونان شرقی، توسط یحیی دمشقی به جامعه اسلامی سرایت کرد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زهدی سپس نامه مأمون به اسحاق بن ابراهیم ـ رئیس پلیس بغداد ـ را یادآور می‌شود که مأمون در این نامه، ریشه این موضوع را، دیدگاه مسیحیت راجع به قدم کلمه؛ یعنی عیسی علیه‌السلام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نظریات در این رابطه، بسیار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اقوال، احتمال می‌رود که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و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دنبال بحث صفات مطرح شده 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امر دخیل می‌دانند، نظریّه او پیرامون نفی صفات بوده که لازمه آن، قول به حدوث قرآن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منشأ این قول هر چه باشد، شکّی نیست که بیگانگان از این موضوع سوء استفاده کرده و در طرح و توسعه آن بسیار کوشیدند و برای شعله‌ور ساختن آتش اختلاف و فساد در میان مسلمانان، چنین کاری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همین امر، موجب شده بود که پیشوایان مکتب تشیّع، پیروان خود را از این امر بر حذر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هدایت بخش امام هادی علیه‌السلام به بعضی از شیعیان بغداد، روشنگر این معناست؛ آن حضرت چنین 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عصمنا اللّه و ایّاک من الفتنة فإن یفعل فقد أعظم بها</w:t>
      </w:r>
      <w:r>
        <w:rPr>
          <w:rStyle w:val="FootnoteAnchor"/>
          <w:rtl w:val="true"/>
        </w:rPr>
        <w:footnoteReference w:id="456"/>
      </w:r>
      <w:r>
        <w:rPr>
          <w:rFonts w:ascii="IRNazanin" w:hAnsi="IRNazanin" w:eastAsia="IRNazanin"/>
          <w:color w:val="111111"/>
          <w:sz w:val="28"/>
          <w:sz w:val="28"/>
          <w:szCs w:val="28"/>
          <w:rtl w:val="true"/>
          <w:lang w:bidi="fa-IR"/>
        </w:rPr>
        <w:t>و إنْ لایفعل فهی الهلکة، نحن نری أنّ الجدال فی‌القران بدعة، اشترک فیها السّائل والمجیب، فیتعاطی السّائل ما لیس له، و یتکلّف المجیب ما لیس علیه، و لیس الخالق الاّ اللّه عزّوجلّ، و ما سواه مخلوق، والقران کلام اللّه، لاتجعل له اسماً من عندک فتکون من الضّالّین، جعلنا اللّه و ایّاک من الّذین یخشون ربّهم بالغیب، و هم من السّاعة مشفقون</w:t>
      </w:r>
      <w:r>
        <w:rPr>
          <w:rFonts w:eastAsia="IRNazanin" w:cs="IRNazanin"/>
          <w:color w:val="111111"/>
          <w:sz w:val="28"/>
          <w:szCs w:val="28"/>
          <w:rtl w:val="true"/>
          <w:lang w:bidi="fa-IR"/>
        </w:rPr>
        <w:t>.</w:t>
      </w:r>
      <w:r>
        <w:rPr>
          <w:rStyle w:val="FootnoteAnchor"/>
          <w:rtl w:val="true"/>
        </w:rPr>
        <w:footnoteReference w:id="457"/>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زهدی حسن جار اللّه، پیرامون موضوع حدوث قرآن و بیان ادلّه معتزله، مطالب مفیدی ارائه کرده‌اند</w:t>
      </w:r>
      <w:r>
        <w:rPr>
          <w:rFonts w:eastAsia="IRNazanin" w:cs="IRNazanin"/>
          <w:color w:val="111111"/>
          <w:sz w:val="28"/>
          <w:szCs w:val="28"/>
          <w:rtl w:val="true"/>
          <w:lang w:bidi="fa-IR"/>
        </w:rPr>
        <w:t>.</w:t>
      </w:r>
      <w:r>
        <w:rPr>
          <w:rStyle w:val="FootnoteAnchor"/>
          <w:rtl w:val="true"/>
        </w:rPr>
        <w:footnoteReference w:id="458"/>
      </w:r>
      <w:bookmarkStart w:id="186" w:name="pg10585_113567"/>
    </w:p>
    <w:p>
      <w:pPr>
        <w:pStyle w:val="Heading2"/>
        <w:numPr>
          <w:ilvl w:val="1"/>
          <w:numId w:val="1"/>
        </w:numPr>
        <w:rPr/>
      </w:pPr>
      <w:bookmarkStart w:id="187" w:name="__RefHeading___Toc1449409_2281741623"/>
      <w:bookmarkStart w:id="188" w:name="_Toc67"/>
      <w:bookmarkEnd w:id="186"/>
      <w:bookmarkEnd w:id="187"/>
      <w:r>
        <w:rPr>
          <w:rtl w:val="true"/>
        </w:rPr>
        <w:t>فصل چهارم</w:t>
      </w:r>
      <w:r>
        <w:rPr>
          <w:rtl w:val="true"/>
        </w:rPr>
        <w:t xml:space="preserve">: </w:t>
      </w:r>
      <w:r>
        <w:rPr>
          <w:rtl w:val="true"/>
        </w:rPr>
        <w:t>سیر کلام در قرن سوم</w:t>
      </w:r>
      <w:bookmarkEnd w:id="188"/>
    </w:p>
    <w:p>
      <w:pPr>
        <w:pStyle w:val="Heading3"/>
        <w:numPr>
          <w:ilvl w:val="2"/>
          <w:numId w:val="1"/>
        </w:numPr>
        <w:rPr/>
      </w:pPr>
      <w:bookmarkStart w:id="189" w:name="__RefHeading___Toc1449411_2281741623"/>
      <w:bookmarkStart w:id="190" w:name="_Toc68"/>
      <w:bookmarkEnd w:id="189"/>
      <w:r>
        <w:rPr>
          <w:rtl w:val="true"/>
        </w:rPr>
        <w:t>سیر کلام در قرن سوم</w:t>
      </w:r>
      <w:bookmarkEnd w:id="19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 کلام در قرن سوم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 سوم هجری، شاهد تحوّلات عظیمی در روند دانش کلام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ثلث اوّل این قرن، باز هم حرکت سریع عقلی ـ فلسفی مکتب معتزله، افکار اکثر مردم را مسخّر ساخته بود و منهج عقل گرایان حاکم، و ستاره بخت و اقبال این مکتب بر اوج فلک تابان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چهره مشهور و معروف معتزله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کرسی زعامت این مکتب مستقر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جویباری دیگر هم فرهنگ منهج معتزله به سرزمین اسلامی جاری شد و آن، تأسیس مدرسه بغداد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ابوسهل بُشر بن المعتمر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مقصود را محقّق ساخت؛ وفات ابوسهل در سال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عبدالجبّار در شأن ابوسهل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زعیم البغدادیّین من المعتزلة؛</w:t>
      </w:r>
      <w:r>
        <w:rPr>
          <w:rStyle w:val="FootnoteAnchor"/>
          <w:rtl w:val="true"/>
        </w:rPr>
        <w:footnoteReference w:id="460"/>
      </w:r>
      <w:r>
        <w:rPr>
          <w:rFonts w:ascii="IRNazanin" w:hAnsi="IRNazanin" w:eastAsia="IRNazanin"/>
          <w:color w:val="111111"/>
          <w:sz w:val="28"/>
          <w:sz w:val="28"/>
          <w:szCs w:val="28"/>
          <w:rtl w:val="true"/>
          <w:lang w:bidi="fa-IR"/>
        </w:rPr>
        <w:t>او پیشوای معتزله بغداد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بلخی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من اهل بغداد و یقال من اهل الکوفة؛ او اهل بغداد بود و گفته می‌شود که از اهل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بلخی، نظریّات او را پیرامون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صلاح و اصلح، ولایة اللّه و حرکت، بیان می‌کند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اصحاب حدیث نیز به سیر کُنْد و مقهور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اوّل این قرن، همان دوران محنت اصحاب حدیث و احمد بن حنبل بود؛ ولی دیری نگذشت که زمان هجران و حرمان به پایان رسید و روز بخت و ظفر آنان فرا رسید و آن، به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خلافت را بر تن کرد</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از آن هنگام، ستاره اقبال معتزله رو به افول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اذعان کنیم که موجبات این سقوط در همان دوران اقتدار، فراهم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امین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مات الواثق سنة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بویع للمتوکل؛ واثق 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و با متوکّل بیعت شد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متوکل در سال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ممنوع کرد و با این عقیده به مبارزه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لمّا وصلت المعتزلة فی عصر المأمون و بعده فی عصر الواثق الی قمّة القدرة و کانت الخلافة العباسیّة توازروهم و تؤیّدهم، خرجوا عن منهجهم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الحریّة فی الرّأی و التّفکّر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اخذوا فی هذه المسئلة مسلک الضّغط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فطفقوا یحملون النّاس علی عقیدتهم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بالقوّة و الاکراه، فمن خالفهم و لم یقرّبه یحکم علیه بالحبس تارّة و الضّرب اخری و اوجد </w:t>
      </w:r>
    </w:p>
    <w:p>
      <w:pPr>
        <w:pStyle w:val="BookText"/>
        <w:rPr/>
      </w:pPr>
      <w:r>
        <w:rPr>
          <w:rFonts w:ascii="IRNazanin" w:hAnsi="IRNazanin" w:eastAsia="IRNazanin"/>
          <w:color w:val="111111"/>
          <w:sz w:val="28"/>
          <w:sz w:val="28"/>
          <w:szCs w:val="28"/>
          <w:rtl w:val="true"/>
          <w:lang w:bidi="fa-IR"/>
        </w:rPr>
        <w:t>ذالک فی حیاتهم العلمیّة نقطة سوداء</w:t>
      </w:r>
      <w:r>
        <w:rPr>
          <w:rStyle w:val="FootnoteAnchor"/>
          <w:rtl w:val="true"/>
        </w:rPr>
        <w:footnoteReference w:id="463"/>
      </w:r>
      <w:r>
        <w:rPr>
          <w:rFonts w:ascii="IRNazanin" w:hAnsi="IRNazanin" w:eastAsia="IRNazanin"/>
          <w:color w:val="111111"/>
          <w:sz w:val="28"/>
          <w:sz w:val="28"/>
          <w:szCs w:val="28"/>
          <w:rtl w:val="true"/>
          <w:lang w:bidi="fa-IR"/>
        </w:rPr>
        <w:t>چون دوران قدرت و اقتدار معتزله در عصر مأمون تا زمان واثق فرا رسید و سلاطین عباسی از آنان حمایت کردند، آنان از سیره و روش سابق خود ـ که حمایت از اندیشه آزاد و تفکّر بود ـ خارج شدند و مردم را به اکراه و اجبار بر مرام و مسلک خود فرا خواندند و کسی که با آنان مخالفت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خلق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نخست محکوم به حبس و سپس به شلاق می‌نمودند و این موضوع، یک نشان زشت و سیاه در حیات علمی معتزله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به امر مأمون آنان که منکر حدوث و خلق قرآن بودند دعوت به توبه کرد و هر کس امتناع ورزید او را محبوس یا مضروب و یا مقتول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المأمون رئیس الشّرطة بضرب عنق بشر بن الولید و ابراهیم المهدی اذا لم یتوبا بعد الاستتابه؛</w:t>
      </w:r>
      <w:r>
        <w:rPr>
          <w:rStyle w:val="FootnoteAnchor"/>
          <w:rtl w:val="true"/>
        </w:rPr>
        <w:footnoteReference w:id="464"/>
      </w:r>
      <w:r>
        <w:rPr>
          <w:rFonts w:ascii="IRNazanin" w:hAnsi="IRNazanin" w:eastAsia="IRNazanin"/>
          <w:color w:val="111111"/>
          <w:sz w:val="28"/>
          <w:sz w:val="28"/>
          <w:szCs w:val="28"/>
          <w:rtl w:val="true"/>
          <w:lang w:bidi="fa-IR"/>
        </w:rPr>
        <w:t>مأمون دستور داد که رئیس پلیس، بشر بن ولید و ابراهیم مهدی را گردن بزند هر گاه که این دو از توبه کردن امتناع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شدت عمل، در زمان معتصم و واثق ادامه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امتحن المعتصم احمد بن حنبل فی خلق القرآن؛</w:t>
      </w:r>
      <w:r>
        <w:rPr>
          <w:rStyle w:val="FootnoteAnchor"/>
          <w:rtl w:val="true"/>
        </w:rPr>
        <w:footnoteReference w:id="465"/>
      </w:r>
      <w:r>
        <w:rPr>
          <w:rFonts w:ascii="IRNazanin" w:hAnsi="IRNazanin" w:eastAsia="IRNazanin"/>
          <w:color w:val="111111"/>
          <w:sz w:val="28"/>
          <w:sz w:val="28"/>
          <w:szCs w:val="28"/>
          <w:rtl w:val="true"/>
          <w:lang w:bidi="fa-IR"/>
        </w:rPr>
        <w:t>معتصم، احمد بن حنبل را پیرامون خلق قرآن، امتحان کرد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امتحن الواثق النّاس فی خلق القران، فکتب الی القضاة أنْ یفعلوا ذالک فی سائر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فحبس بهذا عالِما کثیرا</w:t>
      </w:r>
      <w:r>
        <w:rPr>
          <w:rStyle w:val="FootnoteAnchor"/>
          <w:rtl w:val="true"/>
        </w:rPr>
        <w:footnoteReference w:id="466"/>
      </w:r>
      <w:r>
        <w:rPr>
          <w:rFonts w:ascii="IRNazanin" w:hAnsi="IRNazanin" w:eastAsia="IRNazanin"/>
          <w:color w:val="111111"/>
          <w:sz w:val="28"/>
          <w:sz w:val="28"/>
          <w:szCs w:val="28"/>
          <w:rtl w:val="true"/>
          <w:lang w:bidi="fa-IR"/>
        </w:rPr>
        <w:t>واثق، مردم را پیرامون حدوث و خلق قرآن امتحان کرد و به قضات در سراسر کشور دستور داد که این کار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علت، جمعیت زیادی از دانشمندان را زندانی ساخت</w:t>
      </w:r>
      <w:r>
        <w:rPr>
          <w:rFonts w:eastAsia="IRNazanin" w:cs="IRNazanin"/>
          <w:color w:val="111111"/>
          <w:sz w:val="28"/>
          <w:szCs w:val="28"/>
          <w:rtl w:val="true"/>
          <w:lang w:bidi="fa-IR"/>
        </w:rPr>
        <w:t xml:space="preserve">.» </w:t>
      </w:r>
      <w:bookmarkStart w:id="191" w:name="pg10585_113571"/>
    </w:p>
    <w:p>
      <w:pPr>
        <w:pStyle w:val="BookText"/>
        <w:rPr/>
      </w:pPr>
      <w:bookmarkEnd w:id="191"/>
      <w:r>
        <w:rPr>
          <w:rFonts w:ascii="IRNazanin" w:hAnsi="IRNazanin" w:eastAsia="IRNazanin"/>
          <w:color w:val="111111"/>
          <w:sz w:val="28"/>
          <w:sz w:val="28"/>
          <w:szCs w:val="28"/>
          <w:rtl w:val="true"/>
          <w:lang w:bidi="fa-IR"/>
        </w:rPr>
        <w:t>در همین ایّام اقتدار، جلسات مناظرات و محاکمات فراوانی تشکیل دادند که در تاریخ ثبت است</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این سخت‌گیری، آغاز سقوط منهجی بود که روزی خود را پرچمدار اندیشه آزاد معرفی می‌کرد</w:t>
      </w:r>
      <w:r>
        <w:rPr>
          <w:rFonts w:eastAsia="IRNazanin" w:cs="IRNazanin"/>
          <w:color w:val="111111"/>
          <w:sz w:val="28"/>
          <w:szCs w:val="28"/>
          <w:rtl w:val="true"/>
          <w:lang w:bidi="fa-IR"/>
        </w:rPr>
        <w:t>.</w:t>
      </w:r>
    </w:p>
    <w:p>
      <w:pPr>
        <w:pStyle w:val="Heading3"/>
        <w:numPr>
          <w:ilvl w:val="2"/>
          <w:numId w:val="1"/>
        </w:numPr>
        <w:rPr/>
      </w:pPr>
      <w:bookmarkStart w:id="192" w:name="__RefHeading___Toc1449413_2281741623"/>
      <w:bookmarkStart w:id="193" w:name="_Toc69"/>
      <w:bookmarkEnd w:id="192"/>
      <w:r>
        <w:rPr>
          <w:rtl w:val="true"/>
        </w:rPr>
        <w:t>اندیشه‌های کلامی ـ فلسفی بزرگان معتزله</w:t>
      </w:r>
      <w:bookmarkEnd w:id="193"/>
    </w:p>
    <w:p>
      <w:pPr>
        <w:pStyle w:val="Heading4"/>
        <w:numPr>
          <w:ilvl w:val="3"/>
          <w:numId w:val="1"/>
        </w:numPr>
        <w:rPr/>
      </w:pPr>
      <w:bookmarkStart w:id="194" w:name="__RefHeading___Toc1449415_2281741623"/>
      <w:bookmarkStart w:id="195" w:name="_Toc70"/>
      <w:bookmarkEnd w:id="194"/>
      <w:r>
        <w:rPr/>
        <w:t>1</w:t>
      </w:r>
      <w:r>
        <w:rPr>
          <w:rtl w:val="true"/>
        </w:rPr>
        <w:t xml:space="preserve">. </w:t>
      </w:r>
      <w:r>
        <w:rPr>
          <w:rtl w:val="true"/>
        </w:rPr>
        <w:t>بُشر بن المعتمر</w:t>
      </w:r>
      <w:bookmarkEnd w:id="195"/>
    </w:p>
    <w:p>
      <w:pPr>
        <w:pStyle w:val="BookText"/>
        <w:rPr/>
      </w:pPr>
      <w:r>
        <w:rPr>
          <w:rFonts w:ascii="IRNazanin" w:hAnsi="IRNazanin" w:eastAsia="IRNazanin"/>
          <w:color w:val="111111"/>
          <w:sz w:val="28"/>
          <w:sz w:val="28"/>
          <w:szCs w:val="28"/>
          <w:rtl w:val="true"/>
          <w:lang w:bidi="fa-IR"/>
        </w:rPr>
        <w:t>در این قسمت، به آراء و دیدگاه‌های برخی از بزرگان مکتب اعتزال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 بن المعتمر</w:t>
      </w:r>
    </w:p>
    <w:p>
      <w:pPr>
        <w:pStyle w:val="BookText"/>
        <w:rPr/>
      </w:pPr>
      <w:r>
        <w:rPr>
          <w:rFonts w:ascii="IRNazanin" w:hAnsi="IRNazanin" w:eastAsia="IRNazanin"/>
          <w:color w:val="111111"/>
          <w:sz w:val="28"/>
          <w:sz w:val="28"/>
          <w:szCs w:val="28"/>
          <w:rtl w:val="true"/>
          <w:lang w:bidi="fa-IR"/>
        </w:rPr>
        <w:t>وی پیرامون موضوعات گوناگون نظریّات و دیدگاه‌هایی داشته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اجسام و 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اجتماعِ هشت جزء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دوش کشد ولکن اجزاء در صورت ترکیب، چنین قدرتی را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اجسام را آفرید و اعراض، پدیده‌ای از اجسام‌اند و دست آفرینش خداوند به آنان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قادر است که بندگان خود را به پدید آوردن امثال این اعراض توانا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بر چنین امری قدرت عطا فرموده است، مگر بر حیات و 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و سکون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جسم یبقی ساکنا الّا اذا خرج سکونه الی ضدّة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جسمی ساکن باقی می‌ماند تا آن که سکون او به ضدّش که حرکت است، متحوّل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حرکت، امری است که در جسم حاصل می‌شود و ربطی به مکان ندارد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نه آن چیز است که نظّام می‌گفت؛ یعنی روح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bookmarkStart w:id="196" w:name="pg10585_113572"/>
    </w:p>
    <w:p>
      <w:pPr>
        <w:pStyle w:val="BookText"/>
        <w:rPr/>
      </w:pPr>
      <w:bookmarkEnd w:id="196"/>
      <w:r>
        <w:rPr>
          <w:rFonts w:ascii="IRNazanin" w:hAnsi="IRNazanin" w:eastAsia="IRNazanin"/>
          <w:color w:val="111111"/>
          <w:sz w:val="28"/>
          <w:sz w:val="28"/>
          <w:szCs w:val="28"/>
          <w:rtl w:val="true"/>
          <w:lang w:bidi="fa-IR"/>
        </w:rPr>
        <w:t>آنچه که ابوالهذیل می‌گفت که انسان فقط جسم است؛ بلکه مجموعه‌ای از این دو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توبه کرد و دوباره آن گناه را مرتکب شد، عقاب و گناه عذاب اوّل برای او باقی است؛ چون توبه او مشروط به عدم عود بود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شهرستانی، نظریّات او را در شش امر بیان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زعم انّ اللّون و الطّعم و الرّائحة و الادراکات کلّها من السّمع؛ پندار بُشر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مزّه، بو و تمام ادراکات از سمع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همان سلامت بنیه و توانایی بدن و صحّت جوارح و خالی بودن جوارح از آفات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 کودکان و اطفال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این امر، قادر است؛ امّا چون عذاب اطفال ظلم است، بر خداوند چنین امری نیکو و شایسته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کعبی،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یکی از افعال او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عند اللّه تعالی لطفا لو اتی به لأمَنَ جمیع من فی الارض ایمانا یستحقّون علیه الثّواب</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نزد خداوند لطفی است که اگر آن را بیاورد، تمام افراد روی زمین مؤمن می‌شوند؛ ایمانی که به خاطر آن، استحقاق ثواب و پاداش نیکو دارند</w:t>
      </w:r>
      <w:r>
        <w:rPr>
          <w:rFonts w:eastAsia="IRNazanin" w:cs="IRNazanin"/>
          <w:color w:val="111111"/>
          <w:sz w:val="28"/>
          <w:szCs w:val="28"/>
          <w:rtl w:val="true"/>
          <w:lang w:bidi="fa-IR"/>
        </w:rPr>
        <w:t>...»</w:t>
      </w:r>
    </w:p>
    <w:p>
      <w:pPr>
        <w:pStyle w:val="Heading4"/>
        <w:numPr>
          <w:ilvl w:val="3"/>
          <w:numId w:val="1"/>
        </w:numPr>
        <w:rPr/>
      </w:pPr>
      <w:bookmarkStart w:id="197" w:name="__RefHeading___Toc1449417_2281741623"/>
      <w:bookmarkStart w:id="198" w:name="_Toc71"/>
      <w:bookmarkEnd w:id="197"/>
      <w:r>
        <w:rPr/>
        <w:t>2</w:t>
      </w:r>
      <w:r>
        <w:rPr>
          <w:rtl w:val="true"/>
        </w:rPr>
        <w:t xml:space="preserve">. </w:t>
      </w:r>
      <w:r>
        <w:rPr>
          <w:rtl w:val="true"/>
        </w:rPr>
        <w:t>معمّر بن عباد السّخی</w:t>
      </w:r>
      <w:bookmarkEnd w:id="198"/>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معمّر از مشاهیر آن مکتب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بعضی از نظریّات او اشاره </w:t>
      </w:r>
      <w:bookmarkStart w:id="199" w:name="pg10585_113573"/>
    </w:p>
    <w:p>
      <w:pPr>
        <w:pStyle w:val="BookText"/>
        <w:rPr/>
      </w:pPr>
      <w:bookmarkEnd w:id="199"/>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پیرامون فناء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فناء، موجودات، معلول طبیعت اجسام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راجع به معجزات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اعراض‌اند، فعل خداوند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بغدادی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این سخن خود، می‌خواست،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متزلزل سازد</w:t>
      </w:r>
      <w:r>
        <w:rPr>
          <w:rStyle w:val="FootnoteAnchor"/>
          <w:rtl w:val="true"/>
        </w:rPr>
        <w:footnoteReference w:id="470"/>
      </w:r>
      <w:r>
        <w:rPr>
          <w:rFonts w:ascii="IRNazanin" w:hAnsi="IRNazanin" w:eastAsia="IRNazanin"/>
          <w:color w:val="111111"/>
          <w:sz w:val="28"/>
          <w:sz w:val="28"/>
          <w:szCs w:val="28"/>
          <w:rtl w:val="true"/>
          <w:lang w:bidi="fa-IR"/>
        </w:rPr>
        <w:t>زیرا قرآن، معجزه پیامبر خدا صلی‌الله‌علیه‌و‌آله‌وسلم است</w:t>
      </w:r>
      <w:r>
        <w:rPr>
          <w:rFonts w:eastAsia="IRNazanin" w:cs="IRNazanin"/>
          <w:color w:val="111111"/>
          <w:sz w:val="28"/>
          <w:szCs w:val="28"/>
          <w:rtl w:val="true"/>
          <w:lang w:bidi="fa-IR"/>
        </w:rPr>
        <w:t>.</w:t>
      </w:r>
    </w:p>
    <w:p>
      <w:pPr>
        <w:pStyle w:val="Heading4"/>
        <w:numPr>
          <w:ilvl w:val="3"/>
          <w:numId w:val="1"/>
        </w:numPr>
        <w:rPr/>
      </w:pPr>
      <w:bookmarkStart w:id="200" w:name="__RefHeading___Toc1449419_2281741623"/>
      <w:bookmarkStart w:id="201" w:name="_Toc72"/>
      <w:bookmarkEnd w:id="200"/>
      <w:r>
        <w:rPr/>
        <w:t>3</w:t>
      </w:r>
      <w:r>
        <w:rPr>
          <w:rtl w:val="true"/>
        </w:rPr>
        <w:t xml:space="preserve">. </w:t>
      </w:r>
      <w:r>
        <w:rPr>
          <w:rtl w:val="true"/>
        </w:rPr>
        <w:t>هشام بن عمرو القوطی</w:t>
      </w:r>
      <w:bookmarkEnd w:id="201"/>
    </w:p>
    <w:p>
      <w:pPr>
        <w:pStyle w:val="BookText"/>
        <w:rPr/>
      </w:pPr>
      <w:r>
        <w:rPr>
          <w:rFonts w:ascii="IRNazanin" w:hAnsi="IRNazanin" w:eastAsia="IRNazanin"/>
          <w:color w:val="111111"/>
          <w:sz w:val="28"/>
          <w:sz w:val="28"/>
          <w:szCs w:val="28"/>
          <w:rtl w:val="true"/>
          <w:lang w:bidi="fa-IR"/>
        </w:rPr>
        <w:t>هشام، نظریّات منحصر به فرد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افکار او را چنین ترسیم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تألیف 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خداوند نیست؛ بلکه خود مسلمانان هستند که موجب تألیف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خالقیّت خداوند نمی‌کند؛ بلکه اجسام، دلیل بر این امرند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فتنه و اختلاف، منعقد نمی‌گردد؛ بلکه انعقاد آن فقط در زمان صلح و اتّفاق مسلمانان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و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موجود و مخلوق نیستند؛ زیرا وجود آن دو، فایده‌ای ندارد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الاشیاء قبل کونها معدومة لیست اشیاء و هی بعد أن تعدم عن وجود تسمّی اشیاء</w:t>
      </w:r>
      <w:r>
        <w:rPr>
          <w:rStyle w:val="FootnoteAnchor"/>
          <w:rtl w:val="true"/>
        </w:rPr>
        <w:footnoteReference w:id="471"/>
      </w:r>
      <w:r>
        <w:rPr>
          <w:rFonts w:ascii="IRNazanin" w:hAnsi="IRNazanin" w:eastAsia="IRNazanin"/>
          <w:color w:val="111111"/>
          <w:sz w:val="28"/>
          <w:sz w:val="28"/>
          <w:szCs w:val="28"/>
          <w:rtl w:val="true"/>
          <w:lang w:bidi="fa-IR"/>
        </w:rPr>
        <w:t>اشیاء قبل از معدوم شدن، اشیاء نیستند و بعد از معدوم شدن، اشیاء نامیده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بغدادی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دیدگاه‌های هشام را در هشت عنوان مطرح کرده است، از جمله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عمرو القوطی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اللّه و 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الحسین خیّاط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المتوکّل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بغدادی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انکار هشام، آن بود که می‌پنداشت وکیل در رابطه با موکّل، تحقّق دارد و فرض آن است که موکّل، تفوّق و برتری بر وکیل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بغدادی در عنوان دوم، تألیف قلوب در عنوان سوم، عدم دلالت اعراض بر وجود باری تعالی در عنوان چهارم، یک مسئله فرعی می‌کند و در عنوان پنجم، انکار محاصره عثمان و قتل او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بغدادی در امر ششم، به همان موضوع امامت اشاره می‌کند و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نظریّه می‌خواهد امامت علی علیه‌السلام را مخدوش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عنوان هفتم را به انکار خلقت بهشت و جهنّم در حال حاضر، اختصاص می‌دهد و نظریّه هشام را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بگوید بهشت و جهنّم آفریده شده‌اند، کافر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نظریّه هشتم او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انکاره افتضاض الابکار فی الجنّة و من انکر، یحرّم ذلک بل یحرّم علیه دخول الجنّة</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زهدی حسن جار اللّه نیز برخی از نظریّات هشام را رقم می‌کند که به نمونه‌هایی از آن بسنده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راجع به جسم، جوهر و عرض چنین دیدگاهی داشت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جسم، عبارت از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لا یتجزّی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اعراض فقط جسم است</w:t>
      </w:r>
      <w:r>
        <w:rPr>
          <w:rFonts w:eastAsia="IRNazanin" w:cs="IRNazanin"/>
          <w:color w:val="111111"/>
          <w:sz w:val="28"/>
          <w:szCs w:val="28"/>
          <w:rtl w:val="true"/>
          <w:lang w:bidi="fa-IR"/>
        </w:rPr>
        <w:t xml:space="preserve">. </w:t>
      </w:r>
      <w:bookmarkStart w:id="202" w:name="pg10585_113575"/>
    </w:p>
    <w:p>
      <w:pPr>
        <w:pStyle w:val="BookText"/>
        <w:rPr/>
      </w:pPr>
      <w:bookmarkEnd w:id="202"/>
      <w:r>
        <w:rPr>
          <w:rFonts w:ascii="IRNazanin" w:hAnsi="IRNazanin" w:eastAsia="IRNazanin"/>
          <w:color w:val="111111"/>
          <w:sz w:val="28"/>
          <w:sz w:val="28"/>
          <w:szCs w:val="28"/>
          <w:rtl w:val="true"/>
          <w:lang w:bidi="fa-IR"/>
        </w:rPr>
        <w:t>جوهر فرد، نمی‌تواند حامل اعراض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همه از یک جنس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پیرامون صفات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قادر نیست بر خلقت و پدید آوردن مثل یک چیز، بلکه آنچه او می‌آفریند، غیر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پیرامون جنگ جمل هم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جمل بر اساس نظریّه و رأی علی علیه‌السلام و طلحه و زبیر نبود؛ بلکه آنان اجتماع کردند برای مناظره و 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اصحاب بودند که جنگ را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هشام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جنگ شروع شد، زبیر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ما ظننت انّ فیما جئنا الیه یکون قتال</w:t>
      </w:r>
      <w:r>
        <w:rPr>
          <w:rStyle w:val="FootnoteAnchor"/>
          <w:rtl w:val="true"/>
        </w:rPr>
        <w:footnoteReference w:id="473"/>
      </w:r>
      <w:r>
        <w:rPr>
          <w:rFonts w:ascii="IRNazanin" w:hAnsi="IRNazanin" w:eastAsia="IRNazanin"/>
          <w:color w:val="111111"/>
          <w:sz w:val="28"/>
          <w:sz w:val="28"/>
          <w:szCs w:val="28"/>
          <w:rtl w:val="true"/>
          <w:lang w:bidi="fa-IR"/>
        </w:rPr>
        <w:t>منزّه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نمی‌کردم فرجام حرکت ما، جنگ باشد</w:t>
      </w:r>
      <w:r>
        <w:rPr>
          <w:rFonts w:eastAsia="IRNazanin" w:cs="IRNazanin"/>
          <w:color w:val="111111"/>
          <w:sz w:val="28"/>
          <w:szCs w:val="28"/>
          <w:rtl w:val="true"/>
          <w:lang w:bidi="fa-IR"/>
        </w:rPr>
        <w:t>.»</w:t>
      </w:r>
    </w:p>
    <w:p>
      <w:pPr>
        <w:pStyle w:val="Heading4"/>
        <w:numPr>
          <w:ilvl w:val="3"/>
          <w:numId w:val="1"/>
        </w:numPr>
        <w:rPr/>
      </w:pPr>
      <w:bookmarkStart w:id="203" w:name="__RefHeading___Toc1449421_2281741623"/>
      <w:bookmarkStart w:id="204" w:name="_Toc73"/>
      <w:bookmarkEnd w:id="203"/>
      <w:r>
        <w:rPr/>
        <w:t>4</w:t>
      </w:r>
      <w:r>
        <w:rPr>
          <w:rtl w:val="true"/>
        </w:rPr>
        <w:t xml:space="preserve">. </w:t>
      </w:r>
      <w:r>
        <w:rPr>
          <w:rtl w:val="true"/>
        </w:rPr>
        <w:t xml:space="preserve">محمد بن عبد اللّه الاسکافی </w:t>
      </w:r>
      <w:r>
        <w:rPr>
          <w:rtl w:val="true"/>
        </w:rPr>
        <w:t>(</w:t>
      </w:r>
      <w:r>
        <w:rPr>
          <w:rtl w:val="true"/>
        </w:rPr>
        <w:t xml:space="preserve">متوفّای </w:t>
      </w:r>
      <w:r>
        <w:rPr/>
        <w:t>240</w:t>
      </w:r>
      <w:r>
        <w:rPr>
          <w:rtl w:val="true"/>
        </w:rPr>
        <w:t xml:space="preserve"> </w:t>
      </w:r>
      <w:r>
        <w:rPr>
          <w:rtl w:val="true"/>
        </w:rPr>
        <w:t>ق</w:t>
      </w:r>
      <w:r>
        <w:rPr>
          <w:rtl w:val="true"/>
        </w:rPr>
        <w:t>.)</w:t>
      </w:r>
      <w:bookmarkEnd w:id="204"/>
    </w:p>
    <w:p>
      <w:pPr>
        <w:pStyle w:val="BookText"/>
        <w:rPr/>
      </w:pPr>
      <w:r>
        <w:rPr>
          <w:rFonts w:ascii="IRNazanin" w:hAnsi="IRNazanin" w:eastAsia="IRNazanin"/>
          <w:color w:val="111111"/>
          <w:sz w:val="28"/>
          <w:sz w:val="28"/>
          <w:szCs w:val="28"/>
          <w:rtl w:val="true"/>
          <w:lang w:bidi="fa-IR"/>
        </w:rPr>
        <w:t xml:space="preserve">وی یکی از چهره‌های معروف و عابد این منهج است؛ دیدگاه‌های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او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ترکیب شده می‌باشد و کمترین جسم، دو جزء دارد و جزء واحد، حامل تمام اعراض واقع می‌شود مگر ترکیب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نیست که بگوییم خداوند با بندگان تکلّم کرد؛ بلکه خداوند را متکلّم می‌نامیم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قادر است بر کودکان و دیوانگان امّا قادر بر عقلاء نیست</w:t>
      </w:r>
      <w:r>
        <w:rPr>
          <w:rFonts w:eastAsia="IRNazanin" w:cs="IRNazanin"/>
          <w:color w:val="111111"/>
          <w:sz w:val="28"/>
          <w:szCs w:val="28"/>
          <w:rtl w:val="true"/>
          <w:lang w:bidi="fa-IR"/>
        </w:rPr>
        <w:t>.</w:t>
      </w:r>
      <w:r>
        <w:rPr>
          <w:rStyle w:val="FootnoteAnchor"/>
          <w:rtl w:val="true"/>
        </w:rPr>
        <w:footnoteReference w:id="474"/>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بغدادی نظیر همین آراء را برای او ذکر می‌کند</w:t>
      </w:r>
      <w:r>
        <w:rPr>
          <w:rFonts w:eastAsia="IRNazanin" w:cs="IRNazanin"/>
          <w:color w:val="111111"/>
          <w:sz w:val="28"/>
          <w:szCs w:val="28"/>
          <w:rtl w:val="true"/>
          <w:lang w:bidi="fa-IR"/>
        </w:rPr>
        <w:t>.</w:t>
      </w:r>
      <w:r>
        <w:rPr>
          <w:rStyle w:val="FootnoteAnchor"/>
          <w:rtl w:val="true"/>
        </w:rPr>
        <w:footnoteReference w:id="475"/>
      </w:r>
      <w:bookmarkStart w:id="205" w:name="pg10585_113576"/>
    </w:p>
    <w:p>
      <w:pPr>
        <w:pStyle w:val="Heading4"/>
        <w:numPr>
          <w:ilvl w:val="3"/>
          <w:numId w:val="1"/>
        </w:numPr>
        <w:rPr/>
      </w:pPr>
      <w:bookmarkStart w:id="206" w:name="__RefHeading___Toc1449423_2281741623"/>
      <w:bookmarkStart w:id="207" w:name="_Toc74"/>
      <w:bookmarkEnd w:id="205"/>
      <w:bookmarkEnd w:id="206"/>
      <w:r>
        <w:rPr/>
        <w:t>5</w:t>
      </w:r>
      <w:r>
        <w:rPr>
          <w:rtl w:val="true"/>
        </w:rPr>
        <w:t xml:space="preserve">. </w:t>
      </w:r>
      <w:r>
        <w:rPr>
          <w:rtl w:val="true"/>
        </w:rPr>
        <w:t xml:space="preserve">عمرو بن بحر جاحظ </w:t>
      </w:r>
      <w:r>
        <w:rPr>
          <w:rtl w:val="true"/>
        </w:rPr>
        <w:t>(</w:t>
      </w:r>
      <w:r>
        <w:rPr>
          <w:rtl w:val="true"/>
        </w:rPr>
        <w:t xml:space="preserve">متوفّای </w:t>
      </w:r>
      <w:r>
        <w:rPr/>
        <w:t>255</w:t>
      </w:r>
      <w:r>
        <w:rPr>
          <w:rtl w:val="true"/>
        </w:rPr>
        <w:t xml:space="preserve"> </w:t>
      </w:r>
      <w:r>
        <w:rPr>
          <w:rtl w:val="true"/>
        </w:rPr>
        <w:t>ق</w:t>
      </w:r>
      <w:r>
        <w:rPr>
          <w:rtl w:val="true"/>
        </w:rPr>
        <w:t>.)</w:t>
      </w:r>
      <w:bookmarkEnd w:id="207"/>
    </w:p>
    <w:p>
      <w:pPr>
        <w:pStyle w:val="BookText"/>
        <w:rPr/>
      </w:pPr>
      <w:r>
        <w:rPr>
          <w:rFonts w:ascii="IRNazanin" w:hAnsi="IRNazanin" w:eastAsia="IRNazanin"/>
          <w:color w:val="111111"/>
          <w:sz w:val="28"/>
          <w:sz w:val="28"/>
          <w:szCs w:val="28"/>
          <w:rtl w:val="true"/>
          <w:lang w:bidi="fa-IR"/>
        </w:rPr>
        <w:t xml:space="preserve">بغدادی،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یحیی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نظریّات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که ابداع شخص اوست،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معارف، لازمه طباع و سرشت انسان است و هیچ یک، از افعال بندگان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پدید آورنده اراده خود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نار، همیشه جاوید در عذاب نیستند؛ بلکه آنان نیز به آتش تبدیل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خلق از عقلاء، آگاهند که خالق آنان خداوند است، و عارف می‌باشند که به پیامبر احتیاج دارند؛ لذا همین معرفت، حجّتی است علیه آنان</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بغدادی نیز برای جاحظ، نظریّاتی را ذکر می‌کند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زهدی حسن جار اللّه، دیدگاه‌های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او را چنین فهرست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که معدوم و فانی گردد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ترکیبی از جواهر هستند، محال است که معدوم و منفی شوند و خداوند، قدرت بر فناء آنان ندارد؛ فقط خداوند قادر است که با تفریق و جمع جواهر، صورت هایی را بیافریند و یا آن صورت‌ها را معدوم سازد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جار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از فلاسفه قدیم یونان می‌باشد که قائل به قدم مادّه و عالم بودند و خلق را، عبارت از اجتماع </w:t>
      </w:r>
      <w:bookmarkStart w:id="208" w:name="pg10585_113577"/>
    </w:p>
    <w:p>
      <w:pPr>
        <w:pStyle w:val="BookText"/>
        <w:rPr/>
      </w:pPr>
      <w:bookmarkEnd w:id="208"/>
      <w:r>
        <w:rPr>
          <w:rFonts w:ascii="IRNazanin" w:hAnsi="IRNazanin" w:eastAsia="IRNazanin"/>
          <w:color w:val="111111"/>
          <w:sz w:val="28"/>
          <w:sz w:val="28"/>
          <w:szCs w:val="28"/>
          <w:rtl w:val="true"/>
          <w:lang w:bidi="fa-IR"/>
        </w:rPr>
        <w:t>اجزاء مادّه و فناء را، عبارت از تفرقه اجزاء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جاحظ با ابراز این عقیده، با اندیشه اسلامی ـ که عالم را، مخلوق و پدیده آفریدگار دانا می‌داند ـ مخالفت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یک جنس هستند؛ زیرا مُدرِک نفس انسان است و آن، یک امر واحد مستقل است و از دریچه‌های مختلف با خارج ارتباط برقرار می‌کند و این اختلاف است که در اشیاء خارجی، موجب تفاوت و اختلاف در مُدْرَکات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عصمت انبیا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نسبت می‌دهند که؛ منکر عصمت انبیا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راوندی به او نسبت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است و می‌تواند به صورت‌های مختلفی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بعید است جاحظ با آن هوش و ذکاوت خود چنین سخنی بگوید</w:t>
      </w:r>
      <w:r>
        <w:rPr>
          <w:rFonts w:eastAsia="IRNazanin" w:cs="IRNazanin"/>
          <w:color w:val="111111"/>
          <w:sz w:val="28"/>
          <w:szCs w:val="28"/>
          <w:rtl w:val="true"/>
          <w:lang w:bidi="fa-IR"/>
        </w:rPr>
        <w:t>.</w:t>
      </w:r>
    </w:p>
    <w:p>
      <w:pPr>
        <w:pStyle w:val="Heading4"/>
        <w:numPr>
          <w:ilvl w:val="3"/>
          <w:numId w:val="1"/>
        </w:numPr>
        <w:rPr/>
      </w:pPr>
      <w:bookmarkStart w:id="209" w:name="__RefHeading___Toc1449425_2281741623"/>
      <w:bookmarkStart w:id="210" w:name="_Toc75"/>
      <w:bookmarkEnd w:id="209"/>
      <w:r>
        <w:rPr/>
        <w:t>6</w:t>
      </w:r>
      <w:r>
        <w:rPr>
          <w:rtl w:val="true"/>
        </w:rPr>
        <w:t xml:space="preserve">. </w:t>
      </w:r>
      <w:r>
        <w:rPr>
          <w:rtl w:val="true"/>
        </w:rPr>
        <w:t xml:space="preserve">ابو علی محمد بن عبد الوهّاب الجبّائی </w:t>
      </w:r>
      <w:r>
        <w:rPr>
          <w:rtl w:val="true"/>
        </w:rPr>
        <w:t>(</w:t>
      </w:r>
      <w:r>
        <w:rPr/>
        <w:t>235</w:t>
      </w:r>
      <w:r>
        <w:rPr>
          <w:rtl w:val="true"/>
        </w:rPr>
        <w:t xml:space="preserve"> </w:t>
      </w:r>
      <w:r>
        <w:rPr>
          <w:rtl w:val="true"/>
        </w:rPr>
        <w:t xml:space="preserve">ـ </w:t>
      </w:r>
      <w:r>
        <w:rPr/>
        <w:t>303</w:t>
      </w:r>
      <w:r>
        <w:rPr>
          <w:rtl w:val="true"/>
        </w:rPr>
        <w:t xml:space="preserve"> </w:t>
      </w:r>
      <w:r>
        <w:rPr>
          <w:rtl w:val="true"/>
        </w:rPr>
        <w:t>ق</w:t>
      </w:r>
      <w:r>
        <w:rPr>
          <w:rtl w:val="true"/>
        </w:rPr>
        <w:t>.)</w:t>
      </w:r>
      <w:bookmarkEnd w:id="210"/>
    </w:p>
    <w:p>
      <w:pPr>
        <w:pStyle w:val="BookText"/>
        <w:rPr/>
      </w:pPr>
      <w:r>
        <w:rPr>
          <w:rFonts w:ascii="IRNazanin" w:hAnsi="IRNazanin" w:eastAsia="IRNazanin"/>
          <w:color w:val="111111"/>
          <w:sz w:val="28"/>
          <w:sz w:val="28"/>
          <w:szCs w:val="28"/>
          <w:rtl w:val="true"/>
          <w:lang w:bidi="fa-IR"/>
        </w:rPr>
        <w:t>قاضی عبدالجبّار او را چنین مدح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اعظم النّاس</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ابن ندیم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 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معتزلیان بصره می‌باشد و کسی است که دانش کلام را، سهل و آسان کرده و مشکلات آن را برطرف نمود، و ریاست معتزلیان بصره به او منتهی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او در سال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وفاتش در سال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دیدگاه‌های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او بدین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وقتی تحقّق یافت، حامل اعراض است و جوهر،</w:t>
      </w:r>
    </w:p>
    <w:p>
      <w:pPr>
        <w:pStyle w:val="BookText"/>
        <w:rPr/>
      </w:pPr>
      <w:r>
        <w:rPr>
          <w:rFonts w:ascii="IRNazanin" w:hAnsi="IRNazanin" w:eastAsia="IRNazanin"/>
          <w:color w:val="111111"/>
          <w:sz w:val="28"/>
          <w:sz w:val="28"/>
          <w:szCs w:val="28"/>
          <w:rtl w:val="true"/>
          <w:lang w:bidi="fa-IR"/>
        </w:rPr>
        <w:t>جوهر است قبل از تحقّق و آن معلوم است قبل از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جواهر از یک جنس می‌باشند و جواهر بنفسه متغایر و متّفق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قسم‌اند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پایدار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برودت، رطوبت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ناپایدار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درد و 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اراده کند که عالم را فانی سازد، عرضی را می‌آفریند که در محلّ نباشد؛ به وسیله این عرض، تمام جواهر و اجسام را فانی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قادر است که تمام عالم را فانی سازد؛ ولی قادر نیست که برخی از اجسام را فانی سازد و بعضی را فانی نسازد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 معدوم، هم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ابوالحسین خیّاط را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جسم معدوم، شی‌ء و 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می‌شمارد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معاد جسمانی را منکر بود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اجسام پس از تفرّق و پراکنده شدن، ممکن نیست دوباره مبعوث و موجود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قرآن را که دلالت بر معاد جسمانی دارند، تأویل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پیرامون صفات خداوند ـ جلّت عظمته ـ نظریّه‌اش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همیشه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سامع، مسموع می‌خواهد و قدم امور حادثه،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صحیح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سمیع و بصیر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که از مطلق افعال خداوند، می‌توان انتزاع صفت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سخن نادرستی است؛ زیرا به عقیده ما، اسماء و صفات خداوند، اذن شرعی می‌خواهند؛ یعنی می‌باید در قرآن و یا در لسان معصوم آمده باشند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بغدادی به ابوعلی اشکال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اسماء اللّه مأخوذة من التّوقیف و لیست جاریة علی القیاس،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تعالی قدیم و لا نصفه بانّه عتیق؛ اسماء خداوند، </w:t>
      </w:r>
      <w:bookmarkStart w:id="211" w:name="pg10585_113579"/>
    </w:p>
    <w:p>
      <w:pPr>
        <w:pStyle w:val="BookText"/>
        <w:rPr/>
      </w:pPr>
      <w:bookmarkEnd w:id="211"/>
      <w:r>
        <w:rPr>
          <w:rFonts w:ascii="IRNazanin" w:hAnsi="IRNazanin" w:eastAsia="IRNazanin"/>
          <w:color w:val="111111"/>
          <w:sz w:val="28"/>
          <w:sz w:val="28"/>
          <w:szCs w:val="28"/>
          <w:rtl w:val="true"/>
          <w:lang w:bidi="fa-IR"/>
        </w:rPr>
        <w:t>توقیفی هستند و نمی‌توان بر اساس رأی و نظر شخصی، صفت و اسمی را بر خداوند اطلاق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صحیح است خداوند را قدیم بخوانیم ولیکن صحیح نیست او را عتیق بنامیم</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ابوالحسن اشعری نیز در مناظره‌ای که با استاد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بر او اشکال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سبحانی این مناظره را 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رجل علی الجبّائی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تجوز تسمیّة اللّه عاقلاً؟ فقال الجبّائی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لانّ العقل مشتقّ من العقال و هو المانع، و المنع فی حقّه سبحانه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الشّیخ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قیاسک لا تجوز تسمیّة حکیما لانّ هذا الاسم مشتقّ من حکمة اللّجام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مردی نزد جبّائی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خداوند، عاقل نامیده شود؟ جبّائی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عقل از عِقال، مشتق است و عقال همان زانو بند و مانع می‌باشد و منع در حقّ خداوند سبحان سزاوار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ابوالحسن اشعری به جبّائی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قیاس تو، نامیدن به حکیم هم باید جایز نباشد؛ زیرا از حکمة اللّجام گرفته می‌شود و آن، آهنی است که مانع می‌شود از خروج 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جبّائی به ابوالحسن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حکیم، جایز است؛ ولی عاقل، جایز نیست؟ اشعری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روش من در اسماء خداوند، اذن شرعی می‌باشد</w:t>
      </w:r>
      <w:r>
        <w:rPr>
          <w:rFonts w:eastAsia="IRNazanin" w:cs="IRNazanin"/>
          <w:color w:val="111111"/>
          <w:sz w:val="28"/>
          <w:szCs w:val="28"/>
          <w:rtl w:val="true"/>
          <w:lang w:bidi="fa-IR"/>
        </w:rPr>
        <w:t>.</w:t>
      </w:r>
      <w:r>
        <w:rPr>
          <w:rStyle w:val="FootnoteAnchor"/>
          <w:rtl w:val="true"/>
        </w:rPr>
        <w:footnoteReference w:id="481"/>
      </w:r>
    </w:p>
    <w:p>
      <w:pPr>
        <w:pStyle w:val="Heading3"/>
        <w:numPr>
          <w:ilvl w:val="2"/>
          <w:numId w:val="1"/>
        </w:numPr>
        <w:rPr/>
      </w:pPr>
      <w:bookmarkStart w:id="212" w:name="__RefHeading___Toc1449427_2281741623"/>
      <w:bookmarkStart w:id="213" w:name="_Toc76"/>
      <w:bookmarkEnd w:id="212"/>
      <w:r>
        <w:rPr>
          <w:rtl w:val="true"/>
        </w:rPr>
        <w:t xml:space="preserve">دیدگاه‌های </w:t>
      </w:r>
      <w:r>
        <w:rPr>
          <w:rtl w:val="true"/>
        </w:rPr>
        <w:t>«</w:t>
      </w:r>
      <w:r>
        <w:rPr>
          <w:rtl w:val="true"/>
        </w:rPr>
        <w:t>معتزله</w:t>
      </w:r>
      <w:r>
        <w:rPr>
          <w:rtl w:val="true"/>
        </w:rPr>
        <w:t>»</w:t>
      </w:r>
      <w:bookmarkEnd w:id="213"/>
    </w:p>
    <w:p>
      <w:pPr>
        <w:pStyle w:val="BookText"/>
        <w:rPr/>
      </w:pPr>
      <w:r>
        <w:rPr>
          <w:rFonts w:ascii="IRNazanin" w:hAnsi="IRNazanin" w:eastAsia="IRNazanin"/>
          <w:color w:val="111111"/>
          <w:sz w:val="28"/>
          <w:sz w:val="28"/>
          <w:szCs w:val="28"/>
          <w:rtl w:val="true"/>
          <w:lang w:bidi="fa-IR"/>
        </w:rPr>
        <w:t>ابن مرتضی دیدگاه‌های جامع و مشترک این منهج را چنین رقم می‌کند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اعتزالیون اجماع دارند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جهان، محدث قدیم می‌باشد که قادر، توانا، آگاه و حیّ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حجم عرض و جوهر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 </w:t>
      </w:r>
    </w:p>
    <w:p>
      <w:pPr>
        <w:pStyle w:val="BookText"/>
        <w:rPr/>
      </w:pPr>
      <w:r>
        <w:rPr>
          <w:rFonts w:ascii="IRNazanin" w:hAnsi="IRNazanin" w:eastAsia="IRNazanin"/>
          <w:color w:val="111111"/>
          <w:sz w:val="28"/>
          <w:sz w:val="28"/>
          <w:szCs w:val="28"/>
          <w:rtl w:val="true"/>
          <w:lang w:bidi="fa-IR"/>
        </w:rPr>
        <w:t>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حواس ادراک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 عادل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فعل قبیح نمی‌شود و اراده فعل قبیح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پیامبران، محمّد صلی‌الله‌علیه‌و‌آله‌وسلم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معجزه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معرفت و عمل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به منزلة بین المنزلتین و این که فاسق، نه مؤمن است و نه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 دوستی صحابه، اجماع دارند و در عثمان، اختلاف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معتزله از معاویه و عمرو بن عاص بیزارند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ابوالحسن اشعری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 اتّفاق دارند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حادث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بر او جایز نیست، نسخ اخبار بر او جایز نیست؛ چون کذب است و مورد نسخ فقط امر و نهی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ماهیّت نمی‌باشد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شهرستانی دیدگاه‌های مورد وفاق آنان را، چنین رقم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قدیم است و قدیم، اخصّ وصف ذات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صفاتِ قدیم را برای خداوند ممنوع می‌دانند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عالم بذاته، قادر، حیّ بذاته لا بعلم و قدرة و 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صفات قدیم باشند، موجب تعدّد قدماء و اثبات آلهه می‌گردد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خداوند، مخلوق است و آن 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و صوت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سمع و بصر، از معانی قائم بذات خداوند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خداوند در قیامت، با چشم ممکن نیست و همین طور تشبیه خداوند از تمام اطراف و جهات،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مختار و صاحب اراده آزاد است و افعال و کردار او ـ چه خوب و </w:t>
      </w:r>
    </w:p>
    <w:p>
      <w:pPr>
        <w:pStyle w:val="BookText"/>
        <w:rPr/>
      </w:pPr>
      <w:r>
        <w:rPr>
          <w:rFonts w:ascii="IRNazanin" w:hAnsi="IRNazanin" w:eastAsia="IRNazanin"/>
          <w:color w:val="111111"/>
          <w:sz w:val="28"/>
          <w:sz w:val="28"/>
          <w:szCs w:val="28"/>
          <w:rtl w:val="true"/>
          <w:lang w:bidi="fa-IR"/>
        </w:rPr>
        <w:t>چه بد ـ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انجام می‌دهد، خیر و صلاح است و بر خداوند واجب است از باب حکمت بالغه خود، رعایت مصالح بندگان را بنماید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اصلح و لطف، مورد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از دنیا برود، مستحقّ ثواب و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 خداوند، امری وراء ثواب است</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اگر انسان در حال ارتکاب کبائر و بدون توبه از دنیا برود، همیشه در آتش است؛ لکن عذابش از کفّار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خداوند و شکر منعم، واجب عقلی است و حسن و قبح، وجوب عقلی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کارهای نیک و خوب را اتیان کند و به حکم عقل، از کارهای قبیح اجتناب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تکالیف شرعی خداوند، الطافی از طرف خداوند هستند که برای امتحان بندگان به وسیله انبیا علیهم‌السلام ارسال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لیهلک مَن هلک عن بیّنة و یحیی مَن حیّ عن بیّنة</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معتزله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مختلفی دارند که برخی از آنها قبلاً ذکر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شهرستانی به عنوان دیدگاه‌های جامع و مورد اتّفاق معتزله ذکر می‌کند، در واقع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قوام و اساس منهج اعتزال به آن اصول است و آن، اصول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عدل، وعد و وعید، منزلة بین المنزلتین و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کس به این اصول معتقد باشد، از پیروان منهج اعتزال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سبحانی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یستحقّ احد منهم الاعتزال حتّی یجمع القول بالاصول الخمسة فاذا اکملت فی الانسان هذه الخصال الخمس </w:t>
      </w:r>
    </w:p>
    <w:p>
      <w:pPr>
        <w:pStyle w:val="BookText"/>
        <w:rPr/>
      </w:pPr>
      <w:r>
        <w:rPr>
          <w:rFonts w:ascii="Amiri" w:hAnsi="Amiri" w:eastAsia="Amiri" w:cs="Amiri"/>
          <w:color w:val="111111"/>
          <w:sz w:val="28"/>
          <w:sz w:val="28"/>
          <w:szCs w:val="28"/>
          <w:rtl w:val="true"/>
          <w:lang w:bidi="ar-SA"/>
        </w:rPr>
        <w:t>فهو معتزلیّ</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مسعودی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ما اجتمعت علیه المعتزلة و من اعتقد ما ذکرناه من هذه الاصول الخمسة کان معتزلیّا</w:t>
      </w:r>
      <w:r>
        <w:rPr>
          <w:rStyle w:val="FootnoteAnchor"/>
          <w:rtl w:val="true"/>
        </w:rPr>
        <w:footnoteReference w:id="487"/>
      </w:r>
      <w:r>
        <w:rPr>
          <w:rFonts w:ascii="IRNazanin" w:hAnsi="IRNazanin" w:eastAsia="IRNazanin"/>
          <w:color w:val="111111"/>
          <w:sz w:val="28"/>
          <w:sz w:val="28"/>
          <w:szCs w:val="28"/>
          <w:rtl w:val="true"/>
          <w:lang w:bidi="fa-IR"/>
        </w:rPr>
        <w:t>رمز معتزلی بودن، اعتقاد به اصول خمسه می‌باشد و هر کس این اصول را معتقد باشد، معتزلی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حزم در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دیگران مخالفت کرده است؛ او اصول خمسه را 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قرآن، نفی رؤیت و تشبیه، قدر، منزلة بین المنزلتین، و نفی صفات می‌داند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گرچه معروف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تألیف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عبدالجبار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ولی سابقا ذکر شد که دو نفر از بزرگان منهج اعتزال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ابوالهذیل و جعفر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نام کتاب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النّسفی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ابوالهذیل فصنّف لهم کتابین و سمّی ذلک الخمسة الاصول</w:t>
      </w:r>
      <w:r>
        <w:rPr>
          <w:rFonts w:eastAsia="IRNazanin" w:cs="IRNazanin"/>
          <w:color w:val="111111"/>
          <w:sz w:val="28"/>
          <w:szCs w:val="28"/>
          <w:rtl w:val="true"/>
          <w:lang w:bidi="fa-IR"/>
        </w:rPr>
        <w:t>.»</w:t>
      </w:r>
      <w:r>
        <w:rPr>
          <w:rStyle w:val="FootnoteAnchor"/>
          <w:rtl w:val="true"/>
        </w:rPr>
        <w:footnoteReference w:id="489"/>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مرتضی پیرامون جعفر بن حرب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الاصول الخمسة</w:t>
      </w:r>
      <w:r>
        <w:rPr>
          <w:rFonts w:eastAsia="IRNazanin" w:cs="IRNazanin"/>
          <w:color w:val="111111"/>
          <w:sz w:val="28"/>
          <w:szCs w:val="28"/>
          <w:rtl w:val="true"/>
          <w:lang w:bidi="fa-IR"/>
        </w:rPr>
        <w:t>.»</w:t>
      </w:r>
      <w:r>
        <w:rPr>
          <w:rStyle w:val="FootnoteAnchor"/>
          <w:rtl w:val="true"/>
        </w:rPr>
        <w:footnoteReference w:id="490"/>
      </w:r>
      <w:bookmarkStart w:id="214" w:name="pg10585_113583"/>
    </w:p>
    <w:p>
      <w:pPr>
        <w:pStyle w:val="Heading3"/>
        <w:numPr>
          <w:ilvl w:val="2"/>
          <w:numId w:val="1"/>
        </w:numPr>
        <w:rPr/>
      </w:pPr>
      <w:bookmarkStart w:id="215" w:name="__RefHeading___Toc1449429_2281741623"/>
      <w:bookmarkStart w:id="216" w:name="_Toc77"/>
      <w:bookmarkEnd w:id="214"/>
      <w:bookmarkEnd w:id="215"/>
      <w:r>
        <w:rPr>
          <w:rtl w:val="true"/>
        </w:rPr>
        <w:t>شرح و تبیین اصول خمسه</w:t>
      </w:r>
      <w:bookmarkEnd w:id="216"/>
    </w:p>
    <w:p>
      <w:pPr>
        <w:pStyle w:val="Heading4"/>
        <w:numPr>
          <w:ilvl w:val="3"/>
          <w:numId w:val="1"/>
        </w:numPr>
        <w:rPr/>
      </w:pPr>
      <w:bookmarkStart w:id="217" w:name="__RefHeading___Toc1449431_2281741623"/>
      <w:bookmarkStart w:id="218" w:name="_Toc78"/>
      <w:bookmarkEnd w:id="217"/>
      <w:r>
        <w:rPr>
          <w:rtl w:val="true"/>
        </w:rPr>
        <w:t>اصل اول</w:t>
      </w:r>
      <w:r>
        <w:rPr>
          <w:rtl w:val="true"/>
        </w:rPr>
        <w:t xml:space="preserve">: </w:t>
      </w:r>
      <w:r>
        <w:rPr>
          <w:rtl w:val="true"/>
        </w:rPr>
        <w:t>توحید</w:t>
      </w:r>
      <w:bookmarkEnd w:id="2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علمای علم کلام، توحید را چنین تعریف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العلم بانّ اللّه سبحانه واحد لا یشارکه غیره فی الذّات و الصّفات و الافعال، و بالجملة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 xml:space="preserve">ـ </w:t>
      </w:r>
      <w:r>
        <w:rPr>
          <w:rStyle w:val="FootnoteAnchor"/>
          <w:rtl w:val="true"/>
        </w:rPr>
        <w:footnoteReference w:id="492"/>
      </w:r>
      <w:r>
        <w:rPr>
          <w:rFonts w:ascii="IRNazanin" w:hAnsi="IRNazanin" w:eastAsia="IRNazanin"/>
          <w:color w:val="111111"/>
          <w:sz w:val="28"/>
          <w:sz w:val="28"/>
          <w:szCs w:val="28"/>
          <w:rtl w:val="true"/>
          <w:lang w:bidi="fa-IR"/>
        </w:rPr>
        <w:t>توحید، علم به آن حقیقت روشن و تابناک است؛ که خداوند پاک و منزّه، یکتا و بی همتاست و هیچ کس در ذات، صفات و افعال، شریک او نیست و در یک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شبیه و مانندی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قوام ارکان توحید، به شش امر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وجود باری تعالی در مقابل منکرین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دهریّه و ماتریالیست‌ها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اثبات یگانگی و بی همتائی او، و این که وجود او بسیط است، ترکیب و </w:t>
      </w:r>
      <w:bookmarkStart w:id="219" w:name="pg10585_113584"/>
    </w:p>
    <w:p>
      <w:pPr>
        <w:pStyle w:val="BookText"/>
        <w:rPr/>
      </w:pPr>
      <w:bookmarkEnd w:id="219"/>
      <w:r>
        <w:rPr>
          <w:rFonts w:ascii="IRNazanin" w:hAnsi="IRNazanin" w:eastAsia="IRNazanin"/>
          <w:color w:val="111111"/>
          <w:sz w:val="28"/>
          <w:sz w:val="28"/>
          <w:szCs w:val="28"/>
          <w:rtl w:val="true"/>
          <w:lang w:bidi="fa-IR"/>
        </w:rPr>
        <w:t>جزء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الواحد الأحد در مقابل دوگانه پرستان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صفات؛ صفات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علیم، حیّ، قدیر، سمیع 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افعال،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رازق، غافر و جواد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استحقاق صفات و چگونگی حمل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صفات همان گونه که بر ممکنات حمل می‌شوند، بر خداوند حمل می‌گردند؟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منزّه بودن باری تعالی از آنچه لایق شأن و عظمت او نیست؛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ترکیب، فقر و جوهر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امکان رؤیت خداوند سبحانه در جهان آخرت و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که این شش امر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امّا فرقه معتزله فقط بر دو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و عدم امکان رؤیت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بسیار تأکید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درخشانی در منهج اعتزال است و این نور از مشرق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منهج تابیده شده، که اعتراف بزرگان این منهج، گواه صادق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دفاع از این اصل درخشان را، مایه فخر و مباهات خود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ابوالحسین خیّاط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لانّهم المعنیون بالتّوحید و الذّبّ عنه من بین العالمین</w:t>
      </w:r>
      <w:r>
        <w:rPr>
          <w:rFonts w:eastAsia="IRNazanin" w:cs="IRNazanin"/>
          <w:color w:val="111111"/>
          <w:sz w:val="28"/>
          <w:szCs w:val="28"/>
          <w:rtl w:val="true"/>
          <w:lang w:bidi="fa-IR"/>
        </w:rPr>
        <w:t>.»</w:t>
      </w:r>
      <w:r>
        <w:rPr>
          <w:rStyle w:val="FootnoteAnchor"/>
          <w:rtl w:val="true"/>
        </w:rPr>
        <w:footnoteReference w:id="493"/>
      </w:r>
    </w:p>
    <w:p>
      <w:pPr>
        <w:pStyle w:val="Heading4"/>
        <w:numPr>
          <w:ilvl w:val="3"/>
          <w:numId w:val="1"/>
        </w:numPr>
        <w:rPr/>
      </w:pPr>
      <w:bookmarkStart w:id="220" w:name="__RefHeading___Toc1449433_2281741623"/>
      <w:bookmarkStart w:id="221" w:name="_Toc79"/>
      <w:bookmarkEnd w:id="220"/>
      <w:r>
        <w:rPr>
          <w:rtl w:val="true"/>
        </w:rPr>
        <w:t>صفات خداوند</w:t>
      </w:r>
      <w:bookmarkEnd w:id="221"/>
    </w:p>
    <w:p>
      <w:pPr>
        <w:pStyle w:val="BookText"/>
        <w:rPr/>
      </w:pPr>
      <w:r>
        <w:rPr>
          <w:rFonts w:ascii="IRNazanin" w:hAnsi="IRNazanin" w:eastAsia="IRNazanin"/>
          <w:color w:val="111111"/>
          <w:sz w:val="28"/>
          <w:sz w:val="28"/>
          <w:szCs w:val="28"/>
          <w:rtl w:val="true"/>
          <w:lang w:bidi="fa-IR"/>
        </w:rPr>
        <w:t xml:space="preserve">بدیهی است که 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و اسماء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ذکر شده است و آیات محکم قرآن، این صفات را برای حضرت باری تعالی بیان می‌کنند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کیفیّت استحقاق و حمل این صفات بر خداوند ـ جلّت عظمته ـ میان </w:t>
      </w:r>
    </w:p>
    <w:p>
      <w:pPr>
        <w:pStyle w:val="BookText"/>
        <w:rPr/>
      </w:pPr>
      <w:r>
        <w:rPr>
          <w:rFonts w:ascii="IRNazanin" w:hAnsi="IRNazanin" w:eastAsia="IRNazanin"/>
          <w:color w:val="111111"/>
          <w:sz w:val="28"/>
          <w:sz w:val="28"/>
          <w:szCs w:val="28"/>
          <w:rtl w:val="true"/>
          <w:lang w:bidi="fa-IR"/>
        </w:rPr>
        <w:t>علمای مسلمین اختلاف است؛ پیروان احمد و اشاعره اثبات صفات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ابوالحسن اشعری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را مفتوح ساخته و پیرامون صفات و اثبات آن،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 جهمیّه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می‌زند که آنان علم و قدرت و جمیع صفات خداوند را انکار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زعمت الجهمیّة انّ اللّه عزّوجلّ لا علم له و لا قدرة و لا حیاة و لا سمع و لا بصر له، و ارادوا أن ینفوا انّ اللّه عالم قادر و حیّ سمیع بصیر، فمنعهم خوف السّیف من اظهارهم نفی ذلک فأتوا بمعناه لانّهم اذا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للّه و لا قدرة له فقد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بعالم و لا قادر، و وجب ذلک علیهم و هذا انّما اخذوه عن اهل الزّندقة و التّعطیل</w:t>
      </w:r>
      <w:r>
        <w:rPr>
          <w:rStyle w:val="FootnoteAnchor"/>
          <w:rtl w:val="true"/>
        </w:rPr>
        <w:footnoteReference w:id="494"/>
      </w:r>
      <w:r>
        <w:rPr>
          <w:rFonts w:ascii="IRNazanin" w:hAnsi="IRNazanin" w:eastAsia="IRNazanin"/>
          <w:color w:val="111111"/>
          <w:sz w:val="28"/>
          <w:sz w:val="28"/>
          <w:szCs w:val="28"/>
          <w:rtl w:val="true"/>
          <w:lang w:bidi="fa-IR"/>
        </w:rPr>
        <w:t xml:space="preserve">جهمیّه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معتزله می‌باشند؛ چون خودش بعد از چند سطر اعتراف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می‌کنند که خداوند، دارای علم و قدرت و حیات نمی‌باشد و برای او شنوایی و بینایی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بیان خود، می‌خواستند صفات خداوند را،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قادر، حیّ، سمیع و بصیر نفی کنند؛ امّا چون از شمشیر مسلمانان ترسیدند، این ترس موجب گردید که عقیده خود را اظهار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همین مفهوم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غالبی دیگر ارائه دادند؛ زیرا وقتی که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للّه و لا قدرة له، پس در حقیقت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و قادر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عقیده آنان،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نظریّه را، از زنادقه و معطّله گرفتند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حقیقت آن است که این سخن اشعری، صحیح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نفی صفات نکردند؛ بلکه آنان به خاطر پرهیز از تعدّد قدماء و رسوخ فرهنگ شرک در اسلام، با عقیده پیروان حدیث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نظر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w:t>
      </w:r>
    </w:p>
    <w:p>
      <w:pPr>
        <w:pStyle w:val="BookText"/>
        <w:rPr/>
      </w:pPr>
      <w:r>
        <w:rPr>
          <w:rFonts w:ascii="IRNazanin" w:hAnsi="IRNazanin" w:eastAsia="IRNazanin"/>
          <w:color w:val="111111"/>
          <w:sz w:val="28"/>
          <w:sz w:val="28"/>
          <w:szCs w:val="28"/>
          <w:rtl w:val="true"/>
          <w:lang w:bidi="fa-IR"/>
        </w:rPr>
        <w:t>صفات به روش اهل حدیث، موجب تعدّد و اثبات آلهه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صفات را در سه بخش مورد بحث قرار دادند؛ برخی را قائم به ذات، تصوّر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ابوالهذیل که یکی از چهره‌های درخشان این منهج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عالم بعلم هو هو، قادر بقدرة هی هو،</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شهرستانی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ابوالهذیل این فکر را از فلاسفه اقتباس کرده بود؛ زیرا آنان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ذاته واحدة لا کثرة فیها بوجه</w:t>
      </w:r>
      <w:r>
        <w:rPr>
          <w:rStyle w:val="FootnoteAnchor"/>
          <w:rtl w:val="true"/>
        </w:rPr>
        <w:footnoteReference w:id="496"/>
      </w:r>
      <w:r>
        <w:rPr>
          <w:rFonts w:ascii="IRNazanin" w:hAnsi="IRNazanin" w:eastAsia="IRNazanin"/>
          <w:color w:val="111111"/>
          <w:sz w:val="28"/>
          <w:sz w:val="28"/>
          <w:szCs w:val="28"/>
          <w:rtl w:val="true"/>
          <w:lang w:bidi="fa-IR"/>
        </w:rPr>
        <w:t>ذات خداوند، واحد است و کثرتی در آن نیست به هیچ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عبدالجبّار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و نظریّه ابوالهذیل، همان مطلبی است که بعدها ابوعلی جبّائی ابراز کرد و آن،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یستحقّ هذه الصّفات الاربع الّتی هی کونه قادرا، عالما، حیّا موجودا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 او ابو هاشم نیز همین معنا را تأیید می‌کند</w:t>
      </w:r>
      <w:r>
        <w:rPr>
          <w:rStyle w:val="FootnoteAnchor"/>
          <w:rtl w:val="true"/>
        </w:rPr>
        <w:footnoteReference w:id="497"/>
      </w:r>
      <w:r>
        <w:rPr>
          <w:rFonts w:ascii="IRNazanin" w:hAnsi="IRNazanin" w:eastAsia="IRNazanin"/>
          <w:color w:val="111111"/>
          <w:sz w:val="28"/>
          <w:sz w:val="28"/>
          <w:szCs w:val="28"/>
          <w:rtl w:val="true"/>
          <w:lang w:bidi="fa-IR"/>
        </w:rPr>
        <w:t>یعنی خداوند، لذاته استحقاق این صفات اربعه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معتزله نیز بر مخالفان خود از اهل حدیث و اشاعره، طعن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عبدالجبّار می‌گوید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الکلابیّة انّه تعالی یستحقّ هذه الصّفات لمعان ازلیّة و اراد بالازلیّ القدیم، الّا انّه لما رأی المسلمین متّفقین علی انّه لا قدیم مع اللّه تعالی لم یتجاسر علی اطلاق القول بذالک، ثمّ تبع الاشعری و اطلق القول بانّه تعالی یستحقّ هذه الصّفات لمعان قدیمة لوقاحته و قلّة مبالاته بالاسلام و المسلمین</w:t>
      </w:r>
      <w:r>
        <w:rPr>
          <w:rStyle w:val="FootnoteAnchor"/>
          <w:rtl w:val="true"/>
        </w:rPr>
        <w:footnoteReference w:id="498"/>
      </w:r>
      <w:r>
        <w:rPr>
          <w:rFonts w:ascii="IRNazanin" w:hAnsi="IRNazanin" w:eastAsia="IRNazanin"/>
          <w:color w:val="111111"/>
          <w:sz w:val="28"/>
          <w:sz w:val="28"/>
          <w:szCs w:val="28"/>
          <w:rtl w:val="true"/>
          <w:lang w:bidi="fa-IR"/>
        </w:rPr>
        <w:t>کلابیّه، 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استحقاق این صفات را دارد ازلاً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w:t>
      </w:r>
    </w:p>
    <w:p>
      <w:pPr>
        <w:pStyle w:val="BookText"/>
        <w:rPr/>
      </w:pPr>
      <w:r>
        <w:rPr>
          <w:rFonts w:ascii="IRNazanin" w:hAnsi="IRNazanin" w:eastAsia="IRNazanin"/>
          <w:color w:val="111111"/>
          <w:sz w:val="28"/>
          <w:sz w:val="28"/>
          <w:szCs w:val="28"/>
          <w:rtl w:val="true"/>
          <w:lang w:bidi="fa-IR"/>
        </w:rPr>
        <w:t>است؛ ولی چون اتّفاق مسلمانان را بر این معنا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قدیمی با خداوند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مشاهده کردند، جرأت نیافتند آن را به همان شکل اظهار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اشعری همان جریان را استمرار بخشید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مستحقّ این صفات است به معنای قدیم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اشعری، بی‌شرم بود و خود را متعهّد به اسلام نمی‌دانست و اهمیّتی برای اسلام و مسلمین قائل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آن است که مذهب اهل حدیث و اشاعره، بسیار سخیف است؛ هر چند می‌کوشند آن را توجیه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عضدالدّین ایجی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 اثبات ذوات قدیمه می‌باشد نه ذات و صفات</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و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جرجانی، همین مطلب را تأیید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سؤال مطرح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فرقی است میان اقنوم ثلاثه مسیحیّت و نور و ظلمت ثنویّه و مانویّه و قدمای اشاعره؟</w:t>
      </w:r>
    </w:p>
    <w:p>
      <w:pPr>
        <w:pStyle w:val="BookText"/>
        <w:rPr/>
      </w:pPr>
      <w:r>
        <w:rPr>
          <w:rFonts w:ascii="IRNazanin" w:hAnsi="IRNazanin" w:eastAsia="IRNazanin"/>
          <w:color w:val="111111"/>
          <w:sz w:val="28"/>
          <w:sz w:val="28"/>
          <w:szCs w:val="28"/>
          <w:rtl w:val="true"/>
          <w:lang w:bidi="fa-IR"/>
        </w:rPr>
        <w:t>باری، توحید و قیام صفات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قدرت و حیات، به ذات باری تعالی، یک اصل درخشان منهج معتزله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ابوالحسن اشعری، اقوال معتزله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رقم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پیرامون صفات ذات، چهار گروهند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اول گمان می‌کنند که علم و قدرت خداوند، همان عالمیّت و قادریّت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پیرامون سمع و حیات، این گونه تأویل نمی‌برند؛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سمع و تأویل به سمیع برند و همین طور حیات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نظّام و اکثر معتزله بصره و بغداد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دوم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علم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اشیاء برای </w:t>
      </w:r>
      <w:bookmarkStart w:id="222" w:name="pg10585_113588"/>
    </w:p>
    <w:p>
      <w:pPr>
        <w:pStyle w:val="BookText"/>
        <w:rPr/>
      </w:pPr>
      <w:bookmarkEnd w:id="222"/>
      <w:r>
        <w:rPr>
          <w:rFonts w:ascii="IRNazanin" w:hAnsi="IRNazanin" w:eastAsia="IRNazanin"/>
          <w:color w:val="111111"/>
          <w:sz w:val="28"/>
          <w:sz w:val="28"/>
          <w:szCs w:val="28"/>
          <w:rtl w:val="true"/>
          <w:lang w:bidi="fa-IR"/>
        </w:rPr>
        <w:t xml:space="preserve">او معلوم است و اگر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اشیاء برای او مقدور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علم هو هو، و قدرة هی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دیدگاه ابوالهذیل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چهارم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علم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قدرت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سمع و بصر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نفی این صفات، صحیح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مذهب عباد بن سلیمان است</w:t>
      </w:r>
      <w:r>
        <w:rPr>
          <w:rFonts w:eastAsia="IRNazanin" w:cs="IRNazanin"/>
          <w:color w:val="111111"/>
          <w:sz w:val="28"/>
          <w:szCs w:val="28"/>
          <w:rtl w:val="true"/>
          <w:lang w:bidi="fa-IR"/>
        </w:rPr>
        <w:t>.</w:t>
      </w:r>
      <w:r>
        <w:rPr>
          <w:rStyle w:val="FootnoteAnchor"/>
          <w:rtl w:val="true"/>
        </w:rPr>
        <w:footnoteReference w:id="500"/>
      </w:r>
    </w:p>
    <w:p>
      <w:pPr>
        <w:pStyle w:val="Heading4"/>
        <w:numPr>
          <w:ilvl w:val="3"/>
          <w:numId w:val="1"/>
        </w:numPr>
        <w:rPr/>
      </w:pPr>
      <w:bookmarkStart w:id="223" w:name="__RefHeading___Toc1449435_2281741623"/>
      <w:bookmarkStart w:id="224" w:name="_Toc80"/>
      <w:bookmarkEnd w:id="223"/>
      <w:r>
        <w:rPr>
          <w:rtl w:val="true"/>
        </w:rPr>
        <w:t>صفات افعال</w:t>
      </w:r>
      <w:bookmarkEnd w:id="224"/>
    </w:p>
    <w:p>
      <w:pPr>
        <w:pStyle w:val="BookText"/>
        <w:rPr/>
      </w:pPr>
      <w:r>
        <w:rPr>
          <w:rFonts w:ascii="IRNazanin" w:hAnsi="IRNazanin" w:eastAsia="IRNazanin"/>
          <w:color w:val="111111"/>
          <w:sz w:val="28"/>
          <w:sz w:val="28"/>
          <w:szCs w:val="28"/>
          <w:rtl w:val="true"/>
          <w:lang w:bidi="fa-IR"/>
        </w:rPr>
        <w:t>اشعری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به سه گروه تقسیم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نخست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یقال انّ الباری لم یزل خالقا و لا یقال لم یزل غیر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قیاس، سایر صفات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رازق و 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و منهج عباد بن سلیمان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یزل غیر خالق و لا رازق، لم یزل غیر عادل و لا 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مرام جبّائی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الباری عزّوجلّ لم یزل غیر خالق و لا رازق و لا یقولون لم یزل غیر عادل و لا محسن و لا جواد و لا صادق و لا حلیم، لا علی تقیید و لا علی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و نظریّه معتزله بغداد و گروه هایی از معتزله بصره می‌باشد</w:t>
      </w:r>
      <w:r>
        <w:rPr>
          <w:rFonts w:eastAsia="IRNazanin" w:cs="IRNazanin"/>
          <w:color w:val="111111"/>
          <w:sz w:val="28"/>
          <w:szCs w:val="28"/>
          <w:rtl w:val="true"/>
          <w:lang w:bidi="fa-IR"/>
        </w:rPr>
        <w:t>.</w:t>
      </w:r>
      <w:r>
        <w:rPr>
          <w:rStyle w:val="FootnoteAnchor"/>
          <w:rtl w:val="true"/>
        </w:rPr>
        <w:footnoteReference w:id="501"/>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تقریر، روش معتزله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ذات و افعال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و هماهنگ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آن زمان، چراغ عقل و دانش آنان نمی‌توانست آفاق </w:t>
      </w:r>
      <w:bookmarkStart w:id="225" w:name="pg10585_113589"/>
    </w:p>
    <w:p>
      <w:pPr>
        <w:pStyle w:val="BookText"/>
        <w:rPr/>
      </w:pPr>
      <w:bookmarkEnd w:id="225"/>
      <w:r>
        <w:rPr>
          <w:rFonts w:ascii="IRNazanin" w:hAnsi="IRNazanin" w:eastAsia="IRNazanin"/>
          <w:color w:val="111111"/>
          <w:sz w:val="28"/>
          <w:sz w:val="28"/>
          <w:szCs w:val="28"/>
          <w:rtl w:val="true"/>
          <w:lang w:bidi="fa-IR"/>
        </w:rPr>
        <w:t>وسیع و نامحدود صفات را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که گستره دانش بر ستیغ قلّه عظمت طلوع کرده و بر آسمان فلسفه و کلام، چهره‌های بزرگی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سینا، ابونصر فارابی، خواجه نصیرالدین، ملاّ صدرا شیرازی و علامه طباطبایی درخشیده‌اند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فروغ این همه دانش، بسان شمعی است که نظاره‌گر آفتاب باشد</w:t>
      </w:r>
      <w:r>
        <w:rPr>
          <w:rFonts w:eastAsia="IRNazanin" w:cs="IRNazanin"/>
          <w:color w:val="111111"/>
          <w:sz w:val="28"/>
          <w:szCs w:val="28"/>
          <w:rtl w:val="true"/>
          <w:lang w:bidi="fa-IR"/>
        </w:rPr>
        <w:t>!</w:t>
      </w:r>
    </w:p>
    <w:p>
      <w:pPr>
        <w:pStyle w:val="Heading4"/>
        <w:numPr>
          <w:ilvl w:val="3"/>
          <w:numId w:val="1"/>
        </w:numPr>
        <w:rPr/>
      </w:pPr>
      <w:bookmarkStart w:id="226" w:name="__RefHeading___Toc1449437_2281741623"/>
      <w:bookmarkStart w:id="227" w:name="_Toc81"/>
      <w:bookmarkEnd w:id="226"/>
      <w:r>
        <w:rPr>
          <w:rtl w:val="true"/>
        </w:rPr>
        <w:t>بخش دوم</w:t>
      </w:r>
      <w:bookmarkEnd w:id="227"/>
    </w:p>
    <w:p>
      <w:pPr>
        <w:pStyle w:val="BookText"/>
        <w:rPr/>
      </w:pPr>
      <w:r>
        <w:rPr>
          <w:rFonts w:ascii="IRNazanin" w:hAnsi="IRNazanin" w:eastAsia="IRNazanin"/>
          <w:color w:val="111111"/>
          <w:sz w:val="28"/>
          <w:sz w:val="28"/>
          <w:szCs w:val="28"/>
          <w:rtl w:val="true"/>
          <w:lang w:bidi="fa-IR"/>
        </w:rPr>
        <w:t>معتزله پیرامون صفاتی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 متکلّم، سمیع و بصیر نیز دیدگاه‌های مختلفی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صفات را قائم به ذات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اکثر المعتزلة و لا سیّما البصریین منهم فی ارادة اللّه انّها لیست قدیمة بل محدثة لا فی محلّ، بها یخصّص اللّه الاشیاء بالوجود دون العدم؛</w:t>
      </w:r>
      <w:r>
        <w:rPr>
          <w:rStyle w:val="FootnoteAnchor"/>
          <w:rtl w:val="true"/>
        </w:rPr>
        <w:footnoteReference w:id="502"/>
      </w:r>
      <w:r>
        <w:rPr>
          <w:rFonts w:ascii="IRNazanin" w:hAnsi="IRNazanin" w:eastAsia="IRNazanin"/>
          <w:color w:val="111111"/>
          <w:sz w:val="28"/>
          <w:sz w:val="28"/>
          <w:szCs w:val="28"/>
          <w:rtl w:val="true"/>
          <w:lang w:bidi="fa-IR"/>
        </w:rPr>
        <w:t>اکثر معتزله ـ خصوصا مشایخ مدرسه بصره ـ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خداوند، قدیم نیست؛ بلکه حادث در غیر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اراده، اشیاء را خصوصیّت می‌بخشد دون 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توجیه آنان،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مرید بالذّات باشد باید اراده او تعلّق به کارهای قبیح و زشت بگیرد و حال آن که این امر،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اثبات اراده قدیم کنند ـ بویژه آن گونه که اعتقاد ابوالهذیل بود ـ موجب اثبات الهین می‌گردد؛ زیرا اشتراک در قِدَم، موجب اشتراک در الهیّت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زهدی جار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خداوند قدیم باشد، تالی فاسدهای زیادی</w:t>
      </w:r>
    </w:p>
    <w:p>
      <w:pPr>
        <w:pStyle w:val="BookText"/>
        <w:rPr/>
      </w:pPr>
      <w:r>
        <w:rPr>
          <w:rFonts w:ascii="IRNazanin" w:hAnsi="IRNazanin" w:eastAsia="IRNazanin"/>
          <w:color w:val="111111"/>
          <w:sz w:val="28"/>
          <w:sz w:val="28"/>
          <w:szCs w:val="28"/>
          <w:rtl w:val="true"/>
          <w:lang w:bidi="fa-IR"/>
        </w:rPr>
        <w:t>در بر دارد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موجب اجتماع ضدّین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اوصاف متضادّ، موصوف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معتزله عقیده دارند که مرید خیر، خیر است و مرید شر، شریر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که هم مرید ظلم است و هم خیر، باید به اوصاف مختلف متّصف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اللّه عنه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مفاسد و لوازم خلاف شرع و عقل، معتزله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چون ذات خداوند، محلّ حوادث و اعراض نیست،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 حادث است امّا نه در محل</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البته برخی از بزرگان معتزله، منکر اراده می‌شوند؛ نظّام و کعبی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غیر مرید علی الحقیقة و انّه لا یوصف بها الاّ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وقتی که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مرید است؛ یعنی خداوند، عالم و قادر است و مجبور در عملش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و کار خداوند بر اساس اراده اوست؛ یعنی خداوند آن عمل را ایجاد می‌کند بر اساس علمش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اراده می‌کند افعال و کردار بندگان را، یعنی خداوند، آمر به آن اعمال می‌باشد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کعبی نقل می‌کند که جاحظ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یوصف الباری تعالی بانّه مرید بمعنی انّه لا یصحّ علیه السّهو فی اعماله و لا الجهل و لا یجوز أن یغلب و یقهر</w:t>
      </w:r>
      <w:r>
        <w:rPr>
          <w:rStyle w:val="FootnoteAnchor"/>
          <w:rtl w:val="true"/>
        </w:rPr>
        <w:footnoteReference w:id="505"/>
      </w:r>
      <w:r>
        <w:rPr>
          <w:rFonts w:ascii="IRNazanin" w:hAnsi="IRNazanin" w:eastAsia="IRNazanin"/>
          <w:color w:val="111111"/>
          <w:sz w:val="28"/>
          <w:sz w:val="28"/>
          <w:szCs w:val="28"/>
          <w:rtl w:val="true"/>
          <w:lang w:bidi="fa-IR"/>
        </w:rPr>
        <w:t>خداوند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مرید می‌خوانند، به این معنی که سهو و جهل در افعال او نیست و افعالش مغلوب و مقهور دیگری نمی‌باشد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معمّر بن عباد نیز اراده خداوند را، غیر خدا و غیر آفرینش او و غیر امر و خبر و حکم او می‌داند؛ بلکه یک امر مجهول معرّفی می‌کند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معتزله گرچه اتّفاق دارند بر نفی صفت سمع و بصر و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هما حادثان و لا قدیمان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تأویل آیاتی 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دو صفت می‌خواند، هر یک راهی را پیموده‌اند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و فرزندش ابوهاشم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سمیع بمعنی انّه حیّ لا افة به تمنعه من ادراک المسموع و المرئیّ اذا وجدوا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جبّائی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لم یزل سمیعا بصیرا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درست نیست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لم یزل سامعا مبصرا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سامع و مبصر، مسموع و مرئی می‌طلبند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بنا به عقیده نظّام، کعبی و پیروان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یسمع و لا یبصر شیئا علی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تأوّلوا وصفه بالسّمیع و البصیر علی معنی العلم بالمسموعات و المرئیّات</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اشعری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از نصارا پیروی کردند در این عقیده؛ زیرا مسیحیان هستند که سمیع و بصیر بودن خداوند را به علم، تأویل می‌برند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ولی باید این مطلب را نادرست خواند؛ زیرا آنچه موجب این تأویلات گردیده است، پرهیز و اجتناب از تجسّم و تشبیه و تعدّد قدماء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 توحیدِ معتزله آنان را به این فرجام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پاره‌ای از این تأویلات، راه درستی را نپیموده‌اند؛ ولی اصل موضوع و هدفشان مقدّس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هنوز در آن زمان جریان صفات و فرق صفات ذات با صفات </w:t>
      </w:r>
    </w:p>
    <w:p>
      <w:pPr>
        <w:pStyle w:val="BookText"/>
        <w:rPr/>
      </w:pPr>
      <w:r>
        <w:rPr>
          <w:rFonts w:ascii="IRNazanin" w:hAnsi="IRNazanin" w:eastAsia="IRNazanin"/>
          <w:color w:val="111111"/>
          <w:sz w:val="28"/>
          <w:sz w:val="28"/>
          <w:szCs w:val="28"/>
          <w:rtl w:val="true"/>
          <w:lang w:bidi="fa-IR"/>
        </w:rPr>
        <w:t>افعال، بر آنان روشن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 صفت تکلّم و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معتزله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الکلام عند المعتزلة انّه حروف منظومة و اصوات مقطّعة شاهدا و غائبا</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قاضی عبد الجبّار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حقیقة الکلام انّه الحروف المنظومة و الاصوات المقطّعة</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پس از اشکال به تعریف فوق، دوباره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گونه تعریف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الکلام هو ما انتظم من حرفین فصاعدا او ما له نظام من الحروف المخصوص</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قاضی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یکی از نعمت‌های بزرگ خداوند است؛ چون مایه و سبب فهمیدن و فهماندن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پیرامون کلام خداوند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فکلام اللّه تعالی المنزل علی رسوله ادخل فی باب النّعمة لانّ به یعرف الحلال و الحرام و الیه یرجع فی الشّرائع و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فحصل من هذه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کلام اللّه تعالی انّما یکون نعمة اذا کان علی الحدّ الّذی ذکرناه، فامّا اذا کان الامر فی ذلک علی ما یقوله هؤلاء المجبّرة فانّه ممّا لا یثبت فیه شی‌ء من ذلک سیّما اذا اثبتوه قدیما فمعلوم انّه لا یصحّ الانتفاع بالقدیم</w:t>
      </w:r>
      <w:r>
        <w:rPr>
          <w:rFonts w:eastAsia="IRNazanin" w:cs="IRNazanin"/>
          <w:color w:val="111111"/>
          <w:sz w:val="28"/>
          <w:szCs w:val="28"/>
          <w:rtl w:val="true"/>
          <w:lang w:bidi="fa-IR"/>
        </w:rPr>
        <w:t>.»</w:t>
      </w:r>
      <w:r>
        <w:rPr>
          <w:rStyle w:val="FootnoteAnchor"/>
          <w:rtl w:val="true"/>
        </w:rPr>
        <w:footnoteReference w:id="513"/>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منهج اعتزال، یک پدیده حادث است که پیرامون حقیقت آن، سخنان فراوانی وجود دارد؛ نظّام و پیروان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خلق، عرض و حرکت است، و کلام خداوند، جسم می‌باشد و کلام خداوند، مخلوق است؛ زیرا اجسام مخلوقند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محال است که خداوند محلّ برای اعراض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منکر می‌شود که کلام خداوند، فعل خداست؛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فعل آن مکانی است که سخن از آن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ابوالهذیل و جعفر بن حرب و اسکافی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عرض می‌دانند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اشعری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الاسلامیّین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کرده‌اند ـ در این که جسم است یا نیست و مخلوق است یا نیست؟ ـ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را گفته‌اند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فرقه اوّل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است و مخلوق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دیگری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خلق، عرض است و کلام خداوند،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نظریّه نظّام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فرقه دیگری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مخلوق و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ابوالهذیل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بر این باورند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است؛ ولی محال است که در وقت واحد در دو مکان یافت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عقیده جعفر بن حرب و اکثر بغدادیّین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اعراض را دو قسم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قرآن، فعل خداوند باشد؛ چون عرض است و خداوند فاعل اعراض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فعل مکانی است که سخن از آن شنیده می‌شود؛ اگر از درخت شنیده شود، فعل درخت است و اگر از چیز دیگر، فعل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نظریّه معمّر و اصحاب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هم گمان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خداوند، عرض و مخلوق است و این که در </w:t>
      </w:r>
      <w:bookmarkStart w:id="228" w:name="pg10585_113594"/>
    </w:p>
    <w:p>
      <w:pPr>
        <w:pStyle w:val="BookText"/>
        <w:rPr/>
      </w:pPr>
      <w:bookmarkEnd w:id="228"/>
      <w:r>
        <w:rPr>
          <w:rFonts w:ascii="IRNazanin" w:hAnsi="IRNazanin" w:eastAsia="IRNazanin"/>
          <w:color w:val="111111"/>
          <w:sz w:val="28"/>
          <w:sz w:val="28"/>
          <w:szCs w:val="28"/>
          <w:rtl w:val="true"/>
          <w:lang w:bidi="fa-IR"/>
        </w:rPr>
        <w:t>اماکن کثیره، در وقت واحد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اسکافی است</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کلام خداوند، باقی است؟</w:t>
      </w:r>
    </w:p>
    <w:p>
      <w:pPr>
        <w:pStyle w:val="BookText"/>
        <w:rPr/>
      </w:pPr>
      <w:r>
        <w:rPr>
          <w:rFonts w:ascii="IRNazanin" w:hAnsi="IRNazanin" w:eastAsia="IRNazanin"/>
          <w:color w:val="111111"/>
          <w:sz w:val="28"/>
          <w:sz w:val="28"/>
          <w:szCs w:val="28"/>
          <w:rtl w:val="true"/>
          <w:lang w:bidi="fa-IR"/>
        </w:rPr>
        <w:t>گروهی از آنان معتقد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است و باقی است و کلام مخلوقات، باقی نیست؛ چون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عرض است؛ ولی باز پایدار و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فرقه سوم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عرض و ناپایدار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پیرامون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قرائت، همان کلام است؟</w:t>
      </w:r>
    </w:p>
    <w:p>
      <w:pPr>
        <w:pStyle w:val="BookText"/>
        <w:rPr/>
      </w:pPr>
      <w:r>
        <w:rPr>
          <w:rFonts w:ascii="IRNazanin" w:hAnsi="IRNazanin" w:eastAsia="IRNazanin"/>
          <w:color w:val="111111"/>
          <w:sz w:val="28"/>
          <w:sz w:val="28"/>
          <w:szCs w:val="28"/>
          <w:rtl w:val="true"/>
          <w:lang w:bidi="fa-IR"/>
        </w:rPr>
        <w:t>گروهی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و خواندن، همان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دوم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صوت است و کلام، حروف است و صوت، غیر از حروف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معتزله، اختلاف پیدا کرده‌اند 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کلام، حروف است یا خیر؟</w:t>
      </w:r>
    </w:p>
    <w:p>
      <w:pPr>
        <w:pStyle w:val="BookText"/>
        <w:rPr/>
      </w:pPr>
      <w:r>
        <w:rPr>
          <w:rFonts w:ascii="IRNazanin" w:hAnsi="IRNazanin" w:eastAsia="IRNazanin"/>
          <w:color w:val="111111"/>
          <w:sz w:val="28"/>
          <w:sz w:val="28"/>
          <w:szCs w:val="28"/>
          <w:rtl w:val="true"/>
          <w:lang w:bidi="fa-IR"/>
        </w:rPr>
        <w:t>عدّه‌ای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حروف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دیگری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نیست</w:t>
      </w:r>
      <w:r>
        <w:rPr>
          <w:rFonts w:eastAsia="IRNazanin" w:cs="IRNazanin"/>
          <w:color w:val="111111"/>
          <w:sz w:val="28"/>
          <w:szCs w:val="28"/>
          <w:rtl w:val="true"/>
          <w:lang w:bidi="fa-IR"/>
        </w:rPr>
        <w:t>.</w:t>
      </w:r>
      <w:r>
        <w:rPr>
          <w:rStyle w:val="FootnoteAnchor"/>
          <w:rtl w:val="true"/>
        </w:rPr>
        <w:footnoteReference w:id="516"/>
      </w:r>
    </w:p>
    <w:p>
      <w:pPr>
        <w:pStyle w:val="Heading4"/>
        <w:numPr>
          <w:ilvl w:val="3"/>
          <w:numId w:val="1"/>
        </w:numPr>
        <w:rPr/>
      </w:pPr>
      <w:bookmarkStart w:id="229" w:name="__RefHeading___Toc1449439_2281741623"/>
      <w:bookmarkStart w:id="230" w:name="_Toc82"/>
      <w:bookmarkEnd w:id="229"/>
      <w:r>
        <w:rPr>
          <w:rtl w:val="true"/>
        </w:rPr>
        <w:t>بخش سوم</w:t>
      </w:r>
      <w:bookmarkEnd w:id="230"/>
    </w:p>
    <w:p>
      <w:pPr>
        <w:pStyle w:val="BookText"/>
        <w:rPr/>
      </w:pPr>
      <w:r>
        <w:rPr>
          <w:rFonts w:ascii="IRNazanin" w:hAnsi="IRNazanin" w:eastAsia="IRNazanin"/>
          <w:color w:val="111111"/>
          <w:sz w:val="28"/>
          <w:sz w:val="28"/>
          <w:szCs w:val="28"/>
          <w:rtl w:val="true"/>
          <w:lang w:bidi="fa-IR"/>
        </w:rPr>
        <w:t>موضوع این بخش، صفات خبری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وجه و رِجْل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کلّی معتزله پیرامون توحید و صفات، همان است که ابوالحسن اشعری در مقالات الاسلامیّین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آفاق این مکتب را خوب ترسیم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 وفاق و اجماع دارند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یکتا و بی همتاست؛ نظیری برای </w:t>
      </w:r>
    </w:p>
    <w:p>
      <w:pPr>
        <w:pStyle w:val="BookText"/>
        <w:rPr/>
      </w:pPr>
      <w:r>
        <w:rPr>
          <w:rFonts w:ascii="IRNazanin" w:hAnsi="IRNazanin" w:eastAsia="IRNazanin"/>
          <w:color w:val="111111"/>
          <w:sz w:val="28"/>
          <w:sz w:val="28"/>
          <w:szCs w:val="28"/>
          <w:rtl w:val="true"/>
          <w:lang w:bidi="fa-IR"/>
        </w:rPr>
        <w:t>او نیست؛ سمیع، شنوا و بیناست؛ جسم و شبح نیست؛ جثّه، صورت، خون و گوشت ندارد؛ شخص و جوهر نیست؛ عرض نیست؛ محلّ برای اعراض نمی‌باشد؛ اجتماع و افتراق، حرکت و سکون در آن راه ندارد؛ بعض و جزء و جوارح برای او نیست؛ جهات ستّه برای او نمی‌باشد؛ محاط مکان نیست؛ زمان بر او جاری نمی‌باشد؛ به صفات مخلوقات که رمز حدوث آنان می‌باشد، موصوف نمی‌گردد؛ مماس واقع نمی‌شود؛ عزلت در آن نیست؛ حلول در اماکن نمی‌کند؛ انتها و پایان ندارد؛ متّصف به ساحت و ذهاب به سوی جهات نمی‌شود؛ محدود نیست؛ مولود نمی‌باشد، والد هم نمی‌باشد؛ اقدار به آن احاطه ندارد؛ حجاب‌ها آن را نمی‌پوشاند؛ حواس، ادراک آن را نمی‌کند؛ قیاس به مردم نمی‌شود؛ شبیه خلق نیست؛ به هیچ وجهی از وجوه، آفات بر او جاری نمی‌گردد؛ مرغ وهم و خیال را بر آن قدرت پرواز نیست و هر چه در وهم آید شبیه اوست نه او، و او شبیه و مانند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اوّل بوده و هست؛ سابق و متقدّم بر اشیاء حادث است؛ همیشه عالم، قادر و حیّ می‌باشد؛ چشمان، او را نمی‌بیند؛ دیدگان، ادراک او نمی‌کند؛ اوهام به آن احاطه ندارند؛ او شیئی است نه</w:t>
      </w:r>
    </w:p>
    <w:p>
      <w:pPr>
        <w:pStyle w:val="BookText"/>
        <w:rPr/>
      </w:pPr>
      <w:r>
        <w:rPr>
          <w:rFonts w:ascii="IRNazanin" w:hAnsi="IRNazanin" w:eastAsia="IRNazanin"/>
          <w:color w:val="111111"/>
          <w:sz w:val="28"/>
          <w:sz w:val="28"/>
          <w:szCs w:val="28"/>
          <w:rtl w:val="true"/>
          <w:lang w:bidi="fa-IR"/>
        </w:rPr>
        <w:t>مانند اشیاء عالَم، قادر و حیّ است نه مانند علماء القادرین الأحیاء؛</w:t>
      </w:r>
    </w:p>
    <w:p>
      <w:pPr>
        <w:pStyle w:val="BookText"/>
        <w:rPr/>
      </w:pPr>
      <w:r>
        <w:rPr>
          <w:rFonts w:ascii="IRNazanin" w:hAnsi="IRNazanin" w:eastAsia="IRNazanin"/>
          <w:color w:val="111111"/>
          <w:sz w:val="28"/>
          <w:sz w:val="28"/>
          <w:szCs w:val="28"/>
          <w:rtl w:val="true"/>
          <w:lang w:bidi="fa-IR"/>
        </w:rPr>
        <w:t>فقط او قدیم است، قدیمی غیر از او نیست؛ الهی سوای او نیست؛ شریکی در ملک و سلطنت ندارد و یار و یاوری در حکومتش نمی‌خواهد؛ او یاور و کمک کار بر ایجاد مخلوقات نمی‌خواهد؛ و خلقش ابداعی است نه آن که بر اساس تصویر سابق باشد</w:t>
      </w:r>
      <w:r>
        <w:rPr>
          <w:rFonts w:eastAsia="IRNazanin" w:cs="IRNazanin"/>
          <w:color w:val="111111"/>
          <w:sz w:val="28"/>
          <w:szCs w:val="28"/>
          <w:rtl w:val="true"/>
          <w:lang w:bidi="fa-IR"/>
        </w:rPr>
        <w:t>...»</w:t>
      </w:r>
      <w:r>
        <w:rPr>
          <w:rStyle w:val="FootnoteAnchor"/>
          <w:rtl w:val="true"/>
        </w:rPr>
        <w:footnoteReference w:id="517"/>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منهج اعتزال است و این نکات، مورد اتّفاق و اجماع آنان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برخی از اوصاف،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پیرامون مکان 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الباری، تعال بکلّ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نظریّه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جمهور معتزله و چهره 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ابوالهذیل، و جعفران، اسکافی و ابوعلی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مدبّر لکلّ مکان و انّ تدبیره فی کلّ مکان؛ او مدبّر است و تدبیر او در هر مکان تحقّق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افرادی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القوطی، عبّاد بن سلیمان و ابی زفر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الباری تعالی لا فی مکان بل هو علی ما لم یزل</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پیرامون دست و چشم خداوند؛ معتزله انکار می‌کنند این امر را، ولی اختلاف کرده‌اند؛ عدّه‌ای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گفته شود خداوند، دست و چشم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هست، و باید تأویل برده شود و منظور از دست، نعمت و قدرت خداوند می‌باشد و منظور از چشم و دیده خداوند، علم و دانش اوست</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معتزلیون پیرامون اوصاف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لطیف، خالق، فاعل، محسن، و جواد، نیز اختلاف نظر دارند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حال روشن گردید که به اقرار دوست و دشمن، معتزله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معتقد هستند و این مکتب بر محور این اصل،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جای این سؤال است که آنان این اصل نورانی را، از چه کسی آموختند؟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نظریّات در این زمینه، مختلف می‌باشد؛ اشاعره و پیروان احمد بن حنبل می‌گویند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معتزله این اصل را از جهم بن صفوان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نفی صفات، نخست از سوی جعد بن درهم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اوّل کسی است که قائل به خلق قرآن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تاریخ نویسان معتقد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جهم، اوّلین کسی بود که این سخن را گفت و در مشرق زمین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مقریزی، طرفدار این نظریّه می‌باشد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احمد بن حنبل نیز در کتاب الرّد علی الجهمیّة و الزّنادقة، جهم را اوّلین کسی می‌داند که چنین نظریّه‌ای ابراز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داستان مناظره او با 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و ضبط شده است ولکن جهم بن صفوان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باری، این گروه معتقد هستند که ریشه نفی صفات، به جهم برمی گردد و</w:t>
      </w:r>
    </w:p>
    <w:p>
      <w:pPr>
        <w:pStyle w:val="BookText"/>
        <w:rPr/>
      </w:pPr>
      <w:r>
        <w:rPr>
          <w:rFonts w:ascii="IRNazanin" w:hAnsi="IRNazanin" w:eastAsia="IRNazanin"/>
          <w:color w:val="111111"/>
          <w:sz w:val="28"/>
          <w:sz w:val="28"/>
          <w:szCs w:val="28"/>
          <w:rtl w:val="true"/>
          <w:lang w:bidi="fa-IR"/>
        </w:rPr>
        <w:t>معتزله، این فکر را از جهم و پیروان او 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نفی صفات را ابراز کرد امّا این اصل برای او روشن نبود؛ بلکه بر اساس یک اصل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استحاله الهین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را ابراز کرد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اثبت للّه تعالی معنی او صفة قدیمة فقد اثبت الهین؛ همانا کسی که در واقع برای خداوند معنا یا صفتی قدیم اثبات کند، اثبات دو خدا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پیروان واصل پس از اطّلاع از فلسفه یونان، این اصل را توسعه بخشیدند و مدلّل ساختند</w:t>
      </w:r>
      <w:r>
        <w:rPr>
          <w:rFonts w:eastAsia="IRNazanin" w:cs="IRNazanin"/>
          <w:color w:val="111111"/>
          <w:sz w:val="28"/>
          <w:szCs w:val="28"/>
          <w:rtl w:val="true"/>
          <w:lang w:bidi="fa-IR"/>
        </w:rPr>
        <w:t>.</w:t>
      </w:r>
      <w:r>
        <w:rPr>
          <w:rStyle w:val="FootnoteAnchor"/>
          <w:rtl w:val="true"/>
        </w:rPr>
        <w:footnoteReference w:id="523"/>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اشاعره، مدّعی این امرند؛ ولی این ادّعا اساس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w:t>
      </w:r>
    </w:p>
    <w:p>
      <w:pPr>
        <w:pStyle w:val="BookText"/>
        <w:rPr/>
      </w:pPr>
      <w:r>
        <w:rPr>
          <w:rFonts w:ascii="IRNazanin" w:hAnsi="IRNazanin" w:eastAsia="IRNazanin"/>
          <w:color w:val="111111"/>
          <w:sz w:val="28"/>
          <w:sz w:val="28"/>
          <w:szCs w:val="28"/>
          <w:rtl w:val="true"/>
          <w:lang w:bidi="fa-IR"/>
        </w:rPr>
        <w:t>بحث‌های گذشته روشن شد که این فکر ـ که صفات عین ذات است و زائد بر ذات نیست ـ جوشیده از کوثر دانش علوی علیه‌السلام است و آن سخنان حکیمانه حضرت علی علیه‌السلام بود که چنین حقیقتی را فرا راه این گروه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و کلام علی علیه‌السلام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کمال التّصدیق به توحیده، و کمال توحیده الاخلاص له، و کمال الاخلاص له نفی الصّفات عنه، لشهادة کلّ صفة انّها غیر الموصوف، و شهادة کلّ موصوف انّه غیر الصّفة، فمن وصف اللّه سبحانه فقد قرنه، و من قرنه فقد ثنّاه</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آری، نور توحید، نفی صفات خبری، انکار تجسیم و تشبیه و همانند آن، از فروغ دانش علی علیه‌السلام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منکر صفات خبری هستند و آیات را تأویل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تأویل آیات، گاهی افراط می‌کنند و از مسیر حق و صراط مستقیم خارج می‌شوند و گاهی نیز تأویل آنان درست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تأویل نادرست آنان، تأویل در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ابلیس ما منعک أن تسجد لمّا خلقتُ بیدیّ</w:t>
      </w:r>
      <w:r>
        <w:rPr>
          <w:rFonts w:eastAsia="IRNazanin" w:cs="IRNazanin"/>
          <w:color w:val="111111"/>
          <w:sz w:val="28"/>
          <w:szCs w:val="28"/>
          <w:rtl w:val="true"/>
          <w:lang w:bidi="fa-IR"/>
        </w:rPr>
        <w:t>.»</w:t>
      </w:r>
      <w:r>
        <w:rPr>
          <w:rStyle w:val="FootnoteAnchor"/>
          <w:rtl w:val="true"/>
        </w:rPr>
        <w:footnoteReference w:id="525"/>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قاضی عبدالجبّار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w:t>
      </w:r>
      <w:r>
        <w:rPr>
          <w:rStyle w:val="FootnoteAnchor"/>
          <w:rtl w:val="true"/>
        </w:rPr>
        <w:footnoteReference w:id="526"/>
      </w:r>
      <w:r>
        <w:rPr>
          <w:rFonts w:ascii="IRNazanin" w:hAnsi="IRNazanin" w:eastAsia="IRNazanin"/>
          <w:color w:val="111111"/>
          <w:sz w:val="28"/>
          <w:sz w:val="28"/>
          <w:szCs w:val="28"/>
          <w:rtl w:val="true"/>
          <w:lang w:bidi="fa-IR"/>
        </w:rPr>
        <w:t xml:space="preserve">و حال آن که به نظر می‌رسد خداوند در این کریمه می‌خواهد با عنوان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عنایت و اهتمام خودش را نسبت به این موجود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ید به همان معنای حقیقی خود استعمال شده است ولکن کنایه از عنایت و اهتمام است نه دست، و به گفته شریف مرتضی لمّا خلقتُ بیدیّ، جاری مجرای لمّا خلقتُ اَنَا</w:t>
      </w:r>
      <w:r>
        <w:rPr>
          <w:rStyle w:val="FootnoteAnchor"/>
          <w:rtl w:val="true"/>
        </w:rPr>
        <w:footnoteReference w:id="527"/>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bookmarkStart w:id="231" w:name="pg10585_113599"/>
    </w:p>
    <w:p>
      <w:pPr>
        <w:pStyle w:val="BookText"/>
        <w:rPr/>
      </w:pPr>
      <w:bookmarkEnd w:id="231"/>
      <w:r>
        <w:rPr>
          <w:rFonts w:ascii="IRNazanin" w:hAnsi="IRNazanin" w:eastAsia="IRNazanin"/>
          <w:color w:val="111111"/>
          <w:sz w:val="28"/>
          <w:sz w:val="28"/>
          <w:szCs w:val="28"/>
          <w:rtl w:val="true"/>
          <w:lang w:bidi="fa-IR"/>
        </w:rPr>
        <w:t xml:space="preserve">ولی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بنیناها بأید و انّا لموسعون</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قوّه گرفته‌اند، این تأویل، درست است</w:t>
      </w:r>
      <w:r>
        <w:rPr>
          <w:rFonts w:eastAsia="IRNazanin" w:cs="IRNazanin"/>
          <w:color w:val="111111"/>
          <w:sz w:val="28"/>
          <w:szCs w:val="28"/>
          <w:rtl w:val="true"/>
          <w:lang w:bidi="fa-IR"/>
        </w:rPr>
        <w:t>.</w:t>
      </w:r>
    </w:p>
    <w:p>
      <w:pPr>
        <w:pStyle w:val="Heading4"/>
        <w:numPr>
          <w:ilvl w:val="3"/>
          <w:numId w:val="1"/>
        </w:numPr>
        <w:rPr/>
      </w:pPr>
      <w:bookmarkStart w:id="232" w:name="__RefHeading___Toc1449441_2281741623"/>
      <w:bookmarkStart w:id="233" w:name="_Toc83"/>
      <w:bookmarkEnd w:id="232"/>
      <w:r>
        <w:rPr>
          <w:rtl w:val="true"/>
        </w:rPr>
        <w:t>رؤیت خداوند در جهان آخرت</w:t>
      </w:r>
      <w:bookmarkEnd w:id="233"/>
    </w:p>
    <w:p>
      <w:pPr>
        <w:pStyle w:val="BookText"/>
        <w:rPr/>
      </w:pPr>
      <w:r>
        <w:rPr>
          <w:rFonts w:ascii="IRNazanin" w:hAnsi="IRNazanin" w:eastAsia="IRNazanin"/>
          <w:color w:val="111111"/>
          <w:sz w:val="28"/>
          <w:sz w:val="28"/>
          <w:szCs w:val="28"/>
          <w:rtl w:val="true"/>
          <w:lang w:bidi="fa-IR"/>
        </w:rPr>
        <w:t>پیرامون این مطلب، میان اصحاب حدیث و اشاعره و معتزله،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اشعری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اتّفاق نظر دارند که خداوند دیده نمی‌شود به وسیله دیدگان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معنا اختلاف دارند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دیدگان دل هم قابل رؤیت نیست؟ ابوالهذیل و اکثر معتزله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خداوند را با چشم جان می‌بینیم؛ یعنی به او علم و شناخت و معرفت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هشام القوطی، این معنا را انکار می‌کند</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قاضی عبدالجبّار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الاصول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 یجب</w:t>
      </w:r>
    </w:p>
    <w:p>
      <w:pPr>
        <w:pStyle w:val="BookText"/>
        <w:rPr/>
      </w:pPr>
      <w:r>
        <w:rPr>
          <w:rFonts w:ascii="IRNazanin" w:hAnsi="IRNazanin" w:eastAsia="IRNazanin"/>
          <w:color w:val="111111"/>
          <w:sz w:val="28"/>
          <w:sz w:val="28"/>
          <w:szCs w:val="28"/>
          <w:rtl w:val="true"/>
          <w:lang w:bidi="fa-IR"/>
        </w:rPr>
        <w:t>نفیه عن اللّه تعالی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 بین 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الاّ نزاع 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است؛ زیرا مجسّمه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جسم نباشد، هرگز صحیح نیست رؤیت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نیز می‌گوییم آری، اگر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بود، هر آینه صحیح بود رؤیت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نزاع ما با این فرقه، لغو و بیهوده است</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ولی اشاعره که نافی تجسیم هستند و اثبات کننده رؤیت، باید این تناقض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قاضی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یمکن ان نستدل علی هذه المسئلة بالعقل و السّمع جمیعا</w:t>
      </w:r>
      <w:r>
        <w:rPr>
          <w:rStyle w:val="FootnoteAnchor"/>
          <w:rtl w:val="true"/>
        </w:rPr>
        <w:footnoteReference w:id="531"/>
      </w:r>
      <w:r>
        <w:rPr>
          <w:rFonts w:ascii="IRNazanin" w:hAnsi="IRNazanin" w:eastAsia="IRNazanin"/>
          <w:color w:val="111111"/>
          <w:sz w:val="28"/>
          <w:sz w:val="28"/>
          <w:szCs w:val="28"/>
          <w:rtl w:val="true"/>
          <w:lang w:bidi="fa-IR"/>
        </w:rPr>
        <w:t>ما بر امتناع رؤیت حسّی خداوند، برهان عقلی و شرعی داریم؛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تدرکه الابصار و هو یدرک الابصار و هو اللّطیف الخبیر</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روشن‌ترین چراغ این راه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مبارکه لا تدرکه الابصار عام است و شامل جهان دنیا و عالم آخرت می‌گردد ولکن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ناضرة، الی ربّها ناظرة</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که خاصّ است و فقط عالم قیامت را می‌گوید، آن آیه مبارکه را تخصیص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جواب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العام انّما یبنی علی الخاصّ اذا امکن تخصیصه، و هذه الایة لا تحتمل التّخصیص لانّه تعالی یمدح بنفی الرّؤیة عن نفسه مدحا راجعا الی ذاته، و ما کان نفیه مدحا راجعا الی ذاته کان اثباته نقصا، و النّقص لا یجوز علی اللّه تعالی علی وجه</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قاضی در مقابل این اشکال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 عام است و این آیه، تخصیص می‌زند</w:t>
      </w:r>
    </w:p>
    <w:p>
      <w:pPr>
        <w:pStyle w:val="BookText"/>
        <w:rPr/>
      </w:pPr>
      <w:r>
        <w:rPr>
          <w:rFonts w:ascii="IRNazanin" w:hAnsi="IRNazanin" w:eastAsia="IRNazanin"/>
          <w:color w:val="111111"/>
          <w:sz w:val="28"/>
          <w:sz w:val="28"/>
          <w:szCs w:val="28"/>
          <w:rtl w:val="true"/>
          <w:lang w:bidi="fa-IR"/>
        </w:rPr>
        <w:t>عموم آن آیه را، جواب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جایی خاصّ، عام را تخصیص می‌زند که امکان تخصیص باشد؛ ولی این آیه امکان تخصیص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مدح می‌کند خودش را به این که قابل رؤیت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دیدگان افراد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مدح بر می‌گردد به ذات خداوند، و آنچه که نفی آن موجب مدح باشد و به کمال ذات برگردد، اثبات آن موجب نقص می‌شود و نقص، بر خداوند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پس از برهان نقلی ـ که در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از کتابش را به آن اختصاص داده است ـ به اقامه دلیل عقلی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عقلی او، همان برهان علمی مقابله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الرّائی بالحاسّة لا یری الشّی‌ء الّا اذا کان مقابلاً او حالاً فی المقابل او فی </w:t>
      </w:r>
    </w:p>
    <w:p>
      <w:pPr>
        <w:pStyle w:val="BookText"/>
        <w:rPr/>
      </w:pPr>
      <w:r>
        <w:rPr>
          <w:rFonts w:ascii="IRNazanin" w:hAnsi="IRNazanin" w:eastAsia="IRNazanin"/>
          <w:color w:val="111111"/>
          <w:sz w:val="28"/>
          <w:sz w:val="28"/>
          <w:szCs w:val="28"/>
          <w:rtl w:val="true"/>
          <w:lang w:bidi="fa-IR"/>
        </w:rPr>
        <w:t>حکم المقابل، و قد ثبت انّ اللّه تعالی لا یجوز أن یکون مقابلاً و لا حالاً فی المقابل و لا فی حکم المقابل</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و آنگاه به شرح این دلیل می‌پردازد و اشکالات وارده را، دفع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بر خلاف معتزله،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 و پیروان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می‌باشند که روز قیامت خدای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معتزله با شدّت، با این عقیده مخالفت کردند، و انگیزه معتزله، پرهیز از تشبیه و تجسّم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احمد بن ابی‌داود در نزد معتصم ـ خلیفه عباسی ـ احمد بن حنبل را امتحان می‌کرد، احمد بن ابی داود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 هذا یزعم انّ اللّه تعالی یُری فی الاخرة و العین لا تقع الّا علی محدود</w:t>
      </w:r>
      <w:r>
        <w:rPr>
          <w:rStyle w:val="FootnoteAnchor"/>
          <w:rtl w:val="true"/>
        </w:rPr>
        <w:footnoteReference w:id="536"/>
      </w:r>
      <w:r>
        <w:rPr>
          <w:rFonts w:ascii="IRNazanin" w:hAnsi="IRNazanin" w:eastAsia="IRNazanin"/>
          <w:color w:val="111111"/>
          <w:sz w:val="28"/>
          <w:sz w:val="28"/>
          <w:szCs w:val="28"/>
          <w:rtl w:val="true"/>
          <w:lang w:bidi="fa-IR"/>
        </w:rPr>
        <w:t>ای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گمان</w:t>
      </w:r>
    </w:p>
    <w:p>
      <w:pPr>
        <w:pStyle w:val="BookText"/>
        <w:rPr/>
      </w:pPr>
      <w:r>
        <w:rPr>
          <w:rFonts w:ascii="IRNazanin" w:hAnsi="IRNazanin" w:eastAsia="IRNazanin"/>
          <w:color w:val="111111"/>
          <w:sz w:val="28"/>
          <w:sz w:val="28"/>
          <w:szCs w:val="28"/>
          <w:rtl w:val="true"/>
          <w:lang w:bidi="fa-IR"/>
        </w:rPr>
        <w:t>می‌کند که خداوند تعالی در قیامت دیده می‌شود و حال آن که چشم واقع نمی‌شود مگر بر شیئی محدود و همین طور وقتی که احمد بن نصر خزاعی را برای امتحان نزد واثق آوردند، واثق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پروردگارت را در قیامت می‌بینی؟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 تراه کماتری المحدود المجسّم؛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را بسان اشیاء محدود و مجسّم می‌بینی؟</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معتزله در این امر مبالغه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مشایخ این مکتب، به نام ابو موسی المردار عیسی بن صبیح،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اعتقاد داشته باشد خداوند با چشمان مادّی بلا کیف دیده می‌شود، کافر است و کسی که شک در کفر این انسان بکند، او هم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را به مخلوقات و پدیده‌ها، تشبیه و </w:t>
      </w:r>
      <w:bookmarkStart w:id="234" w:name="pg10585_113602"/>
    </w:p>
    <w:p>
      <w:pPr>
        <w:pStyle w:val="BookText"/>
        <w:rPr/>
      </w:pPr>
      <w:bookmarkEnd w:id="234"/>
      <w:r>
        <w:rPr>
          <w:rFonts w:ascii="IRNazanin" w:hAnsi="IRNazanin" w:eastAsia="IRNazanin"/>
          <w:color w:val="111111"/>
          <w:sz w:val="28"/>
          <w:sz w:val="28"/>
          <w:szCs w:val="28"/>
          <w:rtl w:val="true"/>
          <w:lang w:bidi="fa-IR"/>
        </w:rPr>
        <w:t>همانند ساخته است</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باید اذعان نمود که معتزله در این عقیده، راه درستی رفته‌اند و این، جوشیده از همان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صفات و خصوصیّات مادّی را از ساحت خداوند دور دانستند، چنین معبودی با چشم طبیعی که محکوم قوانین نور و مادّه می‌باشد، قابل رؤیت نیست؛ بلکه با چشم ایمان، فکر و عقل، قابل رؤیت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پیشوایان معصوم شیعه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باد آن چشمی که تو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عرفای ما آفتاب را وجود دلیل آفتاب دانسته‌اند نه نور معلول آفتاب را، بلکه ذات را برهان و دلیل ذات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همان نور و بارقه روحانی و معنوی است که انوار جمال حقّ، بر</w:t>
      </w:r>
    </w:p>
    <w:p>
      <w:pPr>
        <w:pStyle w:val="BookText"/>
        <w:rPr/>
      </w:pPr>
      <w:r>
        <w:rPr>
          <w:rFonts w:ascii="IRNazanin" w:hAnsi="IRNazanin" w:eastAsia="IRNazanin"/>
          <w:color w:val="111111"/>
          <w:sz w:val="28"/>
          <w:sz w:val="28"/>
          <w:szCs w:val="28"/>
          <w:rtl w:val="true"/>
          <w:lang w:bidi="fa-IR"/>
        </w:rPr>
        <w:t xml:space="preserve">لوح سفید روح انسان می‌تابد و این، همان معنی و مفهومی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نائل می‌شوند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Heading4"/>
        <w:numPr>
          <w:ilvl w:val="3"/>
          <w:numId w:val="1"/>
        </w:numPr>
        <w:rPr/>
      </w:pPr>
      <w:bookmarkStart w:id="235" w:name="__RefHeading___Toc1449443_2281741623"/>
      <w:bookmarkStart w:id="236" w:name="_Toc84"/>
      <w:bookmarkEnd w:id="235"/>
      <w:r>
        <w:rPr>
          <w:rtl w:val="true"/>
        </w:rPr>
        <w:t>اصل دوم</w:t>
      </w:r>
      <w:r>
        <w:rPr>
          <w:rtl w:val="true"/>
        </w:rPr>
        <w:t xml:space="preserve">: </w:t>
      </w:r>
      <w:r>
        <w:rPr>
          <w:rtl w:val="true"/>
        </w:rPr>
        <w:t>عدل</w:t>
      </w:r>
      <w:bookmarkEnd w:id="236"/>
    </w:p>
    <w:p>
      <w:pPr>
        <w:pStyle w:val="BookText"/>
        <w:rPr/>
      </w:pPr>
      <w:r>
        <w:rPr>
          <w:rFonts w:ascii="IRNazanin" w:hAnsi="IRNazanin" w:eastAsia="IRNazanin"/>
          <w:color w:val="111111"/>
          <w:sz w:val="28"/>
          <w:sz w:val="28"/>
          <w:szCs w:val="28"/>
          <w:rtl w:val="true"/>
          <w:lang w:bidi="fa-IR"/>
        </w:rPr>
        <w:t xml:space="preserve">یکی از اصول پنج گانه مکتب معتزله،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طور مختصر، تحلیل و ارزیابی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موضوع، بسیار قابل دقت است و خود می‌تواند موضوع مستقل یک کتاب گردد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عبد الجبّار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که خداوند را توصیف می‌نماییم به عدل، منظور و هدف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عمل قبیح نمی‌شود؛ انتخاب فعل قبیح نمی‌کند؛ نسبت به آنچه بر او واجب است، اخلال نمی‌ورزد؛ کارهایش همه زیبا </w:t>
      </w:r>
    </w:p>
    <w:p>
      <w:pPr>
        <w:pStyle w:val="BookText"/>
        <w:rPr/>
      </w:pPr>
      <w:r>
        <w:rPr>
          <w:rFonts w:ascii="IRNazanin" w:hAnsi="IRNazanin" w:eastAsia="IRNazanin"/>
          <w:color w:val="111111"/>
          <w:sz w:val="28"/>
          <w:sz w:val="28"/>
          <w:szCs w:val="28"/>
          <w:rtl w:val="true"/>
          <w:lang w:bidi="fa-IR"/>
        </w:rPr>
        <w:t>و نیکوست</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قاضی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جبریّون که تمام کارهای زشت را به خداوند نسبت می‌دهند، معتزله خداوند را از این افعال، منزّه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و دلیل ما بر این که خداوند، عادل است و هرگز فعل قبیح از او سر نمی‌زند،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انّه تعالی عالم بقبح القبیح و مستغن عنه، عالم باستغنائه عنه، و من کان هذه حاله لا یختار القبیح بوجه من الوجوه</w:t>
      </w:r>
      <w:r>
        <w:rPr>
          <w:rStyle w:val="FootnoteAnchor"/>
          <w:rtl w:val="true"/>
        </w:rPr>
        <w:footnoteReference w:id="539"/>
      </w:r>
      <w:r>
        <w:rPr>
          <w:rFonts w:ascii="IRNazanin" w:hAnsi="IRNazanin" w:eastAsia="IRNazanin"/>
          <w:color w:val="111111"/>
          <w:sz w:val="28"/>
          <w:sz w:val="28"/>
          <w:szCs w:val="28"/>
          <w:rtl w:val="true"/>
          <w:lang w:bidi="fa-IR"/>
        </w:rPr>
        <w:t>خداوند، عالم و دانا به زشتی افعال قبیح است و او بی نیاز از انجام افعال زشت می‌باشد، و دانا به این بی نیازی است، و موجودی که چنین است، هرگز عمل قبیح و ناپسند را بر نمی‌گزیند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معتزله پیرامون این موضوع بر دو قول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قدرت دارد، امّا به خاطر حکمتش مرتکب قبیح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مذهب ابوالهذیل و پیروان اوست؛ ولی برخی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جاحظ و ابو علی الاسواری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 قبیح و ظلم ندارد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حال این شبهه مطرح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بر قبیح دارد، انجام دادن قبیح بر او واجب می‌گردد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در پاسخ این اشکال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یجب فی کلّ من قدر علی الشّرّ أن یوقعه لا محالة ألاتری انّ احدنا مع قدرته علی القیام ربّما یکون قاعدا</w:t>
      </w:r>
      <w:r>
        <w:rPr>
          <w:rStyle w:val="FootnoteAnchor"/>
          <w:rtl w:val="true"/>
        </w:rPr>
        <w:footnoteReference w:id="541"/>
      </w:r>
      <w:r>
        <w:rPr>
          <w:rFonts w:ascii="IRNazanin" w:hAnsi="IRNazanin" w:eastAsia="IRNazanin"/>
          <w:color w:val="111111"/>
          <w:sz w:val="28"/>
          <w:sz w:val="28"/>
          <w:szCs w:val="28"/>
          <w:rtl w:val="true"/>
          <w:lang w:bidi="fa-IR"/>
        </w:rPr>
        <w:t>واجب نیست بر هر کس که قادر بر انجام عمل شر می‌باشد،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نمی‌بینی با این که یکی از ما قدرت بر ایستادن دارد، با این وجود، نشستن را </w:t>
      </w:r>
    </w:p>
    <w:p>
      <w:pPr>
        <w:pStyle w:val="BookText"/>
        <w:rPr/>
      </w:pPr>
      <w:r>
        <w:rPr>
          <w:rFonts w:ascii="IRNazanin" w:hAnsi="IRNazanin" w:eastAsia="IRNazanin"/>
          <w:color w:val="111111"/>
          <w:sz w:val="28"/>
          <w:sz w:val="28"/>
          <w:szCs w:val="28"/>
          <w:rtl w:val="true"/>
          <w:lang w:bidi="fa-IR"/>
        </w:rPr>
        <w:t>اختیار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جواب بهتر، آن باشد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سؤال، باطل و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قدرت، با ایجاب وقوع همساز نمی‌باشد؛ بلکه قدرت همان امکان وقوع و عدم وقوع می‌باشد که همان اختیار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سبحانی پس از تعریف بسیار روشن و گویا از این اصل اساسی اسلام،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الحجر الاساس لکثیر من آراء المعتزلة کما نشیر الیها</w:t>
      </w:r>
      <w:r>
        <w:rPr>
          <w:rStyle w:val="FootnoteAnchor"/>
          <w:rtl w:val="true"/>
        </w:rPr>
        <w:footnoteReference w:id="542"/>
      </w:r>
      <w:r>
        <w:rPr>
          <w:rFonts w:ascii="IRNazanin" w:hAnsi="IRNazanin" w:eastAsia="IRNazanin"/>
          <w:color w:val="111111"/>
          <w:sz w:val="28"/>
          <w:sz w:val="28"/>
          <w:szCs w:val="28"/>
          <w:rtl w:val="true"/>
          <w:lang w:bidi="fa-IR"/>
        </w:rPr>
        <w:t>عدل، سنگ بنا برای نظریّات فراوانی در مکتب اعتزال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عدل، مبنی بر تحسین و تقبیح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عقل چنین قدرتی را داراست و اثبات حسن و قبح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غنچه‌ای معطّر است که از این شجره شکوفا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اساس و شالوده عدل، همان عقل و براهین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در یک بیان روشن، مدّعی است که عقل چنین توان و قدرتی را داراست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معرفة حسن الافعال او قبحها کمعرفة حسن الصّدق و قبح الکذب انّما یعلم ببداهة العقول</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اثبات عدل، مبنی بر سه پایه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افعالی هستند که ذاتا متّصف به حسن و قبح می‌گردند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عالم و آگاه به حسن و قبح اشیاء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خداوند ـ عزّوجل ـ قبیح صادر نمی‌گردد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امر را اثبات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حال روشن گردید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عدل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عبدالجبّار پس از بحث پیرامون این امر و اثبات عدل، اموری را بر آن متفرّع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خداوند بر قبیح؛ در این رابطه، معتزله اختلاف دارند که بحث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قول منکران قدرت را ـ که نظّام و جاحظ می‌باشند ـ رد می‌کند و اثبات می‌کند که خداوند، قدرت بر قبیح دارد امّا بر اساس حکمت، آن را انجام</w:t>
      </w:r>
    </w:p>
    <w:p>
      <w:pPr>
        <w:pStyle w:val="BookText"/>
        <w:rPr/>
      </w:pPr>
      <w:r>
        <w:rPr>
          <w:rFonts w:ascii="IRNazanin" w:hAnsi="IRNazanin" w:eastAsia="IRNazanin"/>
          <w:color w:val="111111"/>
          <w:sz w:val="28"/>
          <w:sz w:val="28"/>
          <w:szCs w:val="28"/>
          <w:rtl w:val="true"/>
          <w:lang w:bidi="fa-IR"/>
        </w:rPr>
        <w:t>نمی‌دهد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که افعال، مخلوق انسان می‌باشند؛ این موضوع نیز متفرّع بر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حدیث و اشاعره، معتقدند که افعال انسان، پدیده آفریدگار است؛ ولی معتزله، منکر این معنا هستند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افعال بندگان هم نیکو و هم قبیح می‌باشند، اگر خداوند خالق افعال باشد، پس او فعل قبیح مرتکب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تعالی اللّه عنه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که معتزله، انسان را مختار می‌دانند، اوّلین سنگ بنای این منهج است و مورد تصدیق دوست و دشمن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اجتمعت المعتزلة انّ اللّه تعالی لم یخلق الکفر و المعاصی و لا شیئا من افعال غیره</w:t>
      </w:r>
      <w:r>
        <w:rPr>
          <w:rStyle w:val="FootnoteAnchor"/>
          <w:rtl w:val="true"/>
        </w:rPr>
        <w:footnoteReference w:id="545"/>
      </w:r>
      <w:r>
        <w:rPr>
          <w:rFonts w:ascii="IRNazanin" w:hAnsi="IRNazanin" w:eastAsia="IRNazanin"/>
          <w:color w:val="111111"/>
          <w:sz w:val="28"/>
          <w:sz w:val="28"/>
          <w:szCs w:val="28"/>
          <w:rtl w:val="true"/>
          <w:lang w:bidi="fa-IR"/>
        </w:rPr>
        <w:t>اجماع معتزله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آفریدگار کفر و معاصی نیست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بغدادی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قالت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تعالی غیر خالق لإکساب النّاس و </w:t>
      </w:r>
      <w:bookmarkStart w:id="237" w:name="pg10585_113606"/>
    </w:p>
    <w:p>
      <w:pPr>
        <w:pStyle w:val="BookText"/>
        <w:rPr/>
      </w:pPr>
      <w:bookmarkEnd w:id="237"/>
      <w:r>
        <w:rPr>
          <w:rFonts w:ascii="IRNazanin" w:hAnsi="IRNazanin" w:eastAsia="IRNazanin"/>
          <w:color w:val="111111"/>
          <w:sz w:val="28"/>
          <w:sz w:val="28"/>
          <w:szCs w:val="28"/>
          <w:rtl w:val="true"/>
          <w:lang w:bidi="fa-IR"/>
        </w:rPr>
        <w:t>لا لشی‌ء من اعمال الحیوانات، و قد زعموا انّ النّاس هم الّذین یقدرون علی اکسابهم</w:t>
      </w:r>
      <w:r>
        <w:rPr>
          <w:rStyle w:val="FootnoteAnchor"/>
          <w:rtl w:val="true"/>
        </w:rPr>
        <w:footnoteReference w:id="546"/>
      </w:r>
      <w:r>
        <w:rPr>
          <w:rFonts w:ascii="IRNazanin" w:hAnsi="IRNazanin" w:eastAsia="IRNazanin"/>
          <w:color w:val="111111"/>
          <w:sz w:val="28"/>
          <w:sz w:val="28"/>
          <w:szCs w:val="28"/>
          <w:rtl w:val="true"/>
          <w:lang w:bidi="fa-IR"/>
        </w:rPr>
        <w:t>معتزله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اکساب و افعال مردم و همین طور اعمال حیوانات، پدیده آفریدگار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می‌کنند که مردم خود، تقدیر امور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عبدالجبّار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شیخنا ابو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ـ اتّفق کلّ اهل العدل علی انّ افعال العباد من تصرّفهم و قیامهم و قعودهم حادثة من جهتهم و انّ</w:t>
      </w:r>
    </w:p>
    <w:p>
      <w:pPr>
        <w:pStyle w:val="BookText"/>
        <w:rPr/>
      </w:pPr>
      <w:r>
        <w:rPr>
          <w:rFonts w:ascii="IRNazanin" w:hAnsi="IRNazanin" w:eastAsia="IRNazanin"/>
          <w:color w:val="111111"/>
          <w:sz w:val="28"/>
          <w:sz w:val="28"/>
          <w:szCs w:val="28"/>
          <w:rtl w:val="true"/>
          <w:lang w:bidi="fa-IR"/>
        </w:rPr>
        <w:t>اللّه عزّوجلّ اقدرهم علی ذلک و لا فاعل لها و لا محدث سواهم</w:t>
      </w:r>
      <w:r>
        <w:rPr>
          <w:rStyle w:val="FootnoteAnchor"/>
          <w:rtl w:val="true"/>
        </w:rPr>
        <w:footnoteReference w:id="547"/>
      </w:r>
      <w:r>
        <w:rPr>
          <w:rFonts w:ascii="IRNazanin" w:hAnsi="IRNazanin" w:eastAsia="IRNazanin"/>
          <w:color w:val="111111"/>
          <w:sz w:val="28"/>
          <w:sz w:val="28"/>
          <w:szCs w:val="28"/>
          <w:rtl w:val="true"/>
          <w:lang w:bidi="fa-IR"/>
        </w:rPr>
        <w:t>استادمان ابو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عدلیّه، اتّفاق دارند که افعال بندگان ـ تصرّف و قیام و قعودشان ـ از ناحیه بندگان است و خداوند ـ عزّوجلّ ـ بندگان را بر چنین اموری قادر ساخته است، و این افعال، فاعل و ایجاد کننده‌ای غیر از بندگان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الاصول الخمسه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دیگری را نیز متفرّع بر عدل می‌گرداند؛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تکلیف بما لا یطاق، تقدّم استطاعت بر فعل</w:t>
      </w:r>
      <w:r>
        <w:rPr>
          <w:rStyle w:val="FootnoteAnchor"/>
          <w:rtl w:val="true"/>
        </w:rPr>
        <w:footnoteReference w:id="548"/>
      </w:r>
      <w:r>
        <w:rPr>
          <w:rFonts w:ascii="IRNazanin" w:hAnsi="IRNazanin" w:eastAsia="IRNazanin"/>
          <w:color w:val="111111"/>
          <w:sz w:val="28"/>
          <w:sz w:val="28"/>
          <w:szCs w:val="28"/>
          <w:rtl w:val="true"/>
          <w:lang w:bidi="fa-IR"/>
        </w:rPr>
        <w:t>، خداوند، اراده معاصی نمی‌کند</w:t>
      </w:r>
      <w:r>
        <w:rPr>
          <w:rStyle w:val="FootnoteAnchor"/>
          <w:rtl w:val="true"/>
        </w:rPr>
        <w:footnoteReference w:id="549"/>
      </w:r>
      <w:r>
        <w:rPr>
          <w:rFonts w:ascii="IRNazanin" w:hAnsi="IRNazanin" w:eastAsia="IRNazanin"/>
          <w:color w:val="111111"/>
          <w:sz w:val="28"/>
          <w:sz w:val="28"/>
          <w:szCs w:val="28"/>
          <w:rtl w:val="true"/>
          <w:lang w:bidi="fa-IR"/>
        </w:rPr>
        <w:t>وجوب لطف</w:t>
      </w:r>
      <w:r>
        <w:rPr>
          <w:rStyle w:val="FootnoteAnchor"/>
          <w:rtl w:val="true"/>
        </w:rPr>
        <w:footnoteReference w:id="550"/>
      </w:r>
      <w:r>
        <w:rPr>
          <w:rFonts w:ascii="IRNazanin" w:hAnsi="IRNazanin" w:eastAsia="IRNazanin"/>
          <w:color w:val="111111"/>
          <w:sz w:val="28"/>
          <w:sz w:val="28"/>
          <w:szCs w:val="28"/>
          <w:rtl w:val="true"/>
          <w:lang w:bidi="fa-IR"/>
        </w:rPr>
        <w:t>، که به پاس اختصار، از بحث پیرامون آن صرف نظر می‌شود</w:t>
      </w:r>
      <w:r>
        <w:rPr>
          <w:rFonts w:eastAsia="IRNazanin" w:cs="IRNazanin"/>
          <w:color w:val="111111"/>
          <w:sz w:val="28"/>
          <w:szCs w:val="28"/>
          <w:rtl w:val="true"/>
          <w:lang w:bidi="fa-IR"/>
        </w:rPr>
        <w:t>.</w:t>
      </w:r>
    </w:p>
    <w:p>
      <w:pPr>
        <w:pStyle w:val="Heading4"/>
        <w:numPr>
          <w:ilvl w:val="3"/>
          <w:numId w:val="1"/>
        </w:numPr>
        <w:rPr/>
      </w:pPr>
      <w:bookmarkStart w:id="238" w:name="__RefHeading___Toc1449445_2281741623"/>
      <w:bookmarkStart w:id="239" w:name="_Toc85"/>
      <w:bookmarkEnd w:id="238"/>
      <w:r>
        <w:rPr>
          <w:rtl w:val="true"/>
        </w:rPr>
        <w:t>اصل سوم</w:t>
      </w:r>
      <w:r>
        <w:rPr>
          <w:rtl w:val="true"/>
        </w:rPr>
        <w:t xml:space="preserve">: </w:t>
      </w:r>
      <w:r>
        <w:rPr>
          <w:rtl w:val="true"/>
        </w:rPr>
        <w:t>وعد و وعید</w:t>
      </w:r>
      <w:bookmarkEnd w:id="23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از پاداش و جزای نیکو در مقابل اعمال شایسته،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عقاب در مقابل اعمال ناپسند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فروعی بر </w:t>
      </w:r>
    </w:p>
    <w:p>
      <w:pPr>
        <w:pStyle w:val="BookText"/>
        <w:rPr/>
      </w:pPr>
      <w:r>
        <w:rPr>
          <w:rFonts w:ascii="IRNazanin" w:hAnsi="IRNazanin" w:eastAsia="IRNazanin"/>
          <w:color w:val="111111"/>
          <w:sz w:val="28"/>
          <w:sz w:val="28"/>
          <w:szCs w:val="28"/>
          <w:rtl w:val="true"/>
          <w:lang w:bidi="fa-IR"/>
        </w:rPr>
        <w:t>این اصل، متفرّع گردیده بدین شرح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عفو و گذشت خداوند از گناهکاران، نیکو و سزاوار است؟</w:t>
      </w:r>
    </w:p>
    <w:p>
      <w:pPr>
        <w:pStyle w:val="BookText"/>
        <w:rPr/>
      </w:pPr>
      <w:r>
        <w:rPr>
          <w:rFonts w:ascii="IRNazanin" w:hAnsi="IRNazanin" w:eastAsia="IRNazanin"/>
          <w:color w:val="111111"/>
          <w:sz w:val="28"/>
          <w:sz w:val="28"/>
          <w:szCs w:val="28"/>
          <w:rtl w:val="true"/>
          <w:lang w:bidi="fa-IR"/>
        </w:rPr>
        <w:t>پیرامون این امر، دو مدرسه اعتزال بصره و بغداد با هم مخالف‌اند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بصره، جایز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که از بصریّون و پیروان این مکتب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استدلال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 العقاب حقّ اللّه تعالی علی الخصوص و لیس</w:t>
      </w:r>
    </w:p>
    <w:p>
      <w:pPr>
        <w:pStyle w:val="BookText"/>
        <w:rPr/>
      </w:pPr>
      <w:r>
        <w:rPr>
          <w:rFonts w:ascii="IRNazanin" w:hAnsi="IRNazanin" w:eastAsia="IRNazanin"/>
          <w:color w:val="111111"/>
          <w:sz w:val="28"/>
          <w:sz w:val="28"/>
          <w:szCs w:val="28"/>
          <w:rtl w:val="true"/>
          <w:lang w:bidi="fa-IR"/>
        </w:rPr>
        <w:t>فی اسقاطه اسقاط حقّ لیس من توابعه و الیه استبقاءُه فله اسقاطه کالدّین</w:t>
      </w:r>
      <w:r>
        <w:rPr>
          <w:rStyle w:val="FootnoteAnchor"/>
          <w:rtl w:val="true"/>
        </w:rPr>
        <w:footnoteReference w:id="551"/>
      </w:r>
      <w:r>
        <w:rPr>
          <w:rFonts w:ascii="IRNazanin" w:hAnsi="IRNazanin" w:eastAsia="IRNazanin"/>
          <w:color w:val="111111"/>
          <w:sz w:val="28"/>
          <w:sz w:val="28"/>
          <w:szCs w:val="28"/>
          <w:rtl w:val="true"/>
          <w:lang w:bidi="fa-IR"/>
        </w:rPr>
        <w:t>عقاب، حقّ خداوند است و اگر عقاب را بردارد، حقّ کسی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بقاء و اسقاط آن به دست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مکتب بغداد، مخالف این مطلب بوده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العقاب لطف من جهة اللّه تعالی و اللّطف یجب أن یکون مفعولاً بالمکّلف علی ابلغ الوجوه و لن یکون کذلک الّا و العقاب واجب علی اللّه تعالی</w:t>
      </w:r>
      <w:r>
        <w:rPr>
          <w:rStyle w:val="FootnoteAnchor"/>
          <w:rtl w:val="true"/>
        </w:rPr>
        <w:footnoteReference w:id="552"/>
      </w:r>
      <w:r>
        <w:rPr>
          <w:rFonts w:ascii="IRNazanin" w:hAnsi="IRNazanin" w:eastAsia="IRNazanin"/>
          <w:color w:val="111111"/>
          <w:sz w:val="28"/>
          <w:sz w:val="28"/>
          <w:szCs w:val="28"/>
          <w:rtl w:val="true"/>
          <w:lang w:bidi="fa-IR"/>
        </w:rPr>
        <w:t>عقاب، لطفی از جانب خداوند متعال است و لطف، باید نسبت به مکلّف اجرا گردد به بهترین وجه، و اِعمال این لطف نمی‌شود، مگر آن که عقاب بر خداوند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مورد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می‌سازد که محلّ جریان لطف، دنیاست که خانه تکلیف است و مربوط به قیامت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لطف عبارت است از امری که انسان را به طاعت و بندگی خداوند نزدیک سازد و از گناه و عصیان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قُرب و بُعد از مقام حضرت حقّ، در این دنیا محقّق می‌شود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زهدی حسن جار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و وعید معتزله، بدان معناست که خداوند در وعده پاداش خوب برای نیکوکاران و عذاب برای ستمکاران، صادق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بر اساس این اصل،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به ناچار آیات مربوط به شفاعت را انکار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تأویل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جاراللّه در این ادّعا،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قاضی عبدالجبّار در بیان اصل</w:t>
      </w:r>
    </w:p>
    <w:p>
      <w:pPr>
        <w:pStyle w:val="BookText"/>
        <w:rPr/>
      </w:pPr>
      <w:r>
        <w:rPr>
          <w:rFonts w:ascii="IRNazanin" w:hAnsi="IRNazanin" w:eastAsia="IRNazanin"/>
          <w:color w:val="111111"/>
          <w:sz w:val="28"/>
          <w:sz w:val="28"/>
          <w:szCs w:val="28"/>
          <w:rtl w:val="true"/>
          <w:lang w:bidi="fa-IR"/>
        </w:rPr>
        <w:t xml:space="preserve">سوم ـ که از صفحه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این اصل و فروعش می‌پردازد ـ فصلی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جملة القول فی ذلک هو انّه لا خلاف بین الامّة فی انّ شفاعة النّبیّ صلی‌الله‌علیه‌و‌آله‌وسلم ثابتة للامّة و انّما الخلاف فی انّها تثبت لمن؟ فعندنا انّ الشّفاعة للتّائبین من المؤمنین، و عند المرجئة انّها للفسّاق من اهل الصّلاة</w:t>
      </w:r>
      <w:r>
        <w:rPr>
          <w:rStyle w:val="FootnoteAnchor"/>
          <w:rtl w:val="true"/>
        </w:rPr>
        <w:footnoteReference w:id="553"/>
      </w:r>
      <w:r>
        <w:rPr>
          <w:rFonts w:ascii="IRNazanin" w:hAnsi="IRNazanin" w:eastAsia="IRNazanin"/>
          <w:color w:val="111111"/>
          <w:sz w:val="28"/>
          <w:sz w:val="28"/>
          <w:szCs w:val="28"/>
          <w:rtl w:val="true"/>
          <w:lang w:bidi="fa-IR"/>
        </w:rPr>
        <w:t>اصل شفاعت، امری اجماعی است و شفاعت رسول صلی‌الله‌علیه‌و‌آله‌وسلم ثابت است برای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مورد خلاف این است که رسول خدا صلی‌الله‌علیه‌و‌آله‌وسلم از چه کسانی شفاعت می‌کند؟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برای توبه کنندگان از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مرجئه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فسّاق از اهل نماز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قاضی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شفاعت، مورد قبول امّت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فروعی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و 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گردیده که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 و 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در کتاب خود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 انّ المکلّف لا یخلوا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یکون قد جمع بینهما و اذا کان قد جمع بینهما فلا یخلوا امّا ان تتساوی طاعاته و معاصیه او یزید احدهما علی الاخر فانّه لابدّ من أن یسقط الاقلّ بالاکثر و إنْ شئت اوردت ذلک علی وجه اخر،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المکلّف لا یخلوا امّا أن یستحقّ الثّواب او أن یستحقّ العقاب من کلّ واحد منهما قدرا واحدا او یستحقّ من احدهما اکثر ممّا </w:t>
      </w:r>
      <w:bookmarkStart w:id="240" w:name="pg10585_113609"/>
    </w:p>
    <w:p>
      <w:pPr>
        <w:pStyle w:val="BookText"/>
        <w:rPr/>
      </w:pPr>
      <w:bookmarkEnd w:id="240"/>
      <w:r>
        <w:rPr>
          <w:rFonts w:ascii="IRNazanin" w:hAnsi="IRNazanin" w:eastAsia="IRNazanin"/>
          <w:color w:val="111111"/>
          <w:sz w:val="28"/>
          <w:sz w:val="28"/>
          <w:szCs w:val="28"/>
          <w:rtl w:val="true"/>
          <w:lang w:bidi="fa-IR"/>
        </w:rPr>
        <w:t>یستحقّ من الاخر لا یجوز أن یستحقّ من کلّ واحد منهما قدرا واحدا لما قد مرَّ، و اذا استحقّ من احدهما اکثر من الاخر فانّ الاقلّ لابدّ من أن یسقط بالاکثر و یزول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القول بالاحباط و التّکفیر علی ما قاله المشایخ</w:t>
      </w:r>
      <w:r>
        <w:rPr>
          <w:rStyle w:val="FootnoteAnchor"/>
          <w:rtl w:val="true"/>
        </w:rPr>
        <w:footnoteReference w:id="554"/>
      </w:r>
      <w:r>
        <w:rPr>
          <w:rFonts w:ascii="IRNazanin" w:hAnsi="IRNazanin" w:eastAsia="IRNazanin"/>
          <w:color w:val="111111"/>
          <w:sz w:val="28"/>
          <w:sz w:val="28"/>
          <w:szCs w:val="28"/>
          <w:rtl w:val="true"/>
          <w:lang w:bidi="fa-IR"/>
        </w:rPr>
        <w:t>بدان و آگاه باش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مکلّف از این حالات خالی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اعمالش طاعت محض می‌باشد و یا معصیت، یا آن که هم طاعت خداوند کرده است و هم معصیت او را، در این فرض دوم ـ که هم طاعت کرده و هم معصیت، یا طاعات و معاصی آن برابر است و یا یکی از آن دو بیشتر از دیگری است ـ اقلّ به واسطه اکثر،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یا آن که از ثواب و عقاب به اندازه مساوی استحقاق دارد یا آن که یکی بیشتر از دیگری، جایز نیست که از هر دو به اندازه مساوی استحقاق داشته باشد وجه و علّت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صورت عدم تساوی، که از یکی استحقاق بیشتری دارد، آن طرف کم ـ چه عقاب باشد یا ثواب ـ به وسیله اکثر، ساقط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نظریّه احباط و تکفیر است که مشایخ ما گفته‌اند</w:t>
      </w:r>
      <w:r>
        <w:rPr>
          <w:rFonts w:eastAsia="IRNazanin" w:cs="IRNazanin"/>
          <w:color w:val="111111"/>
          <w:sz w:val="28"/>
          <w:szCs w:val="28"/>
          <w:rtl w:val="true"/>
          <w:lang w:bidi="fa-IR"/>
        </w:rPr>
        <w:t>.»</w:t>
      </w:r>
    </w:p>
    <w:p>
      <w:pPr>
        <w:pStyle w:val="Heading4"/>
        <w:numPr>
          <w:ilvl w:val="3"/>
          <w:numId w:val="1"/>
        </w:numPr>
        <w:rPr/>
      </w:pPr>
      <w:bookmarkStart w:id="241" w:name="__RefHeading___Toc1449447_2281741623"/>
      <w:bookmarkStart w:id="242" w:name="_Toc86"/>
      <w:bookmarkEnd w:id="241"/>
      <w:r>
        <w:rPr>
          <w:rtl w:val="true"/>
        </w:rPr>
        <w:t>اصل چهارم</w:t>
      </w:r>
      <w:r>
        <w:rPr>
          <w:rtl w:val="true"/>
        </w:rPr>
        <w:t xml:space="preserve">: </w:t>
      </w:r>
      <w:r>
        <w:rPr>
          <w:rtl w:val="true"/>
        </w:rPr>
        <w:t>المنزلة بین المنزلتین</w:t>
      </w:r>
      <w:bookmarkEnd w:id="242"/>
    </w:p>
    <w:p>
      <w:pPr>
        <w:pStyle w:val="BookText"/>
        <w:rPr/>
      </w:pPr>
      <w:r>
        <w:rPr>
          <w:rFonts w:ascii="IRNazanin" w:hAnsi="IRNazanin" w:eastAsia="IRNazanin"/>
          <w:color w:val="111111"/>
          <w:sz w:val="28"/>
          <w:sz w:val="28"/>
          <w:szCs w:val="28"/>
          <w:rtl w:val="true"/>
          <w:lang w:bidi="fa-IR"/>
        </w:rPr>
        <w:t>برخی این اصل را، نخستین سنگ بنای منهج معتزله می‌دانند، پیرامون این امر بحث شد؛ ولی آنچه واصل بن عطا اعلام کرد، میدان سومی است که در یک جانب آن، کفر و در سوی دیگر آن، ایمان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مرتکب کبیره را، نه مؤمن و نه کافر پنداشت؛ بلکه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به اجماع تمسّک جست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ریشه این اصل، چیست و روئیده از چه امری است؟ برخی می‌گویند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زمینه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واصل به این زمینه‌ها، اشاره‌ای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زهدی جاراللّه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معتزله این فکر را از مصادر اسلامی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گویای منهج 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مسیر ممدوح، در آیات و روایات مطرح شده است، به چند آیه و روایت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جَعَلْناکُمْ اُمَّةً وَسَطا</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 یَدَکَ مَغْلوُلَةً اِلی عُنُقِکَ وَ لا تَبْسُطُها کُلَّ الْبَسْط</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تَجْهَرْ بِصَلاتِکَ وَ لا تُخافِتْ بِها وَ ابْتَغِ بَیْنَ ذلِکَ سَبیلاً</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صلی‌الله‌علیه‌و‌آله‌وسلم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الامور اوسطها</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انصاری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عند النّبی صلی‌الله‌علیه‌و‌آله‌وسلم فخطّ خطّا و خطّ خطّین عن یمینه و خطّ خطّین عن یساره، ثمّ وضع یده فی الخطّ الاوسط،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هذا صراطی مستقیما فاتّبعوه و لا تتّبعوا السّبل فتفرّق بکم عن سبیله</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ما در محضر رسول خدا صلی‌الله‌علیه‌و‌آله‌وسلم بودیم، او خطّی را رسم کرد، آنگاه دو خطّ از جانب راست آن و دو خطّ از جانب چپ آن کشید و سپس دستش را بر آن خطّ میانه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این آیه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راه و طریق مستقیم من است؛ پس آن را متابعت کنید و راه‌های مختلف را نپیمایید که موجب افتراق و پراکندگی شما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جاحظ از عبداللّه بن مسعود روایت می‌کند که پیامبر صلی‌الله‌علیه‌و‌آله‌وسلم در خطبه‌ای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الامور اوسطها</w:t>
      </w:r>
      <w:r>
        <w:rPr>
          <w:rFonts w:eastAsia="IRNazanin" w:cs="IRNazanin"/>
          <w:color w:val="111111"/>
          <w:sz w:val="28"/>
          <w:szCs w:val="28"/>
          <w:rtl w:val="true"/>
          <w:lang w:bidi="fa-IR"/>
        </w:rPr>
        <w:t>.»</w:t>
      </w:r>
      <w:r>
        <w:rPr>
          <w:rStyle w:val="FootnoteAnchor"/>
          <w:rtl w:val="true"/>
        </w:rPr>
        <w:footnoteReference w:id="560"/>
      </w:r>
      <w:bookmarkStart w:id="243" w:name="pg10585_113611"/>
    </w:p>
    <w:p>
      <w:pPr>
        <w:pStyle w:val="BookText"/>
        <w:rPr/>
      </w:pPr>
      <w:bookmarkEnd w:id="243"/>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امیرالمؤمنین علی بن ابیطالب علیه‌السلام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فی الدّنیا وسطا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زهدی پس از ذکر این آیات و روایات،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مزید بر این آیات و احادیث، ریشه و مصدر این امر ممکن است از فلسفه یونان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شکّی نیست که معتزله، فلسفه یونان را فراگرفتند و بر نظریّات فلاسفه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 ارسطو،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ریشه آن، نظریّه افلاطون باشد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الشّی‌ء اذا لم یکن حسنا فلیس من الضّروریّ أن یکون قبیحا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بین حُسن و قبح، میدان سومی را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تمثیل به روح می‌آورد که واسطه بین خداوند و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منزلِ وسط است که از جهل و قبح و فنا، به سوی حکمت می‌کشاند</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باید باور کنیم که آنچه جار اللّه گفته، فقط احتمال است و خود مشایخ و بزرگان معتزله، چنین مطلبی را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سابقا تقریر شد که واصل ـ مؤسّس این اصل ـ به اتّفاق و اجماع، تمسّک می‌جست</w:t>
      </w:r>
      <w:r>
        <w:rPr>
          <w:rFonts w:eastAsia="IRNazanin" w:cs="IRNazanin"/>
          <w:color w:val="111111"/>
          <w:sz w:val="28"/>
          <w:szCs w:val="28"/>
          <w:rtl w:val="true"/>
          <w:lang w:bidi="fa-IR"/>
        </w:rPr>
        <w:t>.</w:t>
      </w:r>
    </w:p>
    <w:p>
      <w:pPr>
        <w:pStyle w:val="Heading4"/>
        <w:numPr>
          <w:ilvl w:val="3"/>
          <w:numId w:val="1"/>
        </w:numPr>
        <w:rPr/>
      </w:pPr>
      <w:bookmarkStart w:id="244" w:name="__RefHeading___Toc1449449_2281741623"/>
      <w:bookmarkStart w:id="245" w:name="_Toc87"/>
      <w:bookmarkEnd w:id="244"/>
      <w:r>
        <w:rPr>
          <w:rtl w:val="true"/>
        </w:rPr>
        <w:t>اصل پنجم</w:t>
      </w:r>
      <w:r>
        <w:rPr>
          <w:rtl w:val="true"/>
        </w:rPr>
        <w:t xml:space="preserve">: </w:t>
      </w:r>
      <w:r>
        <w:rPr>
          <w:rtl w:val="true"/>
        </w:rPr>
        <w:t>امر به معروف و نهی از منکر</w:t>
      </w:r>
      <w:bookmarkEnd w:id="245"/>
    </w:p>
    <w:p>
      <w:pPr>
        <w:pStyle w:val="BookText"/>
        <w:rPr/>
      </w:pPr>
      <w:r>
        <w:rPr>
          <w:rFonts w:ascii="IRNazanin" w:hAnsi="IRNazanin" w:eastAsia="IRNazanin"/>
          <w:color w:val="111111"/>
          <w:sz w:val="28"/>
          <w:sz w:val="28"/>
          <w:szCs w:val="28"/>
          <w:rtl w:val="true"/>
          <w:lang w:bidi="fa-IR"/>
        </w:rPr>
        <w:t>وجوب و لزوم امر به معروف و نهی از منکر، مورد وفاق امّت اسلامی است و آیات محکم قرآن و سنّت، بر آن دلالت دارد و عقل، لزوم این امر را تأیید می‌کند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به معروف و نهی از منکر، دارای مراتبی است و این اصل، در یک افق </w:t>
      </w:r>
    </w:p>
    <w:p>
      <w:pPr>
        <w:pStyle w:val="BookText"/>
        <w:rPr/>
      </w:pPr>
      <w:r>
        <w:rPr>
          <w:rFonts w:ascii="IRNazanin" w:hAnsi="IRNazanin" w:eastAsia="IRNazanin"/>
          <w:color w:val="111111"/>
          <w:sz w:val="28"/>
          <w:sz w:val="28"/>
          <w:szCs w:val="28"/>
          <w:rtl w:val="true"/>
          <w:lang w:bidi="fa-IR"/>
        </w:rPr>
        <w:t>وسیع نورافشان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آخرین افقش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دفاع، جرح، قتل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منهج مستقیم امامیّه، بعضی از مراتب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ابتدائی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شأنِ امام معصوم علیه‌السلام دانسته و در برخی مراتب دیگر، اذن حاکم شرع را شرط تحقّق آن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معتزله که معتقد به وجود امام معصوم علیه‌السلام نیستند 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انتخابی می‌دانند، تمام مراتب امر به معروف و نهی از منکر را، واجب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عبدالجبّار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بین الامّة فی وجوب الامر بالمعروف و النّهی عن المنکر؛ اتّفاق و اجماع امّت اسلامی بر وجوب امر به معروف و نهی از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جریان شهادت حضرت ابی عبداللّه علیه‌السلام را دلیل بر اهمیّت این امر دانسته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یبق من ولد الرّسول صلی‌الله‌علیه‌و‌آله‌وسلم الّا سبط واحد فلم یترک الامر بالمعروف و النّهی عن المنکر حتّی قتل دون ذلک؛</w:t>
      </w:r>
      <w:r>
        <w:rPr>
          <w:rStyle w:val="FootnoteAnchor"/>
          <w:rtl w:val="true"/>
        </w:rPr>
        <w:footnoteReference w:id="562"/>
      </w:r>
      <w:r>
        <w:rPr>
          <w:rFonts w:ascii="IRNazanin" w:hAnsi="IRNazanin" w:eastAsia="IRNazanin"/>
          <w:color w:val="111111"/>
          <w:sz w:val="28"/>
          <w:sz w:val="28"/>
          <w:szCs w:val="28"/>
          <w:rtl w:val="true"/>
          <w:lang w:bidi="fa-IR"/>
        </w:rPr>
        <w:t>با آن که فقط از رسول اللّه صلی‌الله‌علیه‌و‌آله‌وسلم یک سبط و نوه باقی مانده بود، او امر به معروف و نهی از منکر را ترک نکرد تا در این راه به شهادت نائل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در یک بیان دیگر، منکر این اصل را کافر می‌شمارد؛ زیرا یک اصل ضروری و معلوم را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رمز این عظمت چیست؟ چرا معتزله امر به معروف و نهی از منکر را، یکی از اصول قرار دادند؟ و به گفته 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منکر این اصول باشد، معتزلی</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امر به معروف و نهی از منکر، یکی از اصول پنجگانه معتزله قرار گرفت؟ </w:t>
      </w:r>
    </w:p>
    <w:p>
      <w:pPr>
        <w:pStyle w:val="BookText"/>
        <w:rPr/>
      </w:pPr>
      <w:r>
        <w:rPr>
          <w:rFonts w:ascii="IRNazanin" w:hAnsi="IRNazanin" w:eastAsia="IRNazanin"/>
          <w:color w:val="111111"/>
          <w:sz w:val="28"/>
          <w:sz w:val="28"/>
          <w:szCs w:val="28"/>
          <w:rtl w:val="true"/>
          <w:lang w:bidi="fa-IR"/>
        </w:rPr>
        <w:t>در پاسخ، می‌توان احتمالاتی را مطرح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 اهمیت دادن به این امر، به خاطر آن بود که می‌خواستند در سایه این اصل، مرام و مسلک خود را تبلیغ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راستای همین مسئله است که واصل بن عطا اصحاب خود را به آفاق کشور اسلامی فرستاد؛ عبداللّه بن حارث را به مغرب، حفص بن سالم را به خراسان، حسن بن ذکوان را به کوفه، قاسم را به یمن و عثمان الطّویل را به ارمنستان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منهج این قوم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مخالفان این گروه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اصل می‌خواستند حدّت و شدّت برخورد خود با مخالفان را توجیه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شدید واصل با بشّار بن برد، نمونه‌ای از این برخوردهاست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ترور در اسلام محکوم نبود، دستور می‌دادم در منزلش شکمش را پاره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نمونه دیگر، برخورد شدید عمرو بن عبید با عبدالکریم بن ابی العوجاء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از همین رو، برخورد نظّام و احمد بن ابی داود با مخالفان خویش بسیار سخت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طرح این اصل ریشخندی به اصحاب حدیث می‌زدند؛ چرا که این اصحاب حدیث بودند و آن امامشان احمد بن حنبل بود که می‌گفت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السّمع و الطّاعة للائمّة و امیرالمؤمنین البرّ و الفاجر، و من ولّی الخلافة فاجمع النّاس و رضوا به، و من غلبهم بالسّیف و سمّی امیرالمؤمنین</w:t>
      </w:r>
      <w:r>
        <w:rPr>
          <w:rStyle w:val="FootnoteAnchor"/>
          <w:rtl w:val="true"/>
        </w:rPr>
        <w:footnoteReference w:id="563"/>
      </w:r>
      <w:r>
        <w:rPr>
          <w:rFonts w:ascii="IRNazanin" w:hAnsi="IRNazanin" w:eastAsia="IRNazanin"/>
          <w:color w:val="111111"/>
          <w:sz w:val="28"/>
          <w:sz w:val="28"/>
          <w:szCs w:val="28"/>
          <w:rtl w:val="true"/>
          <w:lang w:bidi="fa-IR"/>
        </w:rPr>
        <w:t xml:space="preserve">واجب است اطاعت و پیروی از پیشوایان، چه نیکوکار باشند و چه فاجر و گناهکار، و </w:t>
      </w:r>
      <w:bookmarkStart w:id="246" w:name="pg10585_113614"/>
    </w:p>
    <w:p>
      <w:pPr>
        <w:pStyle w:val="BookText"/>
        <w:rPr/>
      </w:pPr>
      <w:bookmarkEnd w:id="246"/>
      <w:r>
        <w:rPr>
          <w:rFonts w:ascii="IRNazanin" w:hAnsi="IRNazanin" w:eastAsia="IRNazanin"/>
          <w:color w:val="111111"/>
          <w:sz w:val="28"/>
          <w:sz w:val="28"/>
          <w:szCs w:val="28"/>
          <w:rtl w:val="true"/>
          <w:lang w:bidi="fa-IR"/>
        </w:rPr>
        <w:t>کسی که لباس خلافت بر تن کند و مردم نیز گرد او جمع شوند و به او راضی شوند، و کسی که با زور شمشیر حکومت را می‌گیرد و نامش را پیشوای مؤمنان می‌خواند، اطاعتش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بعید نیست عکس العملی در مقابل جبر بنی امیّه بود؛ چرا که آنان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ظالمانه خود را توجیه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معتزله و اسلاف آنان بر این اصل تأکید ورزیدند تا در مقابل جبر و جور بنی‌امیه مقاوم باشند</w:t>
      </w:r>
      <w:r>
        <w:rPr>
          <w:rFonts w:eastAsia="IRNazanin" w:cs="IRNazanin"/>
          <w:color w:val="111111"/>
          <w:sz w:val="28"/>
          <w:szCs w:val="28"/>
          <w:rtl w:val="true"/>
          <w:lang w:bidi="fa-IR"/>
        </w:rPr>
        <w:t>.</w:t>
      </w:r>
    </w:p>
    <w:p>
      <w:pPr>
        <w:pStyle w:val="Heading3"/>
        <w:numPr>
          <w:ilvl w:val="2"/>
          <w:numId w:val="1"/>
        </w:numPr>
        <w:rPr/>
      </w:pPr>
      <w:bookmarkStart w:id="247" w:name="__RefHeading___Toc1449451_2281741623"/>
      <w:bookmarkStart w:id="248" w:name="_Toc88"/>
      <w:bookmarkEnd w:id="247"/>
      <w:r>
        <w:rPr>
          <w:rtl w:val="true"/>
        </w:rPr>
        <w:t>کرامیّه</w:t>
      </w:r>
      <w:bookmarkEnd w:id="248"/>
    </w:p>
    <w:p>
      <w:pPr>
        <w:pStyle w:val="BookText"/>
        <w:rPr/>
      </w:pPr>
      <w:r>
        <w:rPr>
          <w:rFonts w:ascii="IRNazanin" w:hAnsi="IRNazanin" w:eastAsia="IRNazanin"/>
          <w:color w:val="111111"/>
          <w:sz w:val="28"/>
          <w:sz w:val="28"/>
          <w:szCs w:val="28"/>
          <w:rtl w:val="true"/>
          <w:lang w:bidi="fa-IR"/>
        </w:rPr>
        <w:t xml:space="preserve">یکی از تحوّلات و حرکت‌های قهقرائی در قرن سوم، پیدایش مسلک و مرامی است که بنیانگذار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امّا مرامی را از خود باقی گذاشت که بوی شرک، تجسّم و تشبیه آن فضای معطّر اسلام را آلوده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پیرامون شخصیّت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کرام السّجستانی العابد المتکلّم شیخ الکرامیّه، ساقط الحدیث علی بدعته</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 xml:space="preserve">وی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مذهب سخیفی داشت؛ چنان که ابن حیّان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ابن کرام الایمان قولاً بلا معرفة</w:t>
      </w:r>
      <w:r>
        <w:rPr>
          <w:rStyle w:val="FootnoteAnchor"/>
          <w:rtl w:val="true"/>
        </w:rPr>
        <w:footnoteReference w:id="565"/>
      </w:r>
      <w:r>
        <w:rPr>
          <w:rFonts w:ascii="IRNazanin" w:hAnsi="IRNazanin" w:eastAsia="IRNazanin"/>
          <w:color w:val="111111"/>
          <w:sz w:val="28"/>
          <w:sz w:val="28"/>
          <w:szCs w:val="28"/>
          <w:rtl w:val="true"/>
          <w:lang w:bidi="fa-IR"/>
        </w:rPr>
        <w:t>ابن کرام، ایمان را شهادت و گواهی زبانی و بدون معرفت قلبی، قرار داده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حزم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قول باللّسان و ان اعتقد الکفر بقلبه فهو مؤمن</w:t>
      </w:r>
      <w:r>
        <w:rPr>
          <w:rStyle w:val="FootnoteAnchor"/>
          <w:rtl w:val="true"/>
        </w:rPr>
        <w:footnoteReference w:id="566"/>
      </w:r>
      <w:r>
        <w:rPr>
          <w:rFonts w:ascii="IRNazanin" w:hAnsi="IRNazanin" w:eastAsia="IRNazanin"/>
          <w:color w:val="111111"/>
          <w:sz w:val="28"/>
          <w:sz w:val="28"/>
          <w:szCs w:val="28"/>
          <w:rtl w:val="true"/>
          <w:lang w:bidi="fa-IR"/>
        </w:rPr>
        <w:t>ابن کرام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همان سخن و جاری کردن شهادتین به </w:t>
      </w:r>
    </w:p>
    <w:p>
      <w:pPr>
        <w:pStyle w:val="BookText"/>
        <w:rPr/>
      </w:pPr>
      <w:r>
        <w:rPr>
          <w:rFonts w:ascii="IRNazanin" w:hAnsi="IRNazanin" w:eastAsia="IRNazanin"/>
          <w:color w:val="111111"/>
          <w:sz w:val="28"/>
          <w:sz w:val="28"/>
          <w:szCs w:val="28"/>
          <w:rtl w:val="true"/>
          <w:lang w:bidi="fa-IR"/>
        </w:rPr>
        <w:t>زبان است و اگر چه در قلبْ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بدع الکرامیّة قولهم فی المعبود انّه جسم لا کالاجسام</w:t>
      </w:r>
      <w:r>
        <w:rPr>
          <w:rStyle w:val="FootnoteAnchor"/>
          <w:rtl w:val="true"/>
        </w:rPr>
        <w:footnoteReference w:id="567"/>
      </w:r>
      <w:r>
        <w:rPr>
          <w:rFonts w:ascii="IRNazanin" w:hAnsi="IRNazanin" w:eastAsia="IRNazanin"/>
          <w:color w:val="111111"/>
          <w:sz w:val="28"/>
          <w:sz w:val="28"/>
          <w:szCs w:val="28"/>
          <w:rtl w:val="true"/>
          <w:lang w:bidi="fa-IR"/>
        </w:rPr>
        <w:t>از بدعت‌ها و نوآوری‌های کرامیه، آن است که خداوند را جسم می‌دانند نه مانند سایر اجسام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کرّام، ایمان را یک امر بسیط می‌دانست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زیاد و کم شدن نیست</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شهرستانی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الکرامیّة اصحاب ابی عبداللّه محمد بن کرّام و انّما عددناه من الصّفاتیة لانّه کان ممّن یثبت الصّفات الّا انّه ینتهی الی التّجسیم و التّشبیه</w:t>
      </w:r>
      <w:r>
        <w:rPr>
          <w:rStyle w:val="FootnoteAnchor"/>
          <w:rtl w:val="true"/>
        </w:rPr>
        <w:footnoteReference w:id="569"/>
      </w:r>
      <w:r>
        <w:rPr>
          <w:rFonts w:ascii="IRNazanin" w:hAnsi="IRNazanin" w:eastAsia="IRNazanin"/>
          <w:color w:val="111111"/>
          <w:sz w:val="28"/>
          <w:sz w:val="28"/>
          <w:szCs w:val="28"/>
          <w:rtl w:val="true"/>
          <w:lang w:bidi="fa-IR"/>
        </w:rPr>
        <w:t>کرامیّه، پیروان ابوعبداللّه محمد بن کرّام هستند و ما آنان را جزء فرقه‌های صفاتیّه می‌شماریم؛ زیرا اثبات صفات برای خداوند می‌نمودند، مگر آن که محور و قاعده اندیشه آنان پیرامون صفات تجسیم و تشبیه خداوند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نظریّات باطل و مردود آن گروه را چنین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کرّام، خدای را مستقر بر عرش و چون سلطانی می‌پنداشت که بر تخت نشسته و حکومت می‌کند</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کرّام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احدیّ الذّات، احدیّ الجوهر و انّه مماسّ للعرش من الصّفحة العلیا و جوّز الانتقال و التّحوّل و النّزول</w:t>
      </w: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مماسّ با صفحه فوقانی عرش است و او حرکت، دگرگونی و نزول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معتقد هستند که ذات حضرت باری، محلّ حوادث است و صفات </w:t>
      </w:r>
    </w:p>
    <w:p>
      <w:pPr>
        <w:pStyle w:val="BookText"/>
        <w:rPr/>
      </w:pPr>
      <w:r>
        <w:rPr>
          <w:rFonts w:ascii="IRNazanin" w:hAnsi="IRNazanin" w:eastAsia="IRNazanin"/>
          <w:color w:val="111111"/>
          <w:sz w:val="28"/>
          <w:sz w:val="28"/>
          <w:szCs w:val="28"/>
          <w:rtl w:val="true"/>
          <w:lang w:bidi="fa-IR"/>
        </w:rPr>
        <w:t>افعال خداوند را ازلی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اندیشه‌های آن پیشوا و پیروانش در امر صفات، خداوند دور از اسلام و صراط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کرامیّه، قائل به حسن و قبح عقلی می‌باشند و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دو امام نافذ الحکم را در یک زمان، جایز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کرّام در بعضی از کتب خود به امامت علی علیه‌السلام و معاویه اشاره کرده و هر دو را امام دانسته است</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عبدالقاهر بغدادی نیز پس از بیان تجسیم و استقرار خداوند بر عرش</w:t>
      </w:r>
      <w:r>
        <w:rPr>
          <w:rStyle w:val="FootnoteAnchor"/>
          <w:rtl w:val="true"/>
        </w:rPr>
        <w:footnoteReference w:id="573"/>
      </w:r>
      <w:r>
        <w:rPr>
          <w:rFonts w:ascii="IRNazanin" w:hAnsi="IRNazanin" w:eastAsia="IRNazanin"/>
          <w:color w:val="111111"/>
          <w:sz w:val="28"/>
          <w:sz w:val="28"/>
          <w:szCs w:val="28"/>
          <w:rtl w:val="true"/>
          <w:lang w:bidi="fa-IR"/>
        </w:rPr>
        <w:t>و این که خداوند محلّ برای حوادث است</w:t>
      </w:r>
      <w:r>
        <w:rPr>
          <w:rStyle w:val="FootnoteAnchor"/>
          <w:rtl w:val="true"/>
        </w:rPr>
        <w:footnoteReference w:id="574"/>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اعجب من هذا کلّه انّ ابن کرّام وصف معبود، بالثّقل و ذلک انّه قال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السّماء انفطرت</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انّها انفطرت من ثقل الرّحمن علیها</w:t>
      </w:r>
      <w:r>
        <w:rPr>
          <w:rStyle w:val="FootnoteAnchor"/>
          <w:rtl w:val="true"/>
        </w:rPr>
        <w:footnoteReference w:id="576"/>
      </w:r>
      <w:r>
        <w:rPr>
          <w:rFonts w:ascii="IRNazanin" w:hAnsi="IRNazanin" w:eastAsia="IRNazanin"/>
          <w:color w:val="111111"/>
          <w:sz w:val="28"/>
          <w:sz w:val="28"/>
          <w:szCs w:val="28"/>
          <w:rtl w:val="true"/>
          <w:lang w:bidi="fa-IR"/>
        </w:rPr>
        <w:t xml:space="preserve">عجب‌تر از همه، آن است که ابن کرّام در کتاب عذاب قبرش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اذاالسّماء انفطرت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از سنگینی خداوند، شکسته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بغدادی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کرّام در کتابش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فی کیفوفیّة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کرده و مطالبی گفته است که انسان عاقل را به تعجب می‌آورد که چگونه او نسبت به ساحت کبریائی خداوند، جسارت کرده است</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کرامیّه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سخنان نادرستی دارند؛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که موجب سقوط عدالت انسان شود، پیامبران انجام نمی‌دهند؛ امّا گناهان دیگر را مرتکب می‌شوند</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همچنین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الخطأ علیهم فی التّبلیغ</w:t>
      </w:r>
      <w:r>
        <w:rPr>
          <w:rFonts w:eastAsia="IRNazanin" w:cs="IRNazanin"/>
          <w:color w:val="111111"/>
          <w:sz w:val="28"/>
          <w:szCs w:val="28"/>
          <w:rtl w:val="true"/>
          <w:lang w:bidi="fa-IR"/>
        </w:rPr>
        <w:t>.</w:t>
      </w:r>
      <w:r>
        <w:rPr>
          <w:rStyle w:val="FootnoteAnchor"/>
          <w:rtl w:val="true"/>
        </w:rPr>
        <w:footnoteReference w:id="579"/>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همین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غرانیق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ساحت حضرت رسول صلی‌الله‌علیه‌و‌آله‌وسلم نسبت </w:t>
      </w:r>
    </w:p>
    <w:p>
      <w:pPr>
        <w:pStyle w:val="BookText"/>
        <w:rPr/>
      </w:pP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کرّام در فروع و احکام فقهی نیز بدعت‌های فراوانی نهاد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پیرامون نماز مسافر، قائل شد که دو تکبیر بدون رکوع و سجود و سایر اجزاء، کفایت می‌کند</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عبادات، طهارت خبثی را شرط ندانست و فقط همان طهارت حدثی را کافی دانست</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و نماز میّت را، مستحب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تمام عبادات واجب را بدون نیّت، کافی شمرد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نیّة الاسلام فی الابتداء کافیة عن نیّة کلّ فریضة من فرائض الاسلام</w:t>
      </w:r>
      <w:r>
        <w:rPr>
          <w:rStyle w:val="FootnoteAnchor"/>
          <w:rtl w:val="true"/>
        </w:rPr>
        <w:footnoteReference w:id="582"/>
      </w:r>
      <w:r>
        <w:rPr>
          <w:rFonts w:ascii="IRNazanin" w:hAnsi="IRNazanin" w:eastAsia="IRNazanin"/>
          <w:color w:val="111111"/>
          <w:sz w:val="28"/>
          <w:sz w:val="28"/>
          <w:szCs w:val="28"/>
          <w:rtl w:val="true"/>
          <w:lang w:bidi="fa-IR"/>
        </w:rPr>
        <w:t>نیّت اسلام در همان آغاز، از تمام نیّت‌های عبادات کفایت می‌کند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کرّام به خاطر بدعت‌های زیادش در اصول و فروع، مدت هشت سال در نیشابور زندانی شد و پس از آزاد، شدن به سوی فلسطین رفت و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جهنّم واصل شد</w:t>
      </w:r>
      <w:r>
        <w:rPr>
          <w:rFonts w:eastAsia="IRNazanin" w:cs="IRNazanin"/>
          <w:color w:val="111111"/>
          <w:sz w:val="28"/>
          <w:szCs w:val="28"/>
          <w:rtl w:val="true"/>
          <w:lang w:bidi="fa-IR"/>
        </w:rPr>
        <w:t>.</w:t>
      </w:r>
      <w:r>
        <w:rPr>
          <w:rStyle w:val="FootnoteAnchor"/>
          <w:rtl w:val="true"/>
        </w:rPr>
        <w:footnoteReference w:id="583"/>
      </w:r>
      <w:bookmarkStart w:id="249" w:name="pg10585_113618"/>
    </w:p>
    <w:p>
      <w:pPr>
        <w:pStyle w:val="Heading3"/>
        <w:numPr>
          <w:ilvl w:val="2"/>
          <w:numId w:val="1"/>
        </w:numPr>
        <w:rPr/>
      </w:pPr>
      <w:bookmarkStart w:id="250" w:name="__RefHeading___Toc1449453_2281741623"/>
      <w:bookmarkStart w:id="251" w:name="_Toc89"/>
      <w:bookmarkEnd w:id="249"/>
      <w:bookmarkEnd w:id="250"/>
      <w:r>
        <w:rPr>
          <w:rtl w:val="true"/>
        </w:rPr>
        <w:t>مکاتب دیگر</w:t>
      </w:r>
      <w:bookmarkEnd w:id="251"/>
    </w:p>
    <w:p>
      <w:pPr>
        <w:pStyle w:val="BookText"/>
        <w:rPr/>
      </w:pPr>
      <w:r>
        <w:rPr>
          <w:rFonts w:ascii="IRNazanin" w:hAnsi="IRNazanin" w:eastAsia="IRNazanin"/>
          <w:color w:val="111111"/>
          <w:sz w:val="28"/>
          <w:sz w:val="28"/>
          <w:szCs w:val="28"/>
          <w:rtl w:val="true"/>
          <w:lang w:bidi="fa-IR"/>
        </w:rPr>
        <w:t xml:space="preserve">پایان قرن سوم و طلیعه قرن چهارم، شاهد شکل‌گیری دو مکتب کلامی است که موجب تحوّلات فراوانی در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مکتب ماتریدی و دیگری، مکتب اشاعره که بانی آن ابوالحسن اشعری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پایان قرن سوم، زمینه شکل‌گیری این دو مکتب بود؛ ولی قرن چهارم، اوج پویایی و بالندگی این دو مکتب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معرّفی این مکاتب می‌پردازیم</w:t>
      </w:r>
      <w:r>
        <w:rPr>
          <w:rFonts w:eastAsia="IRNazanin" w:cs="IRNazanin"/>
          <w:color w:val="111111"/>
          <w:sz w:val="28"/>
          <w:szCs w:val="28"/>
          <w:rtl w:val="true"/>
          <w:lang w:bidi="fa-IR"/>
        </w:rPr>
        <w:t>.</w:t>
      </w:r>
    </w:p>
    <w:p>
      <w:pPr>
        <w:pStyle w:val="Heading3"/>
        <w:numPr>
          <w:ilvl w:val="2"/>
          <w:numId w:val="1"/>
        </w:numPr>
        <w:rPr/>
      </w:pPr>
      <w:bookmarkStart w:id="252" w:name="__RefHeading___Toc1449455_2281741623"/>
      <w:bookmarkStart w:id="253" w:name="_Toc90"/>
      <w:bookmarkEnd w:id="252"/>
      <w:r>
        <w:rPr>
          <w:rtl w:val="true"/>
        </w:rPr>
        <w:t>ماتریدیّه</w:t>
      </w:r>
      <w:bookmarkEnd w:id="253"/>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مکتبی است که بنیانگذارش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منصور محمد بن محمد بن محمود ماتریدی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استمرار بخش منهج ابوحنیفه بود و از شخصیت‌هایی است که برای اصلاح مشی اصحاب حدیث ـ که در درّه هولناک تجسیم و تشبیه سقوط کرده بودند ـ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امّا تاریخ میلادش معلوم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سبحانی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یکی از مشایخ او، نصیر بن یحیی بلخی است و او در سال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کرده است، اگر فرض کنیم حدود بیست سالگی به محضر درس استاد حاضر شده باشد، پس باید سال میلادش را حدود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کرد</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ابومنصور ماتریدی صاحب تألیف و آثار علمی فراوان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تأویلات اهل السّنة؛ المقالات؛ مأخذ الشّرایع؛ الجدل فی الاصول الفقه؛ بیان وهم المعتزلة؛ ردّ کتاب الاصول الخمسة للباهلی؛ کتاب الرّدّ علی اصول القرامطة</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دیدگاه‌های کلامی او، فراوان است که چند نمونه از آن ذکر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پیرامون رؤیت خداوند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یری؟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کیف، اذا الکیّفیة تکون لذی صورة بل یری بلا وصف قیام و قعود و اتّکاء و تعلّق و اتّصال و انفصال و مقابلة و مدابرة و قصیر و طویل و نور و ظلمة و ساکن و متحرّک و مماس و مباین و خارج و داخل، و لا معنی یأخذه الوهم او یقدره العقل لتعالیه عن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چگونه دیده می‌شود؟ جواب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کیفیت دیده می‌شود؛ زیرا کیفیت از خصوصیات ذی صورة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دیده می‌شود بدون صفت قیام و قعود، اتّکاء و تعلّق، و اتّصال و انفصال، مقابله و مدابره، قصیر و طویل، نور و ظلمت، ساکن و متحرّک، مماس و مباین، خارج و</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رؤیت او، به وهم نیاید و عقل نمی‌تواند او را تقدیر و تبیین نماید؛ چرا که شأن خدا از این امور، والا و منزّه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روشن است که رؤیت با این شرائط، در واقع نفی رؤیت است و همان رؤیت روحانی و قلبی است، البته باید که چنین باشد؛ زیرا منهج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منهجی است که محور آن،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پیروان حدیث ـ که انوار عقل، این حجّت درونی خداوند را در پس ابر جهل خود مخفی ساخته‌اند ـ ابومنصور ماتریدی، سمع و عقل را محور شناخت دین قرار داد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السّمع و العقل هما اصل یعرف به الدّین</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بنابراین،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افق این منهج تابان است و موجب روشنایی مسیر پویندگان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که قیام علمی ماتریدی، عکس العملی در مقابل دو جریان معتزله و اهل حدیث بود که در دو سوی افراط و تفریط، هلاک شده بودند؛ خصوصا پس از بدعت‌های ابن کرّام، جریان اهل حدیث به شکل خطرناکی مطرح شده بود که می‌رفت اساس و بنیان اسلام را ویران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ابومنصور ماتریدی پیرامون مسئله شناخت و عوامل آن بحث می‌کند و طرق شناخت را چنین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السّبل الموصلة الی العلم هی العیان و الاخبار و النّظر</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 xml:space="preserve">سپس در خصوص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الدّلیل علی انّ للعالم محدثا انّه ثبت حدثه بما بیّنّاه و بما لا یوجد شی‌ء منه فی الشّاهد یجتمع بنفسه و یفرق، ثبت انّ ذلک کان یغیّره</w:t>
      </w:r>
      <w:r>
        <w:rPr>
          <w:rFonts w:eastAsia="IRNazanin" w:cs="IRNazanin"/>
          <w:color w:val="111111"/>
          <w:sz w:val="28"/>
          <w:szCs w:val="28"/>
          <w:rtl w:val="true"/>
          <w:lang w:bidi="fa-IR"/>
        </w:rPr>
        <w:t>.»</w:t>
      </w:r>
      <w:r>
        <w:rPr>
          <w:rStyle w:val="FootnoteAnchor"/>
          <w:rtl w:val="true"/>
        </w:rPr>
        <w:footnoteReference w:id="588"/>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چنین به اثبات یگانگی خداوند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الدّلالة انّ محدث العالم واحد لا اکثر، السّمع و العقل و شهادة العالم بخلقه</w:t>
      </w:r>
      <w:r>
        <w:rPr>
          <w:rFonts w:eastAsia="IRNazanin" w:cs="IRNazanin"/>
          <w:color w:val="111111"/>
          <w:sz w:val="28"/>
          <w:szCs w:val="28"/>
          <w:rtl w:val="true"/>
          <w:lang w:bidi="fa-IR"/>
        </w:rPr>
        <w:t>.»</w:t>
      </w:r>
      <w:r>
        <w:rPr>
          <w:rStyle w:val="FootnoteAnchor"/>
          <w:rtl w:val="true"/>
        </w:rPr>
        <w:footnoteReference w:id="589"/>
      </w:r>
      <w:r>
        <w:rPr>
          <w:rFonts w:ascii="IRNazanin" w:hAnsi="IRNazanin" w:eastAsia="IRNazanin"/>
          <w:color w:val="111111"/>
          <w:sz w:val="28"/>
          <w:sz w:val="28"/>
          <w:szCs w:val="28"/>
          <w:rtl w:val="true"/>
          <w:lang w:bidi="fa-IR"/>
        </w:rPr>
        <w:t xml:space="preserve">دلیل بر یگانگی محدث و </w:t>
      </w:r>
    </w:p>
    <w:p>
      <w:pPr>
        <w:pStyle w:val="BookText"/>
        <w:rPr/>
      </w:pPr>
      <w:r>
        <w:rPr>
          <w:rFonts w:ascii="IRNazanin" w:hAnsi="IRNazanin" w:eastAsia="IRNazanin"/>
          <w:color w:val="111111"/>
          <w:sz w:val="28"/>
          <w:sz w:val="28"/>
          <w:szCs w:val="28"/>
          <w:rtl w:val="true"/>
          <w:lang w:bidi="fa-IR"/>
        </w:rPr>
        <w:t xml:space="preserve">پدید آورنده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چراغ فروزان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و عقل و گواهی جهان به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این سه دلیل را ارزیابی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پیرامون دلالت خلق بر بی همتایی خداوند،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دلالة الاستدلال بالخلق فهو انّه لو کان اکثر من واحد لتقلّب فیهم التّدبیر نحو أن تحوّل الازمنة من الشّتاء و الصّیف</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سوم بر یکتایی او، هماهنگی و نظام واحد آفرینش است؛ زیرا اگر بیش از یک خدا بود، تدبیر جهان گرفتار تغییر و انقلاب می‌شد و گردش چرخ و فلک به هم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ابومنصور ماتریدی گفتار طرفداران قدم جهان را نقل و نقد می‌کند و جواب آنان را می‌دهد</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درباره صفات خداوند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نقول بانّه عزّوجلّ لم یزل عالما قادرا فاعلاً جوادا علی الوجوه الّتی تصحّ فی العقل و یقوم معه التّدبیر</w:t>
      </w:r>
      <w:r>
        <w:rPr>
          <w:rStyle w:val="FootnoteAnchor"/>
          <w:rtl w:val="true"/>
        </w:rPr>
        <w:footnoteReference w:id="592"/>
      </w:r>
      <w:r>
        <w:rPr>
          <w:rFonts w:ascii="IRNazanin" w:hAnsi="IRNazanin" w:eastAsia="IRNazanin"/>
          <w:color w:val="111111"/>
          <w:sz w:val="28"/>
          <w:sz w:val="28"/>
          <w:szCs w:val="28"/>
          <w:rtl w:val="true"/>
          <w:lang w:bidi="fa-IR"/>
        </w:rPr>
        <w:t>ما قائلیم که خداوند از ازل عالم و قادر و فاعل و جواد بوده ولی این گونه صفات را به شکلی به خداوند نسبت می‌دهیم که عقل، صحّت آن را بپذیرد و قائمه تدبیر جهان هم آن را تأیید کند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پیرامون اطلاق جسم به خداوند قائل به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جسم به خداوند، به دو وجه ممکن است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وجه آن، مردود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اطلاق جسم، شیئی ذو جهات باشد که دارای ابعاد ثلاثه است، این قسم مردود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اگر مراد از جسم، اثبات و تحقّق است، اطلاق جسم به خداوند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کس منظورش از جسم، تحقّق و وجود نبوده است؛ بنابراین اطلاق لفظ جسم بر حضرت باری تعالی، ممنوع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نیز اطلاق لفظ شیی‌ء بر خداوند را جایز می‌شمرد، ولی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شی‌ءٌ لا کالاشیاء</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ابومنصور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مفصّلی می‌کند و پس از اثبات صفات با برهان عقلی و نقلی، آراء و نظریّات کعبی ـ از مشایخ مکتب معتزله ـ را بیان نموده و به نقد آن می‌پردازد</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 xml:space="preserve">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 فی اسماء اللّه عزّوجلّ عندنا علی اقسام فی مفهوم اللّغة، قسم منها یرجع الی تسمیتنا له بها و هنّ اغیار لانّ قولنا علیم غیر قولنا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معناه الی ذاته ممّا عجز الخلق عن الوقوف علی مراد ذاته الّا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الی الاشتقاق عن الصّفات من نحو العالم القادر</w:t>
      </w:r>
      <w:r>
        <w:rPr>
          <w:rStyle w:val="FootnoteAnchor"/>
          <w:rtl w:val="true"/>
        </w:rPr>
        <w:footnoteReference w:id="595"/>
      </w:r>
      <w:r>
        <w:rPr>
          <w:rFonts w:ascii="IRNazanin" w:hAnsi="IRNazanin" w:eastAsia="IRNazanin"/>
          <w:color w:val="111111"/>
          <w:sz w:val="28"/>
          <w:sz w:val="28"/>
          <w:szCs w:val="28"/>
          <w:rtl w:val="true"/>
          <w:lang w:bidi="fa-IR"/>
        </w:rPr>
        <w:t>اسماء خداوند از بُعد لغوی، دارای اقسامی است؛ یک قسم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آن اسماء به نامگذاری ما و خواندن ما خداوند را به آن صفاتست، و این</w:t>
      </w:r>
    </w:p>
    <w:p>
      <w:pPr>
        <w:pStyle w:val="BookText"/>
        <w:rPr/>
      </w:pPr>
      <w:r>
        <w:rPr>
          <w:rFonts w:ascii="IRNazanin" w:hAnsi="IRNazanin" w:eastAsia="IRNazanin"/>
          <w:color w:val="111111"/>
          <w:sz w:val="28"/>
          <w:sz w:val="28"/>
          <w:szCs w:val="28"/>
          <w:rtl w:val="true"/>
          <w:lang w:bidi="fa-IR"/>
        </w:rPr>
        <w:t>صفات از ساحت خداوند بیگانه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اسمائی که بازگشت به ذات خداوند دارند، و مخلوق از درک و فهم آن اسماء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اسمائی که از صفات و افعال خداوند مشتق می‌گردد،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قادر</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استوای خداوند بر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 اهل الاسلام فی القول بالمکان، فمنهم من زعم انّه یوصف بانّه علی العرش مستوٍ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اسلام راجع به </w:t>
      </w:r>
    </w:p>
    <w:p>
      <w:pPr>
        <w:pStyle w:val="BookText"/>
        <w:rPr/>
      </w:pPr>
      <w:r>
        <w:rPr>
          <w:rFonts w:ascii="IRNazanin" w:hAnsi="IRNazanin" w:eastAsia="IRNazanin"/>
          <w:color w:val="111111"/>
          <w:sz w:val="28"/>
          <w:sz w:val="28"/>
          <w:szCs w:val="28"/>
          <w:rtl w:val="true"/>
          <w:lang w:bidi="fa-IR"/>
        </w:rPr>
        <w:t>این مطلب، با هم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می‌پندارند که خداوند، دارای مکان است و او بر سریر عرش تکیه زده است</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ابومنصور این قول را مردود می‌داند و برهان بر ردّ آن اقامه می‌کند</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الاصل فیه انّ اللّه سبحانه کان و لا مکان و جایز الارتفاع الامکنة و بقاؤ علی ما کان فهو علی ما کان و کان علی ما علیه الان، جلّ عن التّغیّر و الزّوال و الاستحالة و البطلان</w:t>
      </w:r>
      <w:r>
        <w:rPr>
          <w:rStyle w:val="FootnoteAnchor"/>
          <w:rtl w:val="true"/>
        </w:rPr>
        <w:footnoteReference w:id="598"/>
      </w:r>
      <w:r>
        <w:rPr>
          <w:rFonts w:ascii="IRNazanin" w:hAnsi="IRNazanin" w:eastAsia="IRNazanin"/>
          <w:color w:val="111111"/>
          <w:sz w:val="28"/>
          <w:sz w:val="28"/>
          <w:szCs w:val="28"/>
          <w:rtl w:val="true"/>
          <w:lang w:bidi="fa-IR"/>
        </w:rPr>
        <w:t>اصل نزد ما،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موجود است و مکانی ندارد، جایز است نفی مکان از او، و یا بقاء او بر همان گونه هستی حقیقی او، او بر همان مقامی است که بود و مقام او در گذشته و حال یکسان است، تغییر و تغیّر، عدم و حال به حال شدن و بطلان در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ذات حضرت حق از این امور،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ابومنصور ماتریدی پیرامون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w:t>
      </w:r>
      <w:r>
        <w:rPr>
          <w:rStyle w:val="FootnoteAnchor"/>
          <w:rtl w:val="true"/>
        </w:rPr>
        <w:footnoteReference w:id="5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ربّکم اللّه الّذی خلق السّموات و الارض فی ستّة ایّام ثمّ استوی علی العرش</w:t>
      </w:r>
      <w:r>
        <w:rPr>
          <w:rFonts w:eastAsia="Amiri" w:cs="Amiri" w:ascii="Amiri" w:hAnsi="Amiri"/>
          <w:color w:val="111111"/>
          <w:sz w:val="28"/>
          <w:szCs w:val="28"/>
          <w:rtl w:val="true"/>
          <w:lang w:bidi="ar-SA"/>
        </w:rPr>
        <w:t>»</w:t>
      </w:r>
      <w:r>
        <w:rPr>
          <w:rStyle w:val="FootnoteAnchor"/>
          <w:rtl w:val="true"/>
        </w:rPr>
        <w:footnoteReference w:id="600"/>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جای دیگر، چنین گفته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الاصل عندنا فی ذلک انّ اللّه تعالی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فنفی عن نفسه شبه خلقه و قد بیّنّا انّه فی فعله و صفته متعال عن الاشباه فیجب القول بالرّحمن علی العرش استوی، علی ما جاء به التّنزیل و ثبت ذلک فی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نؤمن بما اراد اللّه به و کذلک فی کلّ امر ثبت التّنزیل فیه نحو الرّؤیة و غیر ذلک</w:t>
      </w:r>
      <w:r>
        <w:rPr>
          <w:rStyle w:val="FootnoteAnchor"/>
          <w:rtl w:val="true"/>
        </w:rPr>
        <w:footnoteReference w:id="6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وهم و گمان حشویه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نزد ما، همان گفتار خداوند است </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شبیه و همانند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بیان کردیم که خداوند در افعال و اوصاف خود، والا و منزّه است از شبیه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پیرامون این آیه مبارکه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و اعتقاد ما آن چیزی است که آیات قرآنی بیان می‌کند و عقل آن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می‌آوریم به آنچه که منظور و مراد خداوند از این آیه می‌باشد و همین طور پیرامون هر چیز دیگری که قرآن آن را ثابت کرده است، مانند رؤیت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خصوص نظریّه معتزله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المعدوم اشیاء و شیئیّة الاشیاء لیست باللّه و باللّه اخراجها من العدم الی الوجود</w:t>
      </w:r>
      <w:r>
        <w:rPr>
          <w:rStyle w:val="FootnoteAnchor"/>
          <w:rtl w:val="true"/>
        </w:rPr>
        <w:footnoteReference w:id="603"/>
      </w:r>
      <w:r>
        <w:rPr>
          <w:rFonts w:ascii="IRNazanin" w:hAnsi="IRNazanin" w:eastAsia="IRNazanin"/>
          <w:color w:val="111111"/>
          <w:sz w:val="28"/>
          <w:sz w:val="28"/>
          <w:szCs w:val="28"/>
          <w:rtl w:val="true"/>
          <w:lang w:bidi="fa-IR"/>
        </w:rPr>
        <w:t>معدوم، شی‌ء است و چیز بودن اشیاء، به خداوند قائم نیست بلکه این اشیاء که در شبستان عدم هستند، با نور وجود خداوند، به جهان هستی می‌رسند، بحث مفصّلی می‌کند و جواب این نظریّه معتزله را می‌گوید</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راجع به عرفان و معرفت حضرت باری تعالی،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و ملاک ما</w:t>
      </w:r>
    </w:p>
    <w:p>
      <w:pPr>
        <w:pStyle w:val="BookText"/>
        <w:rPr/>
      </w:pPr>
      <w:r>
        <w:rPr>
          <w:rFonts w:ascii="IRNazanin" w:hAnsi="IRNazanin" w:eastAsia="IRNazanin"/>
          <w:color w:val="111111"/>
          <w:sz w:val="28"/>
          <w:sz w:val="28"/>
          <w:szCs w:val="28"/>
          <w:rtl w:val="true"/>
          <w:lang w:bidi="fa-IR"/>
        </w:rPr>
        <w:t xml:space="preserve">همان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درباره حکمت و رمز آفرینش موجودات موذی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و عقرب،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عقل ما به کنه حکمت آن نمی‌رسد، ولی خداوند می‌خواهد تا با نشان دادن این موجودات، لذّت ثواب و پاداش نیک بر طاعت و درد و عقاب بر معصیت را، نشان دهد</w:t>
      </w:r>
      <w:r>
        <w:rPr>
          <w:rFonts w:eastAsia="IRNazanin" w:cs="IRNazanin"/>
          <w:color w:val="111111"/>
          <w:sz w:val="28"/>
          <w:szCs w:val="28"/>
          <w:rtl w:val="true"/>
          <w:lang w:bidi="fa-IR"/>
        </w:rPr>
        <w:t>.</w:t>
      </w:r>
      <w:r>
        <w:rPr>
          <w:rStyle w:val="FootnoteAnchor"/>
          <w:rtl w:val="true"/>
        </w:rPr>
        <w:footnoteReference w:id="606"/>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پیرامون قدرت انسان بحث می‌کند</w:t>
      </w:r>
      <w:r>
        <w:rPr>
          <w:rStyle w:val="FootnoteAnchor"/>
          <w:rtl w:val="true"/>
        </w:rPr>
        <w:footnoteReference w:id="607"/>
      </w:r>
      <w:r>
        <w:rPr>
          <w:rFonts w:ascii="IRNazanin" w:hAnsi="IRNazanin" w:eastAsia="IRNazanin"/>
          <w:color w:val="111111"/>
          <w:sz w:val="28"/>
          <w:sz w:val="28"/>
          <w:szCs w:val="28"/>
          <w:rtl w:val="true"/>
          <w:lang w:bidi="fa-IR"/>
        </w:rPr>
        <w:t>و پس از اثبات قدرت،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قدرت می‌تواند در بردارنده ضدّین گردد؛ به این معنا که آیا قوّه طاعت </w:t>
      </w:r>
      <w:bookmarkStart w:id="254" w:name="pg10585_113625"/>
    </w:p>
    <w:p>
      <w:pPr>
        <w:pStyle w:val="BookText"/>
        <w:rPr/>
      </w:pPr>
      <w:bookmarkEnd w:id="254"/>
      <w:r>
        <w:rPr>
          <w:rFonts w:ascii="IRNazanin" w:hAnsi="IRNazanin" w:eastAsia="IRNazanin"/>
          <w:color w:val="111111"/>
          <w:sz w:val="28"/>
          <w:sz w:val="28"/>
          <w:szCs w:val="28"/>
          <w:rtl w:val="true"/>
          <w:lang w:bidi="fa-IR"/>
        </w:rPr>
        <w:t>صلاحیّت دارد که قوّه معصیت گردد؟ گروهی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نظریّه ابوحنیفه است</w:t>
      </w:r>
      <w:r>
        <w:rPr>
          <w:rFonts w:eastAsia="IRNazanin" w:cs="IRNazanin"/>
          <w:color w:val="111111"/>
          <w:sz w:val="28"/>
          <w:szCs w:val="28"/>
          <w:rtl w:val="true"/>
          <w:lang w:bidi="fa-IR"/>
        </w:rPr>
        <w:t>.</w:t>
      </w:r>
      <w:r>
        <w:rPr>
          <w:rStyle w:val="FootnoteAnchor"/>
          <w:rtl w:val="true"/>
        </w:rPr>
        <w:footnoteReference w:id="608"/>
      </w:r>
      <w:r>
        <w:rPr>
          <w:rFonts w:ascii="IRNazanin" w:hAnsi="IRNazanin" w:eastAsia="IRNazanin"/>
          <w:color w:val="111111"/>
          <w:sz w:val="28"/>
          <w:sz w:val="28"/>
          <w:szCs w:val="28"/>
          <w:rtl w:val="true"/>
          <w:lang w:bidi="fa-IR"/>
        </w:rPr>
        <w:t>ولی جماعتی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طاعت، غیر از قدرت و قوّه معصیت است</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وی در پایان کتابش پیرامون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قضا و قدر، ذمّ قدریّة، مرتکب کبائر، شفاعت، ایمان، ارجاء، خلق الایمان و رابطه اسلام و ایمان، بحث می‌کند</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ابومنصور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الفقه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بیان پاره‌ای از نظریّات ابوحنیفه ـ چون نظریه او راجع به ایمان، تولّی و دوستی صحابه، عذاب قبر و خلقت بهشت و جهنّم ـ می‌پردازد، دیدگاه‌های کلامی خود را بیان می‌دارد</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المرام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کمال الدّین احمد بیاضی حنفی نیز آفاق این</w:t>
      </w:r>
    </w:p>
    <w:p>
      <w:pPr>
        <w:pStyle w:val="BookText"/>
        <w:rPr/>
      </w:pPr>
      <w:r>
        <w:rPr>
          <w:rFonts w:ascii="IRNazanin" w:hAnsi="IRNazanin" w:eastAsia="IRNazanin"/>
          <w:color w:val="111111"/>
          <w:sz w:val="28"/>
          <w:sz w:val="28"/>
          <w:szCs w:val="28"/>
          <w:rtl w:val="true"/>
          <w:lang w:bidi="fa-IR"/>
        </w:rPr>
        <w:t>مکتب مطرح گردیده است</w:t>
      </w:r>
      <w:r>
        <w:rPr>
          <w:rFonts w:eastAsia="IRNazanin" w:cs="IRNazanin"/>
          <w:color w:val="111111"/>
          <w:sz w:val="28"/>
          <w:szCs w:val="28"/>
          <w:rtl w:val="true"/>
          <w:lang w:bidi="fa-IR"/>
        </w:rPr>
        <w:t>.</w:t>
      </w:r>
    </w:p>
    <w:p>
      <w:pPr>
        <w:pStyle w:val="Heading3"/>
        <w:numPr>
          <w:ilvl w:val="2"/>
          <w:numId w:val="1"/>
        </w:numPr>
        <w:rPr/>
      </w:pPr>
      <w:bookmarkStart w:id="255" w:name="__RefHeading___Toc1449457_2281741623"/>
      <w:bookmarkStart w:id="256" w:name="_Toc91"/>
      <w:bookmarkEnd w:id="255"/>
      <w:r>
        <w:rPr>
          <w:rtl w:val="true"/>
        </w:rPr>
        <w:t>آراء ابوحنیفه</w:t>
      </w:r>
      <w:bookmarkEnd w:id="256"/>
    </w:p>
    <w:p>
      <w:pPr>
        <w:pStyle w:val="BookText"/>
        <w:rPr/>
      </w:pPr>
      <w:r>
        <w:rPr>
          <w:rFonts w:ascii="IRNazanin" w:hAnsi="IRNazanin" w:eastAsia="IRNazanin"/>
          <w:color w:val="111111"/>
          <w:sz w:val="28"/>
          <w:sz w:val="28"/>
          <w:szCs w:val="28"/>
          <w:rtl w:val="true"/>
          <w:lang w:bidi="fa-IR"/>
        </w:rPr>
        <w:t xml:space="preserve">از آنجا که ابومنصور، منهج خود را ادامه دهنده مکتب ابوحنیفه می‌دانست و شاخسار کلامی او روئیده از این درخت بود، سزاوار است خلاصه‌ای از نظریّات ابوحنیفه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گردد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طلیعه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ابوحنیفه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 و فرشتگان و رُسل و رستاخیز 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خوب و بدش از جانب خداوند است، واجب و لازم است</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حساب، میزان، بهشت و جهنّم، حق است</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پیرامون یکتایی 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واحد است نه واحد عددی؛ بلکه از این رو که او شریک ندارد و از کسی متولّد نگردیده و نظیری برای او نیست، اَحَد و یکتاست، بی مانند است و هیچ کس از مخلوقاتش شبیه او نیست، صفات ذاتی و فعلی او برای او ازلی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ذاتیه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رقم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قدرت، علم، کلام، سمع، بصر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وصف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رازق، منشی‌ء، بدیع، صانع و اوصاف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اسم و صفتی برای خداوند حادث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بیان این اوصاف می‌پردازد و در پایان نتیجه می‌گیرد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قائل شود صفات و فعل خداوند حادث است، او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راجع به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کلام خداوند است که در کتاب،</w:t>
      </w:r>
    </w:p>
    <w:p>
      <w:pPr>
        <w:pStyle w:val="BookText"/>
        <w:rPr/>
      </w:pPr>
      <w:r>
        <w:rPr>
          <w:rFonts w:ascii="IRNazanin" w:hAnsi="IRNazanin" w:eastAsia="IRNazanin"/>
          <w:color w:val="111111"/>
          <w:sz w:val="28"/>
          <w:sz w:val="28"/>
          <w:szCs w:val="28"/>
          <w:rtl w:val="true"/>
          <w:lang w:bidi="fa-IR"/>
        </w:rPr>
        <w:t>مکتوب و در قلب‌ها، محفوظ و بر زبان‌ها، جاری و مقروء می‌باشد و بر رسول خدا صلی‌الله‌علیه‌و‌آله‌وسلم نازل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به قرآن، مخلوق و کتابت قرآن، مخلوق و قرائت آن، مخلوق است؛ ولی خود قرآن، غیر مخلوق است و حکایاتی هم که خداوند در قرآن ذکر می‌کند، تمام آن کلام خداست و غیر مخلوق است</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مجبور نیست که کفر بپذیرد و یا مؤمن باشد و هیچ کس را خداوند مؤمن و کافر نیافریده است؛ بلکه ایمان و کفر، فعل بندگان و به اختیار آنان است</w:t>
      </w:r>
      <w:r>
        <w:rPr>
          <w:rFonts w:eastAsia="IRNazanin" w:cs="IRNazanin"/>
          <w:color w:val="111111"/>
          <w:sz w:val="28"/>
          <w:szCs w:val="28"/>
          <w:rtl w:val="true"/>
          <w:lang w:bidi="fa-IR"/>
        </w:rPr>
        <w:t>.</w:t>
      </w:r>
      <w:r>
        <w:rPr>
          <w:rStyle w:val="FootnoteAnchor"/>
          <w:rtl w:val="true"/>
        </w:rPr>
        <w:footnoteReference w:id="615"/>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مرتکب گناهی شد، و گناهش شرک و کفر نبود و توبه نکرد تا از دنیا رفت، ولی با وصف ایمان از دنیا رفت، اختیار با خداست؛ </w:t>
      </w:r>
      <w:bookmarkStart w:id="257" w:name="pg10585_113627"/>
    </w:p>
    <w:p>
      <w:pPr>
        <w:pStyle w:val="BookText"/>
        <w:rPr/>
      </w:pPr>
      <w:bookmarkEnd w:id="257"/>
      <w:r>
        <w:rPr>
          <w:rFonts w:ascii="IRNazanin" w:hAnsi="IRNazanin" w:eastAsia="IRNazanin"/>
          <w:color w:val="111111"/>
          <w:sz w:val="28"/>
          <w:sz w:val="28"/>
          <w:szCs w:val="28"/>
          <w:rtl w:val="true"/>
          <w:lang w:bidi="fa-IR"/>
        </w:rPr>
        <w:t>خواست، او را عذاب می‌کند و خواست، او را می‌بخشد</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سنجش اعمال به وسیله میزان در روز قیامت، حق است و حوض کوثر،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جهنّم در همین زمان مخلوق می‌باشند، هرگز فانی نمی‌گردند و حورالعین هرگز نمی‌میرد</w:t>
      </w:r>
      <w:r>
        <w:rPr>
          <w:rFonts w:eastAsia="IRNazanin" w:cs="IRNazanin"/>
          <w:color w:val="111111"/>
          <w:sz w:val="28"/>
          <w:szCs w:val="28"/>
          <w:rtl w:val="true"/>
          <w:lang w:bidi="fa-IR"/>
        </w:rPr>
        <w:t>.</w:t>
      </w:r>
      <w:r>
        <w:rPr>
          <w:rStyle w:val="FootnoteAnchor"/>
          <w:rtl w:val="true"/>
        </w:rPr>
        <w:footnoteReference w:id="617"/>
      </w:r>
      <w:r>
        <w:rPr>
          <w:rFonts w:ascii="IRNazanin" w:hAnsi="IRNazanin" w:eastAsia="IRNazanin"/>
          <w:color w:val="111111"/>
          <w:sz w:val="28"/>
          <w:sz w:val="28"/>
          <w:szCs w:val="28"/>
          <w:rtl w:val="true"/>
          <w:lang w:bidi="fa-IR"/>
        </w:rPr>
        <w:t>خبر معراج، حق است، خروج دجّال و یأجوج و مأجوج، حق است و طلوع خورشید از مغرب و نزول عیسی علیه‌السلام درست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امور، از علائم قیامت است</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شارح در تعلیقه کتاب، به شرح و بسط نظریّات ابوحنیفه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ابومنصور ماتریدی، منهجی را تأسیس کرد که در مقابل دو مسلک و مرام معتزله و اصحاب حدیث، نقطه روشنی محسوب گردید و نکات مثبت فراوانی داشت</w:t>
      </w:r>
      <w:r>
        <w:rPr>
          <w:rFonts w:eastAsia="IRNazanin" w:cs="IRNazanin"/>
          <w:color w:val="111111"/>
          <w:sz w:val="28"/>
          <w:szCs w:val="28"/>
          <w:rtl w:val="true"/>
          <w:lang w:bidi="fa-IR"/>
        </w:rPr>
        <w:t>.</w:t>
      </w:r>
    </w:p>
    <w:p>
      <w:pPr>
        <w:pStyle w:val="Heading3"/>
        <w:numPr>
          <w:ilvl w:val="2"/>
          <w:numId w:val="1"/>
        </w:numPr>
        <w:rPr/>
      </w:pPr>
      <w:bookmarkStart w:id="258" w:name="__RefHeading___Toc1449459_2281741623"/>
      <w:bookmarkStart w:id="259" w:name="_Toc92"/>
      <w:bookmarkEnd w:id="258"/>
      <w:r>
        <w:rPr>
          <w:rtl w:val="true"/>
        </w:rPr>
        <w:t>اشاعره</w:t>
      </w:r>
      <w:bookmarkEnd w:id="259"/>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دیگری که برای اصلاح مسلک اهل حدیث و نیز مقابله با عقل گرائی لجام گسیخته معتزله قیام کرد، ابوالحسن علی بن اسماعیل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ابی بردة بن ابوموسی اشعری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ذکاوت و فراست مخصوصی برخوردار بود، دریافت که این تضادّ دو منهج به اوج خود رسیده است و یک جریان معتدل و میانه، می‌تواند موفّق باشد و آن دو مسلک و مرام را از رونق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دورنمایی بود که ابوالحسن اشعری در فروغ خرد خود، مشاهده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او از شاگردان ابوعلی جبائی بود و مدّت چهل سال از پیروان آن منهج به شمار می‌رفت، در مقابل استاد قیام کرد و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استادش مناظراتی داشت و افکار وی را مردود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مناظرات به ابوعلی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وقف حمار الشیخ فی العقبه</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پیرامون علّت جدایی او از معتزله، گفتار گوناگونی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همان بود که ذکر گردید؛ یعنی ابوالحسن دریافت که مسلک اهل حدیث و معتزله به پایان خود نزدیک شده‌اند، و تجربه نیز ثابت کرد که پس از اعلام نظریّات خود ـ که ترکیبی از دو مسلک سابق بود ـ چگونه بازار آن دو مرام از رونق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خودش علّت جدایی را چیز دیگر عنوان کرده است؛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به حضور پیامبر شرفیاب گردیدم و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انصر المذاهب المرویّة عنّی فانّها الحقّ؛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مرا یاری کن که آن، طریق حق و مستقیم است</w:t>
      </w:r>
      <w:r>
        <w:rPr>
          <w:rFonts w:eastAsia="IRNazanin" w:cs="IRNazanin"/>
          <w:color w:val="111111"/>
          <w:sz w:val="28"/>
          <w:szCs w:val="28"/>
          <w:rtl w:val="true"/>
          <w:lang w:bidi="fa-IR"/>
        </w:rPr>
        <w:t>.»</w:t>
      </w:r>
      <w:r>
        <w:rPr>
          <w:rStyle w:val="FootnoteAnchor"/>
          <w:rtl w:val="true"/>
        </w:rPr>
        <w:footnoteReference w:id="620"/>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ابوالحسن اشعری چون متولّد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چهل سال پیرو منهج معتزله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طلوع و بروز افکار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که موضوع نوشتار حاضر،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علم کلام تا 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پرداختن به عقائد اشاعره، با نام و هدف کتاب، سازگاری نخواهد داشت</w:t>
      </w:r>
      <w:r>
        <w:rPr>
          <w:rFonts w:eastAsia="IRNazanin" w:cs="IRNazanin"/>
          <w:color w:val="111111"/>
          <w:sz w:val="28"/>
          <w:szCs w:val="28"/>
          <w:rtl w:val="true"/>
          <w:lang w:bidi="fa-IR"/>
        </w:rPr>
        <w:t xml:space="preserve">. </w:t>
      </w:r>
      <w:bookmarkStart w:id="260" w:name="pg10585_113629"/>
    </w:p>
    <w:p>
      <w:pPr>
        <w:pStyle w:val="Heading3"/>
        <w:numPr>
          <w:ilvl w:val="2"/>
          <w:numId w:val="1"/>
        </w:numPr>
        <w:rPr/>
      </w:pPr>
      <w:bookmarkStart w:id="261" w:name="__RefHeading___Toc1449461_2281741623"/>
      <w:bookmarkStart w:id="262" w:name="_Toc93"/>
      <w:bookmarkEnd w:id="260"/>
      <w:bookmarkEnd w:id="261"/>
      <w:r>
        <w:rPr>
          <w:rtl w:val="true"/>
        </w:rPr>
        <w:t>سیری در نهضت کلامی شیعه</w:t>
      </w:r>
      <w:bookmarkEnd w:id="262"/>
    </w:p>
    <w:p>
      <w:pPr>
        <w:pStyle w:val="BookText"/>
        <w:rPr/>
      </w:pPr>
      <w:r>
        <w:rPr>
          <w:rFonts w:ascii="IRNazanin" w:hAnsi="IRNazanin" w:eastAsia="IRNazanin"/>
          <w:color w:val="111111"/>
          <w:sz w:val="28"/>
          <w:sz w:val="28"/>
          <w:szCs w:val="28"/>
          <w:rtl w:val="true"/>
          <w:lang w:bidi="fa-IR"/>
        </w:rPr>
        <w:t>نهضت کلامی شیعه از همان آغاز، چون از سرچشمه زلال عصمت نوشید، مسیر رشد و تعالی را 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همان زمان که طرفداران منهج اعتزال، بر اسب استحسانات عقلی سوار بودند و به پیش می‌تاختند و پیروان حدیث و اصحاب صفات، با تعصّب و جمود در درّه هولناک تجسّم و تشبیه سقوط کرده بودند، منهج کلامی شیعه ـ که همان صراط مستقیم و طریق وسطی است ـ به دور از افراط و تفریط، مردم را هدایت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و سوم، روشن شد که مبدأ پیدایش دانش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کوثر این نور، از کوهسار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گردید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معتزلی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طور فهمیدم که اشرف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تجلّیگاه آن، خطب و سخنان حکیمانه علی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دانش از او اقتباس شده است؛ زیرا معتزله که اصحاب توحید و عدل و صاحبان نظر و </w:t>
      </w:r>
    </w:p>
    <w:p>
      <w:pPr>
        <w:pStyle w:val="BookText"/>
        <w:rPr/>
      </w:pPr>
      <w:r>
        <w:rPr>
          <w:rFonts w:ascii="IRNazanin" w:hAnsi="IRNazanin" w:eastAsia="IRNazanin"/>
          <w:color w:val="111111"/>
          <w:sz w:val="28"/>
          <w:sz w:val="28"/>
          <w:szCs w:val="28"/>
          <w:rtl w:val="true"/>
          <w:lang w:bidi="fa-IR"/>
        </w:rPr>
        <w:t>رأی هستند و مردم، این فن را از آنها فرا گرفته‌اند، همگی از شاگردان و اصحاب آن حضرت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این مکتب، واصل بن عطاء است که او، شاگرد ابوهاشم بوده و ابوهاشم، شاگرد پدرش محمد و محمد، تلمیذ علی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مکتب اشاعره نیز ابوالحسن اشعری است که او، شاگرد ابو علی جبائی بوده و ابو علی، یکی از مشایخ و اعاظم منهج اعتزال است؛ از این رو، اشاعره نیز به دریای علم علی علیه‌السلام متصل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امامیه و زیدیه که این امر، روشن و آشکار است</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 xml:space="preserve">عبارت فوق، این حقیقت را روشن می‌سازد، و اعتراف بزرگان معتزله نیز در گذشته ذکر گردید البته باید چنین باشد که به گفته دانشمند عالی‌قدر،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می‌یابیم قرآن را که مصدر این دانش است و موضوعات این علم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توحید، قضا و قدر، نبوّت، قیامت، جبر و اختیار و امامت، امّهات علم کلام را تشکیل می‌دهد</w:t>
      </w:r>
      <w:r>
        <w:rPr>
          <w:rFonts w:eastAsia="IRNazanin" w:cs="IRNazanin"/>
          <w:color w:val="111111"/>
          <w:sz w:val="28"/>
          <w:szCs w:val="28"/>
          <w:rtl w:val="true"/>
          <w:lang w:bidi="fa-IR"/>
        </w:rPr>
        <w:t>.</w:t>
      </w:r>
      <w:r>
        <w:rPr>
          <w:rStyle w:val="FootnoteAnchor"/>
          <w:rtl w:val="true"/>
        </w:rPr>
        <w:footnoteReference w:id="622"/>
      </w:r>
      <w:r>
        <w:rPr>
          <w:rFonts w:ascii="IRNazanin" w:hAnsi="IRNazanin" w:eastAsia="IRNazanin"/>
          <w:color w:val="111111"/>
          <w:sz w:val="28"/>
          <w:sz w:val="28"/>
          <w:szCs w:val="28"/>
          <w:rtl w:val="true"/>
          <w:lang w:bidi="fa-IR"/>
        </w:rPr>
        <w:t>باید پیشوایان معصوم مکتب تشیع ـ که مخاطب قرآن هستند و آگاه به رموز و اسرار این کتاب مقدس‌اند ـ طلیعه داران این دانش نورانی باشند و چنین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مطلع این دانش، قرآن و سخنان حکیمانه مفسّر عالیقدر قرآن علی علیه‌السلام می‌باشد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ارجمند عبداللّه نعمه، فهرستی از مشاهیر علمای شیعه که در دانش کلام ممتاز بودند، آورده است و دیدگاه‌های برخی از آنان را، آن گونه که شهرستانی گفته،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چهره‌های فروزان که بر آسمان دانش کلام شیعه می‌درخشند، عبارتند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هشام بن حکم، هشام بن سالم، ابوجعفر احول، </w:t>
      </w:r>
    </w:p>
    <w:p>
      <w:pPr>
        <w:pStyle w:val="BookText"/>
        <w:rPr/>
      </w:pPr>
      <w:r>
        <w:rPr>
          <w:rFonts w:ascii="IRNazanin" w:hAnsi="IRNazanin" w:eastAsia="IRNazanin"/>
          <w:color w:val="111111"/>
          <w:sz w:val="28"/>
          <w:sz w:val="28"/>
          <w:szCs w:val="28"/>
          <w:rtl w:val="true"/>
          <w:lang w:bidi="fa-IR"/>
        </w:rPr>
        <w:t>محمد بن النّعمان، زرارة بن اعین، علی بن اسماعیل بن میثم التّمّار، ابوالحسن علی بن منصوره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عبد اللّه بن مملک اصفهانی، ابو محمد بن علی عبدکی، ابومنصور صرام، محمد بن سعید بن کلثوم نیشابوری، ابوالطّیّب الرازی، سعد بن ابیطالب بن عیسی رازی، ابو سعید عبدالجلیل بن ابی الفتح مسعود بن عیسی، خانواده نوبخت و چهره‌های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ذکر تألیفات و نظریّات آنان می‌پردازد</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سید حسن صدر علاوه بر چهره‌های مذکور، برخی دیگر از اختران روشنگر این دانش را چنین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سعید بن العاص، صعصعة بن صوحان العبدی، میثم بن یحیی التّمّار، کمیل بن زیاد النّخعی، اویس القرنی، سلیم بن قیس الهلالی، الحارث الاعور الهمدانی، اصبغ بن نباته التّمیمی، جابر بن یزید الجعفی، قیس الماصر، فضّال بن الحسن، ابومالک الضّحاک الحضرمی و آل نوبخت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تألیفات این بزرگان را ذکر می‌کند ـ که در بخش تألیفات کلامی شیعه خواهد آمد ـ و احتجاجاتی از برخی آنان نقل می‌کند</w:t>
      </w:r>
      <w:r>
        <w:rPr>
          <w:rFonts w:eastAsia="IRNazanin" w:cs="IRNazanin"/>
          <w:color w:val="111111"/>
          <w:sz w:val="28"/>
          <w:szCs w:val="28"/>
          <w:rtl w:val="true"/>
          <w:lang w:bidi="fa-IR"/>
        </w:rPr>
        <w:t>.</w:t>
      </w:r>
      <w:r>
        <w:rPr>
          <w:rStyle w:val="FootnoteAnchor"/>
          <w:rtl w:val="true"/>
        </w:rPr>
        <w:footnoteReference w:id="624"/>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طباطبائی قدس‌سره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للشّیعة قدم فی التّکلّم، کان اوّل طلوعهم بالتّکلّم بعد رحلة النّبی صلی‌الله‌علیه‌و‌آله‌وسلم و کان جلّهم من الصّحابة کسلمان و ابی ذر و المقداد و عمّار و عمرو بن الحمق و غیرهم، و من التّابعین کرشید و کمیل و میثم و سائر العلویّین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تأصّلوا و قوی امرهم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زمن الامامین الباقر علیه‌السلام و الصّادق علیه‌السلام و اخذوا بالبحث و تألیف الکتب و الرّسائل</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 xml:space="preserve">طلیعه 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p>
    <w:p>
      <w:pPr>
        <w:pStyle w:val="BookText"/>
        <w:rPr/>
      </w:pPr>
      <w:r>
        <w:rPr>
          <w:rFonts w:ascii="IRNazanin" w:hAnsi="IRNazanin" w:eastAsia="IRNazanin"/>
          <w:color w:val="111111"/>
          <w:sz w:val="28"/>
          <w:sz w:val="28"/>
          <w:szCs w:val="28"/>
          <w:rtl w:val="true"/>
          <w:lang w:bidi="fa-IR"/>
        </w:rPr>
        <w:t>بودند، فجر این دانش از فراز قلّه رفیع مکتب تشیّع پدیدار گردید، بزرگانی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ابوذر، مقداد، عمّار، عمرو بن الحمق و دیگران از صحابه، و رشید و کمیل و میثم و دیگر پیروان علی علیه‌السلام از تابعین، بر این سپهر درخشیدند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امام محمد باقر علیه‌السلام و امام جعفر صادق علیه‌السلام که نقطه عطفی در رستاخیز این دانش بود، مجالس بحث و درس دائر گردید و شاگردان به تدوین کتب و رسائل کلامی</w:t>
      </w:r>
    </w:p>
    <w:p>
      <w:pPr>
        <w:pStyle w:val="BookText"/>
        <w:rPr/>
      </w:pP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پیرامون مکتب تشیع و فِرَق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الشّیعة هم الّذین شایعوا علیّا ـ رضی اللّه عنه ـ علی الخصوص و قالوا بامامته و خلافته نصّا و وصیّةً امّا جلیّا و امّا خفیّا و اعتقدوا انّ الامامة لا تخرج من اولاده</w:t>
      </w:r>
      <w:r>
        <w:rPr>
          <w:rStyle w:val="FootnoteAnchor"/>
          <w:rtl w:val="true"/>
        </w:rPr>
        <w:footnoteReference w:id="626"/>
      </w:r>
      <w:r>
        <w:rPr>
          <w:rFonts w:ascii="IRNazanin" w:hAnsi="IRNazanin" w:eastAsia="IRNazanin"/>
          <w:color w:val="111111"/>
          <w:sz w:val="28"/>
          <w:sz w:val="28"/>
          <w:szCs w:val="28"/>
          <w:rtl w:val="true"/>
          <w:lang w:bidi="fa-IR"/>
        </w:rPr>
        <w:t xml:space="preserve">شیعه، عبارت از پیروان علی علیه‌السلام هستند که امامت و خلافت آن حضرت را منصوص و معیّن از جانب خداوند و رسولش می‌دانند و باورشان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علی علیه‌السلام بیرون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امری که اختیار آن به دست مردم است، بر نمی‌تابد، بلکه امامت را از اصول دین و ارکان آن می‌داند و هرگز شایسته نیست که پیامبران، آن را مهمل گذارند و پیرامون آن اقدام نکنند</w:t>
      </w:r>
      <w:r>
        <w:rPr>
          <w:rFonts w:eastAsia="IRNazanin" w:cs="IRNazanin"/>
          <w:color w:val="111111"/>
          <w:sz w:val="28"/>
          <w:szCs w:val="28"/>
          <w:rtl w:val="true"/>
          <w:lang w:bidi="fa-IR"/>
        </w:rPr>
        <w:t>.</w:t>
      </w:r>
      <w:r>
        <w:rPr>
          <w:rStyle w:val="FootnoteAnchor"/>
          <w:rtl w:val="true"/>
        </w:rPr>
        <w:footnoteReference w:id="627"/>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پیامبران بزرگ علیهم‌السلام هرگز چنین اهمالی نکردند و قرآن خود بیان می‌کند که وقتی موسی علیه‌السلام می‌خواهد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قوم خود دور گردد، به برادرش هارون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اُخلفنی فی قومی و اصلح و لا تتّبع سبیل المفسدین</w:t>
      </w:r>
      <w:r>
        <w:rPr>
          <w:rFonts w:eastAsia="IRNazanin" w:cs="IRNazanin"/>
          <w:color w:val="111111"/>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 xml:space="preserve">چطور ممکن است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مسافرت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روزه‌اش کسی را به </w:t>
      </w:r>
    </w:p>
    <w:p>
      <w:pPr>
        <w:pStyle w:val="BookText"/>
        <w:rPr/>
      </w:pPr>
      <w:r>
        <w:rPr>
          <w:rFonts w:ascii="IRNazanin" w:hAnsi="IRNazanin" w:eastAsia="IRNazanin"/>
          <w:color w:val="111111"/>
          <w:sz w:val="28"/>
          <w:sz w:val="28"/>
          <w:szCs w:val="28"/>
          <w:rtl w:val="true"/>
          <w:lang w:bidi="fa-IR"/>
        </w:rPr>
        <w:t>جانشینی خود منصوب سازد؛ ولی پیامبر خدا صلی‌الله‌علیه‌و‌آله‌وسلم برای سفر ابدی، این امر را مهمل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آنگاه دیدگاه‌های مورد وفاق گروه‌های شیعه را بیان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شیعه در این امر اتّفاق نظر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است که</w:t>
      </w:r>
    </w:p>
    <w:p>
      <w:pPr>
        <w:pStyle w:val="BookText"/>
        <w:rPr/>
      </w:pPr>
      <w:r>
        <w:rPr>
          <w:rFonts w:ascii="IRNazanin" w:hAnsi="IRNazanin" w:eastAsia="IRNazanin"/>
          <w:color w:val="111111"/>
          <w:sz w:val="28"/>
          <w:sz w:val="28"/>
          <w:szCs w:val="28"/>
          <w:rtl w:val="true"/>
          <w:lang w:bidi="fa-IR"/>
        </w:rPr>
        <w:t>باید از جانب خداوند و رسولش معیّن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برای انبیا و پیشوایان معصوم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و بغض، تولّی و تبرّی را معتقد هستند مگر در حال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زیدیه در برخی از این امور، مخالف دیگران‌اند</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 xml:space="preserve">شهرستانی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فرقه بزرگ می‌شمارد، بدین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کیسانیّه، زیدیّه، امامیّه، غلاة و اسماعیلیّه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 از فِرَق، گروه‌هایی را رقم می‌کند با نظریات مخصوص کلامی آنها</w:t>
      </w:r>
      <w:r>
        <w:rPr>
          <w:rFonts w:eastAsia="IRNazanin" w:cs="IRNazanin"/>
          <w:color w:val="111111"/>
          <w:sz w:val="28"/>
          <w:szCs w:val="28"/>
          <w:rtl w:val="true"/>
          <w:lang w:bidi="fa-IR"/>
        </w:rPr>
        <w:t>.</w:t>
      </w:r>
      <w:r>
        <w:rPr>
          <w:rStyle w:val="FootnoteAnchor"/>
          <w:rtl w:val="true"/>
        </w:rPr>
        <w:footnoteReference w:id="630"/>
      </w:r>
      <w:r>
        <w:rPr>
          <w:rFonts w:ascii="IRNazanin" w:hAnsi="IRNazanin" w:eastAsia="IRNazanin"/>
          <w:color w:val="111111"/>
          <w:sz w:val="28"/>
          <w:sz w:val="28"/>
          <w:szCs w:val="28"/>
          <w:rtl w:val="true"/>
          <w:lang w:bidi="fa-IR"/>
        </w:rPr>
        <w:t xml:space="preserve">و تنها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گروه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السّبائیة، الکاملیة، العلبائیة، المغیریة، المنصوریة، الخطابیة، الکیالیة، الهشامیة، النّعمانیة، الیونسیة، النّصریة، و الاسحاقیة</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 xml:space="preserve">مثلاً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الهشامیّین، هشام بن الحکم صاحب المقالة فی التّشبیه و هشام بن سالم الجوالیقی الّذی نسج علی منواله فی التّشبیه</w:t>
      </w:r>
      <w:r>
        <w:rPr>
          <w:rStyle w:val="FootnoteAnchor"/>
          <w:rtl w:val="true"/>
        </w:rPr>
        <w:footnoteReference w:id="632"/>
      </w:r>
      <w:r>
        <w:rPr>
          <w:rFonts w:ascii="IRNazanin" w:hAnsi="IRNazanin" w:eastAsia="IRNazanin"/>
          <w:color w:val="111111"/>
          <w:sz w:val="28"/>
          <w:sz w:val="28"/>
          <w:szCs w:val="28"/>
          <w:rtl w:val="true"/>
          <w:lang w:bidi="fa-IR"/>
        </w:rPr>
        <w:t>هشامیه، پیروان هشام بن حکم و هشام بن سالم هستند و این دو متکلّم قائل به تشبیه بودند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نظریاتی پیرامون صفات خداوند از هشام بن حکم و هشام بن سالم نقل می‌کند که ساحت والای کلام شیعه و این دو چهره درخشان، از این نظریات منزّه و پاک می‌باشد</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 xml:space="preserve">و راجع به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محمد بن النّعمان ابی جعفر الاحول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جسارت به این متکلّم بزرگ، نظریاتی دور از حقیقت به او نسبت می‌دهد، که ارزش بیان ندارد</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 xml:space="preserve">او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یونس بن عبدالرّحمن القمی مولی ال یقطین زعم انّ الملائکة تحمل العرش والعرش یحمل الرّبّ تعالی</w:t>
      </w:r>
      <w:r>
        <w:rPr>
          <w:rStyle w:val="FootnoteAnchor"/>
          <w:rtl w:val="true"/>
        </w:rPr>
        <w:footnoteReference w:id="635"/>
      </w:r>
      <w:r>
        <w:rPr>
          <w:rFonts w:ascii="IRNazanin" w:hAnsi="IRNazanin" w:eastAsia="IRNazanin"/>
          <w:color w:val="111111"/>
          <w:sz w:val="28"/>
          <w:sz w:val="28"/>
          <w:szCs w:val="28"/>
          <w:rtl w:val="true"/>
          <w:lang w:bidi="fa-IR"/>
        </w:rPr>
        <w:t>یونسیّه، پیروان یونس بن عبدالرّحمن قمی هستند که گمانشان آن بود فرشتگان، عرش خداوند را حمل می‌کنند و عرش، خداوند را حمل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این نظریات به چنین چهره‌هایی که از مشاهیر علم کلام‌اند و وجودشان سیّاره‌ای بود که مدام بر گرد شمس امامت می‌چرخید و کسب نور می‌کرد و امام را قلب عالم ممکن می‌دانست، هرگز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بغدادی در کتاب خود، مانند همین مطالب را دارد که از ذکر آن صرف نظر می‌شود</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در این مقام، فِرق و گروه‌های شیعه را آن طور که حسن بن موسی نوبختی ـ از اعلام قرن سوم ـ به تصویر کشیده است،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محور فرقه‌ها و گروه‌ها در نزد این دانشمند شیعی، دیدگاه و نظریّات آنان پیرامون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موسی نوبختی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اسلام پس از رحلت پیامبر اسلام صلی‌الله‌علیه‌و‌آله‌وسلم به سه گروه تقسیم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پیروی علی علیه‌السلام را پذیرفتند و شیعه نام گرفتند؛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دیگر، امارت و سلطنت انصار را طلب کردند؛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فرقه سوم که اکثریّت بودند، با ابوبکر بیعت کردند</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بعد از کشته شدن عثمان، مردم با علی علیه‌السلام بیعت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گرفتند؛ پس از بیعت، گروهی بر ولایت علی علیه‌السلام باقی ماندند و گروهی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مالک، سعد بن ابی وقّاص، عبداللّه بن عمر، محمد بن مسلمه و اسامه، کناره‌گیری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هؤلاء اعتزلوا عن علیّ علیه‌السلام و امتنعوا من محاربته و المحاربة معه بعد دخولهم فی بیعة و الرّضاء به فسمّوا المعتزلة و صاروا اسلاف المعتزلة الی اخر الابد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قتال علیّ و لا القتال معه</w:t>
      </w:r>
      <w:r>
        <w:rPr>
          <w:rStyle w:val="FootnoteAnchor"/>
          <w:rtl w:val="true"/>
        </w:rPr>
        <w:footnoteReference w:id="638"/>
      </w:r>
      <w:r>
        <w:rPr>
          <w:rFonts w:ascii="IRNazanin" w:hAnsi="IRNazanin" w:eastAsia="IRNazanin"/>
          <w:color w:val="111111"/>
          <w:sz w:val="28"/>
          <w:sz w:val="28"/>
          <w:szCs w:val="28"/>
          <w:rtl w:val="true"/>
          <w:lang w:bidi="fa-IR"/>
        </w:rPr>
        <w:t xml:space="preserve">این گروه با وجود بیعت و نیز خشنودی از خلافت علی علیه‌السلام ، شیوه اعتزال و کناره‌گیری را برگزیدند و از شرکت در جنگ و نصرت علی علیه‌السلام خودداری کردند و جنگ علیه علی علیه‌السلام را نیز جایز نمی‌شمردند؛ لذا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گروه، اساس جریان اعتزال در اسلام هستند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جنگ علیه علی علیه‌السلام جایز و نه جنگ با علی علیه‌السلام و نصرت او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نوبختی، گروه طلحه و زبیر و خوارج را نیز مطرح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ذکر مرجئه و نظریّات این گروه پیرامون امامت، می‌پردازد</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مؤلف، به بیان نظریّه حسن بن صالح بن حیّ پرداخته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پیروانش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و فرزندانش افضل مردم بعد از رسول اللّه صلی‌الله‌علیه‌و‌آله‌وسلم می‌باشند و آنان سزاوار امامت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بیعت با ابوبکر را خطا نمی‌دانند</w:t>
      </w:r>
      <w:r>
        <w:rPr>
          <w:rFonts w:eastAsia="IRNazanin" w:cs="IRNazanin"/>
          <w:color w:val="111111"/>
          <w:sz w:val="28"/>
          <w:szCs w:val="28"/>
          <w:rtl w:val="true"/>
          <w:lang w:bidi="fa-IR"/>
        </w:rPr>
        <w:t>.</w:t>
      </w:r>
      <w:r>
        <w:rPr>
          <w:rStyle w:val="FootnoteAnchor"/>
          <w:rtl w:val="true"/>
        </w:rPr>
        <w:footnoteReference w:id="640"/>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سلیمان بن جریر الرّقّی علی علیه‌السلام را مستحقّ مقام خلافت می‌داند و بیعت </w:t>
      </w:r>
    </w:p>
    <w:p>
      <w:pPr>
        <w:pStyle w:val="BookText"/>
        <w:rPr/>
      </w:pPr>
      <w:r>
        <w:rPr>
          <w:rFonts w:ascii="IRNazanin" w:hAnsi="IRNazanin" w:eastAsia="IRNazanin"/>
          <w:color w:val="111111"/>
          <w:sz w:val="28"/>
          <w:sz w:val="28"/>
          <w:szCs w:val="28"/>
          <w:rtl w:val="true"/>
          <w:lang w:bidi="fa-IR"/>
        </w:rPr>
        <w:t>با ابوبکر را خطا می‌داند، و ابن تمّار و پیروانش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شایسته این</w:t>
      </w:r>
    </w:p>
    <w:p>
      <w:pPr>
        <w:pStyle w:val="BookText"/>
        <w:rPr/>
      </w:pPr>
      <w:r>
        <w:rPr>
          <w:rFonts w:ascii="IRNazanin" w:hAnsi="IRNazanin" w:eastAsia="IRNazanin"/>
          <w:color w:val="111111"/>
          <w:sz w:val="28"/>
          <w:sz w:val="28"/>
          <w:szCs w:val="28"/>
          <w:rtl w:val="true"/>
          <w:lang w:bidi="fa-IR"/>
        </w:rPr>
        <w:t>مقام بود و او افضل مردم بعد از رسول خدا صلی‌الله‌علیه‌و‌آله‌وسلم است</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 xml:space="preserve">نظریه فضل الرّقاشی، ابوشمر، غیلان بن مروان و جهم بن صفوان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کسی را سزاوار است که عالِم به کتاب و سنّت باشد، و انعقاد امامت فقط با اجماع امّت اسلامی می‌باشد</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مؤلف پس از طرح دیدگاه‌های مختلف پیرامون امامت</w:t>
      </w:r>
      <w:r>
        <w:rPr>
          <w:rStyle w:val="FootnoteAnchor"/>
          <w:rtl w:val="true"/>
        </w:rPr>
        <w:footnoteReference w:id="643"/>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پیروان علی علیه‌السلام هستند که در تاریخ به این عنوان، نامیده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فرزانگانی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بن اسود، سلمان فارسی، ابوذر و عمّار بن یاسر، اوّلین ستارگانی هستند که بر این آسمان درخشیدند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اسلام به خود اختصاص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شیعه در اُمم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ابراهیم، موسی و عیسی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بوده است</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نوبختی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نیز به سه فرقه تقسیم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امام مفترض الطّاعة می‌باشد و بعد از او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عالی‌ترین صفات را برای امام قائل شدند و امام را از جوهره عصمت کبری برخوردار دانستند</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دیگری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اولی است و بعد از رسول خدا صلی‌الله‌علیه‌و‌آله‌وسلم افضل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خلافت ابابکر و عمر را نیز قبول داشتند</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از همه افضل است و کسی که با علی علیه‌السلام مخالفت کند، کافر است و بعد از علی علیه‌السلام فرزندانش حسن و </w:t>
      </w:r>
    </w:p>
    <w:p>
      <w:pPr>
        <w:pStyle w:val="BookText"/>
        <w:rPr/>
      </w:pPr>
      <w:r>
        <w:rPr>
          <w:rFonts w:ascii="IRNazanin" w:hAnsi="IRNazanin" w:eastAsia="IRNazanin"/>
          <w:color w:val="111111"/>
          <w:sz w:val="28"/>
          <w:sz w:val="28"/>
          <w:szCs w:val="28"/>
          <w:rtl w:val="true"/>
          <w:lang w:bidi="fa-IR"/>
        </w:rPr>
        <w:t xml:space="preserve">حسین علیهماالسلام و بعد از آن دو بزرگوار، شورایی مرکّب از فرزندان سبطین هر کس را انتخاب کند،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فرقه‌ای دیگر از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به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هستند</w:t>
      </w:r>
      <w:r>
        <w:rPr>
          <w:rFonts w:eastAsia="IRNazanin" w:cs="IRNazanin"/>
          <w:color w:val="111111"/>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نوبختی، گروه‌ها و نظریّات این فرقه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امام جعفر صادق علیه‌السلام پیروان آن حضرت به شش فرقه تقسیم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علیه‌السلام از دنیا نرفته است و او نمی‌میرد تا ظهور کند و او، مهدی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جعفر بن محمد علیه‌السلام ، اسماعیل فرزند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اسماعیل را مهدی دانستند و منکر مرگ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گروه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هم خیال کردند که امام بعد از امام صادق علیه‌السلام ، محمد بن 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دیگری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جعفر علیه‌السلام ، محمد پسر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عدّه‌ای هم قائل به امامت عبداللّه افطح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مهم و شاخص، افرادی بودند که اعتقاد به امامت موسی بن جعفر علیه‌السلام</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سالم، عبدالله بن ابی یعفور، عمر بن یزید بیّاع السّابری، محمد بن النّعمان، عبید بن زرارة، جمیل بن درّاج، ابان بن تغلب و هشام بن </w:t>
      </w:r>
    </w:p>
    <w:p>
      <w:pPr>
        <w:pStyle w:val="BookText"/>
        <w:rPr/>
      </w:pPr>
      <w:r>
        <w:rPr>
          <w:rFonts w:ascii="IRNazanin" w:hAnsi="IRNazanin" w:eastAsia="IRNazanin"/>
          <w:color w:val="111111"/>
          <w:sz w:val="28"/>
          <w:sz w:val="28"/>
          <w:szCs w:val="28"/>
          <w:rtl w:val="true"/>
          <w:lang w:bidi="fa-IR"/>
        </w:rPr>
        <w:t>حکم، که همه از بزرگان اصحاب امام صادق علیه‌السلام بودند</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بعد از شهادت امام موسی بن جعفر علیه‌السلام پیروان آن حضرت، پنج فرقه شدند؛ سخن و باور این گروه‌ها بدین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حضرت در حبس سندی بن شاهک، به شهادت رسید و امام بعدی و وصیّ او علی بن موسی الرّضا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موسی بن جعفر علیه‌السلام از دنیا نرفت و او مهدی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نیز به دسته‌هایی تقسیم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مهدی است و از دنیا نرفت و امامت برای دیگری نیست تا او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او را شبیه عیسی علیه‌السلام دانستند</w:t>
      </w:r>
      <w:r>
        <w:rPr>
          <w:rStyle w:val="FootnoteAnchor"/>
          <w:rtl w:val="true"/>
        </w:rPr>
        <w:footnoteReference w:id="653"/>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شهید نشد و به مرگ طبیعی از دنیا رفت و خداوند او را بالا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نمی‌دانیم او زنده است 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این گروه‌ها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بن جعفر علیه‌السلام از دنیا نرفت و او نمی‌میرد و او محبوس نشد بلکه او امام غائب است و او قائم و مهدی این امت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گروه، پیروان محمد بن بشیر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شهادت علی بن موسی علیه‌السلام پیروان آن حضرت به گروه‌هایی تقسیم</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قائل به امامت فرزندش محمد بن علی علیه‌السلام شدند؛ عدّه‌ای، امامت احمد بن موسی را پذیرفتند؛ برخی دیگر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شدند، بعد از شهادت آن حضرت، به واقفیه پیوستند</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بعد از شهادت محمد بن علیّ الجواد علیه‌السلام پیروان آن حضرت به امامت علی بن محمد الهادی علیه‌السلام قائل شدند، مگر اندکی که امامت موسی بن محمد را پذیرفتند</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پس از شهادت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پیروان آن حضرت گرفتار تفرقه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امامت محمد فرزند امام هادی علیه‌السلام که در زمان حیات پدر از دنیا رفت را قبول کردند و گمان کردند که او زنده است؛ ولی اکثر پیروان و اصحاب حضرت، به امامت فرزندش حسن بن علیّ علیه‌السلام قائل شدند</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 xml:space="preserve">پس از شهادت ابی محمد حسن بن علی علیه‌السلام پیروان آن حضرت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هریک از گروه‌ها،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علی علیه‌السلام زنده است و او، مهدی و قائم این امت است</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علی علیه‌السلام از دنیا رفت ولکن او بعد از موت، قائم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است که بعد از مرگ قیام کند</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بعد از ابی محمد حسن بن علی علیه‌السلام ، جعفر، برادر اوست و امامت از حسن به او رسیده است</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بعد از ابی محمد حسن بن علی علیه‌السلام ، جعفر است و امامت از جانب پدرش به او می‌رسد نه برادرش</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بن علی بود ـ همان فرزندی که در زمان حیات امام هادی علیه‌السلام از دنیا رفت ـ آنان، مرگ او را انکار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ابی محمد حسن بن علی علیه‌السلام ، فرزندش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رهبر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فرزندش امام است امّا آن فرزندی که پس از وفات امام حسن علیه‌السلام و بعد از هشت ماه به دنیا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ابی محمد حسن بن علی علیه‌السلام ، امامی دیگر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سبب این کار را، معصیت و گناه مردم می‌دانند که موجب شد خداوند این نعمت بزرگ را از امت بگیرد تا زمانی که بخواهد،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کردند</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فرقه‌های دیگر، که در کتاب آمده است</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 xml:space="preserve">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العوام فی معرفة مقالات الانام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اوّلین کتاب فارسی است که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پیرامون مؤلف آن اختلاف است؛ برخی آن را به علم الهدی سیّد مرتضی نسبت می‌دهند ولکن عباس اقبال ـ مصحّح کتاب ـ این ادّعا را مردود می‌داند و قول صاحب روضات الجنّات را که این کتاب را تألیف مرتضی بن قاسم حسنی رازی معرفی می‌کند، تأیید می‌کند</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 xml:space="preserve">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بیست گروه تقسیم می‌کند که فرقه اوّل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فرقه بیستم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 اثنی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کرده است</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ابوالمعالی محمد حسینی علوی در قرن پنجم هجری، فِرَق شیعه را بیان می‌دارد و شیعه را در پنج فرقه بزرگ و هر فرقه را به گروه‌هایی تقسیم می‌کند</w:t>
      </w:r>
      <w:r>
        <w:rPr>
          <w:rFonts w:eastAsia="IRNazanin" w:cs="IRNazanin"/>
          <w:color w:val="111111"/>
          <w:sz w:val="28"/>
          <w:szCs w:val="28"/>
          <w:rtl w:val="true"/>
          <w:lang w:bidi="fa-IR"/>
        </w:rPr>
        <w:t>.</w:t>
      </w:r>
      <w:r>
        <w:rPr>
          <w:rStyle w:val="FootnoteAnchor"/>
          <w:rtl w:val="true"/>
        </w:rPr>
        <w:footnoteReference w:id="666"/>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 و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سعد بن عبداللّه، فزون از صد گروه و </w:t>
      </w:r>
      <w:bookmarkStart w:id="263" w:name="pg10585_113641"/>
    </w:p>
    <w:p>
      <w:pPr>
        <w:pStyle w:val="BookText"/>
        <w:rPr/>
      </w:pPr>
      <w:bookmarkEnd w:id="263"/>
      <w:r>
        <w:rPr>
          <w:rFonts w:ascii="IRNazanin" w:hAnsi="IRNazanin" w:eastAsia="IRNazanin"/>
          <w:color w:val="111111"/>
          <w:sz w:val="28"/>
          <w:sz w:val="28"/>
          <w:szCs w:val="28"/>
          <w:rtl w:val="true"/>
          <w:lang w:bidi="fa-IR"/>
        </w:rPr>
        <w:t>فرقه برای شیعه نام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جای خوشبختی است که امروزه از اکثر این گروه‌ها و فرقه‌ها، جز نامی در تاریخ باقی نمانده و آنچه که به نام فروزنده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است، شیعه اثنی‌عشریّه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چون رود نوری، جاری و هر روز به صولت، شوکت، معارف و فضایلش افزوده می‌گردد و سایر گروه‌ها در بسترتاریخ مضمحل شده و بعضی از آنها نیز با اندک پیروانی در تاریخ باقی‌مانده‌اند که امید است آنان نیز روزی با دیده بصیرت به منهج مستقیم، رهنمون و هدایت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p>
    <w:p>
      <w:pPr>
        <w:pStyle w:val="Heading3"/>
        <w:numPr>
          <w:ilvl w:val="2"/>
          <w:numId w:val="1"/>
        </w:numPr>
        <w:rPr/>
      </w:pPr>
      <w:bookmarkStart w:id="264" w:name="__RefHeading___Toc1449463_2281741623"/>
      <w:bookmarkStart w:id="265" w:name="_Toc94"/>
      <w:bookmarkEnd w:id="264"/>
      <w:r>
        <w:rPr>
          <w:rtl w:val="true"/>
        </w:rPr>
        <w:t>آثار و تألیفات کلامی شیعه</w:t>
      </w:r>
      <w:bookmarkEnd w:id="265"/>
    </w:p>
    <w:p>
      <w:pPr>
        <w:pStyle w:val="BookText"/>
        <w:rPr/>
      </w:pPr>
      <w:r>
        <w:rPr>
          <w:rFonts w:ascii="IRNazanin" w:hAnsi="IRNazanin" w:eastAsia="IRNazanin"/>
          <w:color w:val="111111"/>
          <w:sz w:val="28"/>
          <w:sz w:val="28"/>
          <w:szCs w:val="28"/>
          <w:rtl w:val="true"/>
          <w:lang w:bidi="fa-IR"/>
        </w:rPr>
        <w:t>از همان آغاز که فروغ سخنان امیر سخن و ایمان، علی علیه‌السلام بر فراز منبر کوفه و جای جای آن دیار بدرخشید و گوهرهای تابناک معارف کلامی را مطرح و به</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و یاران خود بیاموخت تا زمان امامان باقر و صادق علیهماالسلام که رستاخیز دانش شیعی است، هزاران مطلب و سخن پیرامون معارف کلامی شیعه، مطرح و در لوح جان و صحائف یاران ائمّه علیهم‌السلام نگاشته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بیان تاریخ معیّنی برای تدوین اوّلین اثر کلامی شیعه، کاری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ندیم نخستین کسی را که در ارتباط با دانش کلام شیعه، سخن گفت و اثر بنگاشت، علی بن اسماعیل بن میثم التّمّار معرّفی می‌کند؛ که البته این، ادّعایی بدون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چنین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من تکلّم فی مذهب الامامة علی بن اسماعیل بن میثم التّمّار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لعلیّ من الکتب کتاب الامامة، کتاب الاستحقاق</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اوّل شخصی که در مذهب امامیّه پیرامون دانش کلام سخن گفت، علی بن اسماعیل بن میثم التّمّار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دارای دو کتاب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الامامة و کتاب الاستحقاق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دانشمند عالی‌قدر، سیّد حسن صدر اشکال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ابن 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متکلّم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علی بن اسماعیل معرّفی کرده است، بیش از پندار و وهمی نیست؛ زیرا عیسی بن روضه بر او تقدّم دارد، و کمیت نیز بر عیسی مقدّم است</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سیّد حسن صدر، این کتاب‌ها را برای علی بن اسماعیل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الامامة؛ مجالس هشام بن الحکم؛ المتعة؛ الطّلاق؛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ندیم، تألیفات هشام بن حکم را چنین فهرست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الامامة؛ الدلالات علی حدوث الاشیاء؛ الرّدّ علی الزّنادقة؛ کتاب الرّدّ علی اصحاب الاثنین؛ التّوحید؛ الرّدّ علی هشام الجوالیقی؛ الرّدّ علی اصحاب الطّبائع؛ الشیخ و الغلام؛ التّدبیر؛ المیزان؛ المیدان؛ الرّدّ علی من قال بامامة المفضول؛ اختلاف النّاس بالامامة؛ الوصیّة و الرّدّ علی من انکرها؛ فی الجبر و القدر؛ الالفاظ؛ المعرفة؛ الاستطاعة؛ الحکمین؛ الثّمانیة ابواب؛ الرّدّ علی شیطان الطّاق؛ الاخبار کیف یفتح؛ الرّدّ علی ارسطالیس فی التّوحید؛ المعتزلة</w:t>
      </w:r>
      <w:r>
        <w:rPr>
          <w:rFonts w:eastAsia="IRNazanin" w:cs="IRNazanin"/>
          <w:color w:val="111111"/>
          <w:sz w:val="28"/>
          <w:szCs w:val="28"/>
          <w:rtl w:val="true"/>
          <w:lang w:bidi="fa-IR"/>
        </w:rPr>
        <w:t>.</w:t>
      </w:r>
      <w:r>
        <w:rPr>
          <w:rStyle w:val="FootnoteAnchor"/>
          <w:rtl w:val="true"/>
        </w:rPr>
        <w:footnoteReference w:id="669"/>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کتب ابو جعفر الاحول محمد بن النّعمان را بدین گونه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الامامة؛ المعرفة؛ الرّدّ علی المعتزلة فی امامة المفضول؛ فی امر طلحة و زبیر و عایشة</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ابن ندیم، تألیفات ابو جعفر سکّاکی را چنین رقم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المعرفة؛ فی الاستطاعة؛ الامامة؛ علی من أبی وجوب الامامة بالنّصّ</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 xml:space="preserve">اکنون تألیفات و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نوبخت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بر بام این خاندان رفیع، کوکب دانش اسلام و فلسفه بسیار تابان بوده است ـ را باهم مرور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تصنیفات و کتب ابو سهل اسماعیل بن علی بن نوبخت که از اعاظم شیعه می‌باشد،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الاستیفاء فی الامامة؛ التنبّه فی الامامة؛ الرّدّ علی الغلاة؛ الرّدّ علی الطّاطری فی الامامة؛ الرّدّ علی عیسی بن ابان فی الاجتهاد؛ نقص رسالة الشّافعی؛ الخواطر؛ المجالس؛ المعرفة؛ تثبیت الرّسالة؛ حدوث العالم؛ الرّدّ علی اصحاب</w:t>
      </w:r>
    </w:p>
    <w:p>
      <w:pPr>
        <w:pStyle w:val="BookText"/>
        <w:rPr/>
      </w:pPr>
      <w:r>
        <w:rPr>
          <w:rFonts w:ascii="IRNazanin" w:hAnsi="IRNazanin" w:eastAsia="IRNazanin"/>
          <w:color w:val="111111"/>
          <w:sz w:val="28"/>
          <w:sz w:val="28"/>
          <w:szCs w:val="28"/>
          <w:rtl w:val="true"/>
          <w:lang w:bidi="fa-IR"/>
        </w:rPr>
        <w:t>الصّفات؛ الرّدّ علی من قال بالمخلوق؛ الکلام فی الانسان؛ ابطال القیاس؛ الحکایة و المحکیّ؛ نقص کتاب عبث الحکمة علی الرّاوندی؛ نقض التّاج علی الرّاوندی؛ الصّفات</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نجاشی بر این فهرست، این کتاب‌ها را افزوده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الرّدّ علی الیهود؛ الرّدّ علی ابی العتاهیة فی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الخصوص و العموم و الاسماء و الاحکام؛ الانوار فی تواریخ الائمة الاطهار؛ الرّدّ علی الواقفیّة؛ التّوحید؛ الارجاء؛ النّفی و الاثبات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مجالسه مع ابی علی الجبائی بالاهواز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فی‌استحالة رؤیة القدیم تعالی، کتاب الرّدّ علی المجبّرة فی المخلوق و الاستطاعة، مجالس ثابت بن قرّة؛ نقض مسئلة ابی عیسی الورّاق فی قدم الاجسام مع اثبات الاعراض</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این دانشمند شیعه، مورد مدح نجاشی و شیخ الطّائفه می‌باشد</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ابن ندیم، تألیفات حسن بن موسی را چنین رقم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الاراء و الدّیانات، ـ این کتاب ناتمام ماند ـ؛ الرّدّ علی اصحاب التّناسخ؛ التّوحید و حدوث العلل؛ نقص؛ ابی عیسی؛ اختصار الکون و الفساد لأرسطالیس؛ الاحتجاج لعمر بن عباد؛ الامامة ـ این کتاب هم ناتمام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بر این تألیفات، این کتب را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الشّیعة؛ الرّدّ علی فرق الشّیعة ما خلا الامامیّة؛ الجامع فی الامامة، الموضح فی حروب امیرالمؤمنین علیه‌السلام ؛ التّوحید الکبیر؛ التّوحید الصّغیر؛ الخصوص</w:t>
      </w:r>
    </w:p>
    <w:p>
      <w:pPr>
        <w:pStyle w:val="BookText"/>
        <w:rPr/>
      </w:pPr>
      <w:r>
        <w:rPr>
          <w:rFonts w:ascii="IRNazanin" w:hAnsi="IRNazanin" w:eastAsia="IRNazanin"/>
          <w:color w:val="111111"/>
          <w:sz w:val="28"/>
          <w:sz w:val="28"/>
          <w:szCs w:val="28"/>
          <w:rtl w:val="true"/>
          <w:lang w:bidi="fa-IR"/>
        </w:rPr>
        <w:t>و العموم؛ الارزاق و الاجال و الاعمار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کتاب دیگر</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تألیف بسیار ارزشمند ابو اسحاق اسماعیل بن اسحاق بن ابی سهل،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الیاقوت فی علم الکلام که علامه حلّی قدس‌سره آن را شرح کرده و نامش را انوار الملکوت فی شرح الیاقوت نهاده است و عبدالحمید بن ابی الحدید معتزلی نیز آن را شرح کرده است</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 xml:space="preserve">و معروف آن است که این کتاب، قدیمی‌ترین کتاب موجود در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بر این ادّعا، استاد محمد نجمی حاشیه می‌زند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تمام کتابخانه‌ها و آثار علمی را بررسی نکند، از کجا می‌تواند صحّت این ادّعا را تأیید کند؟</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 xml:space="preserve">این نکته نیز قابل دقّت است که پیرامون نام مؤلف، علامه حلّی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صنّف شیخنا الاقدم و امامنا الاعظم ابو اسحاق ابراهیم بن نوبخت</w:t>
      </w:r>
      <w:r>
        <w:rPr>
          <w:rFonts w:eastAsia="IRNazanin" w:cs="IRNazanin"/>
          <w:color w:val="111111"/>
          <w:sz w:val="28"/>
          <w:szCs w:val="28"/>
          <w:rtl w:val="true"/>
          <w:lang w:bidi="fa-IR"/>
        </w:rPr>
        <w:t>»</w:t>
      </w:r>
      <w:r>
        <w:rPr>
          <w:rStyle w:val="FootnoteAnchor"/>
          <w:rtl w:val="true"/>
        </w:rPr>
        <w:footnoteReference w:id="678"/>
      </w:r>
      <w:r>
        <w:rPr>
          <w:rFonts w:ascii="IRNazanin" w:hAnsi="IRNazanin" w:eastAsia="IRNazanin"/>
          <w:color w:val="111111"/>
          <w:sz w:val="28"/>
          <w:sz w:val="28"/>
          <w:szCs w:val="28"/>
          <w:rtl w:val="true"/>
          <w:lang w:bidi="fa-IR"/>
        </w:rPr>
        <w:t xml:space="preserve">اما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البته مصحّح در مقدمه کتاب الانوار الملکوت پیرامون این موضوع، بحث کرده است</w:t>
      </w:r>
      <w:r>
        <w:rPr>
          <w:rFonts w:eastAsia="IRNazanin" w:cs="IRNazanin"/>
          <w:color w:val="111111"/>
          <w:sz w:val="28"/>
          <w:szCs w:val="28"/>
          <w:rtl w:val="true"/>
          <w:lang w:bidi="fa-IR"/>
        </w:rPr>
        <w:t>.</w:t>
      </w:r>
      <w:r>
        <w:rPr>
          <w:rStyle w:val="FootnoteAnchor"/>
          <w:rtl w:val="true"/>
        </w:rPr>
        <w:footnoteReference w:id="680"/>
      </w:r>
      <w:r>
        <w:rPr>
          <w:rFonts w:ascii="IRNazanin" w:hAnsi="IRNazanin" w:eastAsia="IRNazanin"/>
          <w:color w:val="111111"/>
          <w:sz w:val="28"/>
          <w:sz w:val="28"/>
          <w:szCs w:val="28"/>
          <w:rtl w:val="true"/>
          <w:lang w:bidi="fa-IR"/>
        </w:rPr>
        <w:t>ابن ندیم پیرامون تألیفات زیدیّه نیز کتبی را معرفی می‌کند</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 xml:space="preserve">در این مقام، دیدگاه‌های شیعه را پیرامون چند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علم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برخی از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قدیمی‌ترین کتاب موجود؛ یعنی در کتاب یاقوت نوبختی است، ذکر می‌گردد؛ زیرا مؤلف تأسیس الشّیعة او را از اعلام قرن دوم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استناد می‌کند به این جمله جاحظ که در کتاب البُخَلاء گفته است؛ ابونواس، بر سر سفره اسماعیل بن نوبخت می‌چریده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ابو نواس 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اسماعیل در قرن دوم می‌زیسته است</w:t>
      </w:r>
      <w:r>
        <w:rPr>
          <w:rFonts w:eastAsia="IRNazanin" w:cs="IRNazanin"/>
          <w:color w:val="111111"/>
          <w:sz w:val="28"/>
          <w:szCs w:val="28"/>
          <w:rtl w:val="true"/>
          <w:lang w:bidi="fa-IR"/>
        </w:rPr>
        <w:t>.</w:t>
      </w:r>
      <w:r>
        <w:rPr>
          <w:rStyle w:val="FootnoteAnchor"/>
          <w:rtl w:val="true"/>
        </w:rPr>
        <w:footnoteReference w:id="682"/>
      </w:r>
      <w:r>
        <w:rPr>
          <w:rFonts w:ascii="IRNazanin" w:hAnsi="IRNazanin" w:eastAsia="IRNazanin"/>
          <w:color w:val="111111"/>
          <w:sz w:val="28"/>
          <w:sz w:val="28"/>
          <w:szCs w:val="28"/>
          <w:rtl w:val="true"/>
          <w:lang w:bidi="fa-IR"/>
        </w:rPr>
        <w:t>ولکن اشکال سابق مطرح است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صدر، نام این متکلم فرزانه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و حال آن که علامه حلّی، نام مؤلف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ابواسحاق ابراهیم بن نوبخت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r>
        <w:rPr>
          <w:rStyle w:val="FootnoteAnchor"/>
          <w:rtl w:val="true"/>
        </w:rPr>
        <w:footnoteReference w:id="683"/>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موجب سستی نظریه تأسیس الشیعه می‌شود، محتوای کتاب الیاقوت است؛ زیرا در این کتاب به نقض آراء و نظریات اشاعره می‌پردازد و حال آن که </w:t>
      </w:r>
    </w:p>
    <w:p>
      <w:pPr>
        <w:pStyle w:val="BookText"/>
        <w:rPr/>
      </w:pPr>
      <w:r>
        <w:rPr>
          <w:rFonts w:ascii="IRNazanin" w:hAnsi="IRNazanin" w:eastAsia="IRNazanin"/>
          <w:color w:val="111111"/>
          <w:sz w:val="28"/>
          <w:sz w:val="28"/>
          <w:szCs w:val="28"/>
          <w:rtl w:val="true"/>
          <w:lang w:bidi="fa-IR"/>
        </w:rPr>
        <w:t xml:space="preserve">رئیس اشاعره، ابوالحسن اشعری، متولّد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از شاگردان ابو علی جبّائی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مسئله مهمّ کلام اشعری که از ابداعات اوست، مسئله اثبات صفات قدیمه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مسئله کسب و کلام نفسانی مطرح است</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 xml:space="preserve">البته استاد سبحانی ـ در کتاب الملل والنّحل،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کسب را از ابوحنیفه نیز نقل می‌کند و خود امام ماتریدی در کتاب التّوحید به این مسئله پرداخته است و معلوم نیست مسئله کسب از ابداعات ابوالحسن اشعری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در کتاب الیاقوت، مؤلّف به نقض قول محمد بن زکریّای رازی در باب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زکریّا در سال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روی، عباس اقبال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ادلّه‌ای اثبات می‌کند که مؤلف کتاب الیاقوت، ابراهیم است نه اسماعیل و زمان زندگی او قرن سوم و چهارم هجری است</w:t>
      </w:r>
      <w:r>
        <w:rPr>
          <w:rFonts w:eastAsia="IRNazanin" w:cs="IRNazanin"/>
          <w:color w:val="111111"/>
          <w:sz w:val="28"/>
          <w:szCs w:val="28"/>
          <w:rtl w:val="true"/>
          <w:lang w:bidi="fa-IR"/>
        </w:rPr>
        <w:t>.</w:t>
      </w:r>
      <w:r>
        <w:rPr>
          <w:rStyle w:val="FootnoteAnchor"/>
          <w:rtl w:val="true"/>
        </w:rPr>
        <w:footnoteReference w:id="685"/>
      </w:r>
      <w:r>
        <w:rPr>
          <w:rFonts w:ascii="IRNazanin" w:hAnsi="IRNazanin" w:eastAsia="IRNazanin"/>
          <w:color w:val="111111"/>
          <w:sz w:val="28"/>
          <w:sz w:val="28"/>
          <w:szCs w:val="28"/>
          <w:rtl w:val="true"/>
          <w:lang w:bidi="fa-IR"/>
        </w:rPr>
        <w:t>با این بیان، آنچه مؤلف عالی‌قدر تأسیس الشّیعه می‌نویسد،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اقبال در این کتاب، پیرامون اسماعیل بن ابوسهل و داستان او با ابونواس، بحث می‌کند</w:t>
      </w:r>
      <w:r>
        <w:rPr>
          <w:rFonts w:eastAsia="IRNazanin" w:cs="IRNazanin"/>
          <w:color w:val="111111"/>
          <w:sz w:val="28"/>
          <w:szCs w:val="28"/>
          <w:rtl w:val="true"/>
          <w:lang w:bidi="fa-IR"/>
        </w:rPr>
        <w:t>.</w:t>
      </w:r>
      <w:r>
        <w:rPr>
          <w:rStyle w:val="FootnoteAnchor"/>
          <w:rtl w:val="true"/>
        </w:rPr>
        <w:footnoteReference w:id="686"/>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عالی‌قدر الیاقوت ـ منهج کلامی خود را با ـ تعریف فکر و نظر</w:t>
      </w:r>
      <w:r>
        <w:rPr>
          <w:rStyle w:val="FootnoteAnchor"/>
          <w:rtl w:val="true"/>
        </w:rPr>
        <w:footnoteReference w:id="687"/>
      </w:r>
      <w:r>
        <w:rPr>
          <w:rFonts w:ascii="Amiri" w:hAnsi="Amiri" w:eastAsia="Amiri" w:cs="Amiri"/>
          <w:color w:val="111111"/>
          <w:sz w:val="28"/>
          <w:sz w:val="28"/>
          <w:szCs w:val="28"/>
          <w:rtl w:val="true"/>
          <w:lang w:bidi="ar-SA"/>
        </w:rPr>
        <w:t>وجوب شناخت منعم و معرفة اللّه بر اساس عقل و نظر</w:t>
      </w:r>
      <w:r>
        <w:rPr>
          <w:rStyle w:val="FootnoteAnchor"/>
          <w:rtl w:val="true"/>
        </w:rPr>
        <w:footnoteReference w:id="688"/>
      </w:r>
      <w:r>
        <w:rPr>
          <w:rFonts w:ascii="IRNazanin" w:hAnsi="IRNazanin" w:eastAsia="IRNazanin"/>
          <w:color w:val="111111"/>
          <w:sz w:val="28"/>
          <w:sz w:val="28"/>
          <w:szCs w:val="28"/>
          <w:rtl w:val="true"/>
          <w:lang w:bidi="fa-IR"/>
        </w:rPr>
        <w:t>و این که نظر و فکر، راهی به سوی علم و کسب یقین است</w:t>
      </w:r>
      <w:r>
        <w:rPr>
          <w:rStyle w:val="FootnoteAnchor"/>
          <w:rtl w:val="true"/>
        </w:rPr>
        <w:footnoteReference w:id="689"/>
      </w:r>
      <w:r>
        <w:rPr>
          <w:rFonts w:ascii="IRNazanin" w:hAnsi="IRNazanin" w:eastAsia="IRNazanin"/>
          <w:color w:val="111111"/>
          <w:sz w:val="28"/>
          <w:sz w:val="28"/>
          <w:szCs w:val="28"/>
          <w:rtl w:val="true"/>
          <w:lang w:bidi="fa-IR"/>
        </w:rPr>
        <w:t>وجوب نظر، عقلی است؛ اوّلین واجب، عرفان خدا و معرفت اوست</w:t>
      </w:r>
      <w:r>
        <w:rPr>
          <w:rStyle w:val="FootnoteAnchor"/>
          <w:rtl w:val="true"/>
        </w:rPr>
        <w:footnoteReference w:id="690"/>
      </w:r>
      <w:r>
        <w:rPr>
          <w:rFonts w:ascii="IRNazanin" w:hAnsi="IRNazanin" w:eastAsia="IRNazanin"/>
          <w:color w:val="111111"/>
          <w:sz w:val="28"/>
          <w:sz w:val="28"/>
          <w:szCs w:val="28"/>
          <w:rtl w:val="true"/>
          <w:lang w:bidi="fa-IR"/>
        </w:rPr>
        <w:t>، شروع می‌کند و پس از بحث پیرامون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p>
    <w:p>
      <w:pPr>
        <w:pStyle w:val="BookText"/>
        <w:rPr/>
      </w:pPr>
      <w:r>
        <w:rPr>
          <w:rFonts w:ascii="IRNazanin" w:hAnsi="IRNazanin" w:eastAsia="IRNazanin"/>
          <w:color w:val="111111"/>
          <w:sz w:val="28"/>
          <w:sz w:val="28"/>
          <w:szCs w:val="28"/>
          <w:rtl w:val="true"/>
          <w:lang w:bidi="fa-IR"/>
        </w:rPr>
        <w:t>تعریف علم، تقسیم علم و مسائل دیگر، مقصد اوّل را به پایان می‌رساند</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در مقصد دوم، پیرامون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عرض، جسم، جزء لایتجزّی، تماثل اجسام و این که جسم مرئی است، بحث می‌کند و همین طور مسئله خلأ، حرکت و سکون را مطرح می‌کند</w:t>
      </w:r>
      <w:r>
        <w:rPr>
          <w:rStyle w:val="FootnoteAnchor"/>
          <w:rtl w:val="true"/>
        </w:rPr>
        <w:footnoteReference w:id="692"/>
      </w:r>
      <w:r>
        <w:rPr>
          <w:rFonts w:ascii="IRNazanin" w:hAnsi="IRNazanin" w:eastAsia="IRNazanin"/>
          <w:color w:val="111111"/>
          <w:sz w:val="28"/>
          <w:sz w:val="28"/>
          <w:szCs w:val="28"/>
          <w:rtl w:val="true"/>
          <w:lang w:bidi="fa-IR"/>
        </w:rPr>
        <w:t>و موضوعات دیگری را بررسی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سوم را به احکام جواهر و اعراض، اختصاص می‌دهد</w:t>
      </w:r>
      <w:r>
        <w:rPr>
          <w:rStyle w:val="FootnoteAnchor"/>
          <w:rtl w:val="true"/>
        </w:rPr>
        <w:footnoteReference w:id="693"/>
      </w:r>
      <w:r>
        <w:rPr>
          <w:rFonts w:ascii="IRNazanin" w:hAnsi="IRNazanin" w:eastAsia="IRNazanin"/>
          <w:color w:val="111111"/>
          <w:sz w:val="28"/>
          <w:sz w:val="28"/>
          <w:szCs w:val="28"/>
          <w:rtl w:val="true"/>
          <w:lang w:bidi="fa-IR"/>
        </w:rPr>
        <w:t>و سپس این مقصد را با موضوع ابطال تسلسل</w:t>
      </w:r>
      <w:r>
        <w:rPr>
          <w:rStyle w:val="FootnoteAnchor"/>
          <w:rtl w:val="true"/>
        </w:rPr>
        <w:footnoteReference w:id="694"/>
      </w:r>
      <w:r>
        <w:rPr>
          <w:rFonts w:ascii="IRNazanin" w:hAnsi="IRNazanin" w:eastAsia="IRNazanin"/>
          <w:color w:val="111111"/>
          <w:sz w:val="28"/>
          <w:sz w:val="28"/>
          <w:szCs w:val="28"/>
          <w:rtl w:val="true"/>
          <w:lang w:bidi="fa-IR"/>
        </w:rPr>
        <w:t>و ابدی نبودن عالم</w:t>
      </w:r>
      <w:r>
        <w:rPr>
          <w:rStyle w:val="FootnoteAnchor"/>
          <w:rtl w:val="true"/>
        </w:rPr>
        <w:footnoteReference w:id="695"/>
      </w:r>
      <w:r>
        <w:rPr>
          <w:rFonts w:ascii="IRNazanin" w:hAnsi="IRNazanin" w:eastAsia="IRNazanin"/>
          <w:color w:val="111111"/>
          <w:sz w:val="28"/>
          <w:sz w:val="28"/>
          <w:szCs w:val="28"/>
          <w:rtl w:val="true"/>
          <w:lang w:bidi="fa-IR"/>
        </w:rPr>
        <w:t>، به پایان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مقصد چهارم، پیرامون وجود و ماهیّت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الماهیّة</w:t>
      </w:r>
      <w:r>
        <w:rPr>
          <w:rFonts w:eastAsia="IRNazanin" w:cs="IRNazanin"/>
          <w:color w:val="111111"/>
          <w:sz w:val="28"/>
          <w:szCs w:val="28"/>
          <w:rtl w:val="true"/>
          <w:lang w:bidi="fa-IR"/>
        </w:rPr>
        <w:t>»</w:t>
      </w:r>
      <w:r>
        <w:rPr>
          <w:rStyle w:val="FootnoteAnchor"/>
          <w:rtl w:val="true"/>
        </w:rPr>
        <w:footnoteReference w:id="696"/>
      </w:r>
      <w:r>
        <w:rPr>
          <w:rFonts w:ascii="IRNazanin" w:hAnsi="IRNazanin" w:eastAsia="IRNazanin"/>
          <w:color w:val="111111"/>
          <w:sz w:val="28"/>
          <w:sz w:val="28"/>
          <w:szCs w:val="28"/>
          <w:rtl w:val="true"/>
          <w:lang w:bidi="fa-IR"/>
        </w:rPr>
        <w:t>است، بحث کرده و آن را مدلّل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برخلاف معتزله،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معدوم، شیئی نیست</w:t>
      </w:r>
      <w:r>
        <w:rPr>
          <w:rFonts w:eastAsia="IRNazanin" w:cs="IRNazanin"/>
          <w:color w:val="111111"/>
          <w:sz w:val="28"/>
          <w:szCs w:val="28"/>
          <w:rtl w:val="true"/>
          <w:lang w:bidi="fa-IR"/>
        </w:rPr>
        <w:t>.</w:t>
      </w:r>
      <w:r>
        <w:rPr>
          <w:rStyle w:val="FootnoteAnchor"/>
          <w:rtl w:val="true"/>
        </w:rPr>
        <w:footnoteReference w:id="697"/>
      </w:r>
      <w:r>
        <w:rPr>
          <w:rFonts w:ascii="IRNazanin" w:hAnsi="IRNazanin" w:eastAsia="IRNazanin"/>
          <w:color w:val="111111"/>
          <w:sz w:val="28"/>
          <w:sz w:val="28"/>
          <w:szCs w:val="28"/>
          <w:rtl w:val="true"/>
          <w:lang w:bidi="fa-IR"/>
        </w:rPr>
        <w:t>وجود را تقسیم به قدیم و حادث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یا برای آن، آغازی نیست و آن قدیم است و یا برای آن، آغاز می‌باشد و آن حادث است</w:t>
      </w:r>
      <w:r>
        <w:rPr>
          <w:rFonts w:eastAsia="IRNazanin" w:cs="IRNazanin"/>
          <w:color w:val="111111"/>
          <w:sz w:val="28"/>
          <w:szCs w:val="28"/>
          <w:rtl w:val="true"/>
          <w:lang w:bidi="fa-IR"/>
        </w:rPr>
        <w:t>.</w:t>
      </w:r>
      <w:r>
        <w:rPr>
          <w:rStyle w:val="FootnoteAnchor"/>
          <w:rtl w:val="true"/>
        </w:rPr>
        <w:footnoteReference w:id="698"/>
      </w:r>
      <w:r>
        <w:rPr>
          <w:rFonts w:ascii="IRNazanin" w:hAnsi="IRNazanin" w:eastAsia="IRNazanin"/>
          <w:color w:val="111111"/>
          <w:sz w:val="28"/>
          <w:sz w:val="28"/>
          <w:szCs w:val="28"/>
          <w:rtl w:val="true"/>
          <w:lang w:bidi="fa-IR"/>
        </w:rPr>
        <w:t>وجود را تقسیم به واجب و ممکن می‌نماید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والموجود امّا ان یکون واجبا او ممکنا</w:t>
      </w:r>
      <w:r>
        <w:rPr>
          <w:rFonts w:eastAsia="IRNazanin" w:cs="IRNazanin"/>
          <w:color w:val="111111"/>
          <w:sz w:val="28"/>
          <w:szCs w:val="28"/>
          <w:rtl w:val="true"/>
          <w:lang w:bidi="fa-IR"/>
        </w:rPr>
        <w:t>».</w:t>
      </w:r>
      <w:r>
        <w:rPr>
          <w:rStyle w:val="FootnoteAnchor"/>
          <w:rtl w:val="true"/>
        </w:rPr>
        <w:footnoteReference w:id="699"/>
      </w:r>
      <w:r>
        <w:rPr>
          <w:rFonts w:ascii="IRNazanin" w:hAnsi="IRNazanin" w:eastAsia="IRNazanin"/>
          <w:color w:val="111111"/>
          <w:sz w:val="28"/>
          <w:sz w:val="28"/>
          <w:szCs w:val="28"/>
          <w:rtl w:val="true"/>
          <w:lang w:bidi="fa-IR"/>
        </w:rPr>
        <w:t xml:space="preserve">و در پایان این مقصد، 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بدین شرح بیان می‌کند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الخواصّ الواجب لذاته أن لا یکون وجوده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لا یترکّب عن الغیر و الّا لکان محتاجا الیه، و أن لا یکون وجوده زائدا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لا یصحّ عدمه و الّا کان وجوده مفتقرا الی عدم موجب العدم، فینافی الفرضان</w:t>
      </w:r>
      <w:r>
        <w:rPr>
          <w:rStyle w:val="FootnoteAnchor"/>
          <w:rtl w:val="true"/>
        </w:rPr>
        <w:footnoteReference w:id="700"/>
      </w:r>
      <w:r>
        <w:rPr>
          <w:rFonts w:ascii="IRNazanin" w:hAnsi="IRNazanin" w:eastAsia="IRNazanin"/>
          <w:color w:val="111111"/>
          <w:sz w:val="28"/>
          <w:sz w:val="28"/>
          <w:szCs w:val="28"/>
          <w:rtl w:val="true"/>
          <w:lang w:bidi="fa-IR"/>
        </w:rPr>
        <w:t>خصوصیات واجب الوجود، آن است که وجودش لذاته هست نه به غیر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ترکیب نیست؛ زیرا ترکیب، رمز احتیاج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وجودش زائد بر ذات نیست، بلکه </w:t>
      </w:r>
    </w:p>
    <w:p>
      <w:pPr>
        <w:pStyle w:val="BookText"/>
        <w:rPr/>
      </w:pPr>
      <w:r>
        <w:rPr>
          <w:rFonts w:ascii="IRNazanin" w:hAnsi="IRNazanin" w:eastAsia="IRNazanin"/>
          <w:color w:val="111111"/>
          <w:sz w:val="28"/>
          <w:sz w:val="28"/>
          <w:szCs w:val="28"/>
          <w:rtl w:val="true"/>
          <w:lang w:bidi="fa-IR"/>
        </w:rPr>
        <w:t>ماهیّت او انّیّت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و نیستی هرگز برای او نیست؛ زیرا وجودش محتاج به عدمی که موجب عدم شود، می‌گردد، و این دو فرض، منافات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پیرامون خواصّ ممکن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الممکن لذاته أن لا یوجد احد طرفیه الّا بأمر منفصل و الّا یکون احد</w:t>
      </w:r>
    </w:p>
    <w:p>
      <w:pPr>
        <w:pStyle w:val="BookText"/>
        <w:rPr/>
      </w:pPr>
      <w:r>
        <w:rPr>
          <w:rFonts w:ascii="IRNazanin" w:hAnsi="IRNazanin" w:eastAsia="IRNazanin"/>
          <w:color w:val="111111"/>
          <w:sz w:val="28"/>
          <w:sz w:val="28"/>
          <w:szCs w:val="28"/>
          <w:rtl w:val="true"/>
          <w:lang w:bidi="fa-IR"/>
        </w:rPr>
        <w:t>الطّرفین اولی به والحاجة الی المؤثر من الامکان لا من الحدوث</w:t>
      </w:r>
      <w:r>
        <w:rPr>
          <w:rStyle w:val="FootnoteAnchor"/>
          <w:rtl w:val="true"/>
        </w:rPr>
        <w:footnoteReference w:id="701"/>
      </w:r>
      <w:r>
        <w:rPr>
          <w:rFonts w:ascii="IRNazanin" w:hAnsi="IRNazanin" w:eastAsia="IRNazanin"/>
          <w:color w:val="111111"/>
          <w:sz w:val="28"/>
          <w:sz w:val="28"/>
          <w:szCs w:val="28"/>
          <w:rtl w:val="true"/>
          <w:lang w:bidi="fa-IR"/>
        </w:rPr>
        <w:t>مشخّصات و خصوصیات ممکن، آن است که دو طرف عدم و وجود برای او یکسان است و از این میدان بیرون نمی‌رود، مگر علّتی ایجاب و ایجاد آن را کند، و الّا اگر بدون علّت از حدّ استواء ذاتی و امکان خود، به سوی یکی از دو طرف وجود و عدم خارج گردد، لابد به آن طرف اولی بوده است و حال آن که فرض ممکن، ذاتی آن است که او فقط امکان دارد و آنچه موجب و سبب احتیاج او به علت می‌شود، امکان اوست نه حدوث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مقصد پنجم، پیرامون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خداوند، توحید خداوند و احکام صفات، بحث می‌کند و پس از اثبات صانع به دلیل حدوث و امکان</w:t>
      </w:r>
      <w:r>
        <w:rPr>
          <w:rStyle w:val="FootnoteAnchor"/>
          <w:rtl w:val="true"/>
        </w:rPr>
        <w:footnoteReference w:id="702"/>
      </w:r>
      <w:r>
        <w:rPr>
          <w:rFonts w:ascii="IRNazanin" w:hAnsi="IRNazanin" w:eastAsia="IRNazanin"/>
          <w:color w:val="111111"/>
          <w:sz w:val="28"/>
          <w:sz w:val="28"/>
          <w:szCs w:val="28"/>
          <w:rtl w:val="true"/>
          <w:lang w:bidi="fa-IR"/>
        </w:rPr>
        <w:t>موجودات، پیرامون اوصاف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الصّانع قادر مختار و الّا لزم قدم العالم لقدم موجبه، و هو عالم لوقوع الافعال المحکمة منه</w:t>
      </w:r>
      <w:r>
        <w:rPr>
          <w:rStyle w:val="FootnoteAnchor"/>
          <w:rtl w:val="true"/>
        </w:rPr>
        <w:footnoteReference w:id="703"/>
      </w:r>
      <w:r>
        <w:rPr>
          <w:rFonts w:ascii="IRNazanin" w:hAnsi="IRNazanin" w:eastAsia="IRNazanin"/>
          <w:color w:val="111111"/>
          <w:sz w:val="28"/>
          <w:sz w:val="28"/>
          <w:szCs w:val="28"/>
          <w:rtl w:val="true"/>
          <w:lang w:bidi="fa-IR"/>
        </w:rPr>
        <w:t xml:space="preserve">صانع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قادر و مختار است و الّا لازم می‌آید که عالَم قدیم باشد؛ زیرا علت و سبب آن قدیم بود و خداوند عالم است؛ زیرا افعال او بر اساس حکمت می‌باشد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حیّ است؛ زیرا صدور فعل بر او ممتنع نیست</w:t>
      </w:r>
      <w:r>
        <w:rPr>
          <w:rStyle w:val="FootnoteAnchor"/>
          <w:rtl w:val="true"/>
        </w:rPr>
        <w:footnoteReference w:id="704"/>
      </w:r>
      <w:r>
        <w:rPr>
          <w:rFonts w:ascii="IRNazanin" w:hAnsi="IRNazanin" w:eastAsia="IRNazanin"/>
          <w:color w:val="111111"/>
          <w:sz w:val="28"/>
          <w:sz w:val="28"/>
          <w:szCs w:val="28"/>
          <w:rtl w:val="true"/>
          <w:lang w:bidi="fa-IR"/>
        </w:rPr>
        <w:t xml:space="preserve">و او که عالم و قادر </w:t>
      </w:r>
    </w:p>
    <w:p>
      <w:pPr>
        <w:pStyle w:val="BookText"/>
        <w:rPr/>
      </w:pPr>
      <w:r>
        <w:rPr>
          <w:rFonts w:ascii="IRNazanin" w:hAnsi="IRNazanin" w:eastAsia="IRNazanin"/>
          <w:color w:val="111111"/>
          <w:sz w:val="28"/>
          <w:sz w:val="28"/>
          <w:szCs w:val="28"/>
          <w:rtl w:val="true"/>
          <w:lang w:bidi="fa-IR"/>
        </w:rPr>
        <w:t>بود، بالضّرورة حیّ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سمیع و بصیر،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یعلم ما یسمع و یبصر</w:t>
      </w:r>
      <w:r>
        <w:rPr>
          <w:rFonts w:eastAsia="IRNazanin" w:cs="IRNazanin"/>
          <w:color w:val="111111"/>
          <w:sz w:val="28"/>
          <w:szCs w:val="28"/>
          <w:rtl w:val="true"/>
          <w:lang w:bidi="fa-IR"/>
        </w:rPr>
        <w:t>»</w:t>
      </w:r>
      <w:r>
        <w:rPr>
          <w:rStyle w:val="FootnoteAnchor"/>
          <w:rtl w:val="true"/>
        </w:rPr>
        <w:footnoteReference w:id="705"/>
      </w:r>
      <w:r>
        <w:rPr>
          <w:rFonts w:ascii="IRNazanin" w:hAnsi="IRNazanin" w:eastAsia="IRNazanin"/>
          <w:color w:val="111111"/>
          <w:sz w:val="28"/>
          <w:sz w:val="28"/>
          <w:szCs w:val="28"/>
          <w:rtl w:val="true"/>
          <w:lang w:bidi="fa-IR"/>
        </w:rPr>
        <w:t xml:space="preserve">و به علم بر می‌گرداند برخلاف اشاعره و اصحاب حدیث که برای او گوش و چشم قدیم قائل‌اند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نظریات اصحاب حدیث و حنابله، پیشتر ذکر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مرید،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عالم و آگاه به مصلحت در فعل است، علم او به مصلحت در فعل، او را به سوی ایجاد فرا می‌خواند</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پیرامون صفت متکلّم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متکلّم و معناه انّه فاعل الکلام</w:t>
      </w:r>
      <w:r>
        <w:rPr>
          <w:rFonts w:eastAsia="IRNazanin" w:cs="IRNazanin"/>
          <w:color w:val="111111"/>
          <w:sz w:val="28"/>
          <w:szCs w:val="28"/>
          <w:rtl w:val="true"/>
          <w:lang w:bidi="fa-IR"/>
        </w:rPr>
        <w:t>.»</w:t>
      </w:r>
      <w:r>
        <w:rPr>
          <w:rStyle w:val="FootnoteAnchor"/>
          <w:rtl w:val="true"/>
        </w:rPr>
        <w:footnoteReference w:id="707"/>
      </w:r>
      <w:r>
        <w:rPr>
          <w:rFonts w:ascii="IRNazanin" w:hAnsi="IRNazanin" w:eastAsia="IRNazanin"/>
          <w:color w:val="111111"/>
          <w:sz w:val="28"/>
          <w:sz w:val="28"/>
          <w:szCs w:val="28"/>
          <w:rtl w:val="true"/>
          <w:lang w:bidi="fa-IR"/>
        </w:rPr>
        <w:t>او کلام را، ایجاد اصوات می‌داند و کلام نفس را،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صفات تنزیهی،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بجسم و لا جوهر و لا عرض و الّا لکان حادثا</w:t>
      </w:r>
      <w:r>
        <w:rPr>
          <w:rStyle w:val="FootnoteAnchor"/>
          <w:rtl w:val="true"/>
        </w:rPr>
        <w:footnoteReference w:id="708"/>
      </w:r>
      <w:r>
        <w:rPr>
          <w:rFonts w:ascii="IRNazanin" w:hAnsi="IRNazanin" w:eastAsia="IRNazanin"/>
          <w:color w:val="111111"/>
          <w:sz w:val="28"/>
          <w:sz w:val="28"/>
          <w:szCs w:val="28"/>
          <w:rtl w:val="true"/>
          <w:lang w:bidi="fa-IR"/>
        </w:rPr>
        <w:t>او جسم نیست، جوهر نیست و عرض نیست، و الاّ هر آینه حادث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حشویّه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او را جسم ذات ابعاد ثلاث می‌دانند، و برخی دیگر، جسم، نه مانند اجسام طبیعی</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نوبختی، خداوند را منزّه از این صفات می‌داند و ادلّه‌ای بر نظریّه خود اقامه می‌کند</w:t>
      </w:r>
      <w:r>
        <w:rPr>
          <w:rFonts w:eastAsia="IRNazanin" w:cs="IRNazanin"/>
          <w:color w:val="111111"/>
          <w:sz w:val="28"/>
          <w:szCs w:val="28"/>
          <w:rtl w:val="true"/>
          <w:lang w:bidi="fa-IR"/>
        </w:rPr>
        <w:t>.</w:t>
      </w:r>
      <w:r>
        <w:rPr>
          <w:rStyle w:val="FootnoteAnchor"/>
          <w:rtl w:val="true"/>
        </w:rPr>
        <w:footnoteReference w:id="710"/>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حلول در شیئی نمی‌کند، حوادث بر ذات حضرت باری تعالی تعلّق نمی‌گیرد، تغییر و تغیّر بر او محال است و الّا وجود خداوند، حادث خواهد بود</w:t>
      </w:r>
      <w:r>
        <w:rPr>
          <w:rFonts w:eastAsia="IRNazanin" w:cs="IRNazanin"/>
          <w:color w:val="111111"/>
          <w:sz w:val="28"/>
          <w:szCs w:val="28"/>
          <w:rtl w:val="true"/>
          <w:lang w:bidi="fa-IR"/>
        </w:rPr>
        <w:t>.</w:t>
      </w:r>
      <w:r>
        <w:rPr>
          <w:rStyle w:val="FootnoteAnchor"/>
          <w:rtl w:val="true"/>
        </w:rPr>
        <w:footnoteReference w:id="711"/>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استحاله رؤیت،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یصحّ رؤیته لاستحالة الجهة علیه و </w:t>
      </w:r>
    </w:p>
    <w:p>
      <w:pPr>
        <w:pStyle w:val="BookText"/>
        <w:rPr/>
      </w:pPr>
      <w:r>
        <w:rPr>
          <w:rFonts w:ascii="IRNazanin" w:hAnsi="IRNazanin" w:eastAsia="IRNazanin"/>
          <w:color w:val="111111"/>
          <w:sz w:val="28"/>
          <w:sz w:val="28"/>
          <w:szCs w:val="28"/>
          <w:rtl w:val="true"/>
          <w:lang w:bidi="fa-IR"/>
        </w:rPr>
        <w:t>وجوب رؤیته الآن لصحّة ابصارنا و ارتفاع الموانع</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برخلاف اشاعره و مجسّمه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قیامت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p>
    <w:p>
      <w:pPr>
        <w:pStyle w:val="BookText"/>
        <w:rPr/>
      </w:pPr>
      <w:r>
        <w:rPr>
          <w:rFonts w:ascii="IRNazanin" w:hAnsi="IRNazanin" w:eastAsia="IRNazanin"/>
          <w:color w:val="111111"/>
          <w:sz w:val="28"/>
          <w:sz w:val="28"/>
          <w:szCs w:val="28"/>
          <w:rtl w:val="true"/>
          <w:lang w:bidi="fa-IR"/>
        </w:rPr>
        <w:t>مجسّمه کارشان مبنائی است؛ چون خدا را جسم می‌دانند،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و الاّ اگر مجرّد بدانند،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رؤیت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اشاعره با آن که معتقد به تجرّد خداوند هستند،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نوبختی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خداوند صحیح نیست؛ زیرا جهت بر او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اگر خداوند قابل رؤیت بود، الآن نیز ما باید می‌توانستیم او را ببینیم؛ زیرا چشمان ما، سالم است و مانعی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نوبختی راجع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قادر بر قبیح می‌باشد؛ او قدرت دارد ولکن بر اساس حکمت و مصلحت، آن را انجام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قدرت بر قبیح دارد و این، نظر و عقیده اکثر عقلاء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برخلاف نظّام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ندارد</w:t>
      </w:r>
      <w:r>
        <w:rPr>
          <w:rFonts w:eastAsia="IRNazanin" w:cs="IRNazanin"/>
          <w:color w:val="111111"/>
          <w:sz w:val="28"/>
          <w:szCs w:val="28"/>
          <w:rtl w:val="true"/>
          <w:lang w:bidi="fa-IR"/>
        </w:rPr>
        <w:t>.)</w:t>
      </w:r>
      <w:r>
        <w:rPr>
          <w:rStyle w:val="FootnoteAnchor"/>
          <w:rtl w:val="true"/>
        </w:rPr>
        <w:footnoteReference w:id="713"/>
      </w:r>
      <w:r>
        <w:rPr>
          <w:rFonts w:ascii="IRNazanin" w:hAnsi="IRNazanin" w:eastAsia="IRNazanin"/>
          <w:color w:val="111111"/>
          <w:sz w:val="28"/>
          <w:sz w:val="28"/>
          <w:szCs w:val="28"/>
          <w:rtl w:val="true"/>
          <w:lang w:bidi="fa-IR"/>
        </w:rPr>
        <w:t>و ادلّه‌ای بر نظریه خود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باری تعالی برای او ثابت می‌باشند از ناحیه وجوب وجود</w:t>
      </w:r>
      <w:r>
        <w:rPr>
          <w:rFonts w:eastAsia="IRNazanin" w:cs="IRNazanin"/>
          <w:color w:val="111111"/>
          <w:sz w:val="28"/>
          <w:szCs w:val="28"/>
          <w:rtl w:val="true"/>
          <w:lang w:bidi="fa-IR"/>
        </w:rPr>
        <w:t>.</w:t>
      </w:r>
      <w:r>
        <w:rPr>
          <w:rStyle w:val="FootnoteAnchor"/>
          <w:rtl w:val="true"/>
        </w:rPr>
        <w:footnoteReference w:id="714"/>
      </w:r>
      <w:r>
        <w:rPr>
          <w:rFonts w:ascii="IRNazanin" w:hAnsi="IRNazanin" w:eastAsia="IRNazanin"/>
          <w:color w:val="111111"/>
          <w:sz w:val="28"/>
          <w:sz w:val="28"/>
          <w:szCs w:val="28"/>
          <w:rtl w:val="true"/>
          <w:lang w:bidi="fa-IR"/>
        </w:rPr>
        <w:t>و صفات حضرت باری، زائد بر ذات او نیست</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 xml:space="preserve">مقصد هفتم را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می‌دهد و پیرامون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تحسین و تقبیح؛ خداوند، فعل قبیح انجام نمی‌دهد؛ خداوند، اراده قبیح نمی‌کند، بحث می‌نماید</w:t>
      </w:r>
      <w:r>
        <w:rPr>
          <w:rFonts w:eastAsia="IRNazanin" w:cs="IRNazanin"/>
          <w:color w:val="111111"/>
          <w:sz w:val="28"/>
          <w:szCs w:val="28"/>
          <w:rtl w:val="true"/>
          <w:lang w:bidi="fa-IR"/>
        </w:rPr>
        <w:t>.</w:t>
      </w:r>
      <w:r>
        <w:rPr>
          <w:rStyle w:val="FootnoteAnchor"/>
          <w:rtl w:val="true"/>
        </w:rPr>
        <w:footnoteReference w:id="716"/>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سیزدهم کتابش را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و 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القول فی مسائل الوعد والوعید، لیس فی‌العقل ما </w:t>
      </w:r>
    </w:p>
    <w:p>
      <w:pPr>
        <w:pStyle w:val="BookText"/>
        <w:rPr/>
      </w:pPr>
      <w:r>
        <w:rPr>
          <w:rFonts w:ascii="IRNazanin" w:hAnsi="IRNazanin" w:eastAsia="IRNazanin"/>
          <w:color w:val="111111"/>
          <w:sz w:val="28"/>
          <w:sz w:val="28"/>
          <w:szCs w:val="28"/>
          <w:rtl w:val="true"/>
          <w:lang w:bidi="fa-IR"/>
        </w:rPr>
        <w:t>یدّل علی ثواب و لا عقاب، لکثرة النّعم الّتی لا یستحقّ العبد معها جزاءً علی</w:t>
      </w:r>
    </w:p>
    <w:p>
      <w:pPr>
        <w:pStyle w:val="BookText"/>
        <w:rPr/>
      </w:pPr>
      <w:r>
        <w:rPr>
          <w:rFonts w:ascii="IRNazanin" w:hAnsi="IRNazanin" w:eastAsia="IRNazanin"/>
          <w:color w:val="111111"/>
          <w:sz w:val="28"/>
          <w:sz w:val="28"/>
          <w:szCs w:val="28"/>
          <w:rtl w:val="true"/>
          <w:lang w:bidi="fa-IR"/>
        </w:rPr>
        <w:t>طاعاته و إن استحقّ فلا دلیل علی الدّوام عقلاً و لا عقاب اذ لا یقتضی العقل تعذیب المسیی‌ء فی‌الشّاهد ابداً</w:t>
      </w:r>
      <w:r>
        <w:rPr>
          <w:rStyle w:val="FootnoteAnchor"/>
          <w:rtl w:val="true"/>
        </w:rPr>
        <w:footnoteReference w:id="717"/>
      </w:r>
      <w:r>
        <w:rPr>
          <w:rFonts w:ascii="IRNazanin" w:hAnsi="IRNazanin" w:eastAsia="IRNazanin"/>
          <w:color w:val="111111"/>
          <w:sz w:val="28"/>
          <w:sz w:val="28"/>
          <w:szCs w:val="28"/>
          <w:rtl w:val="true"/>
          <w:lang w:bidi="fa-IR"/>
        </w:rPr>
        <w:t>استحقاق پاداش نیک در مقابل کارهای خوب، و پاداش بد در مقابل گناهان، امری عقلی نیست؛ زیرا کثرت نعمت‌های خداوند، موجب آن است که پاداش عبد واجب نباشد و بر فرض که عبد استحقاق داشته باشد، دوام آن از کجا ثابت می‌گردد؟ و همین طور عقاب گناهکار، از کجا ثابت است؟ و عقل چنین حکمی نمی‌کند در این دنیا که مشهود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نوبختی، بر خلاف معتزله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و دیدگاه نوبختی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ثواب و عقاب، سمعی است نه عقلی، آن طور که معتزله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پیرامون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عقاب فاسق، ابطال الاحباط، اثبات الشّفاعة، عدم وجوب قبول توبه بر خداوند، وجوب توبه بر عبد، و مطالب کلامی دیگر، بحث می‌کند</w:t>
      </w:r>
      <w:r>
        <w:rPr>
          <w:rFonts w:eastAsia="IRNazanin" w:cs="IRNazanin"/>
          <w:color w:val="111111"/>
          <w:sz w:val="28"/>
          <w:szCs w:val="28"/>
          <w:rtl w:val="true"/>
          <w:lang w:bidi="fa-IR"/>
        </w:rPr>
        <w:t>.</w:t>
      </w:r>
      <w:r>
        <w:rPr>
          <w:rStyle w:val="FootnoteAnchor"/>
          <w:rtl w:val="true"/>
        </w:rPr>
        <w:footnoteReference w:id="718"/>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مقصد چهاردهم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می‌دهد و در فرازی از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أن یعلم اللّه سبحانه و تعالی انّ لنا فی بعض الافعال مصالح او مفاسد فبعث الانبیاء لتکلیف المکلّف ذلک</w:t>
      </w:r>
      <w:r>
        <w:rPr>
          <w:rStyle w:val="FootnoteAnchor"/>
          <w:rtl w:val="true"/>
        </w:rPr>
        <w:footnoteReference w:id="719"/>
      </w:r>
      <w:r>
        <w:rPr>
          <w:rFonts w:ascii="IRNazanin" w:hAnsi="IRNazanin" w:eastAsia="IRNazanin"/>
          <w:color w:val="111111"/>
          <w:sz w:val="28"/>
          <w:sz w:val="28"/>
          <w:szCs w:val="28"/>
          <w:rtl w:val="true"/>
          <w:lang w:bidi="fa-IR"/>
        </w:rPr>
        <w:t>جایز و صحیح است که خداوند به خاطر علمش به وجود مصالح و مفاسد در برخی از اعمال و رفتار ما، افرادی را به پیامبری مبعوث کند، تا با تکلیف و امر و نهی مکلّف، ادراک مصالح و اجتناب از مفاسد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پیرامون معجزه،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شرائط المعجز أن یکون من فعله تعالی او جاریاً مجری فعله</w:t>
      </w:r>
      <w:r>
        <w:rPr>
          <w:rFonts w:eastAsia="IRNazanin" w:cs="IRNazanin"/>
          <w:color w:val="111111"/>
          <w:sz w:val="28"/>
          <w:szCs w:val="28"/>
          <w:rtl w:val="true"/>
          <w:lang w:bidi="fa-IR"/>
        </w:rPr>
        <w:t>...</w:t>
      </w:r>
      <w:r>
        <w:rPr>
          <w:rStyle w:val="FootnoteAnchor"/>
          <w:rtl w:val="true"/>
        </w:rPr>
        <w:footnoteReference w:id="720"/>
      </w:r>
      <w:r>
        <w:rPr>
          <w:rFonts w:ascii="IRNazanin" w:hAnsi="IRNazanin" w:eastAsia="IRNazanin"/>
          <w:color w:val="111111"/>
          <w:sz w:val="28"/>
          <w:sz w:val="28"/>
          <w:szCs w:val="28"/>
          <w:rtl w:val="true"/>
          <w:lang w:bidi="fa-IR"/>
        </w:rPr>
        <w:t>شرط معجزه آن است که یا فعل خداوند و یا جاری مجرای فعل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این مقصد، اموری را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نبوّت محمّد صلی‌الله‌علیه‌و‌آله‌وسلم ، جواز کرامات، پیامبران از فرشتگان برترند، دفع اعتراضات بر نبوّت، و مطالب دیگر، بحث می‌کند</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 xml:space="preserve">در مقصد پانزدهم ـ که آخرین مقصد کتاب و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دیدگاه شیعه را در این مطلب مهم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طلیعه آن به وجوب امامت می‌پردازد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واجبة عقلاً لانّها لطف یقرّب من الطّاعة و یبعّد عن المعصیة، و یختلّ حال الخلق مع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امامت، واجب عقلی است، زیرا لطفی است که انسان را به طاعت خداوند نزدیک می‌کند و از معصیت دور می‌نماید و در صورت نبود امام، نظام جامعه مختل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اثبات امامت به دلیل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لطف و اختلال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ادلّه سمعی و نقلی آن را بیان می‌کند</w:t>
      </w:r>
      <w:r>
        <w:rPr>
          <w:rFonts w:eastAsia="IRNazanin" w:cs="IRNazanin"/>
          <w:color w:val="111111"/>
          <w:sz w:val="28"/>
          <w:szCs w:val="28"/>
          <w:rtl w:val="true"/>
          <w:lang w:bidi="fa-IR"/>
        </w:rPr>
        <w:t>.</w:t>
      </w:r>
      <w:r>
        <w:rPr>
          <w:rStyle w:val="FootnoteAnchor"/>
          <w:rtl w:val="true"/>
        </w:rPr>
        <w:footnoteReference w:id="722"/>
      </w: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واجب فی الامام عصمة؛ امام باید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اثبات این مدّعا، هفت برهان اقامه می‌کند</w:t>
      </w:r>
      <w:r>
        <w:rPr>
          <w:rStyle w:val="FootnoteAnchor"/>
          <w:rtl w:val="true"/>
        </w:rPr>
        <w:footnoteReference w:id="723"/>
      </w:r>
      <w:r>
        <w:rPr>
          <w:rFonts w:ascii="IRNazanin" w:hAnsi="IRNazanin" w:eastAsia="IRNazanin"/>
          <w:color w:val="111111"/>
          <w:sz w:val="28"/>
          <w:sz w:val="28"/>
          <w:szCs w:val="28"/>
          <w:rtl w:val="true"/>
          <w:lang w:bidi="fa-IR"/>
        </w:rPr>
        <w:t>با عبارات موجز، که علامه آن را بسط می‌دهد</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نوبختی راجع به صفات دیگر امام،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واجب فی الامام انّه افضل</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بالعلم و الشّجاعة و الزّهد لقبح تقدیم المفضول علی الفاضل</w:t>
      </w:r>
      <w:r>
        <w:rPr>
          <w:rFonts w:eastAsia="IRNazanin" w:cs="IRNazanin"/>
          <w:color w:val="111111"/>
          <w:sz w:val="28"/>
          <w:szCs w:val="28"/>
          <w:rtl w:val="true"/>
          <w:lang w:bidi="fa-IR"/>
        </w:rPr>
        <w:t>...</w:t>
      </w:r>
      <w:r>
        <w:rPr>
          <w:rStyle w:val="FootnoteAnchor"/>
          <w:rtl w:val="true"/>
        </w:rPr>
        <w:footnoteReference w:id="725"/>
      </w:r>
      <w:r>
        <w:rPr>
          <w:rFonts w:ascii="IRNazanin" w:hAnsi="IRNazanin" w:eastAsia="IRNazanin"/>
          <w:color w:val="111111"/>
          <w:sz w:val="28"/>
          <w:sz w:val="28"/>
          <w:szCs w:val="28"/>
          <w:rtl w:val="true"/>
          <w:lang w:bidi="fa-IR"/>
        </w:rPr>
        <w:t>امام باید افضل مردم زمان خود باشد از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شجاعت و 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معتزله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تقدیم </w:t>
      </w:r>
    </w:p>
    <w:p>
      <w:pPr>
        <w:pStyle w:val="BookText"/>
        <w:rPr/>
      </w:pPr>
      <w:r>
        <w:rPr>
          <w:rFonts w:ascii="IRNazanin" w:hAnsi="IRNazanin" w:eastAsia="IRNazanin"/>
          <w:color w:val="111111"/>
          <w:sz w:val="28"/>
          <w:sz w:val="28"/>
          <w:szCs w:val="28"/>
          <w:rtl w:val="true"/>
          <w:lang w:bidi="fa-IR"/>
        </w:rPr>
        <w:t>مفضول بر فاضل،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ادامه بحث خود، مسائل دیگر امامت را ارزیابی می‌نماید</w:t>
      </w:r>
      <w:r>
        <w:rPr>
          <w:rFonts w:eastAsia="IRNazanin" w:cs="IRNazanin"/>
          <w:color w:val="111111"/>
          <w:sz w:val="28"/>
          <w:szCs w:val="28"/>
          <w:rtl w:val="true"/>
          <w:lang w:bidi="fa-IR"/>
        </w:rPr>
        <w:t>.</w:t>
      </w:r>
      <w:r>
        <w:rPr>
          <w:rStyle w:val="FootnoteAnchor"/>
          <w:rtl w:val="true"/>
        </w:rPr>
        <w:footnoteReference w:id="726"/>
      </w:r>
      <w:r>
        <w:rPr>
          <w:rFonts w:ascii="IRNazanin" w:hAnsi="IRNazanin" w:eastAsia="IRNazanin"/>
          <w:color w:val="111111"/>
          <w:sz w:val="28"/>
          <w:sz w:val="28"/>
          <w:szCs w:val="28"/>
          <w:rtl w:val="true"/>
          <w:lang w:bidi="fa-IR"/>
        </w:rPr>
        <w:t>و کتاب خود را با این خاتمه معطّر به پایان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بسیار عظیمی است و در نزد شیعه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روح اسلام، موجب اکمال دین، اتمام نعمت، خشنودی خدا، یأس کافران، رمز قبولی طاعات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روزه، زکات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ارکان و اصول دین اسلام، شرط توحید و امان از عذاب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جمله‌ای دارد شنیدنی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اعظم خلاف بین الامّة خلافه الامامة اذ ما سلّ سیف فی الاسلام علی قاعدة دینیّة مثل ما سلّ علی الامامة فی کلّ زمان</w:t>
      </w:r>
      <w:r>
        <w:rPr>
          <w:rStyle w:val="FootnoteAnchor"/>
          <w:rtl w:val="true"/>
        </w:rPr>
        <w:footnoteReference w:id="727"/>
      </w:r>
      <w:r>
        <w:rPr>
          <w:rFonts w:ascii="IRNazanin" w:hAnsi="IRNazanin" w:eastAsia="IRNazanin"/>
          <w:color w:val="111111"/>
          <w:sz w:val="28"/>
          <w:sz w:val="28"/>
          <w:szCs w:val="28"/>
          <w:rtl w:val="true"/>
          <w:lang w:bidi="fa-IR"/>
        </w:rPr>
        <w:t>بزرگ‌ترین اختلاف در میان امت، اختلاف راجع به امامت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چکاچک شمشیرها و برخورد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کُند شدن شمشیرها و ریختن لبه تیز آنها، به خاطر این امر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اشاره به همان رود خونی می‌کند که این کوثر نور را خونین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مکتب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ولایت و حکومت خداوند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یک نور است که از مشارق طولی تجلّی می‌کند؛ بر اوج بی نهایت این</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مشرق ولایت خداوند است و بعد، آن نور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می‌کند و همان نور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خداست که نور آسمان‌ها و زمین است</w:t>
      </w:r>
      <w:r>
        <w:rPr>
          <w:rFonts w:eastAsia="IRNazanin" w:cs="IRNazanin"/>
          <w:color w:val="111111"/>
          <w:sz w:val="28"/>
          <w:szCs w:val="28"/>
          <w:rtl w:val="true"/>
          <w:lang w:bidi="fa-IR"/>
        </w:rPr>
        <w:t>.</w:t>
      </w:r>
      <w:r>
        <w:rPr>
          <w:rStyle w:val="FootnoteAnchor"/>
          <w:rtl w:val="true"/>
        </w:rPr>
        <w:footnoteReference w:id="728"/>
      </w:r>
      <w:bookmarkStart w:id="266" w:name="pg10585_113654"/>
    </w:p>
    <w:p>
      <w:pPr>
        <w:pStyle w:val="Heading3"/>
        <w:numPr>
          <w:ilvl w:val="2"/>
          <w:numId w:val="1"/>
        </w:numPr>
        <w:rPr/>
      </w:pPr>
      <w:bookmarkStart w:id="267" w:name="__RefHeading___Toc1449465_2281741623"/>
      <w:bookmarkStart w:id="268" w:name="_Toc95"/>
      <w:bookmarkEnd w:id="266"/>
      <w:bookmarkEnd w:id="267"/>
      <w:r>
        <w:rPr>
          <w:rtl w:val="true"/>
        </w:rPr>
        <w:t>اعتقادات شیعه از نگاه شیخ صدوق</w:t>
      </w:r>
      <w:r>
        <w:rPr>
          <w:rtl w:val="true"/>
        </w:rPr>
        <w:t>(</w:t>
      </w:r>
      <w:r>
        <w:rPr>
          <w:rtl w:val="true"/>
        </w:rPr>
        <w:t xml:space="preserve">متوفّای </w:t>
      </w:r>
      <w:r>
        <w:rPr/>
        <w:t>381</w:t>
      </w:r>
      <w:r>
        <w:rPr>
          <w:rtl w:val="true"/>
        </w:rPr>
        <w:t xml:space="preserve"> </w:t>
      </w:r>
      <w:r>
        <w:rPr>
          <w:rtl w:val="true"/>
        </w:rPr>
        <w:t>ق</w:t>
      </w:r>
      <w:r>
        <w:rPr>
          <w:rtl w:val="true"/>
        </w:rPr>
        <w:t>.)</w:t>
      </w:r>
      <w:bookmarkEnd w:id="268"/>
    </w:p>
    <w:p>
      <w:pPr>
        <w:pStyle w:val="BookText"/>
        <w:rPr/>
      </w:pPr>
      <w:r>
        <w:rPr>
          <w:rFonts w:ascii="IRNazanin" w:hAnsi="IRNazanin" w:eastAsia="IRNazanin"/>
          <w:color w:val="111111"/>
          <w:sz w:val="28"/>
          <w:sz w:val="28"/>
          <w:szCs w:val="28"/>
          <w:rtl w:val="true"/>
          <w:lang w:bidi="fa-IR"/>
        </w:rPr>
        <w:t>ممکن است گفته شود، طرح دیدگاه‌های اعتقادی شیعه از منظر شیخ صدوق قدس‌سره بیرون از موضوع این کتاب است؛ چون این اثر، سیر دانش کلام را تا قرن سوم به بحث گرفته است، و شیخ صدوق از اعاظم قرن چهارم و پیشوای مکتب حدیثی شیعه در این دوران است؛ ولی در پاسخ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شیخ صدوق در کتاب‌هایش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الاعتقادات، اکمال الّدین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دیدگاه‌های معرفتی شیعه بیان می‌دارد و آنها را مدلّل و مبرهن می‌نماید، میراث گران‌بهایی است که از ائمّه هدی علیهم‌السلام و بزرگان اصحاب آن ذوات مقدّس به او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آنچه را طرح می‌کند و می‌نگارد، بر مبنای احادیث و روایاتی است که بزرگان صحابی در قرن دوم و سوم در صحائف خود، نگاشته و به او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کوثر معرفت از سرچشمه زلالی جاری است که قرن اوّل، دوم و سوم جاری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دیدگاه‌های اعتقادی شیعه را در کتاب الاعتقادات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پیرامون توحید و معرفت خداوند می‌گوید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اعتقاد ما در توحید،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یکی است؛ یگانه و بی همتاست؛ شبیه و مانند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است؛ شنوا و بیناست؛ دانا، حکیم، حیّ، قیّوم، عزیز، و قدّوس، عالم، قادر و غنی است</w:t>
      </w:r>
      <w:r>
        <w:rPr>
          <w:rStyle w:val="FootnoteAnchor"/>
          <w:rtl w:val="true"/>
        </w:rPr>
        <w:footnoteReference w:id="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موصوف به جوهر و نه به جسم و نه صورت و عرض و نه خط و سطح و سنگینی و سبکی خواهد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از این اوصاف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قرار و حرکت، مکان و زمان ندارد و از همه صفات آفریدگان،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هر دو حدّ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ابطال و نیستی و حدّ تشبیه و مانند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 است نه مثل سایر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یگانه است، صمد است، لم یلد و لم یولد و لم یکن له کفوا احد</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پس از توصیف خداوند به صفات کمال، و تنزیه حضرت باری از صفاتی که دلیل فقر و نقص است؛ در باب دوم کتاب، پیرامون صفات ذات و صفات افعال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ما وصف نمودیم خداوند را از صفات ذات، غرض و قصد ما از هر صفتی، نفی ضدّ آن صفت می‌باشد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ازل خداوند متعال، سمیع و بصیر و علیم و حکیم و حیّ و قیّوم بوده است و این صفات، قائم به ذات حضرت باری بوده است؛ ولی صفات افعال، ازلی نیست و خدا در ازل خلق کننده، رزّاق و جواد، نبوده است</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باب سوم کتاب را به تکلیف و مقدور بودن آن، اختصاص داده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درباره تکلیف،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تکلیف نکرده است مگر به نازل‌تر</w:t>
      </w:r>
    </w:p>
    <w:p>
      <w:pPr>
        <w:pStyle w:val="BookText"/>
        <w:rPr/>
      </w:pPr>
      <w:r>
        <w:rPr>
          <w:rFonts w:ascii="IRNazanin" w:hAnsi="IRNazanin" w:eastAsia="IRNazanin"/>
          <w:color w:val="111111"/>
          <w:sz w:val="28"/>
          <w:sz w:val="28"/>
          <w:szCs w:val="28"/>
          <w:rtl w:val="true"/>
          <w:lang w:bidi="fa-IR"/>
        </w:rPr>
        <w:t>از آنچه در توان عبد است</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در باب چهارم پیرامون افعال بندگان،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بندگان، آفریده خداست به طریق تقدیر، نه طریق تکوین</w:t>
      </w:r>
      <w:r>
        <w:rPr>
          <w:rFonts w:eastAsia="IRNazanin" w:cs="IRNazanin"/>
          <w:color w:val="111111"/>
          <w:sz w:val="28"/>
          <w:szCs w:val="28"/>
          <w:rtl w:val="true"/>
          <w:lang w:bidi="fa-IR"/>
        </w:rPr>
        <w:t>.</w:t>
      </w:r>
      <w:r>
        <w:rPr>
          <w:rStyle w:val="FootnoteAnchor"/>
          <w:rtl w:val="true"/>
        </w:rPr>
        <w:footnoteReference w:id="733"/>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باب پنجم پیرامون جبر و تفویض،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همان گفتار امام صادق علیه‌السلام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جبر و نه تفویض، بلکه امری میان دو امر است</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باب ششم کتاب را به بحث پیرامون اراده و مشیّت، اختصاص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هفتم راجع به قضا و قدر،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 این امر، سخن امام صادق علیه‌السلام می‌باشد که در جواب زراره،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 که چون جمع فرماید خداوند بندگان را، از ایشان پیرامون عهدی که با بندگان داشته و تکلیفی که به آنان نموده است،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از آنچه قضا درباره ایشان فرموده است، سؤالشان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پیرامون این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مشکل و ناصحیح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علی علیه‌السلام به مردی که از قدر سؤال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دریایی است عمیق و ژرف، داخل در آن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دوباره سؤال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است تاریک، در آن راه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دفعه سوم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خداوند است، بیجا مشقّت فهمش را مکن</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در باب هشتم درباره فطرت انسان،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بر فطرت خداشناسی و یگانه پرستی آفریده است</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و در باب نهم،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 امر استطاعت، همان است که حضرت ابی الحسن موسی بن جعفر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سؤال شخصی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بعد از تحققّ چهار صفت، انسان به صفت استطاعت مزیّن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مانع بودن شخص؛</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صحّت جسم؛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سالم بودن اعضاء؛</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وارد شدن سببی برای او از جانب پروردگار عالم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این اوصاف چهارگانه در شخصی موجود باشد، مستطیع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شخص بی مانع و صحیح و سالم است ولی قادر به زنا نیست مگر آن که زنی را ببیند و چون زن را یافت، یا این است که پروردگار عالم نگاهش می‌دارد؛ پس، سر باز می‌زند، چنانکه حضرت یوسف علیه‌السلام اعراض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خدا، وا می‌گذارد میان او و آن زن، و زنا می‌کند و آن مرد، زانی محسوب می‌گردد</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در باب دهم پیرامون بدأ،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گفتند که خداوند، فارغ از کار خود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در کار است و شغلی، او را از شغل دیگر مانع نمی‌شود، چنانکه زنده می‌کند و می‌میراند، می‌آفریند، روزی می‌دهد و هر چه می‌خواهد،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می‌خواهد، ثابت می‌کند و هر چه را می‌خواهد، محو می‌نماید و نزد اوست امّ الکتاب و محو نمی‌کند مگر چیزی را که بوده و ثابت نمی‌کند مگر امری را که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چنانکه یهود و پیروان آنها گفتند</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شیخ صدوق قدس‌سره اعتقادات امامیّه را پیرامون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 لوح و قلم، کرسی، عرش، نفوس و ارواح، موت، سؤال در قبر، رجعت، بعث و قیامت، و حوض کوثر بیان می‌فرماید</w:t>
      </w:r>
      <w:r>
        <w:rPr>
          <w:rFonts w:eastAsia="IRNazanin" w:cs="IRNazanin"/>
          <w:color w:val="111111"/>
          <w:sz w:val="28"/>
          <w:szCs w:val="28"/>
          <w:rtl w:val="true"/>
          <w:lang w:bidi="fa-IR"/>
        </w:rPr>
        <w:t>.</w:t>
      </w:r>
      <w:r>
        <w:rPr>
          <w:rStyle w:val="FootnoteAnchor"/>
          <w:rtl w:val="true"/>
        </w:rPr>
        <w:footnoteReference w:id="739"/>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بیست و یکم راجع به شفاعت،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 باب شفاعت،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حق است و شفاعت برای کسی است که پروردگار دینش را پسندیده باشد و حضرت رسول صلی‌الله‌علیه‌و‌آله‌وسلم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شفاعت من ایمان نیاورد، پروردگار شفاعت مرا نصیبش نمی‌نماید</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راجع به موضوع وعد و وعید،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و وعید الهی،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هر کس را وعده ثوابی بر عمل داده، آن ثواب برای آن شخص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را وعید عقابی داده باشد، مختار است؛ اگر عذابش کند، به عدل اوست و اگر عفوش فرماید، به فضل اوست</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وی درباره عدل،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شیعه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را به عدل امر نموده است و خود، با ما به مافوق عدل؛ یعنی فضل، رفتار می‌نماید</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پیرامون صراط،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درباره صراط،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 بوده، و جسر و پل دوزخ است و گذار جمیع خلق بر آن است، چنانکه ایزد یکتا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منکم الاّ واردها کان علی ربّک حتما مقضیّا</w:t>
      </w:r>
      <w:r>
        <w:rPr>
          <w:rFonts w:eastAsia="IRNazanin" w:cs="IRNazanin"/>
          <w:color w:val="111111"/>
          <w:sz w:val="28"/>
          <w:szCs w:val="28"/>
          <w:rtl w:val="true"/>
          <w:lang w:bidi="fa-IR"/>
        </w:rPr>
        <w:t>»</w:t>
      </w:r>
      <w:r>
        <w:rPr>
          <w:rStyle w:val="FootnoteAnchor"/>
          <w:rtl w:val="true"/>
        </w:rPr>
        <w:footnoteReference w:id="743"/>
      </w:r>
      <w:r>
        <w:rPr>
          <w:rFonts w:ascii="IRNazanin" w:hAnsi="IRNazanin" w:eastAsia="IRNazanin"/>
          <w:color w:val="111111"/>
          <w:sz w:val="28"/>
          <w:sz w:val="28"/>
          <w:szCs w:val="28"/>
          <w:rtl w:val="true"/>
          <w:lang w:bidi="fa-IR"/>
        </w:rPr>
        <w:t>ـ</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شیخ صدوق در این کتاب شریف، ابوابی را به بیان عقیده و نظریه شیعه</w:t>
      </w:r>
    </w:p>
    <w:p>
      <w:pPr>
        <w:pStyle w:val="BookText"/>
        <w:rPr/>
      </w:pPr>
      <w:r>
        <w:rPr>
          <w:rFonts w:ascii="IRNazanin" w:hAnsi="IRNazanin" w:eastAsia="IRNazanin"/>
          <w:color w:val="111111"/>
          <w:sz w:val="28"/>
          <w:sz w:val="28"/>
          <w:szCs w:val="28"/>
          <w:rtl w:val="true"/>
          <w:lang w:bidi="fa-IR"/>
        </w:rPr>
        <w:t>پیرامون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عقبات راه محشر، حساب و میزان، بهشت و دوزخ، نزول وحی و انزال کتب در امر و نهی و نزول قرآن در شب قدر، اختصاص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پیرامون قرآن کریم،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 شأن قرآن،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کلام پروردگار عالم و وحی ایزد یکتا، و فرو فرستنده‌اش یزدان پاک و سخن و کتاب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پیش و نه از پس، باطل وارد قرآن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داستان‌های حق است و سخن قطع و فصل است و هزل و افسانه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تعالی احداث آن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حادث است و نازل، حافظ و گوینده قرآن خداوند است</w:t>
      </w:r>
      <w:r>
        <w:rPr>
          <w:rFonts w:eastAsia="IRNazanin" w:cs="IRNazanin"/>
          <w:color w:val="111111"/>
          <w:sz w:val="28"/>
          <w:szCs w:val="28"/>
          <w:rtl w:val="true"/>
          <w:lang w:bidi="fa-IR"/>
        </w:rPr>
        <w:t>.</w:t>
      </w:r>
      <w:r>
        <w:rPr>
          <w:rStyle w:val="FootnoteAnchor"/>
          <w:rtl w:val="true"/>
        </w:rPr>
        <w:footnoteReference w:id="745"/>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عظمت و شأن انبیاء،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شیعه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پیامبران و رسولان و حجّت‌های خدا علیهم‌السلام برتر از فرشتگان است</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و در رابطه با تعداد پیامبران علیهم‌السلام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و بیست و چهار هزار پیامبر می‌باشند و پیرامون اوصیای حضرت خاتم المرسلین صلی‌الله‌علیه‌و‌آله‌وسلم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پیشوایان معصوم ما، دوازده نفر می‌باشند</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صدوق قدس‌سره اعتقاد شیعه را پیرامون عصمت، چنین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پیرامون انبیا و رسل و ائمّه علیهم‌السلام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و پاکیزه از هر گناهی می‌باشند و ایشان هیچ معصیت و گناهی را مرتکب نمی‌شوند، نه کوچک و نه بزرگ، و خلاف امر و فرمان خداوند هرگز عمل نمی‌کنند</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شیخ صدوق قدس‌سره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غالیان و تفویضیان را کافر به خدا می‌دانیم؛ زیرا از یهود، نصارا مجوس، قدریّه، حروریّه و تمام صاحبان بدع، پلیدتر می‌باشند</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آنگاه در پایان کتاب، دیدگاه‌های شیعه امامیّه را پیرامون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تقیّه، آباء و نیاکان پیامبر صلی‌الله‌علیه‌و‌آله‌وسلم ، علویان و حدیث و اقسام آن، بیان می‌دارد</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 xml:space="preserve">در این کتاب آنچه مشهود و روشن است، این است که محور دیدگاه‌های صدوق قدس‌سره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شیخ صدوق به عنوان اعتقادات امامیّه مطرح می‌کند، عطر خوش آیات قرآن و روایات از آن استشمام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دوبین نباشد،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را، چهره و تابش دیگری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می‌داند که متن روایی می‌باشد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آنچه شیخ صدوق بیان می‌دارد، میراثی است از پیشوایان معصوم و دیدگاه‌های متکلّمان شیعه که به یادگار باقی‌مانده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مشرب صدوق قدس‌سره عقل گرایی دیده نمی‌شود و آن بزرگوار عقل را به عنوان دلیل مستقل در عرصه </w:t>
      </w:r>
      <w:bookmarkStart w:id="269" w:name="pg10585_113660"/>
    </w:p>
    <w:p>
      <w:pPr>
        <w:pStyle w:val="BookText"/>
        <w:rPr/>
      </w:pPr>
      <w:bookmarkEnd w:id="269"/>
      <w:r>
        <w:rPr>
          <w:rFonts w:ascii="IRNazanin" w:hAnsi="IRNazanin" w:eastAsia="IRNazanin"/>
          <w:color w:val="111111"/>
          <w:sz w:val="28"/>
          <w:sz w:val="28"/>
          <w:szCs w:val="28"/>
          <w:rtl w:val="true"/>
          <w:lang w:bidi="fa-IR"/>
        </w:rPr>
        <w:t xml:space="preserve">معارف وارد نمی‌سازد؛ اگرچه او نیز چون شیخ مفید، عقل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در دهها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سرمایه عبادت خداوند معرّفی کرده و جایگاه عقل را ستوده است و به چنین عقلی، معتقد و معترف است</w:t>
      </w:r>
      <w:r>
        <w:rPr>
          <w:rFonts w:eastAsia="IRNazanin" w:cs="IRNazanin"/>
          <w:color w:val="111111"/>
          <w:sz w:val="28"/>
          <w:szCs w:val="28"/>
          <w:rtl w:val="true"/>
          <w:lang w:bidi="fa-IR"/>
        </w:rPr>
        <w:t>.</w:t>
      </w:r>
    </w:p>
    <w:p>
      <w:pPr>
        <w:pStyle w:val="Heading3"/>
        <w:numPr>
          <w:ilvl w:val="2"/>
          <w:numId w:val="1"/>
        </w:numPr>
        <w:rPr/>
      </w:pPr>
      <w:bookmarkStart w:id="270" w:name="__RefHeading___Toc1449467_2281741623"/>
      <w:bookmarkStart w:id="271" w:name="_Toc96"/>
      <w:bookmarkEnd w:id="270"/>
      <w:r>
        <w:rPr>
          <w:rtl w:val="true"/>
        </w:rPr>
        <w:t xml:space="preserve">پرتوی از دیدگاه‌های شیخ مفید </w:t>
      </w:r>
      <w:r>
        <w:rPr>
          <w:rtl w:val="true"/>
        </w:rPr>
        <w:t>(</w:t>
      </w:r>
      <w:r>
        <w:rPr>
          <w:rtl w:val="true"/>
        </w:rPr>
        <w:t xml:space="preserve">متوفّای </w:t>
      </w:r>
      <w:r>
        <w:rPr/>
        <w:t>413</w:t>
      </w:r>
      <w:r>
        <w:rPr>
          <w:rtl w:val="true"/>
        </w:rPr>
        <w:t xml:space="preserve"> </w:t>
      </w:r>
      <w:r>
        <w:rPr>
          <w:rtl w:val="true"/>
        </w:rPr>
        <w:t>ق</w:t>
      </w:r>
      <w:r>
        <w:rPr>
          <w:rtl w:val="true"/>
        </w:rPr>
        <w:t>.)</w:t>
      </w:r>
      <w:bookmarkEnd w:id="271"/>
    </w:p>
    <w:p>
      <w:pPr>
        <w:pStyle w:val="BookText"/>
        <w:rPr/>
      </w:pPr>
      <w:r>
        <w:rPr>
          <w:rFonts w:ascii="IRNazanin" w:hAnsi="IRNazanin" w:eastAsia="IRNazanin"/>
          <w:color w:val="111111"/>
          <w:sz w:val="28"/>
          <w:sz w:val="28"/>
          <w:szCs w:val="28"/>
          <w:rtl w:val="true"/>
          <w:lang w:bidi="fa-IR"/>
        </w:rPr>
        <w:t>ممکن است اعتراضی که به طرح دیدگاه‌های شیخ صدوق قدس‌سره در این مجموعه وارد بود، در اینجا نیز تکرار گردد که پاسخ، همان است که در تبیین دیدگاه‌های شیخ صدوق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قدس‌سره که از اعلام قرن چهارم و پنجم هجری است، در کتاب تصحیح</w:t>
      </w:r>
    </w:p>
    <w:p>
      <w:pPr>
        <w:pStyle w:val="BookText"/>
        <w:rPr/>
      </w:pPr>
      <w:r>
        <w:rPr>
          <w:rFonts w:ascii="IRNazanin" w:hAnsi="IRNazanin" w:eastAsia="IRNazanin"/>
          <w:color w:val="111111"/>
          <w:sz w:val="28"/>
          <w:sz w:val="28"/>
          <w:szCs w:val="28"/>
          <w:rtl w:val="true"/>
          <w:lang w:bidi="fa-IR"/>
        </w:rPr>
        <w:t>الاعتقاد الامامیّه ـ که در بخش پایانی اوائل المقالات مفید می‌باشد ـ نظریات شیخ صدوق را مورد نقد و بررسی قرار می‌دهد؛ بخشی از نظریات وی را مورد انتقاد قرار داده، تعدادی را تفصیل می‌دهد و برخی را اجماعی فرقه امامیه،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ابوجعفر پیرامون افعال بندگان گفتند، صحیح نمی‌باشد و این نظریه صدوق بر اساس روایتی است که اصحاب از آن اعراض کرده‌اند و غیر معمول می‌باشد و سند روایت، نیکو نیست</w:t>
      </w:r>
      <w:r>
        <w:rPr>
          <w:rFonts w:eastAsia="IRNazanin" w:cs="IRNazanin"/>
          <w:color w:val="111111"/>
          <w:sz w:val="28"/>
          <w:szCs w:val="28"/>
          <w:rtl w:val="true"/>
          <w:lang w:bidi="fa-IR"/>
        </w:rPr>
        <w:t>.</w:t>
      </w:r>
      <w:r>
        <w:rPr>
          <w:rStyle w:val="FootnoteAnchor"/>
          <w:rtl w:val="true"/>
        </w:rPr>
        <w:footnoteReference w:id="751"/>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نظریه شیخ صدوق را پیرامون اراده و مشیّت، مورد انتقاد قرار داده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صدوق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شاء اللّه و اراد و لم یحبّ و لم یرض و شاء عزّ اسمه الّا بکون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این کلام، روشن نیست و دارای معانی مختلف و متناقض است و سبب این تناقض، عمل به ظاهر روایات مختلفی است که </w:t>
      </w:r>
    </w:p>
    <w:p>
      <w:pPr>
        <w:pStyle w:val="BookText"/>
        <w:rPr/>
      </w:pPr>
      <w:r>
        <w:rPr>
          <w:rFonts w:ascii="IRNazanin" w:hAnsi="IRNazanin" w:eastAsia="IRNazanin"/>
          <w:color w:val="111111"/>
          <w:sz w:val="28"/>
          <w:sz w:val="28"/>
          <w:szCs w:val="28"/>
          <w:rtl w:val="true"/>
          <w:lang w:bidi="fa-IR"/>
        </w:rPr>
        <w:t>صدوق آن روایات را حجّت دانسته است</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شیخ مفید قدس‌سره به نظریه مرحوم صدوق در رابطه با قضا و قدر، اشکال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فی هذا الباب علی احادیث شواذّ؛ صدوق در این امر،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روایات شاذّ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پیرامون استطاعت،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مبنای نظریه خود را حدیثی از امام موسی علیه‌السلام قرار داد و حال آن که آن روایت، شاذّ است</w:t>
      </w:r>
      <w:r>
        <w:rPr>
          <w:rFonts w:eastAsia="IRNazanin" w:cs="IRNazanin"/>
          <w:color w:val="111111"/>
          <w:sz w:val="28"/>
          <w:szCs w:val="28"/>
          <w:rtl w:val="true"/>
          <w:lang w:bidi="fa-IR"/>
        </w:rPr>
        <w:t>.</w:t>
      </w:r>
      <w:r>
        <w:rPr>
          <w:rStyle w:val="FootnoteAnchor"/>
          <w:rtl w:val="true"/>
        </w:rPr>
        <w:footnoteReference w:id="753"/>
      </w:r>
      <w:r>
        <w:rPr>
          <w:rFonts w:ascii="IRNazanin" w:hAnsi="IRNazanin" w:eastAsia="IRNazanin"/>
          <w:color w:val="111111"/>
          <w:sz w:val="28"/>
          <w:sz w:val="28"/>
          <w:szCs w:val="28"/>
          <w:rtl w:val="true"/>
          <w:lang w:bidi="fa-IR"/>
        </w:rPr>
        <w:t>عقیده مرحوم صدوق را پیرامون بدأ، مورد انتقاد قرار داده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ما در این</w:t>
      </w:r>
    </w:p>
    <w:p>
      <w:pPr>
        <w:pStyle w:val="BookText"/>
        <w:rPr/>
      </w:pPr>
      <w:r>
        <w:rPr>
          <w:rFonts w:ascii="IRNazanin" w:hAnsi="IRNazanin" w:eastAsia="IRNazanin"/>
          <w:color w:val="111111"/>
          <w:sz w:val="28"/>
          <w:sz w:val="28"/>
          <w:szCs w:val="28"/>
          <w:rtl w:val="true"/>
          <w:lang w:bidi="fa-IR"/>
        </w:rPr>
        <w:t xml:space="preserve">امر، سمع می‌باشد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ظهور، نه آنچه صدوق قدس‌سره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نظریات شیخ صدوق را راجع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لوح و قلم، عرش، نفوس و ارواح، موت، سؤال در قبر، عدل، اعراف، صراط، عقبات، حساب و میزان، بهشت و جهنّم، نزول وحی، نزول قرآن، عصمت، غلوّ، تفویض و تقیّه مطرح می‌کند؛ بخشی را مورد انتقاد قرار می‌دهد، و برخی را تفصیل داده و بعضی را تأیید می‌نماید</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 xml:space="preserve">شیخ مفید قدس‌سره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کلامی و عقائد شیعه امامیّه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نخست، نظریاتی را که مورد وفاق و اجماع امامیّه هستند و معتزله، مخالف این نظریات می‌باشند، بازگو می‌کند به این شرح</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امامیّه، اتّفاق دارند که در هر زمان باید امام معصوم ـ که حجّت خدا در میان مردم است ـ باشد برخلاف معتزله؛ امام باید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شخص یا از راه بروز معجزه و یا نصّ و تعیین امام سابق، اثبات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معتزله در این </w:t>
      </w:r>
    </w:p>
    <w:p>
      <w:pPr>
        <w:pStyle w:val="BookText"/>
        <w:rPr/>
      </w:pPr>
      <w:r>
        <w:rPr>
          <w:rFonts w:ascii="IRNazanin" w:hAnsi="IRNazanin" w:eastAsia="IRNazanin"/>
          <w:color w:val="111111"/>
          <w:sz w:val="28"/>
          <w:sz w:val="28"/>
          <w:szCs w:val="28"/>
          <w:rtl w:val="true"/>
          <w:lang w:bidi="fa-IR"/>
        </w:rPr>
        <w:t>امور با ما مخالف هستند</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امامیّه، اجماع دارند که امام باید از بنی هاشم باشد که اوّلش علی علیه‌السلام و پس از او حسن علیه‌السلام و حسین علیه‌السلام و بعد، در فرزندان حسین علیه‌السلام می‌باشد؛ بر خلاف معتزله</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امامیّه، اتّفاق نظر دارند که پیامبر اسلام به امر خداوند، علی علیه‌السلام را به عنوان وصی و امام معیّن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 دارند که پیامبر بر امامت سبطین علیهماالسلام و علی</w:t>
      </w:r>
    </w:p>
    <w:p>
      <w:pPr>
        <w:pStyle w:val="BookText"/>
        <w:rPr/>
      </w:pPr>
      <w:r>
        <w:rPr>
          <w:rFonts w:ascii="IRNazanin" w:hAnsi="IRNazanin" w:eastAsia="IRNazanin"/>
          <w:color w:val="111111"/>
          <w:sz w:val="28"/>
          <w:sz w:val="28"/>
          <w:szCs w:val="28"/>
          <w:rtl w:val="true"/>
          <w:lang w:bidi="fa-IR"/>
        </w:rPr>
        <w:t>بن الحسین علیه‌السلام اقرار فرمودند</w:t>
      </w:r>
      <w:r>
        <w:rPr>
          <w:rStyle w:val="FootnoteAnchor"/>
          <w:rtl w:val="true"/>
        </w:rPr>
        <w:footnoteReference w:id="757"/>
      </w:r>
      <w:r>
        <w:rPr>
          <w:rFonts w:ascii="IRNazanin" w:hAnsi="IRNazanin" w:eastAsia="IRNazanin"/>
          <w:color w:val="111111"/>
          <w:sz w:val="28"/>
          <w:sz w:val="28"/>
          <w:szCs w:val="28"/>
          <w:rtl w:val="true"/>
          <w:lang w:bidi="fa-IR"/>
        </w:rPr>
        <w:t>و امامت این پیشوایان، منصوص از ناحیه آن حضرت است؛ برخلاف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امامیّه بر این امر منعقد است که پیشوایان معصوم باید دوازده نفر باشند، نه کمتر و نه زیادتر</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شیخ مفید، نکات دیگری که مورد قبول امامیّه می‌باشد و اجماعی است، بدین صورت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 اتّفاق دارند بر وجوب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لفظ بدأ در وصف خداوند و معیار این اطلاق وجود دلیل سمعی است نه قیاس و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 اتّفاق دارند که وعید بالخلود، متوجّه کفّار است؛ ولی مرتکب ذنوب اگر افرادی باشند که معرفت به خدا دارند و اقرار به فرائض می‌کنند؛ مشمول خلود در جهنّم نمی‌شوند</w:t>
      </w:r>
      <w:r>
        <w:rPr>
          <w:rFonts w:eastAsia="IRNazanin" w:cs="IRNazanin"/>
          <w:color w:val="111111"/>
          <w:sz w:val="28"/>
          <w:szCs w:val="28"/>
          <w:rtl w:val="true"/>
          <w:lang w:bidi="fa-IR"/>
        </w:rPr>
        <w:t>.</w:t>
      </w:r>
      <w:r>
        <w:rPr>
          <w:rStyle w:val="FootnoteAnchor"/>
          <w:rtl w:val="true"/>
        </w:rPr>
        <w:footnoteReference w:id="759"/>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امامیّه، اجماع دارند که انبیا و رسولان از فرشتگان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اصحاب حدیث نیز این نظریّه را قبول دارند، بر خلاف معتزله</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آنگاه شیخ مفید، دیدگاه خود را پیرامون، توحید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عزّوجلّ واحد فی الالهیّة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ـ عزّوجل ـ یکتا و بی همتاست و همانند ندارد و هیچ چیز مثل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همگان است و معبودی بی همتاست و ثانی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نظریه، مورد قبول یکتاپرستان است و تعدادی از پیروان تشبیه با ما مخالف می‌باشند</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راجع به صفات حضرت باری تعالی ـ جلت عظمته ـ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لنفسه، قادر لنفسه و عالم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آن طور که اصحاب صفات و احوال می‌گویند</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ابوالهذیل هم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 هو هو، قدرته هی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مفید قدس‌سره دیدگاه امامیه را پیرامون صفت کلام خداوند، چنین بیان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کلام اللّه محدث و بذالک جائت الاثار عن ال محمد؛ کلام خداوند، حادث است نه قدیم و روایات اهل بیت علیهم‌السلام این معنا را تأیید می‌کند</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وی پیرامون صفت مرید،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مرید است بر اساس سمع و دلیل شرعی، که در قرآن و کلمات پیشوایان معصوم به این صفت، خداوند موصوف است و الّا دلیل عقلی بر آن نداریم</w:t>
      </w:r>
      <w:r>
        <w:rPr>
          <w:rFonts w:eastAsia="IRNazanin" w:cs="IRNazanin"/>
          <w:color w:val="111111"/>
          <w:sz w:val="28"/>
          <w:szCs w:val="28"/>
          <w:rtl w:val="true"/>
          <w:lang w:bidi="fa-IR"/>
        </w:rPr>
        <w:t>.</w:t>
      </w:r>
      <w:r>
        <w:rPr>
          <w:rStyle w:val="FootnoteAnchor"/>
          <w:rtl w:val="true"/>
        </w:rPr>
        <w:footnoteReference w:id="764"/>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اراده خداوند را چنین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خداوند نسبت به افعال خودش، همان نفس افعال است، و اراده خداوند نسبت به افعال مخلوقات، امر و فرمان خداوند به ایجاد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پیشوایان معصوم علیهم‌السلام دلیل این نظریه می‌باشد</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پیرامون اسماء 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خداوند، توقیفی هستند و جایز نیست خداوند را به نام و صفتی موصوف ساختن مگر آن که یا در قرآن و یا در سخنان پیامبر و پیشوایان معصوم علیهم‌السلام به آن نام و صفت نامیده شده باشد</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ولی اتّصاف خداوند به سمیع و بصیر؛ برهان اتّصاف، سمع و شرع مقدّس است و امر عقلی و قیاسی نیست، و بازگشت این اوصاف به علم است</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پیرامون قدرت 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قدرت برخلاف عدل دارد؛ امّا او منزّه و حکیم است و هرگز ظلم و جور و قبیح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امامیه بر این امر منعقد است، برخلاف 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چشم دیده نمی‌شود و قرآن به این موضوع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شاهد این مدّعاست و اخبار متواتر بر این موضوع داریم و اجماع و جمهور شیعه امامیّه، بر این باورند</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وی دیدگاه امامیه را راجع به عدل، چنین تبیین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عادل و کریم است و خلق را برای عبادت خود آفریده است و آنان را فرمان به طاعت کرده و از معصیت خودش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او بر اساس قدرت عبد می‌باشد؛ تکلیف نمی‌کند، مگر به مادون قدرت، و امر نمی‌کند، مگر به چیزی که مکلّف به آن استطاعت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او محکم و خالی از عبث و پوچی است، تفاوت و اختلاف در آن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در رفتار و افعال او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اللّه عنه علوّا کبیرا</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احدی را عذاب نمی‌کند، مگر بر گناهش، و هرگز بنده‌ای را ملامت نمی‌کند، </w:t>
      </w:r>
    </w:p>
    <w:p>
      <w:pPr>
        <w:pStyle w:val="BookText"/>
        <w:rPr/>
      </w:pPr>
      <w:r>
        <w:rPr>
          <w:rFonts w:ascii="IRNazanin" w:hAnsi="IRNazanin" w:eastAsia="IRNazanin"/>
          <w:color w:val="111111"/>
          <w:sz w:val="28"/>
          <w:sz w:val="28"/>
          <w:szCs w:val="28"/>
          <w:rtl w:val="true"/>
          <w:lang w:bidi="fa-IR"/>
        </w:rPr>
        <w:t>مگر به خاطر کار زشت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ذرّه‌ای ظلم نمی‌کند و اگر کسی اتیان به کار خوبی بنماید، اجر آن را چند برابر عطا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جمهور امامیّه، بر این نظرند و اخبار متواتر بر این دیدگاه، قائم است</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پیرامون لطف و قانون اصلح،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عزّوجل ـ انجام نمی‌دهد نسبت به بندگان، مگر آنچه اصلح است برای آنان از نظر دنیا و آخرت آنان</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شناخت و عرفان خداوند و پیامبران علیهم‌السلام اکتسابی است نه اضطراری، و این، مذهب بیشتر امامیه و بغدادیّون معتزله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خداوند، معصوم و پاک از گناه هستند، قبل از نبوّت و بعد از آن تا آخر عمر خود</w:t>
      </w:r>
      <w:r>
        <w:rPr>
          <w:rStyle w:val="FootnoteAnchor"/>
          <w:rtl w:val="true"/>
        </w:rPr>
        <w:footnoteReference w:id="771"/>
      </w:r>
      <w:r>
        <w:rPr>
          <w:rFonts w:ascii="IRNazanin" w:hAnsi="IRNazanin" w:eastAsia="IRNazanin"/>
          <w:color w:val="111111"/>
          <w:sz w:val="28"/>
          <w:sz w:val="28"/>
          <w:szCs w:val="28"/>
          <w:rtl w:val="true"/>
          <w:lang w:bidi="fa-IR"/>
        </w:rPr>
        <w:t>، و پیامبر بزرگ اسلام صلی‌الله‌علیه‌و‌آله‌وسلم معصوم بود از آغاز خلقت تا آن زمان که مجاور رفیق اعلی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دیدگاه مفید قدس‌سره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نظریه نظّام است در این موضوع</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راجع به عصمت پیشوایان معصوم مکتب اثنی عشریّه،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این منهج ـ که جانشین بحقّ پیامبر هستند و دارای مقام تنفیذ احکام، اقامه حدود، حفظ شرع و تأدیب انام می‌باشند ـ معصوم و منزّه از گناه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خصال و مطالبی را در رابطه با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می‌کند</w:t>
      </w:r>
      <w:r>
        <w:rPr>
          <w:rFonts w:eastAsia="IRNazanin" w:cs="IRNazanin"/>
          <w:color w:val="111111"/>
          <w:sz w:val="28"/>
          <w:szCs w:val="28"/>
          <w:rtl w:val="true"/>
          <w:lang w:bidi="fa-IR"/>
        </w:rPr>
        <w:t>.</w:t>
      </w:r>
      <w:r>
        <w:rPr>
          <w:rStyle w:val="FootnoteAnchor"/>
          <w:rtl w:val="true"/>
        </w:rPr>
        <w:footnoteReference w:id="773"/>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امر شفاعت، عقیده شیعه را چنین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امری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صلی‌الله‌علیه‌و‌آله‌وسلم در قیامت شفاعت می‌کند و این شفاعت شامل شیعیان مذنب و </w:t>
      </w:r>
    </w:p>
    <w:p>
      <w:pPr>
        <w:pStyle w:val="BookText"/>
        <w:rPr/>
      </w:pPr>
      <w:r>
        <w:rPr>
          <w:rFonts w:ascii="IRNazanin" w:hAnsi="IRNazanin" w:eastAsia="IRNazanin"/>
          <w:color w:val="111111"/>
          <w:sz w:val="28"/>
          <w:sz w:val="28"/>
          <w:szCs w:val="28"/>
          <w:rtl w:val="true"/>
          <w:lang w:bidi="fa-IR"/>
        </w:rPr>
        <w:t>گنهکار می‌شود و خداوند، شفاعت او را در حقّ گنهکاران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علیه‌السلام و پیشوایان دیگر معصوم، شفاعت عاصیان را می‌کنند و خداوند، شفاعت آنان را</w:t>
      </w:r>
    </w:p>
    <w:p>
      <w:pPr>
        <w:pStyle w:val="BookText"/>
        <w:rPr/>
      </w:pPr>
      <w:r>
        <w:rPr>
          <w:rFonts w:ascii="IRNazanin" w:hAnsi="IRNazanin" w:eastAsia="IRNazanin"/>
          <w:color w:val="111111"/>
          <w:sz w:val="28"/>
          <w:sz w:val="28"/>
          <w:szCs w:val="28"/>
          <w:rtl w:val="true"/>
          <w:lang w:bidi="fa-IR"/>
        </w:rPr>
        <w:t>می‌پذیرد</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افعال اهل آخرت، بر اساس اراده و اختیار آنان می‌باشد؛ نه مضطر می‌باشند، آن گونه که ابوالهذیل می‌پندارد و نه ملجأ هستند، آن گونه که ابوعلی جُبّائی و پسرش ابوهاشم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سید مرتضی نیز عقیده الجاء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افعال اهل الجنّة فالصّحیح انّها واقعة منهم علی سبیل الاختیار و إنْ کانوا ملجئین الی الامتناع من القبیح و الّا جاز و قوعه منهم و جوّز هذا النّوع من الالجاء بأن یکون الملجأ من بعض الوجوه و مخیّرا من سائر الجهات</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 xml:space="preserve">پس از بیان نظریات کلامی، مفید قدس‌سره دیدگاه‌های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بدین شرح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جواهر، اجزائی هستند که جسم از آنها تألیف می‌گردد ولی قابل تجزیه و انقسام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اندیشه اهل توحید و یکتاپرستان است، مگر برخی از معتزله</w:t>
      </w:r>
      <w:r>
        <w:rPr>
          <w:rFonts w:eastAsia="IRNazanin" w:cs="IRNazanin"/>
          <w:color w:val="111111"/>
          <w:sz w:val="28"/>
          <w:szCs w:val="28"/>
          <w:rtl w:val="true"/>
          <w:lang w:bidi="fa-IR"/>
        </w:rPr>
        <w:t>.</w:t>
      </w:r>
      <w:r>
        <w:rPr>
          <w:rStyle w:val="FootnoteAnchor"/>
          <w:rtl w:val="true"/>
        </w:rPr>
        <w:footnoteReference w:id="776"/>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جواهر، همه از یک جنس می‌باشند و آنچه موجب اختلاف است، اعراض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دیدگاه خداپرستان است، جوهر، دارای مقدار و حجم و حیّز می‌باشد</w:t>
      </w:r>
      <w:r>
        <w:rPr>
          <w:rFonts w:eastAsia="IRNazanin" w:cs="IRNazanin"/>
          <w:color w:val="111111"/>
          <w:sz w:val="28"/>
          <w:szCs w:val="28"/>
          <w:rtl w:val="true"/>
          <w:lang w:bidi="fa-IR"/>
        </w:rPr>
        <w:t>.</w:t>
      </w:r>
      <w:r>
        <w:rPr>
          <w:rStyle w:val="FootnoteAnchor"/>
          <w:rtl w:val="true"/>
        </w:rPr>
        <w:footnoteReference w:id="777"/>
      </w:r>
      <w:r>
        <w:rPr>
          <w:rFonts w:ascii="IRNazanin" w:hAnsi="IRNazanin" w:eastAsia="IRNazanin"/>
          <w:color w:val="111111"/>
          <w:sz w:val="28"/>
          <w:sz w:val="28"/>
          <w:szCs w:val="28"/>
          <w:rtl w:val="true"/>
          <w:lang w:bidi="fa-IR"/>
        </w:rPr>
        <w:t>عرض، قائم به جوهر و حالّ در جوهر می‌باشد و جوهر، خالی از اعراض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مذهب ابوالقاسم بلخی و ابوعلی جُبّائی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جوهر، خالی از عرض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مذهب عبدالسّلام </w:t>
      </w:r>
    </w:p>
    <w:p>
      <w:pPr>
        <w:pStyle w:val="BookText"/>
        <w:rPr/>
      </w:pPr>
      <w:r>
        <w:rPr>
          <w:rFonts w:ascii="IRNazanin" w:hAnsi="IRNazanin" w:eastAsia="IRNazanin"/>
          <w:color w:val="111111"/>
          <w:sz w:val="28"/>
          <w:sz w:val="28"/>
          <w:szCs w:val="28"/>
          <w:rtl w:val="true"/>
          <w:lang w:bidi="fa-IR"/>
        </w:rPr>
        <w:t>بن محمد الجبّائی می‌باشد</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جواهر، محتاج به مکان نیستند، از آن جهت که جوهر هستند؛ اما به خاطر حرکت و سکون، محتاج به مکان می‌شوند؛ چون حرکت و سکون، مکان می‌خواهد</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پیرامون تعریف اجسام،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اجسام، همان جواهر مرکّب هستند و دارای طول، عرض و عمق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کوچک‌ترین جسم از هشت جزء جوهری ترکیب می‌شود</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پیرامون معدوم،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معدوم، همان منفی است که از صفت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جوهر، عرض و شیئی حقیقی نیست و اگر به یکی از این اسامی نامیده شود، بر اساس مجاز است</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و در رابطه با عالم و جهان،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آسمان و موجودات بین زمین و آسمان می‌باشد از جواهر و 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مورد وفاق و قبول یکتاپرستان جهان است</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ابو عبداللّه شیخ مفید قدس‌سره در پایان کتاب، مسائل دیگری از فلسفه و نجوم را مطرح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باور داشت که بعضی از نظریّات فلسفی مرحوم شیخ مفید قدس‌سره ، غیر قابل قبول است؛ چون در آن عصر هنوز فلسفه اسلامی در بستر نقد و تحلیل و در پرتو اندیشه تابناک فلاسفه اسلامی شکوفا نگشته بود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نوبختی در الیاقوت و شیخ صدوق در اعتقادات و شیخ مفید در اوائل المقالات گفتند، عصاره آیات، روایات و ادلّه عقلی که حجّت باطنی خدا و </w:t>
      </w:r>
    </w:p>
    <w:p>
      <w:pPr>
        <w:pStyle w:val="BookText"/>
        <w:rPr/>
      </w:pPr>
      <w:r>
        <w:rPr>
          <w:rFonts w:ascii="IRNazanin" w:hAnsi="IRNazanin" w:eastAsia="IRNazanin"/>
          <w:color w:val="111111"/>
          <w:sz w:val="28"/>
          <w:sz w:val="28"/>
          <w:szCs w:val="28"/>
          <w:rtl w:val="true"/>
          <w:lang w:bidi="fa-IR"/>
        </w:rPr>
        <w:t>موجب عبادت و طاعت حقّ و اکتساب جنان بوده،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سپاس و شکر، به درگاه خداوند و اهداء تحیّات و سلام به پیشگاه پیامبران خدا و ائمّه هدی علیهم‌السلام به خصوص حضرت ولی عصر امام زمان ارواحنا فداه، و با درود به روح مطهّر امام خمینی قدس‌سره و شهدای عالی قدر انقلاب اسلامی، و آرزوی توفیق و تأیید و سلامتی رهبر معظّم انقلاب اسلامی، حضرت آیة‌اللّه العظمی خامنه‌ای مدّ ظلّه العالی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شهر مقدّس قم </w:t>
      </w:r>
      <w:bookmarkStart w:id="272" w:name="pg10585_113669"/>
    </w:p>
    <w:p>
      <w:pPr>
        <w:pStyle w:val="Heading2"/>
        <w:numPr>
          <w:ilvl w:val="1"/>
          <w:numId w:val="1"/>
        </w:numPr>
        <w:rPr/>
      </w:pPr>
      <w:bookmarkStart w:id="273" w:name="__RefHeading___Toc1449469_2281741623"/>
      <w:bookmarkStart w:id="274" w:name="_Toc97"/>
      <w:bookmarkEnd w:id="272"/>
      <w:bookmarkEnd w:id="273"/>
      <w:r>
        <w:rPr>
          <w:rtl w:val="true"/>
        </w:rPr>
        <w:t>کتابنامه</w:t>
      </w:r>
      <w:bookmarkEnd w:id="2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آشنائی با علوم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و 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مرتضی مطهری، انتشارات صدرا،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اعتقادات صدوق، شیخ صدوق، به قلم آقا میرزا حبیب اللّه،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الابانة، ابی الحسن علی بن اسماعیل الاشعری، چاپ دوم، جمعیّة دائرة المعارف العثمانیّة، حیدرآباد الدّکن،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الاصول من الکافی، محمد بن یعقوب الکلینی الرّازی، چاپ چهارم،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منشورات المکتبة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الاعلام، خیرالدّین الزّرکلی،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الامامة و السّیاسة، ابومحمد عبدالله بن مسلم بن قتیبة الدّینوری، مؤسّسة الحلبی و شرکاء للنّشر والتّوزیع،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الانتصار، ابو الحسین عبدالرّحیم بن محمد بن عثمان الخیّاط المعتزلی، المطبعة الکاتولیکیّة، بیروت،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الاوائل، ابوهلال العسکری، منشورات وزارة الثّقافة والارشاد القومی، دمشق،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الایضاح، فضل بن شاذان ازدی نیشابوری، انتشارات دانشگاه، تهران،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التّصوّف الاسلامی فی الادب و الاخلاق، زکی مبارک، چاپ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 ابو منصور محمد بن محمد بن محمود ماتریدی،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فتح اللّه خلیف، دارالمشرق، 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الشّرقیة، بیروت،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التّوحید، شیخ صدوق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 و اثبات صفات الرّبّ، محمد بن اسحاق بن خزیمة، تعلیق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خلیل هراس، مکتبة الکلّیات الازهریّة،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الصّحیح و هو سنن التّرمذی، ابو عیسی محمد بن عیسی بن سوره، شرکة مکتبة و مطبعة مصطفی البابی و اولاده،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الجرح والتّعدیل، شیخ الاسلام الرّازی، دارالامم للطّباعة والنّشر، چاپ اوّل،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 شیخ 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الرّدّ علی الجهمیّة و الزّنادقة، احمد بن حنبل،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حامد الفقی، مطبعة السّنة المحمّدیّة، قاهرة،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السّنة، احمد بن حنبل،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حامد الفقی، مطبعة السّنة المحمّدیّة،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النّبویة، ابن هشام، منشورات دارالاحیاء التّراث العربی،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الکبری، ابن‌سعد، دارصادر،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 عبد الحسین احمد الامینی النّجفی، دارالکتاب العربی، چاپ چهارم، بیروت،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الفرق بین الفرق، عبدالقاهر البغدادی، منشورات دارالآفاق الجدیدة، چاپ دوم، بیروت،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الفصل فی الملل و الاهواء و النّحل، ابن حزم الظّاهری الاندلسی، مکتبة و مطبعة محمد</w:t>
      </w:r>
    </w:p>
    <w:p>
      <w:pPr>
        <w:pStyle w:val="BookText"/>
        <w:rPr/>
      </w:pPr>
      <w:r>
        <w:rPr>
          <w:rFonts w:ascii="IRNazanin" w:hAnsi="IRNazanin" w:eastAsia="IRNazanin"/>
          <w:color w:val="111111"/>
          <w:sz w:val="28"/>
          <w:sz w:val="28"/>
          <w:szCs w:val="28"/>
          <w:rtl w:val="true"/>
          <w:lang w:bidi="fa-IR"/>
        </w:rPr>
        <w:t>علی صبیح و اولاده،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الفهرست، ابن النّدیم، المطبعة الرّحمانیة بمصر، المکتبة التّجاریة الکبری، لصاحبها مصطفی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الفهرست، محمد بن اسحاق النّدیم،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تجدّد، چاپ دوم، چاپخانه بانک بازرگانی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ثقة‌الاسلام کلینی رازی، دارالکتب الاسلامیة، چاپ سوم،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المسترشد الی امامة علی بن ابیطالب علیه‌السلام ، محمد بن جریر بن رستم الطبری، المطبعة الحیدریّة، نجف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المعارف، ابن قتیبة الدّینوری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المعتزله، زهدی حسن جاراللّه، منشورات النّادی العربی فی‌یافا، قاهره،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مطبعة مصر شرکة مساهمة مصریّة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المغازی، محمد بن عمر بن واقدی، الجزء الثّالث، انتشارات اسماعیلیان،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الملل والنّحل، ابو الفتح محمد بن عبدالکریم الشّهرستانی، چاپ اوّل، دارالمعرفة للطّباعة والنّشر والتّوزیع، 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المنیة والامل، ابن المرتضی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فی‌تفسیر القرآن، محمدحسین طباطبائی، چاپ سوم، مؤسّسة الاعلمی للمطبوعات، بیروت،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النّهایة فی غریب الحدیث والاثر، مؤسّسه مطبوعاتی اسماعیلیان، چاپ چهارم،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المرتضی، الشّریف المرتضی علی بن الحسین الموسوی العلوی،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احیاء الکتب العربیّة لعیسی البابی الحلبی و شرکاه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انوار الملکوت فی شرح الیاقوت، علامة الحلّی، انتشارات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اوائل المقالات، ابو عبداللّه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مقدّمه و تعلیقه العلامة شیخ الاسلام الزّنجانی، چاپ دوم،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تبریز،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الحاج عباسقلی‌وجدی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ذکر المعتزلة من مقالات الاسلامیّین، ابوالقاسم البلخی، المخطوطات بدار الکتب المصریّة الدّار التّونسیّة للنّشر، تونس،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شیخ محمدباقر مجلسی، ج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مؤسّسة الوفاء،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بحوث فی الملل و النّحل، جعفر السّبحانی، الجزء الثالث، لجنة ادارة الحوزة العلمیة بقم المقدسة، چاپ اوّل، چاپخانه مهر، قم،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الادیان، محمد الحسینی العلوی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الاسلام، دکتر حسن ابراهیم حسن، چاپ هفتم، ملتزم النّشر و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النّهضة المصریّة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الخلفاء، الامام الحافظ جلال الدّین عبدالرّحمن بن ابی بکر السّیوطی، المکتبة التّجاریّة الکبری، مصر، چاپ دوم،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الطّبری، ابو جعفر بن جریر الطّبری، دارالکتب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المذاهب الاسلامیّة، محمد ابوزهره،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ملتزم الطّبع و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الیعقوبی، احمد بن ابی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واضح الاخباری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دارالفکر، بیروت،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علم کلام، شبلی نعمانی،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تقی فخر داعی گیلانی، چاپ رنگین تهران،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الشّیعة لعلوم الاسلام، السّید حسن الصدر، انتشارات اعلمی، قم، چاپ دوم،</w:t>
      </w:r>
    </w:p>
    <w:p>
      <w:pPr>
        <w:pStyle w:val="BookText"/>
        <w:rPr/>
      </w:pP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تأویل المختلف الحدیث، ابو محمد عبداللّه بن مسلم بن قتیبه،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زهری النّجار، دارالجبال،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تبصرة العلوم فی معرفة مقالات الانام، مرتضی بن قاسم حسنی رازی،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عباس اقبال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تتمّة المنتهی، حاج شیخ عباس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تصحیح الاعتقاد الامامیّة، خاتمة کتاب اوائل المقالات، ابو عبداللّه محمد بن محمد بن النّعمان المفید، کتابفروشی حقیقت، چاپخانه رضائی، تبریز،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تمهید الاصول؛ در علم کلام اسلامی، محمد بن الحسن الطوسی،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عبدالمحسن مشکوة الدّینی، انتشارات انجمن اسلامی حکمت و فلسفه ایران، تهران،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الاصول من احادیث الرّسول، ابی‌السّعادات مبارک بن محمد بن الاثیر، مکتبة‌السّنّة المحمدیّة، انتشارات جهان، چاپ اوّل،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حلیة‌الاولیاء، احمد بن عبدالله الاصبهانی، دارالکتاب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خاندان نوبختی، عباس اقبال، تهران، چاپ 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المعتزلة من مقالات الاسلامیّین، ابوالقاسم البلخی، ضمیمه همان کتاب، فضل </w:t>
      </w:r>
    </w:p>
    <w:p>
      <w:pPr>
        <w:pStyle w:val="BookText"/>
        <w:rPr/>
      </w:pPr>
      <w:r>
        <w:rPr>
          <w:rFonts w:ascii="Amiri" w:hAnsi="Amiri" w:eastAsia="Amiri" w:cs="Amiri"/>
          <w:color w:val="111111"/>
          <w:sz w:val="28"/>
          <w:sz w:val="28"/>
          <w:szCs w:val="28"/>
          <w:rtl w:val="true"/>
          <w:lang w:bidi="ar-SA"/>
        </w:rPr>
        <w:t xml:space="preserve">الاعتزال، الدّار التّونسیّة للنّشر، تونس،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الطوسی، ابی جعفر محمد بن الحسن الطوسی، چاپ اوّل، منشورات المکتبة و المطبعة الحیدریّه، النّجف الاشرف،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 بن قیس، سلیم بن قیس الهلالی، المطبعة الحیدریه، 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ماجه، ابی‌عبدالله محمد بن یزید القزوینی، داراحیاء الکتب العربیّة، عیسی</w:t>
      </w:r>
    </w:p>
    <w:p>
      <w:pPr>
        <w:pStyle w:val="BookText"/>
        <w:rPr/>
      </w:pPr>
      <w:r>
        <w:rPr>
          <w:rFonts w:ascii="IRNazanin" w:hAnsi="IRNazanin" w:eastAsia="IRNazanin"/>
          <w:color w:val="111111"/>
          <w:sz w:val="28"/>
          <w:sz w:val="28"/>
          <w:szCs w:val="28"/>
          <w:rtl w:val="true"/>
          <w:lang w:bidi="fa-IR"/>
        </w:rPr>
        <w:t>البابی الحلبی و شرکاء،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ابی‌داود، ابوداود سلیمان بن الاشعث، شرکة مکتبة و مطبعة مصطفی البابی الحلبی و اولاده، چاپ اوّل، مصر،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کلام در فرق اسلامی، دکتر محمدجواد مشکور، انتشارات شرق، چاپ اوّل،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سیری در نهج البلاغه، مرتضی مطهری، مرکز مطبوعاتی دارالتّبلیغ الاسلامی، قم، چاپ دوم،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الاصول الخمسة، عبدالجبّار بن احمد، قاهره، حقّقه و 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عبدالکریم عثمان، مکتبة وهبة،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مطبعة الاستقلال الکبری، القاهره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الفقه الاکبر، ابوالمنتهی احمد بن محمد، چاپ دوم، مطبعة جمعیّة دائرة المعارف العثمانیّة لعاصمة الدّولة الآصفیّة، حیدرآباد، الدّکن،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الفقه الاکبر، ابی منصور محمد بن محمد بن محمود ماتریدی، چاپ دوم، مطبعة جمعیّة دائرة المعارف العثمانیة بعاصمة الدولة الآصفیة، حیدرآباد، الدّکن،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 ابن ابی‌الحدید، داراحیاء الکتب العربیّه، عیسی البابی الحلبی و شرکاء،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ضحی الاسلام، احمد امین، کتاب علی طراز فجر الاسلام، ملتزم الطّبع و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النّهضة المصریّة، حسن محمد و اولاده، چاپ هفتم، قاهره،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المعتزله، احمد بن یحیی بن المرتضی، المطبعة الکاتولیکیّه، بیروت،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الشّیعة، ابو محمد الحسن بن موسی النوبختی، من نشریات المرتضویّة، لصاحبها </w:t>
      </w:r>
    </w:p>
    <w:p>
      <w:pPr>
        <w:pStyle w:val="BookText"/>
        <w:rPr/>
      </w:pPr>
      <w:r>
        <w:rPr>
          <w:rFonts w:ascii="IRNazanin" w:hAnsi="IRNazanin" w:eastAsia="IRNazanin"/>
          <w:color w:val="111111"/>
          <w:sz w:val="28"/>
          <w:sz w:val="28"/>
          <w:szCs w:val="28"/>
          <w:rtl w:val="true"/>
          <w:lang w:bidi="fa-IR"/>
        </w:rPr>
        <w:t xml:space="preserve">الشیخ محمد صادق الکتبی، المطبعة الحیدریّة، النّجف الاشرف،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فروغ ابدیت، جعفر سبحانی، مرکز مطبوعات دارالتّبلیغ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الاعتزال و طبقات المعتزله، القاضی عبدالجبّار، المخطوطات بدار الکتاب المصریّه، الدّار التّونسیّه للنّشر، تونس،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فلاسفة الشّیعة، عبداللّه نعمة، منشورات دار مکتبة الحیاة، بیروت،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علم کلام، هری اوسترین ولفسن، ترجمه احمد آرام، انتشارات الهدی،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کنزالفوائد، محمد بن علی کراجکی،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ابن منظور، نشر ادب الحوزة،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 المؤمنین، قاضی نوراللّه شوشتری، کتابفروشی اسلامیة،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مسعودی،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مطبعة الازهریّة المصریة، چاپ اوّل،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احمد بن حنبل،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المکتب الاسلامی للطّباعة والنّشر،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معتزلة، دکتر محمود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یزدی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نشر دانشگاهی،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مفردات الفاظ القرآن، الرّاغب الاصفهانی، دارالکتب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الجنان، حاج شیخ عباس قمی، سازمان انتشارات جاویدان، اعمال مشترکه ماه شعبان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 الاسلامیّین و اختلاف المصلّین، علی بن اسماعیل الاشعری، مکتبة النّهضة المصریّة، مطبعة السّعادة،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منتهی الآمال، چاپ دوم، کتابفروشی مرکزی،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الاعتدال، الامام الحافظ المحدّث شمس الدین ابی عبداللّه محمد بن احمد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الذّهبی، المجلد الاوّل،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بدر الدّین، چاپ اوّل،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مطبعة السعادة،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الدّکتور صبحی الصّالح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 فیض الاسلام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محمد حسین طباطبائی،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مفردات الفاظ القرآن، راغب اصفهانی،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کلام در فرق اسلام، دکتر محمد جواد مشکور،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معتزله، دکتر محمود فاضل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یزدی مطلق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الاصول در علم کلام اسلامی، شیخ طوسی، ترجمه عبدالحسین مشکوة الدّینی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آشنائی با علوم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ـ 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معتزله،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معتزله،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الاعتقادات صدوق،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فلاسفة الشّیعة، عبداللّه نعمة،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لعلوم الاسلام، سید حسن صدر،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الایمان والکفر، سبحانی،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جعفر سبحانی،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ابی هلال العسکری،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والسّیاسة، ابن قتیبه دینوری،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ابحاث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جعفر سبحانی،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محمد بن جریر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احمد بن ابی‌یعقوب، ترجمه محمد ابراهیم آیتی،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العیون صحاح الاخبار، ابن بطریق،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به نقل از تاریخ طبری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قلائد النحور، در وقایع ایام و 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 و صفر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شیخ ذبیح الله محلاتی،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قلائد النحور،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کلام در فرق اسلام، محمد جواد مشکور،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علم کلام، هری اوسترین ولفسن، ترجمه احمد آرام،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کلام در فرق اسلامی،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مفردات الفاظ القرآن،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ابحاث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 و اختلاف المصلّین، علی ابن اسماعیل اشعری،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پیروان و اصحاب عبداللّه بن کلاب القطّان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ابی‌داود، ابوداود،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کتاب السّنّة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الصحیح، و هو سنن التّرمذی، ابی‌عیسی محمد ابن عیسی ابن سوره،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کتاب الایمان،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ابی‌عبدالله محمد ابن یزید القزوینی،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ابحاث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شیخ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ابواب السّبعین و مافوقه،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ابحاث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فی‌الملل والاهواء والنّحل، ابی‌محمدعلی ابن احمد ابن حزم‌الظاهری،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 و اختلاف المصلّین،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ابحاث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المقدس، عهد عتیق</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ابحاث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من احادیث الرّسول، ابن الاثیر،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7581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ابحاث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من احادیث الرّسول،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پ ـ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الجرح والتعدیل، شیخ الاسلام الرّازی،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ابحاث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ابومنصور ماتریدی سمرقندی،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من احادیث الرّسول،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ابن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من احادیث الرّسول،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ابحاث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المذاهب الاسلامیة، محمد ابوزهره،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حلیة‌الاولیاء، احمد ابن عبدالله الاصبهانی،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کنزالفوائد، محمد بن علی الکراجکی،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محمد بن عمر بن واقد،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جلال الدین سّیوطی،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جعفر سبحانی،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الاوائل، ابی هلال العسکری،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ابحاث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والسّیاسة، ابن قتیبه الدینوری،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ابحاث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عبدالحسین احمد امینی نجفی،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روشن است که مکتب خونین شیعه از همان آغاز به قدرت رسیدن خاندان اموی، با سیطره شوم و شرک آلود این خاندان به مبارزه برخاست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نهضت خونین عاشورا چون دانشگاه بزرگ بر فرهنگ شرک آلود و جبرگونه خاندان اموی را ویران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که عبیدالله بن زیاد به حضرت زینب علیهاالسلام خطاب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دیدی که خدا با شما چه کرد؟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رأیت الاّ جمیلا؛ ما از مشرق جمال حق و جلال کبریایی جز زیبایی مشاهده نکردیم و هرچه جنایت و ستم بر ما شد، شما کردید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شاگردان مکتب علی علیه‌السلام مردانه بر فراز دارهای امویان با چهره خونین ایستاده و چون میثم، اذان حریّت و آزادگی سر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الاعلام، خیرالّدین زرکلی،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الاعلام،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النیّة والامل، ابن المرتضی،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المذاهب الاسلامیة، محمد ابوزهره،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معتزله، دکتر محمود فاضل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یزدی مطلق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قاضی نورالله شوشتری،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معتزله،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المعتزله، احمد ابن یحیی ابن المرتضی،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معتزله،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ابحاث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ابن قیس، مقدمه،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الی امامة علی ابن ابیطالب علیه‌السلام ، ابی‌جعفر محمد بن جریر بن رستم الطّبری، مقدمه،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معتزله،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معتزله،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حلیة‌الاولیاء، ابونعیم الاصبهانی،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التّصوّف الاسلامی فی الادب والاخلاق، زکی مبارک،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معتزله،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الاصول در علم کلام اسلامی، شیخ طوسی،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عبدالمحسن مشکوة‌الدینی،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الاوائل، ابوهلال عسکری،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ابحاث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ابن سعد،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فی‌الملل والاهواء والنّحل، ابن حزم الاندلسی،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مجلسی،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بنی الاسلام علی الخمس</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الایضاح، فضل ابن شاذان نیشابوری،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 البلاغه، مرتضی مطهری،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اوّل، دکتر صبحی صالح،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فیض الاسلام، خطبه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اوّل،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صبحی صالح، خطبه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 البلاغه،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علی الجهمیّة و الزّنادقة، احمد بن حنبل،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حامد الفقی،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الاعتزال و طبقات المعتزلة، ابوالقاسم بلخی،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شریف مرتضی، القسم الاول، 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عبدالکریم 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شریف مرتضی،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دکتر حسن ابراهیم حسن،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الاسلام، احمد امین،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 البلاغه،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 البلاغه،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کلینی،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شیخ مفید،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الاعتزال،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جسن ابراهیم حسن،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الحضارة الاسلامیّة فی‌القرن الرابع الهجری، آدم متز،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فلاسفة الشیعه، عبدالله نعمه،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الشیعه لعلوم الاسلام، سید حسن صدر،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فلاسفة الشیعة، عبداللّه نعمة،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الاعتقادات، صدوق،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طبرسی و</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المنتهی، حاج شیخ عباس قمی،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المعتزله، زهدی حسن جاراللّه،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پاورقی</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المعتزلة، زهدی حسن جارالله،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الخطط المقریزیّة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الااعتزال و طبقات المعتزلة،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المعتزله، زهدی حسن جارالله،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المعتزله،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الاعتزال و طبقات المعتزله،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المعتزلة،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معتزله، دکتر محمود فاضل،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الاعتزال، صص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شریف مرتضی،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ابن حزم الظاهری،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شیخ مفید،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ذکر المعتزلة من مقالات الاسلامیین،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الاعتزال و طبقات المعتزله،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معتزله، دکتر محمود فاضل،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ابن قتیبه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شریف مرتضی،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المعتزله، زهدی حسن جاراللّه،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معتزله، محمود فاضل،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جعفر سبحانی،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شریف مرتضی،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معتزله، محمود فاضل،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شریف مرتضی،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بین الفِرق،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بین الفرق،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بین الفرق، بغدادی،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معتزله، محمود فاضل</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ابن ندیم، الفنّ الثالث من المقالة الاولی،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جعفر سبحانی،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بین الفرق، عبدالقاهر بغدادی،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جعفر سبحانی،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ابن ندیم، الفن الاول من المقالة الخامسة، ترجمه محمدرضا تجدّد،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 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ابوالحسن اشعری،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شریف مرتضی،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الاعتزال، قاضی عبدالجبار،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المعتزله، زهدی حسن جاراللّه،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بین الفرق، بغدادی، صص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المختلف الحدیث، ابن قتیبه، صص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بین الفرق، بغدادی،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خیاط، صص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 ابوالحسن اشعری،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بین الفرق، بغدادی،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الاوائل، ابی هلال عسکری،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علی الجهمیّه و الزنادقة، احمد بن حنبل،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حامد الفقی،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فی‌الملل و النّحل، جعفر سبحانی،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بین الفرق، بغدادی،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الملل و النّحل، جعفر سبحانی،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ذهبی،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بدرالدین،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الملل و النحل، جعفر سبحانی،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علی الجهمیّة، عثمان بن سعید الدارمی،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علی الجهمیّه عثمان بن سعید الدارمی،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علی الجهمیّة و الزّنادقة، احمد بن حنبل،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علی الجهمیّة و الزّنادقة، احمد بن حنبل،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 داود سلیمان بن اشعث،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تحقیق و تعلیق از سیّد محمد گیلانی</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الملل و النحل، جعفر سبحانی،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 ابوالحسن اشعری،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فی ذکر اختلافات المرجئه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الملل و النحل، جعفر سبحانی،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پ ـ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احمد بن حنبل،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محمد بن عمر بن واقد،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جلال الدین سیوطی،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احمد بن حنبل،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و اثبات صفات الرّبّ، محمد بن اسحاق بن خزیمة، صص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ابحاث فی‌الملل والنحل، جعفر سبحانی،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الملل و النحل، جعفر سبحانی،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احمد بن حنبل،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المختلف الحدیث، بن قتیبه،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زهری النّجار،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 الکلام، شبلی نعمانی، ترجمه سیّد محمدتقی فخر داعی گیلانی،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الملل و النحل، جعفر سبحانی،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العلم کلام، شبلی نعمانی،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الاصول الخمسة، عبدالجبار بن احمد،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عثمان،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حاج شیخ عبّاس قمی، مناجات شعبانیه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شیخ صدوق، باب القرآن ما هو؟،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 شیخ مفید،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شیخ الاسلام الزّنجانی،</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محمد حسین طباطبائی،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الاوائل، ابی هلال العسکری،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المذاهب الاسلامیّه، محمد ابوزهره،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ابن ندیم، الفنّ الثالث من المقالة الخامسة،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محمد بن جریر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المعتزله، زهدی حسن جار اللّه،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شیخ صدوق، باب القرآن ما هو،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الاعتزال و طبقات المعتزلة، قاضی عبدالجبّار،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امالی، شریف مرتضی،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المعتزلة من مقالات الاسلامیّین، ابوالقاسم البلخی،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احمد بن ابی یعقوب،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مروج الذّهب، مسعودی،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الملل و النحل، جعفر سبحانی،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المعتزله، زهدی حسن جار اللّه،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المعتزله، زهدی حسن جار اللّه،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شهرستانی،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بین الفرق، عبدالقاهر بغدادی،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المعتزله، زهدی حسن جار اللّه، 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بین الفرق، عبدالقاهر بغدادی، صص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بین الفرق، 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الاعتزال و طبقات المعتزله، قاضی الجبار،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محمد بن اسحاق النّدیم،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تجدّد،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المعتزله، زهدی حسن جار اللّه، صص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فی‌الملل و النحل، جعفر سبحانی،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المعتزله، احمد بن یحیی بن المرتضی،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 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ابوالحسن اشعری،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الملل و النحل، جعفر سبحانی،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فی الملل و الاهواء و النّحل، ابن حزم،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الملل و النحل، جعفر سبحانی،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الملل و النحل،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الخیّاط المعتزلی،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الابانة، ابوالحسن اشعری،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بین الفرق،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الخمسة، عبدالجبار بن احمد،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الملل و النحل،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 ابی الحسن اشعری،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المعتزله، زهدی حسن جار اللّه،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بین الفرق، صص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المعتزله، زهدی حسن جار اللّه،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خمسه، عبدالجبار بن احمد،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المعتزله، زهدی حسن جاراللّه،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 ابوالحسن اشعری،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المعتزله، زهدی حسن جار اللّه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اوّل،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الخمسه، قاضی عبدالجبار،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شریف مرتضی،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 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الخمسة، عبدالجبار بن احمد،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الخمسة، عبد الجبار بن احمد،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المعتزله، زهدی حسن جار الله،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الخمسة، عبدالجبار بن احمد،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الخمسه،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 ابوالحسن اشعری،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بین الفرق، عبدالقاهر بغدادی،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الملل و النحل، جعفر سبحانی،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الخمسة، قاضی عبدالجبار،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الخمسة، صص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 التّبیین، جاحظ،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العمتزله، جارالله،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الخمسة، قاضی عبدالجبار،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المذهب الاسلامیّة، محمد ابو زهره،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ذهبی،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بین الفرق، عبدالقاهر بغدادی،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بین الفرق،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ذهبی، ص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الملل و النحل، جعفر سبحانی،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ابومنصور ماتریدی،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الفقه الاکبر، ابومنصور ماتریدی،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الفقه الاکبر، ابوالمنتهی احمد بن محمد،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الملل والنحل،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فلاسفة الشیعة، شیخ عبداللّه نعمه،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لعلوم الاسلام، سید حسن صدر، صص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محمد حسین طباطبائی،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بین الفرق، عبدالقاهر بغدادی،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الشیعة، حسن بن موسی نوبختی،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العوام فی معرفة مقالات الانام، مرتضی قاسم حسنی رازی، مصحّح دکتر عباس اقبال، ص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باب نوزدهم</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الادیان، محمد الحسینی العلوی،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ابن ندیم، الفنّ الثّانی من المقالة الخامسة،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لعلوم الاسلام، سید حسن صدر،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ابن ندیم، الفن الثانی من المقالة الخامسة،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تأسیس الشیعه، سّید حسن صدر، صص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ابن ندیم،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تجدّد، الفن الثانی من مقالات الخامسة،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الشیعه لعلوم الاسلام، سید حسن صدر،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الملکوت فی شرح الیاقوت، علامة حلّی،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مقدمه کتاب از استاد محمد نجمی زنجانی،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الشیعه لعلوم الاسلام، سید حسن صدر،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الملکوت فی شرح الیاقوت، مقدمه،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ابن ندیم، الفنّ الثانی من المقالة الخامسة، صص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لعلوم الاسلام، سید حسن صدر،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الملکوت فی شرح الیاقوت،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مقدمه،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نوبختی، عباس اقبال،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الملکوت، فی شرح الیاقوت،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شیخ صدوق، باب اول،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دوم،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 سوم</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 چهارم</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 پنجم</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هفتم،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هشتم،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نهم،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دهم،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دهم تا بیستم،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بیست و یکم،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 بیست و دوم</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بیست و چهارم،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باب بیست و ششم،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سی و چهار،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سی و پنج،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سی و شش،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سی و هفتم،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سی و هشت تا چهل و پنج،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الاعتقاد الامامیّه، شیخ مفید،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شیخ مفید،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اساس روایات و حدیث لوح نام مبارک دوازده امام علیهم‌السلام منصوص از طرف رسول خدا صلی‌الله‌علیه‌و‌آله بوده است</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image" Target="media/image2.jpeg"/><Relationship Id="rId333" Type="http://schemas.openxmlformats.org/officeDocument/2006/relationships/image" Target="media/image2.jpeg"/><Relationship Id="rId334" Type="http://schemas.openxmlformats.org/officeDocument/2006/relationships/footer" Target="footer327.xml"/><Relationship Id="rId335" Type="http://schemas.openxmlformats.org/officeDocument/2006/relationships/footnotes" Target="footnotes.xml"/><Relationship Id="rId336" Type="http://schemas.openxmlformats.org/officeDocument/2006/relationships/numbering" Target="numbering.xml"/><Relationship Id="rId337" Type="http://schemas.openxmlformats.org/officeDocument/2006/relationships/fontTable" Target="fontTable.xml"/><Relationship Id="rId338" Type="http://schemas.openxmlformats.org/officeDocument/2006/relationships/settings" Target="settings.xml"/><Relationship Id="rId3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332</Pages>
  <Words>77481</Words>
  <Characters>310692</Characters>
  <CharactersWithSpaces>385522</CharactersWithSpaces>
  <Paragraphs>3708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2026-08-18T05:45:45Z</dcterms:created>
  <dc:creator>ghaemiyeh.com</dc:creator>
  <dc:description/>
  <dc:language>en-US</dc:language>
  <cp:lastModifiedBy/>
  <dcterms:modified xsi:type="dcterms:W3CDTF">2026-08-18T09:15:56Z</dcterms:modified>
  <cp:revision>1</cp:revision>
  <dc:subject/>
  <dc:title>تاریخ علم کلام تا قرن چهارم</dc:title>
</cp:coreProperties>
</file>

<file path=docProps/custom.xml><?xml version="1.0" encoding="utf-8"?>
<Properties xmlns="http://schemas.openxmlformats.org/officeDocument/2006/custom-properties" xmlns:vt="http://schemas.openxmlformats.org/officeDocument/2006/docPropsVTypes"/>
</file>