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اجرای حدود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1100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61102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861104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861106_274958925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3861108_2749589250">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861110_2749589250">
            <w:r>
              <w:rPr>
                <w:webHidden/>
                <w:rStyle w:val="IndexLink"/>
                <w:rtl w:val="true"/>
              </w:rPr>
              <w:t>بخش اول کلیّات</w:t>
            </w:r>
            <w:r>
              <w:rPr>
                <w:rStyle w:val="IndexLink"/>
                <w:rtl w:val="true"/>
              </w:rPr>
              <w:tab/>
            </w:r>
            <w:r>
              <w:rPr>
                <w:rStyle w:val="IndexLink"/>
              </w:rPr>
              <w:t>18</w:t>
            </w:r>
          </w:hyperlink>
        </w:p>
        <w:p>
          <w:pPr>
            <w:pStyle w:val="Contents3"/>
            <w:tabs>
              <w:tab w:val="clear" w:pos="8459"/>
              <w:tab w:val="right" w:pos="9026" w:leader="dot"/>
            </w:tabs>
            <w:rPr/>
          </w:pPr>
          <w:hyperlink w:anchor="__RefHeading___Toc3861112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861114_2749589250">
            <w:r>
              <w:rPr>
                <w:webHidden/>
                <w:rStyle w:val="IndexLink"/>
              </w:rPr>
              <w:t>1</w:t>
            </w:r>
            <w:r>
              <w:rPr>
                <w:rStyle w:val="IndexLink"/>
                <w:rtl w:val="true"/>
              </w:rPr>
              <w:t xml:space="preserve">. </w:t>
            </w:r>
            <w:r>
              <w:rPr>
                <w:rStyle w:val="IndexLink"/>
                <w:rtl w:val="true"/>
              </w:rPr>
              <w:t>تعریف حدّ</w:t>
            </w:r>
            <w:r>
              <w:rPr>
                <w:rStyle w:val="IndexLink"/>
                <w:rtl w:val="true"/>
              </w:rPr>
              <w:tab/>
            </w:r>
            <w:r>
              <w:rPr>
                <w:rStyle w:val="IndexLink"/>
              </w:rPr>
              <w:t>19</w:t>
            </w:r>
          </w:hyperlink>
        </w:p>
        <w:p>
          <w:pPr>
            <w:pStyle w:val="Contents4"/>
            <w:tabs>
              <w:tab w:val="clear" w:pos="8176"/>
              <w:tab w:val="right" w:pos="9026" w:leader="dot"/>
            </w:tabs>
            <w:rPr/>
          </w:pPr>
          <w:hyperlink w:anchor="__RefHeading___Toc3861116_2749589250">
            <w:r>
              <w:rPr>
                <w:webHidden/>
                <w:rStyle w:val="IndexLink"/>
                <w:rtl w:val="true"/>
              </w:rPr>
              <w:t>معنای لغوی</w:t>
            </w:r>
            <w:r>
              <w:rPr>
                <w:rStyle w:val="IndexLink"/>
                <w:rtl w:val="true"/>
              </w:rPr>
              <w:tab/>
            </w:r>
            <w:r>
              <w:rPr>
                <w:rStyle w:val="IndexLink"/>
              </w:rPr>
              <w:t>19</w:t>
            </w:r>
          </w:hyperlink>
        </w:p>
        <w:p>
          <w:pPr>
            <w:pStyle w:val="Contents4"/>
            <w:tabs>
              <w:tab w:val="clear" w:pos="8176"/>
              <w:tab w:val="right" w:pos="9026" w:leader="dot"/>
            </w:tabs>
            <w:rPr/>
          </w:pPr>
          <w:hyperlink w:anchor="__RefHeading___Toc3861118_2749589250">
            <w:r>
              <w:rPr>
                <w:webHidden/>
                <w:rStyle w:val="IndexLink"/>
                <w:rtl w:val="true"/>
              </w:rPr>
              <w:t>معانی اصطلاحی</w:t>
            </w:r>
            <w:r>
              <w:rPr>
                <w:rStyle w:val="IndexLink"/>
                <w:rtl w:val="true"/>
              </w:rPr>
              <w:tab/>
            </w:r>
            <w:r>
              <w:rPr>
                <w:rStyle w:val="IndexLink"/>
              </w:rPr>
              <w:t>19</w:t>
            </w:r>
          </w:hyperlink>
        </w:p>
        <w:p>
          <w:pPr>
            <w:pStyle w:val="Contents3"/>
            <w:tabs>
              <w:tab w:val="clear" w:pos="8459"/>
              <w:tab w:val="right" w:pos="9026" w:leader="dot"/>
            </w:tabs>
            <w:rPr/>
          </w:pPr>
          <w:hyperlink w:anchor="__RefHeading___Toc3861120_2749589250">
            <w:r>
              <w:rPr>
                <w:webHidden/>
                <w:rStyle w:val="IndexLink"/>
              </w:rPr>
              <w:t>2</w:t>
            </w:r>
            <w:r>
              <w:rPr>
                <w:rStyle w:val="IndexLink"/>
                <w:rtl w:val="true"/>
              </w:rPr>
              <w:t xml:space="preserve">. </w:t>
            </w:r>
            <w:r>
              <w:rPr>
                <w:rStyle w:val="IndexLink"/>
                <w:rtl w:val="true"/>
              </w:rPr>
              <w:t>پیشینه تاریخی جرایم و مجازات های حدّی</w:t>
            </w:r>
            <w:r>
              <w:rPr>
                <w:rStyle w:val="IndexLink"/>
                <w:rtl w:val="true"/>
              </w:rPr>
              <w:tab/>
            </w:r>
            <w:r>
              <w:rPr>
                <w:rStyle w:val="IndexLink"/>
              </w:rPr>
              <w:t>20</w:t>
            </w:r>
          </w:hyperlink>
        </w:p>
        <w:p>
          <w:pPr>
            <w:pStyle w:val="Contents4"/>
            <w:tabs>
              <w:tab w:val="clear" w:pos="8176"/>
              <w:tab w:val="right" w:pos="9026" w:leader="dot"/>
            </w:tabs>
            <w:rPr/>
          </w:pPr>
          <w:hyperlink w:anchor="__RefHeading___Toc3861122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861124_2749589250">
            <w:r>
              <w:rPr>
                <w:webHidden/>
                <w:rStyle w:val="IndexLink"/>
                <w:rtl w:val="true"/>
              </w:rPr>
              <w:t>پیشینه تاریخی زنا</w:t>
            </w:r>
            <w:r>
              <w:rPr>
                <w:rStyle w:val="IndexLink"/>
                <w:rtl w:val="true"/>
              </w:rPr>
              <w:tab/>
            </w:r>
            <w:r>
              <w:rPr>
                <w:rStyle w:val="IndexLink"/>
              </w:rPr>
              <w:t>20</w:t>
            </w:r>
          </w:hyperlink>
        </w:p>
        <w:p>
          <w:pPr>
            <w:pStyle w:val="Contents4"/>
            <w:tabs>
              <w:tab w:val="clear" w:pos="8176"/>
              <w:tab w:val="right" w:pos="9026" w:leader="dot"/>
            </w:tabs>
            <w:rPr/>
          </w:pPr>
          <w:hyperlink w:anchor="__RefHeading___Toc3861126_2749589250">
            <w:r>
              <w:rPr>
                <w:webHidden/>
                <w:rStyle w:val="IndexLink"/>
                <w:rtl w:val="true"/>
              </w:rPr>
              <w:t>پیشینه تاریخی لواط</w:t>
            </w:r>
            <w:r>
              <w:rPr>
                <w:rStyle w:val="IndexLink"/>
                <w:rtl w:val="true"/>
              </w:rPr>
              <w:tab/>
            </w:r>
            <w:r>
              <w:rPr>
                <w:rStyle w:val="IndexLink"/>
              </w:rPr>
              <w:t>25</w:t>
            </w:r>
          </w:hyperlink>
        </w:p>
        <w:p>
          <w:pPr>
            <w:pStyle w:val="Contents4"/>
            <w:tabs>
              <w:tab w:val="clear" w:pos="8176"/>
              <w:tab w:val="right" w:pos="9026" w:leader="dot"/>
            </w:tabs>
            <w:rPr/>
          </w:pPr>
          <w:hyperlink w:anchor="__RefHeading___Toc3861128_2749589250">
            <w:r>
              <w:rPr>
                <w:webHidden/>
                <w:rStyle w:val="IndexLink"/>
                <w:rtl w:val="true"/>
              </w:rPr>
              <w:t>پیشینه تاریخی مساحقه</w:t>
            </w:r>
            <w:r>
              <w:rPr>
                <w:rStyle w:val="IndexLink"/>
                <w:rtl w:val="true"/>
              </w:rPr>
              <w:tab/>
            </w:r>
            <w:r>
              <w:rPr>
                <w:rStyle w:val="IndexLink"/>
              </w:rPr>
              <w:t>27</w:t>
            </w:r>
          </w:hyperlink>
        </w:p>
        <w:p>
          <w:pPr>
            <w:pStyle w:val="Contents4"/>
            <w:tabs>
              <w:tab w:val="clear" w:pos="8176"/>
              <w:tab w:val="right" w:pos="9026" w:leader="dot"/>
            </w:tabs>
            <w:rPr/>
          </w:pPr>
          <w:hyperlink w:anchor="__RefHeading___Toc3861130_2749589250">
            <w:r>
              <w:rPr>
                <w:webHidden/>
                <w:rStyle w:val="IndexLink"/>
                <w:rtl w:val="true"/>
              </w:rPr>
              <w:t>پیشینه تاریخی قذف</w:t>
            </w:r>
            <w:r>
              <w:rPr>
                <w:rStyle w:val="IndexLink"/>
                <w:rtl w:val="true"/>
              </w:rPr>
              <w:tab/>
            </w:r>
            <w:r>
              <w:rPr>
                <w:rStyle w:val="IndexLink"/>
              </w:rPr>
              <w:t>29</w:t>
            </w:r>
          </w:hyperlink>
        </w:p>
        <w:p>
          <w:pPr>
            <w:pStyle w:val="Contents4"/>
            <w:tabs>
              <w:tab w:val="clear" w:pos="8176"/>
              <w:tab w:val="right" w:pos="9026" w:leader="dot"/>
            </w:tabs>
            <w:rPr/>
          </w:pPr>
          <w:hyperlink w:anchor="__RefHeading___Toc3861132_2749589250">
            <w:r>
              <w:rPr>
                <w:webHidden/>
                <w:rStyle w:val="IndexLink"/>
                <w:rtl w:val="true"/>
              </w:rPr>
              <w:t>پیشینه تاریخی دزدی</w:t>
            </w:r>
            <w:r>
              <w:rPr>
                <w:rStyle w:val="IndexLink"/>
                <w:rtl w:val="true"/>
              </w:rPr>
              <w:tab/>
            </w:r>
            <w:r>
              <w:rPr>
                <w:rStyle w:val="IndexLink"/>
              </w:rPr>
              <w:t>31</w:t>
            </w:r>
          </w:hyperlink>
        </w:p>
        <w:p>
          <w:pPr>
            <w:pStyle w:val="Contents4"/>
            <w:tabs>
              <w:tab w:val="clear" w:pos="8176"/>
              <w:tab w:val="right" w:pos="9026" w:leader="dot"/>
            </w:tabs>
            <w:rPr/>
          </w:pPr>
          <w:hyperlink w:anchor="__RefHeading___Toc3861134_2749589250">
            <w:r>
              <w:rPr>
                <w:webHidden/>
                <w:rStyle w:val="IndexLink"/>
                <w:rtl w:val="true"/>
              </w:rPr>
              <w:t>پیشینه تاریخی شراب خواری</w:t>
            </w:r>
            <w:r>
              <w:rPr>
                <w:rStyle w:val="IndexLink"/>
                <w:rtl w:val="true"/>
              </w:rPr>
              <w:tab/>
            </w:r>
            <w:r>
              <w:rPr>
                <w:rStyle w:val="IndexLink"/>
              </w:rPr>
              <w:t>36</w:t>
            </w:r>
          </w:hyperlink>
        </w:p>
        <w:p>
          <w:pPr>
            <w:pStyle w:val="Contents4"/>
            <w:tabs>
              <w:tab w:val="clear" w:pos="8176"/>
              <w:tab w:val="right" w:pos="9026" w:leader="dot"/>
            </w:tabs>
            <w:rPr/>
          </w:pPr>
          <w:hyperlink w:anchor="__RefHeading___Toc3861136_2749589250">
            <w:r>
              <w:rPr>
                <w:webHidden/>
                <w:rStyle w:val="IndexLink"/>
                <w:rtl w:val="true"/>
              </w:rPr>
              <w:t>پیشینه تاریخی محاربه</w:t>
            </w:r>
            <w:r>
              <w:rPr>
                <w:rStyle w:val="IndexLink"/>
                <w:rtl w:val="true"/>
              </w:rPr>
              <w:tab/>
            </w:r>
            <w:r>
              <w:rPr>
                <w:rStyle w:val="IndexLink"/>
              </w:rPr>
              <w:t>36</w:t>
            </w:r>
          </w:hyperlink>
        </w:p>
        <w:p>
          <w:pPr>
            <w:pStyle w:val="Contents2"/>
            <w:tabs>
              <w:tab w:val="clear" w:pos="8743"/>
              <w:tab w:val="right" w:pos="9026" w:leader="dot"/>
            </w:tabs>
            <w:rPr/>
          </w:pPr>
          <w:hyperlink w:anchor="__RefHeading___Toc3861138_2749589250">
            <w:r>
              <w:rPr>
                <w:webHidden/>
                <w:rStyle w:val="IndexLink"/>
                <w:rtl w:val="true"/>
              </w:rPr>
              <w:t>بخش دوم بررسی ابعاد مختلف اجرای حدود</w:t>
            </w:r>
            <w:r>
              <w:rPr>
                <w:rStyle w:val="IndexLink"/>
                <w:rtl w:val="true"/>
              </w:rPr>
              <w:tab/>
            </w:r>
            <w:r>
              <w:rPr>
                <w:rStyle w:val="IndexLink"/>
              </w:rPr>
              <w:t>38</w:t>
            </w:r>
          </w:hyperlink>
        </w:p>
        <w:p>
          <w:pPr>
            <w:pStyle w:val="Contents3"/>
            <w:tabs>
              <w:tab w:val="clear" w:pos="8459"/>
              <w:tab w:val="right" w:pos="9026" w:leader="dot"/>
            </w:tabs>
            <w:rPr/>
          </w:pPr>
          <w:hyperlink w:anchor="__RefHeading___Toc3861140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861142_2749589250">
            <w:r>
              <w:rPr>
                <w:webHidden/>
                <w:rStyle w:val="IndexLink"/>
              </w:rPr>
              <w:t>1</w:t>
            </w:r>
            <w:r>
              <w:rPr>
                <w:rStyle w:val="IndexLink"/>
                <w:rtl w:val="true"/>
              </w:rPr>
              <w:t xml:space="preserve">. </w:t>
            </w:r>
            <w:r>
              <w:rPr>
                <w:rStyle w:val="IndexLink"/>
                <w:rtl w:val="true"/>
              </w:rPr>
              <w:t>ویژگی های مجازات های حدی در اسلام</w:t>
            </w:r>
            <w:r>
              <w:rPr>
                <w:rStyle w:val="IndexLink"/>
                <w:rtl w:val="true"/>
              </w:rPr>
              <w:tab/>
            </w:r>
            <w:r>
              <w:rPr>
                <w:rStyle w:val="IndexLink"/>
              </w:rPr>
              <w:t>39</w:t>
            </w:r>
          </w:hyperlink>
        </w:p>
        <w:p>
          <w:pPr>
            <w:pStyle w:val="Contents4"/>
            <w:tabs>
              <w:tab w:val="clear" w:pos="8176"/>
              <w:tab w:val="right" w:pos="9026" w:leader="dot"/>
            </w:tabs>
            <w:rPr/>
          </w:pPr>
          <w:hyperlink w:anchor="__RefHeading___Toc3861144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861146_2749589250">
            <w:r>
              <w:rPr>
                <w:webHidden/>
                <w:rStyle w:val="IndexLink"/>
                <w:rtl w:val="true"/>
              </w:rPr>
              <w:t>ویژگی های مجازات های حدی در مقایسه با قصاص</w:t>
            </w:r>
            <w:r>
              <w:rPr>
                <w:rStyle w:val="IndexLink"/>
                <w:rtl w:val="true"/>
              </w:rPr>
              <w:tab/>
            </w:r>
            <w:r>
              <w:rPr>
                <w:rStyle w:val="IndexLink"/>
              </w:rPr>
              <w:t>39</w:t>
            </w:r>
          </w:hyperlink>
        </w:p>
        <w:p>
          <w:pPr>
            <w:pStyle w:val="Contents4"/>
            <w:tabs>
              <w:tab w:val="clear" w:pos="8176"/>
              <w:tab w:val="right" w:pos="9026" w:leader="dot"/>
            </w:tabs>
            <w:rPr/>
          </w:pPr>
          <w:hyperlink w:anchor="__RefHeading___Toc3861148_2749589250">
            <w:r>
              <w:rPr>
                <w:webHidden/>
                <w:rStyle w:val="IndexLink"/>
                <w:rtl w:val="true"/>
              </w:rPr>
              <w:t>ویژگی های مجازات های حدی در مقایسه با تعزیرات</w:t>
            </w:r>
            <w:r>
              <w:rPr>
                <w:rStyle w:val="IndexLink"/>
                <w:rtl w:val="true"/>
              </w:rPr>
              <w:tab/>
            </w:r>
            <w:r>
              <w:rPr>
                <w:rStyle w:val="IndexLink"/>
              </w:rPr>
              <w:t>40</w:t>
            </w:r>
          </w:hyperlink>
        </w:p>
        <w:p>
          <w:pPr>
            <w:pStyle w:val="Contents3"/>
            <w:tabs>
              <w:tab w:val="clear" w:pos="8459"/>
              <w:tab w:val="right" w:pos="9026" w:leader="dot"/>
            </w:tabs>
            <w:rPr/>
          </w:pPr>
          <w:hyperlink w:anchor="__RefHeading___Toc3861150_2749589250">
            <w:r>
              <w:rPr>
                <w:webHidden/>
                <w:rStyle w:val="IndexLink"/>
              </w:rPr>
              <w:t>2</w:t>
            </w:r>
            <w:r>
              <w:rPr>
                <w:rStyle w:val="IndexLink"/>
                <w:rtl w:val="true"/>
              </w:rPr>
              <w:t xml:space="preserve">. </w:t>
            </w:r>
            <w:r>
              <w:rPr>
                <w:rStyle w:val="IndexLink"/>
                <w:rtl w:val="true"/>
              </w:rPr>
              <w:t>بررسی وجوب و عدم وجوب اجرای حدود در عصر غیبت</w:t>
            </w:r>
            <w:r>
              <w:rPr>
                <w:rStyle w:val="IndexLink"/>
                <w:rtl w:val="true"/>
              </w:rPr>
              <w:tab/>
            </w:r>
            <w:r>
              <w:rPr>
                <w:rStyle w:val="IndexLink"/>
              </w:rPr>
              <w:t>41</w:t>
            </w:r>
          </w:hyperlink>
        </w:p>
        <w:p>
          <w:pPr>
            <w:pStyle w:val="Contents4"/>
            <w:tabs>
              <w:tab w:val="clear" w:pos="8176"/>
              <w:tab w:val="right" w:pos="9026" w:leader="dot"/>
            </w:tabs>
            <w:rPr/>
          </w:pPr>
          <w:hyperlink w:anchor="__RefHeading___Toc3861152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861154_2749589250">
            <w:r>
              <w:rPr>
                <w:webHidden/>
                <w:rStyle w:val="IndexLink"/>
                <w:rtl w:val="true"/>
              </w:rPr>
              <w:t>قول به وجوب و دلایل آن</w:t>
            </w:r>
            <w:r>
              <w:rPr>
                <w:rStyle w:val="IndexLink"/>
                <w:rtl w:val="true"/>
              </w:rPr>
              <w:tab/>
            </w:r>
            <w:r>
              <w:rPr>
                <w:rStyle w:val="IndexLink"/>
              </w:rPr>
              <w:t>42</w:t>
            </w:r>
          </w:hyperlink>
        </w:p>
        <w:p>
          <w:pPr>
            <w:pStyle w:val="Contents4"/>
            <w:tabs>
              <w:tab w:val="clear" w:pos="8176"/>
              <w:tab w:val="right" w:pos="9026" w:leader="dot"/>
            </w:tabs>
            <w:rPr/>
          </w:pPr>
          <w:hyperlink w:anchor="__RefHeading___Toc3861156_2749589250">
            <w:r>
              <w:rPr>
                <w:webHidden/>
                <w:rStyle w:val="IndexLink"/>
                <w:rtl w:val="true"/>
              </w:rPr>
              <w:t>قول به عدم جواز و دلایل آن</w:t>
            </w:r>
            <w:r>
              <w:rPr>
                <w:rStyle w:val="IndexLink"/>
                <w:rtl w:val="true"/>
              </w:rPr>
              <w:tab/>
            </w:r>
            <w:r>
              <w:rPr>
                <w:rStyle w:val="IndexLink"/>
              </w:rPr>
              <w:t>44</w:t>
            </w:r>
          </w:hyperlink>
        </w:p>
        <w:p>
          <w:pPr>
            <w:pStyle w:val="Contents4"/>
            <w:tabs>
              <w:tab w:val="clear" w:pos="8176"/>
              <w:tab w:val="right" w:pos="9026" w:leader="dot"/>
            </w:tabs>
            <w:rPr/>
          </w:pPr>
          <w:hyperlink w:anchor="__RefHeading___Toc3861158_2749589250">
            <w:r>
              <w:rPr>
                <w:webHidden/>
                <w:rStyle w:val="IndexLink"/>
                <w:rtl w:val="true"/>
              </w:rPr>
              <w:t>بیان دو نکته لازم</w:t>
            </w:r>
            <w:r>
              <w:rPr>
                <w:rStyle w:val="IndexLink"/>
                <w:rtl w:val="true"/>
              </w:rPr>
              <w:tab/>
            </w:r>
            <w:r>
              <w:rPr>
                <w:rStyle w:val="IndexLink"/>
              </w:rPr>
              <w:t>47</w:t>
            </w:r>
          </w:hyperlink>
        </w:p>
        <w:p>
          <w:pPr>
            <w:pStyle w:val="Contents3"/>
            <w:tabs>
              <w:tab w:val="clear" w:pos="8459"/>
              <w:tab w:val="right" w:pos="9026" w:leader="dot"/>
            </w:tabs>
            <w:rPr/>
          </w:pPr>
          <w:hyperlink w:anchor="__RefHeading___Toc3861160_2749589250">
            <w:r>
              <w:rPr>
                <w:webHidden/>
                <w:rStyle w:val="IndexLink"/>
              </w:rPr>
              <w:t>3</w:t>
            </w:r>
            <w:r>
              <w:rPr>
                <w:rStyle w:val="IndexLink"/>
                <w:rtl w:val="true"/>
              </w:rPr>
              <w:t xml:space="preserve">. </w:t>
            </w:r>
            <w:r>
              <w:rPr>
                <w:rStyle w:val="IndexLink"/>
                <w:rtl w:val="true"/>
              </w:rPr>
              <w:t>لزوم احراز آگاهی و علم مجرم به احکام شرع</w:t>
            </w:r>
            <w:r>
              <w:rPr>
                <w:rStyle w:val="IndexLink"/>
                <w:rtl w:val="true"/>
              </w:rPr>
              <w:tab/>
            </w:r>
            <w:r>
              <w:rPr>
                <w:rStyle w:val="IndexLink"/>
              </w:rPr>
              <w:t>48</w:t>
            </w:r>
          </w:hyperlink>
        </w:p>
        <w:p>
          <w:pPr>
            <w:pStyle w:val="Contents3"/>
            <w:tabs>
              <w:tab w:val="clear" w:pos="8459"/>
              <w:tab w:val="right" w:pos="9026" w:leader="dot"/>
            </w:tabs>
            <w:rPr/>
          </w:pPr>
          <w:hyperlink w:anchor="__RefHeading___Toc3861162_2749589250">
            <w:r>
              <w:rPr>
                <w:webHidden/>
                <w:rStyle w:val="IndexLink"/>
              </w:rPr>
              <w:t>4</w:t>
            </w:r>
            <w:r>
              <w:rPr>
                <w:rStyle w:val="IndexLink"/>
                <w:rtl w:val="true"/>
              </w:rPr>
              <w:t xml:space="preserve">. </w:t>
            </w:r>
            <w:r>
              <w:rPr>
                <w:rStyle w:val="IndexLink"/>
                <w:rtl w:val="true"/>
              </w:rPr>
              <w:t>نفوذ حکم حاکم و ولی فقیه در اجرای حدود</w:t>
            </w:r>
            <w:r>
              <w:rPr>
                <w:rStyle w:val="IndexLink"/>
                <w:rtl w:val="true"/>
              </w:rPr>
              <w:tab/>
            </w:r>
            <w:r>
              <w:rPr>
                <w:rStyle w:val="IndexLink"/>
              </w:rPr>
              <w:t>50</w:t>
            </w:r>
          </w:hyperlink>
        </w:p>
        <w:p>
          <w:pPr>
            <w:pStyle w:val="Contents3"/>
            <w:tabs>
              <w:tab w:val="clear" w:pos="8459"/>
              <w:tab w:val="right" w:pos="9026" w:leader="dot"/>
            </w:tabs>
            <w:rPr/>
          </w:pPr>
          <w:hyperlink w:anchor="__RefHeading___Toc3861164_2749589250">
            <w:r>
              <w:rPr>
                <w:webHidden/>
                <w:rStyle w:val="IndexLink"/>
              </w:rPr>
              <w:t>5</w:t>
            </w:r>
            <w:r>
              <w:rPr>
                <w:rStyle w:val="IndexLink"/>
                <w:rtl w:val="true"/>
              </w:rPr>
              <w:t xml:space="preserve">. </w:t>
            </w:r>
            <w:r>
              <w:rPr>
                <w:rStyle w:val="IndexLink"/>
                <w:rtl w:val="true"/>
              </w:rPr>
              <w:t>شرایط اجرای حدود</w:t>
            </w:r>
            <w:r>
              <w:rPr>
                <w:rStyle w:val="IndexLink"/>
                <w:rtl w:val="true"/>
              </w:rPr>
              <w:tab/>
            </w:r>
            <w:r>
              <w:rPr>
                <w:rStyle w:val="IndexLink"/>
              </w:rPr>
              <w:t>53</w:t>
            </w:r>
          </w:hyperlink>
        </w:p>
        <w:p>
          <w:pPr>
            <w:pStyle w:val="Contents4"/>
            <w:tabs>
              <w:tab w:val="clear" w:pos="8176"/>
              <w:tab w:val="right" w:pos="9026" w:leader="dot"/>
            </w:tabs>
            <w:rPr/>
          </w:pPr>
          <w:hyperlink w:anchor="__RefHeading___Toc3861166_274958925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861168_2749589250">
            <w:r>
              <w:rPr>
                <w:webHidden/>
                <w:rStyle w:val="IndexLink"/>
                <w:rtl w:val="true"/>
              </w:rPr>
              <w:t>راه های ثبوت جرایم حدی</w:t>
            </w:r>
            <w:r>
              <w:rPr>
                <w:rStyle w:val="IndexLink"/>
                <w:rtl w:val="true"/>
              </w:rPr>
              <w:tab/>
            </w:r>
            <w:r>
              <w:rPr>
                <w:rStyle w:val="IndexLink"/>
              </w:rPr>
              <w:t>53</w:t>
            </w:r>
          </w:hyperlink>
        </w:p>
        <w:p>
          <w:pPr>
            <w:pStyle w:val="Contents5"/>
            <w:tabs>
              <w:tab w:val="clear" w:pos="7892"/>
              <w:tab w:val="right" w:pos="9026" w:leader="dot"/>
            </w:tabs>
            <w:rPr/>
          </w:pPr>
          <w:hyperlink w:anchor="__RefHeading___Toc3861170_274958925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861172_2749589250">
            <w:r>
              <w:rPr>
                <w:webHidden/>
                <w:rStyle w:val="IndexLink"/>
                <w:rtl w:val="true"/>
              </w:rPr>
              <w:t>یک ـ اقرار</w:t>
            </w:r>
            <w:r>
              <w:rPr>
                <w:rStyle w:val="IndexLink"/>
                <w:rtl w:val="true"/>
              </w:rPr>
              <w:tab/>
            </w:r>
            <w:r>
              <w:rPr>
                <w:rStyle w:val="IndexLink"/>
              </w:rPr>
              <w:t>53</w:t>
            </w:r>
          </w:hyperlink>
        </w:p>
        <w:p>
          <w:pPr>
            <w:pStyle w:val="Contents6"/>
            <w:tabs>
              <w:tab w:val="clear" w:pos="7609"/>
              <w:tab w:val="right" w:pos="9026" w:leader="dot"/>
            </w:tabs>
            <w:rPr/>
          </w:pPr>
          <w:hyperlink w:anchor="__RefHeading___Toc3861174_2749589250">
            <w:r>
              <w:rPr>
                <w:webHidden/>
                <w:rStyle w:val="IndexLink"/>
                <w:rtl w:val="true"/>
              </w:rPr>
              <w:t>الف</w:t>
            </w:r>
            <w:r>
              <w:rPr>
                <w:rStyle w:val="IndexLink"/>
                <w:rtl w:val="true"/>
              </w:rPr>
              <w:t xml:space="preserve">) </w:t>
            </w:r>
            <w:r>
              <w:rPr>
                <w:rStyle w:val="IndexLink"/>
                <w:rtl w:val="true"/>
              </w:rPr>
              <w:t>کمیت اقرار</w:t>
            </w:r>
            <w:r>
              <w:rPr>
                <w:rStyle w:val="IndexLink"/>
                <w:rtl w:val="true"/>
              </w:rPr>
              <w:tab/>
            </w:r>
            <w:r>
              <w:rPr>
                <w:rStyle w:val="IndexLink"/>
              </w:rPr>
              <w:t>53</w:t>
            </w:r>
          </w:hyperlink>
        </w:p>
        <w:p>
          <w:pPr>
            <w:pStyle w:val="Contents6"/>
            <w:tabs>
              <w:tab w:val="clear" w:pos="7609"/>
              <w:tab w:val="right" w:pos="9026" w:leader="dot"/>
            </w:tabs>
            <w:rPr/>
          </w:pPr>
          <w:hyperlink w:anchor="__RefHeading___Toc3861176_2749589250">
            <w:r>
              <w:rPr>
                <w:webHidden/>
                <w:rStyle w:val="IndexLink"/>
                <w:rtl w:val="true"/>
              </w:rPr>
              <w:t>ب</w:t>
            </w:r>
            <w:r>
              <w:rPr>
                <w:rStyle w:val="IndexLink"/>
                <w:rtl w:val="true"/>
              </w:rPr>
              <w:t xml:space="preserve">) </w:t>
            </w:r>
            <w:r>
              <w:rPr>
                <w:rStyle w:val="IndexLink"/>
                <w:rtl w:val="true"/>
              </w:rPr>
              <w:t>کیفیت اقرار</w:t>
            </w:r>
            <w:r>
              <w:rPr>
                <w:rStyle w:val="IndexLink"/>
                <w:rtl w:val="true"/>
              </w:rPr>
              <w:tab/>
            </w:r>
            <w:r>
              <w:rPr>
                <w:rStyle w:val="IndexLink"/>
              </w:rPr>
              <w:t>54</w:t>
            </w:r>
          </w:hyperlink>
        </w:p>
        <w:p>
          <w:pPr>
            <w:pStyle w:val="Contents6"/>
            <w:tabs>
              <w:tab w:val="clear" w:pos="7609"/>
              <w:tab w:val="right" w:pos="9026" w:leader="dot"/>
            </w:tabs>
            <w:rPr/>
          </w:pPr>
          <w:hyperlink w:anchor="__RefHeading___Toc3861178_2749589250">
            <w:r>
              <w:rPr>
                <w:webHidden/>
                <w:rStyle w:val="IndexLink"/>
                <w:rtl w:val="true"/>
              </w:rPr>
              <w:t>ج</w:t>
            </w:r>
            <w:r>
              <w:rPr>
                <w:rStyle w:val="IndexLink"/>
                <w:rtl w:val="true"/>
              </w:rPr>
              <w:t xml:space="preserve">) </w:t>
            </w:r>
            <w:r>
              <w:rPr>
                <w:rStyle w:val="IndexLink"/>
                <w:rtl w:val="true"/>
              </w:rPr>
              <w:t>شرایط اقرار کننده</w:t>
            </w:r>
            <w:r>
              <w:rPr>
                <w:rStyle w:val="IndexLink"/>
                <w:rtl w:val="true"/>
              </w:rPr>
              <w:tab/>
            </w:r>
            <w:r>
              <w:rPr>
                <w:rStyle w:val="IndexLink"/>
              </w:rPr>
              <w:t>56</w:t>
            </w:r>
          </w:hyperlink>
        </w:p>
        <w:p>
          <w:pPr>
            <w:pStyle w:val="Contents5"/>
            <w:tabs>
              <w:tab w:val="clear" w:pos="7892"/>
              <w:tab w:val="right" w:pos="9026" w:leader="dot"/>
            </w:tabs>
            <w:rPr/>
          </w:pPr>
          <w:hyperlink w:anchor="__RefHeading___Toc3861180_2749589250">
            <w:r>
              <w:rPr>
                <w:webHidden/>
                <w:rStyle w:val="IndexLink"/>
                <w:rtl w:val="true"/>
              </w:rPr>
              <w:t>دو ـ شهادت شهود</w:t>
            </w:r>
            <w:r>
              <w:rPr>
                <w:rStyle w:val="IndexLink"/>
                <w:rtl w:val="true"/>
              </w:rPr>
              <w:tab/>
            </w:r>
            <w:r>
              <w:rPr>
                <w:rStyle w:val="IndexLink"/>
              </w:rPr>
              <w:t>56</w:t>
            </w:r>
          </w:hyperlink>
        </w:p>
        <w:p>
          <w:pPr>
            <w:pStyle w:val="Contents6"/>
            <w:tabs>
              <w:tab w:val="clear" w:pos="7609"/>
              <w:tab w:val="right" w:pos="9026" w:leader="dot"/>
            </w:tabs>
            <w:rPr/>
          </w:pPr>
          <w:hyperlink w:anchor="__RefHeading___Toc3861182_2749589250">
            <w:r>
              <w:rPr>
                <w:webHidden/>
                <w:rStyle w:val="IndexLink"/>
                <w:rtl w:val="true"/>
              </w:rPr>
              <w:t>الف</w:t>
            </w:r>
            <w:r>
              <w:rPr>
                <w:rStyle w:val="IndexLink"/>
                <w:rtl w:val="true"/>
              </w:rPr>
              <w:t xml:space="preserve">) </w:t>
            </w:r>
            <w:r>
              <w:rPr>
                <w:rStyle w:val="IndexLink"/>
                <w:rtl w:val="true"/>
              </w:rPr>
              <w:t>کمیت شهود</w:t>
            </w:r>
            <w:r>
              <w:rPr>
                <w:rStyle w:val="IndexLink"/>
                <w:rtl w:val="true"/>
              </w:rPr>
              <w:tab/>
            </w:r>
            <w:r>
              <w:rPr>
                <w:rStyle w:val="IndexLink"/>
              </w:rPr>
              <w:t>56</w:t>
            </w:r>
          </w:hyperlink>
        </w:p>
        <w:p>
          <w:pPr>
            <w:pStyle w:val="Contents6"/>
            <w:tabs>
              <w:tab w:val="clear" w:pos="7609"/>
              <w:tab w:val="right" w:pos="9026" w:leader="dot"/>
            </w:tabs>
            <w:rPr/>
          </w:pPr>
          <w:hyperlink w:anchor="__RefHeading___Toc3861184_2749589250">
            <w:r>
              <w:rPr>
                <w:webHidden/>
                <w:rStyle w:val="IndexLink"/>
                <w:rtl w:val="true"/>
              </w:rPr>
              <w:t>ب</w:t>
            </w:r>
            <w:r>
              <w:rPr>
                <w:rStyle w:val="IndexLink"/>
                <w:rtl w:val="true"/>
              </w:rPr>
              <w:t xml:space="preserve">) </w:t>
            </w:r>
            <w:r>
              <w:rPr>
                <w:rStyle w:val="IndexLink"/>
                <w:rtl w:val="true"/>
              </w:rPr>
              <w:t>کیفیت شهادت شهود</w:t>
            </w:r>
            <w:r>
              <w:rPr>
                <w:rStyle w:val="IndexLink"/>
                <w:rtl w:val="true"/>
              </w:rPr>
              <w:tab/>
            </w:r>
            <w:r>
              <w:rPr>
                <w:rStyle w:val="IndexLink"/>
              </w:rPr>
              <w:t>57</w:t>
            </w:r>
          </w:hyperlink>
        </w:p>
        <w:p>
          <w:pPr>
            <w:pStyle w:val="Contents6"/>
            <w:tabs>
              <w:tab w:val="clear" w:pos="7609"/>
              <w:tab w:val="right" w:pos="9026" w:leader="dot"/>
            </w:tabs>
            <w:rPr/>
          </w:pPr>
          <w:hyperlink w:anchor="__RefHeading___Toc3861186_2749589250">
            <w:r>
              <w:rPr>
                <w:webHidden/>
                <w:rStyle w:val="IndexLink"/>
                <w:rtl w:val="true"/>
              </w:rPr>
              <w:t>ج</w:t>
            </w:r>
            <w:r>
              <w:rPr>
                <w:rStyle w:val="IndexLink"/>
                <w:rtl w:val="true"/>
              </w:rPr>
              <w:t xml:space="preserve">) </w:t>
            </w:r>
            <w:r>
              <w:rPr>
                <w:rStyle w:val="IndexLink"/>
                <w:rtl w:val="true"/>
              </w:rPr>
              <w:t>شرایط شهود</w:t>
            </w:r>
            <w:r>
              <w:rPr>
                <w:rStyle w:val="IndexLink"/>
                <w:rtl w:val="true"/>
              </w:rPr>
              <w:tab/>
            </w:r>
            <w:r>
              <w:rPr>
                <w:rStyle w:val="IndexLink"/>
              </w:rPr>
              <w:t>58</w:t>
            </w:r>
          </w:hyperlink>
        </w:p>
        <w:p>
          <w:pPr>
            <w:pStyle w:val="Contents5"/>
            <w:tabs>
              <w:tab w:val="clear" w:pos="7892"/>
              <w:tab w:val="right" w:pos="9026" w:leader="dot"/>
            </w:tabs>
            <w:rPr/>
          </w:pPr>
          <w:hyperlink w:anchor="__RefHeading___Toc3861188_2749589250">
            <w:r>
              <w:rPr>
                <w:webHidden/>
                <w:rStyle w:val="IndexLink"/>
                <w:rtl w:val="true"/>
              </w:rPr>
              <w:t xml:space="preserve">سه ـ علم حاکم </w:t>
            </w:r>
            <w:r>
              <w:rPr>
                <w:rStyle w:val="IndexLink"/>
                <w:rtl w:val="true"/>
              </w:rPr>
              <w:t>(</w:t>
            </w:r>
            <w:r>
              <w:rPr>
                <w:rStyle w:val="IndexLink"/>
                <w:rtl w:val="true"/>
              </w:rPr>
              <w:t>قاضی</w:t>
            </w:r>
            <w:r>
              <w:rPr>
                <w:rStyle w:val="IndexLink"/>
                <w:rtl w:val="true"/>
              </w:rPr>
              <w:t>)</w:t>
              <w:tab/>
            </w:r>
            <w:r>
              <w:rPr>
                <w:rStyle w:val="IndexLink"/>
              </w:rPr>
              <w:t>59</w:t>
            </w:r>
          </w:hyperlink>
        </w:p>
        <w:p>
          <w:pPr>
            <w:pStyle w:val="Contents3"/>
            <w:tabs>
              <w:tab w:val="clear" w:pos="8459"/>
              <w:tab w:val="right" w:pos="9026" w:leader="dot"/>
            </w:tabs>
            <w:rPr/>
          </w:pPr>
          <w:hyperlink w:anchor="__RefHeading___Toc3861190_2749589250">
            <w:r>
              <w:rPr>
                <w:webHidden/>
                <w:rStyle w:val="IndexLink"/>
              </w:rPr>
              <w:t>6</w:t>
            </w:r>
            <w:r>
              <w:rPr>
                <w:rStyle w:val="IndexLink"/>
                <w:rtl w:val="true"/>
              </w:rPr>
              <w:t xml:space="preserve">. </w:t>
            </w:r>
            <w:r>
              <w:rPr>
                <w:rStyle w:val="IndexLink"/>
                <w:rtl w:val="true"/>
              </w:rPr>
              <w:t>عوامل سقوط حدود</w:t>
            </w:r>
            <w:r>
              <w:rPr>
                <w:rStyle w:val="IndexLink"/>
                <w:rtl w:val="true"/>
              </w:rPr>
              <w:tab/>
            </w:r>
            <w:r>
              <w:rPr>
                <w:rStyle w:val="IndexLink"/>
              </w:rPr>
              <w:t>62</w:t>
            </w:r>
          </w:hyperlink>
        </w:p>
        <w:p>
          <w:pPr>
            <w:pStyle w:val="Contents4"/>
            <w:tabs>
              <w:tab w:val="clear" w:pos="8176"/>
              <w:tab w:val="right" w:pos="9026" w:leader="dot"/>
            </w:tabs>
            <w:rPr/>
          </w:pPr>
          <w:hyperlink w:anchor="__RefHeading___Toc3861192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861194_2749589250">
            <w:r>
              <w:rPr>
                <w:webHidden/>
                <w:rStyle w:val="IndexLink"/>
                <w:rtl w:val="true"/>
              </w:rPr>
              <w:t>عوامل عمومی</w:t>
            </w:r>
            <w:r>
              <w:rPr>
                <w:rStyle w:val="IndexLink"/>
                <w:rtl w:val="true"/>
              </w:rPr>
              <w:tab/>
            </w:r>
            <w:r>
              <w:rPr>
                <w:rStyle w:val="IndexLink"/>
              </w:rPr>
              <w:t>62</w:t>
            </w:r>
          </w:hyperlink>
        </w:p>
        <w:p>
          <w:pPr>
            <w:pStyle w:val="Contents5"/>
            <w:tabs>
              <w:tab w:val="clear" w:pos="7892"/>
              <w:tab w:val="right" w:pos="9026" w:leader="dot"/>
            </w:tabs>
            <w:rPr/>
          </w:pPr>
          <w:hyperlink w:anchor="__RefHeading___Toc3861196_274958925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3861198_2749589250">
            <w:r>
              <w:rPr>
                <w:webHidden/>
                <w:rStyle w:val="IndexLink"/>
                <w:rtl w:val="true"/>
              </w:rPr>
              <w:t>قاعده درء</w:t>
            </w:r>
            <w:r>
              <w:rPr>
                <w:rStyle w:val="IndexLink"/>
                <w:rtl w:val="true"/>
              </w:rPr>
              <w:tab/>
            </w:r>
            <w:r>
              <w:rPr>
                <w:rStyle w:val="IndexLink"/>
              </w:rPr>
              <w:t>62</w:t>
            </w:r>
          </w:hyperlink>
        </w:p>
        <w:p>
          <w:pPr>
            <w:pStyle w:val="Contents6"/>
            <w:tabs>
              <w:tab w:val="clear" w:pos="7609"/>
              <w:tab w:val="right" w:pos="9026" w:leader="dot"/>
            </w:tabs>
            <w:rPr/>
          </w:pPr>
          <w:hyperlink w:anchor="__RefHeading___Toc3861200_2749589250">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3861202_2749589250">
            <w:r>
              <w:rPr>
                <w:webHidden/>
                <w:rStyle w:val="IndexLink"/>
                <w:rtl w:val="true"/>
              </w:rPr>
              <w:t>الف</w:t>
            </w:r>
            <w:r>
              <w:rPr>
                <w:rStyle w:val="IndexLink"/>
                <w:rtl w:val="true"/>
              </w:rPr>
              <w:t xml:space="preserve">) </w:t>
            </w:r>
            <w:r>
              <w:rPr>
                <w:rStyle w:val="IndexLink"/>
                <w:rtl w:val="true"/>
              </w:rPr>
              <w:t>مستندات روایی قاعده</w:t>
            </w:r>
            <w:r>
              <w:rPr>
                <w:rStyle w:val="IndexLink"/>
                <w:rtl w:val="true"/>
              </w:rPr>
              <w:tab/>
            </w:r>
            <w:r>
              <w:rPr>
                <w:rStyle w:val="IndexLink"/>
              </w:rPr>
              <w:t>63</w:t>
            </w:r>
          </w:hyperlink>
        </w:p>
        <w:p>
          <w:pPr>
            <w:pStyle w:val="Contents6"/>
            <w:tabs>
              <w:tab w:val="clear" w:pos="7609"/>
              <w:tab w:val="right" w:pos="9026" w:leader="dot"/>
            </w:tabs>
            <w:rPr/>
          </w:pPr>
          <w:hyperlink w:anchor="__RefHeading___Toc3861204_2749589250">
            <w:r>
              <w:rPr>
                <w:webHidden/>
                <w:rStyle w:val="IndexLink"/>
                <w:rtl w:val="true"/>
              </w:rPr>
              <w:t>ب</w:t>
            </w:r>
            <w:r>
              <w:rPr>
                <w:rStyle w:val="IndexLink"/>
                <w:rtl w:val="true"/>
              </w:rPr>
              <w:t xml:space="preserve">) </w:t>
            </w:r>
            <w:r>
              <w:rPr>
                <w:rStyle w:val="IndexLink"/>
                <w:rtl w:val="true"/>
              </w:rPr>
              <w:t xml:space="preserve">معنای لغوی و اصطلاحی </w:t>
            </w:r>
            <w:r>
              <w:rPr>
                <w:rStyle w:val="IndexLink"/>
                <w:rtl w:val="true"/>
              </w:rPr>
              <w:t>«</w:t>
            </w:r>
            <w:r>
              <w:rPr>
                <w:rStyle w:val="IndexLink"/>
                <w:rtl w:val="true"/>
              </w:rPr>
              <w:t>شبهه</w:t>
            </w:r>
            <w:r>
              <w:rPr>
                <w:rStyle w:val="IndexLink"/>
                <w:rtl w:val="true"/>
              </w:rPr>
              <w:t>»</w:t>
              <w:tab/>
            </w:r>
            <w:r>
              <w:rPr>
                <w:rStyle w:val="IndexLink"/>
              </w:rPr>
              <w:t>63</w:t>
            </w:r>
          </w:hyperlink>
        </w:p>
        <w:p>
          <w:pPr>
            <w:pStyle w:val="Contents6"/>
            <w:tabs>
              <w:tab w:val="clear" w:pos="7609"/>
              <w:tab w:val="right" w:pos="9026" w:leader="dot"/>
            </w:tabs>
            <w:rPr/>
          </w:pPr>
          <w:hyperlink w:anchor="__RefHeading___Toc3861206_2749589250">
            <w:r>
              <w:rPr>
                <w:webHidden/>
                <w:rStyle w:val="IndexLink"/>
                <w:rtl w:val="true"/>
              </w:rPr>
              <w:t>ج</w:t>
            </w:r>
            <w:r>
              <w:rPr>
                <w:rStyle w:val="IndexLink"/>
                <w:rtl w:val="true"/>
              </w:rPr>
              <w:t xml:space="preserve">) </w:t>
            </w:r>
            <w:r>
              <w:rPr>
                <w:rStyle w:val="IndexLink"/>
                <w:rtl w:val="true"/>
              </w:rPr>
              <w:t xml:space="preserve">معنای واژه </w:t>
            </w:r>
            <w:r>
              <w:rPr>
                <w:rStyle w:val="IndexLink"/>
                <w:rtl w:val="true"/>
              </w:rPr>
              <w:t>«</w:t>
            </w:r>
            <w:r>
              <w:rPr>
                <w:rStyle w:val="IndexLink"/>
                <w:rtl w:val="true"/>
              </w:rPr>
              <w:t>تدرء</w:t>
            </w:r>
            <w:r>
              <w:rPr>
                <w:rStyle w:val="IndexLink"/>
                <w:rtl w:val="true"/>
              </w:rPr>
              <w:t>»</w:t>
              <w:tab/>
            </w:r>
            <w:r>
              <w:rPr>
                <w:rStyle w:val="IndexLink"/>
              </w:rPr>
              <w:t>64</w:t>
            </w:r>
          </w:hyperlink>
        </w:p>
        <w:p>
          <w:pPr>
            <w:pStyle w:val="Contents6"/>
            <w:tabs>
              <w:tab w:val="clear" w:pos="7609"/>
              <w:tab w:val="right" w:pos="9026" w:leader="dot"/>
            </w:tabs>
            <w:rPr/>
          </w:pPr>
          <w:hyperlink w:anchor="__RefHeading___Toc3861208_2749589250">
            <w:r>
              <w:rPr>
                <w:webHidden/>
                <w:rStyle w:val="IndexLink"/>
                <w:rtl w:val="true"/>
              </w:rPr>
              <w:t>د</w:t>
            </w:r>
            <w:r>
              <w:rPr>
                <w:rStyle w:val="IndexLink"/>
                <w:rtl w:val="true"/>
              </w:rPr>
              <w:t xml:space="preserve">) </w:t>
            </w:r>
            <w:r>
              <w:rPr>
                <w:rStyle w:val="IndexLink"/>
                <w:rtl w:val="true"/>
              </w:rPr>
              <w:t>ملاک در عروض شبهه</w:t>
            </w:r>
            <w:r>
              <w:rPr>
                <w:rStyle w:val="IndexLink"/>
                <w:rtl w:val="true"/>
              </w:rPr>
              <w:tab/>
            </w:r>
            <w:r>
              <w:rPr>
                <w:rStyle w:val="IndexLink"/>
              </w:rPr>
              <w:t>64</w:t>
            </w:r>
          </w:hyperlink>
        </w:p>
        <w:p>
          <w:pPr>
            <w:pStyle w:val="Contents6"/>
            <w:tabs>
              <w:tab w:val="clear" w:pos="7609"/>
              <w:tab w:val="right" w:pos="9026" w:leader="dot"/>
            </w:tabs>
            <w:rPr/>
          </w:pPr>
          <w:hyperlink w:anchor="__RefHeading___Toc3861210_2749589250">
            <w:r>
              <w:rPr>
                <w:webHidden/>
                <w:rStyle w:val="IndexLink"/>
                <w:rtl w:val="true"/>
              </w:rPr>
              <w:t>ه</w:t>
            </w:r>
            <w:r>
              <w:rPr>
                <w:rStyle w:val="IndexLink"/>
                <w:rtl w:val="true"/>
              </w:rPr>
              <w:t xml:space="preserve">) </w:t>
            </w:r>
            <w:r>
              <w:rPr>
                <w:rStyle w:val="IndexLink"/>
                <w:rtl w:val="true"/>
              </w:rPr>
              <w:t>مصادیق شبهه و دایره شمول قاعده درء در مجازات های حدی</w:t>
            </w:r>
            <w:r>
              <w:rPr>
                <w:rStyle w:val="IndexLink"/>
                <w:rtl w:val="true"/>
              </w:rPr>
              <w:tab/>
            </w:r>
            <w:r>
              <w:rPr>
                <w:rStyle w:val="IndexLink"/>
              </w:rPr>
              <w:t>65</w:t>
            </w:r>
          </w:hyperlink>
        </w:p>
        <w:p>
          <w:pPr>
            <w:pStyle w:val="Contents5"/>
            <w:tabs>
              <w:tab w:val="clear" w:pos="7892"/>
              <w:tab w:val="right" w:pos="9026" w:leader="dot"/>
            </w:tabs>
            <w:rPr/>
          </w:pPr>
          <w:hyperlink w:anchor="__RefHeading___Toc3861212_2749589250">
            <w:r>
              <w:rPr>
                <w:webHidden/>
                <w:rStyle w:val="IndexLink"/>
                <w:rtl w:val="true"/>
              </w:rPr>
              <w:t>جهل و نا آگاهی</w:t>
            </w:r>
            <w:r>
              <w:rPr>
                <w:rStyle w:val="IndexLink"/>
                <w:rtl w:val="true"/>
              </w:rPr>
              <w:tab/>
            </w:r>
            <w:r>
              <w:rPr>
                <w:rStyle w:val="IndexLink"/>
              </w:rPr>
              <w:t>74</w:t>
            </w:r>
          </w:hyperlink>
        </w:p>
        <w:p>
          <w:pPr>
            <w:pStyle w:val="Contents6"/>
            <w:tabs>
              <w:tab w:val="clear" w:pos="7609"/>
              <w:tab w:val="right" w:pos="9026" w:leader="dot"/>
            </w:tabs>
            <w:rPr/>
          </w:pPr>
          <w:hyperlink w:anchor="__RefHeading___Toc3861214_2749589250">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861216_2749589250">
            <w:r>
              <w:rPr>
                <w:webHidden/>
                <w:rStyle w:val="IndexLink"/>
                <w:rtl w:val="true"/>
              </w:rPr>
              <w:t>الف</w:t>
            </w:r>
            <w:r>
              <w:rPr>
                <w:rStyle w:val="IndexLink"/>
                <w:rtl w:val="true"/>
              </w:rPr>
              <w:t xml:space="preserve">) </w:t>
            </w:r>
            <w:r>
              <w:rPr>
                <w:rStyle w:val="IndexLink"/>
                <w:rtl w:val="true"/>
              </w:rPr>
              <w:t>جهل حکمی</w:t>
            </w:r>
            <w:r>
              <w:rPr>
                <w:rStyle w:val="IndexLink"/>
                <w:rtl w:val="true"/>
              </w:rPr>
              <w:tab/>
            </w:r>
            <w:r>
              <w:rPr>
                <w:rStyle w:val="IndexLink"/>
              </w:rPr>
              <w:t>74</w:t>
            </w:r>
          </w:hyperlink>
        </w:p>
        <w:p>
          <w:pPr>
            <w:pStyle w:val="Contents6"/>
            <w:tabs>
              <w:tab w:val="clear" w:pos="7609"/>
              <w:tab w:val="right" w:pos="9026" w:leader="dot"/>
            </w:tabs>
            <w:rPr/>
          </w:pPr>
          <w:hyperlink w:anchor="__RefHeading___Toc3861218_2749589250">
            <w:r>
              <w:rPr>
                <w:webHidden/>
                <w:rStyle w:val="IndexLink"/>
                <w:rtl w:val="true"/>
              </w:rPr>
              <w:t>ب</w:t>
            </w:r>
            <w:r>
              <w:rPr>
                <w:rStyle w:val="IndexLink"/>
                <w:rtl w:val="true"/>
              </w:rPr>
              <w:t xml:space="preserve">) </w:t>
            </w:r>
            <w:r>
              <w:rPr>
                <w:rStyle w:val="IndexLink"/>
                <w:rtl w:val="true"/>
              </w:rPr>
              <w:t>جهل موضوعی</w:t>
            </w:r>
            <w:r>
              <w:rPr>
                <w:rStyle w:val="IndexLink"/>
                <w:rtl w:val="true"/>
              </w:rPr>
              <w:tab/>
            </w:r>
            <w:r>
              <w:rPr>
                <w:rStyle w:val="IndexLink"/>
              </w:rPr>
              <w:t>75</w:t>
            </w:r>
          </w:hyperlink>
        </w:p>
        <w:p>
          <w:pPr>
            <w:pStyle w:val="Contents5"/>
            <w:tabs>
              <w:tab w:val="clear" w:pos="7892"/>
              <w:tab w:val="right" w:pos="9026" w:leader="dot"/>
            </w:tabs>
            <w:rPr/>
          </w:pPr>
          <w:hyperlink w:anchor="__RefHeading___Toc3861220_2749589250">
            <w:r>
              <w:rPr>
                <w:webHidden/>
                <w:rStyle w:val="IndexLink"/>
                <w:rtl w:val="true"/>
              </w:rPr>
              <w:t>توبه و نقش آن در سقوط مجازات های حدی</w:t>
            </w:r>
            <w:r>
              <w:rPr>
                <w:rStyle w:val="IndexLink"/>
                <w:rtl w:val="true"/>
              </w:rPr>
              <w:tab/>
            </w:r>
            <w:r>
              <w:rPr>
                <w:rStyle w:val="IndexLink"/>
              </w:rPr>
              <w:t>76</w:t>
            </w:r>
          </w:hyperlink>
        </w:p>
        <w:p>
          <w:pPr>
            <w:pStyle w:val="Contents6"/>
            <w:tabs>
              <w:tab w:val="clear" w:pos="7609"/>
              <w:tab w:val="right" w:pos="9026" w:leader="dot"/>
            </w:tabs>
            <w:rPr/>
          </w:pPr>
          <w:hyperlink w:anchor="__RefHeading___Toc3861222_2749589250">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3861224_2749589250">
            <w:r>
              <w:rPr>
                <w:webHidden/>
                <w:rStyle w:val="IndexLink"/>
                <w:rtl w:val="true"/>
              </w:rPr>
              <w:t>الف</w:t>
            </w:r>
            <w:r>
              <w:rPr>
                <w:rStyle w:val="IndexLink"/>
                <w:rtl w:val="true"/>
              </w:rPr>
              <w:t xml:space="preserve">) </w:t>
            </w:r>
            <w:r>
              <w:rPr>
                <w:rStyle w:val="IndexLink"/>
                <w:rtl w:val="true"/>
              </w:rPr>
              <w:t>تعریف لغوی توبه</w:t>
            </w:r>
            <w:r>
              <w:rPr>
                <w:rStyle w:val="IndexLink"/>
                <w:rtl w:val="true"/>
              </w:rPr>
              <w:tab/>
            </w:r>
            <w:r>
              <w:rPr>
                <w:rStyle w:val="IndexLink"/>
              </w:rPr>
              <w:t>77</w:t>
            </w:r>
          </w:hyperlink>
        </w:p>
        <w:p>
          <w:pPr>
            <w:pStyle w:val="Contents6"/>
            <w:tabs>
              <w:tab w:val="clear" w:pos="7609"/>
              <w:tab w:val="right" w:pos="9026" w:leader="dot"/>
            </w:tabs>
            <w:rPr/>
          </w:pPr>
          <w:hyperlink w:anchor="__RefHeading___Toc3861226_2749589250">
            <w:r>
              <w:rPr>
                <w:webHidden/>
                <w:rStyle w:val="IndexLink"/>
                <w:rtl w:val="true"/>
              </w:rPr>
              <w:t>ب</w:t>
            </w:r>
            <w:r>
              <w:rPr>
                <w:rStyle w:val="IndexLink"/>
                <w:rtl w:val="true"/>
              </w:rPr>
              <w:t xml:space="preserve">) </w:t>
            </w:r>
            <w:r>
              <w:rPr>
                <w:rStyle w:val="IndexLink"/>
                <w:rtl w:val="true"/>
              </w:rPr>
              <w:t>تعریف اصطلاحی توبه</w:t>
            </w:r>
            <w:r>
              <w:rPr>
                <w:rStyle w:val="IndexLink"/>
                <w:rtl w:val="true"/>
              </w:rPr>
              <w:tab/>
            </w:r>
            <w:r>
              <w:rPr>
                <w:rStyle w:val="IndexLink"/>
              </w:rPr>
              <w:t>77</w:t>
            </w:r>
          </w:hyperlink>
        </w:p>
        <w:p>
          <w:pPr>
            <w:pStyle w:val="Contents6"/>
            <w:tabs>
              <w:tab w:val="clear" w:pos="7609"/>
              <w:tab w:val="right" w:pos="9026" w:leader="dot"/>
            </w:tabs>
            <w:rPr/>
          </w:pPr>
          <w:hyperlink w:anchor="__RefHeading___Toc3861228_2749589250">
            <w:r>
              <w:rPr>
                <w:webHidden/>
                <w:rStyle w:val="IndexLink"/>
                <w:rtl w:val="true"/>
              </w:rPr>
              <w:t>ج</w:t>
            </w:r>
            <w:r>
              <w:rPr>
                <w:rStyle w:val="IndexLink"/>
                <w:rtl w:val="true"/>
              </w:rPr>
              <w:t xml:space="preserve">) </w:t>
            </w:r>
            <w:r>
              <w:rPr>
                <w:rStyle w:val="IndexLink"/>
                <w:rtl w:val="true"/>
              </w:rPr>
              <w:t>چگونگی سقوط حدود به واسطه توبه</w:t>
            </w:r>
            <w:r>
              <w:rPr>
                <w:rStyle w:val="IndexLink"/>
                <w:rtl w:val="true"/>
              </w:rPr>
              <w:tab/>
            </w:r>
            <w:r>
              <w:rPr>
                <w:rStyle w:val="IndexLink"/>
              </w:rPr>
              <w:t>77</w:t>
            </w:r>
          </w:hyperlink>
        </w:p>
        <w:p>
          <w:pPr>
            <w:pStyle w:val="Contents3"/>
            <w:tabs>
              <w:tab w:val="clear" w:pos="8459"/>
              <w:tab w:val="right" w:pos="9026" w:leader="dot"/>
            </w:tabs>
            <w:rPr/>
          </w:pPr>
          <w:hyperlink w:anchor="__RefHeading___Toc3861230_2749589250">
            <w:r>
              <w:rPr>
                <w:webHidden/>
                <w:rStyle w:val="IndexLink"/>
              </w:rPr>
              <w:t>7</w:t>
            </w:r>
            <w:r>
              <w:rPr>
                <w:rStyle w:val="IndexLink"/>
                <w:rtl w:val="true"/>
              </w:rPr>
              <w:t xml:space="preserve">. </w:t>
            </w:r>
            <w:r>
              <w:rPr>
                <w:rStyle w:val="IndexLink"/>
                <w:rtl w:val="true"/>
              </w:rPr>
              <w:t>اجرای حدود بر بیماران، مجروحان و زنان باردار</w:t>
            </w:r>
            <w:r>
              <w:rPr>
                <w:rStyle w:val="IndexLink"/>
                <w:rtl w:val="true"/>
              </w:rPr>
              <w:tab/>
            </w:r>
            <w:r>
              <w:rPr>
                <w:rStyle w:val="IndexLink"/>
              </w:rPr>
              <w:t>81</w:t>
            </w:r>
          </w:hyperlink>
        </w:p>
        <w:p>
          <w:pPr>
            <w:pStyle w:val="Contents3"/>
            <w:tabs>
              <w:tab w:val="clear" w:pos="8459"/>
              <w:tab w:val="right" w:pos="9026" w:leader="dot"/>
            </w:tabs>
            <w:rPr/>
          </w:pPr>
          <w:hyperlink w:anchor="__RefHeading___Toc3861232_2749589250">
            <w:r>
              <w:rPr>
                <w:webHidden/>
                <w:rStyle w:val="IndexLink"/>
              </w:rPr>
              <w:t>8</w:t>
            </w:r>
            <w:r>
              <w:rPr>
                <w:rStyle w:val="IndexLink"/>
                <w:rtl w:val="true"/>
              </w:rPr>
              <w:t xml:space="preserve">. </w:t>
            </w:r>
            <w:r>
              <w:rPr>
                <w:rStyle w:val="IndexLink"/>
                <w:rtl w:val="true"/>
              </w:rPr>
              <w:t>جنبه های اخلاقی و روانی در اجرای حدود</w:t>
            </w:r>
            <w:r>
              <w:rPr>
                <w:rStyle w:val="IndexLink"/>
                <w:rtl w:val="true"/>
              </w:rPr>
              <w:tab/>
            </w:r>
            <w:r>
              <w:rPr>
                <w:rStyle w:val="IndexLink"/>
              </w:rPr>
              <w:t>82</w:t>
            </w:r>
          </w:hyperlink>
        </w:p>
        <w:p>
          <w:pPr>
            <w:pStyle w:val="Contents4"/>
            <w:tabs>
              <w:tab w:val="clear" w:pos="8176"/>
              <w:tab w:val="right" w:pos="9026" w:leader="dot"/>
            </w:tabs>
            <w:rPr/>
          </w:pPr>
          <w:hyperlink w:anchor="__RefHeading___Toc3861234_274958925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861236_2749589250">
            <w:r>
              <w:rPr>
                <w:webHidden/>
                <w:rStyle w:val="IndexLink"/>
                <w:rtl w:val="true"/>
              </w:rPr>
              <w:t>عدم اجرای حدود در سرزمین دشمن</w:t>
            </w:r>
            <w:r>
              <w:rPr>
                <w:rStyle w:val="IndexLink"/>
                <w:rtl w:val="true"/>
              </w:rPr>
              <w:tab/>
            </w:r>
            <w:r>
              <w:rPr>
                <w:rStyle w:val="IndexLink"/>
              </w:rPr>
              <w:t>82</w:t>
            </w:r>
          </w:hyperlink>
        </w:p>
        <w:p>
          <w:pPr>
            <w:pStyle w:val="Contents4"/>
            <w:tabs>
              <w:tab w:val="clear" w:pos="8176"/>
              <w:tab w:val="right" w:pos="9026" w:leader="dot"/>
            </w:tabs>
            <w:rPr/>
          </w:pPr>
          <w:hyperlink w:anchor="__RefHeading___Toc3861238_2749589250">
            <w:r>
              <w:rPr>
                <w:webHidden/>
                <w:rStyle w:val="IndexLink"/>
                <w:rtl w:val="true"/>
              </w:rPr>
              <w:t>عدم اجرای حدود در گرما و سرمای شدید</w:t>
            </w:r>
            <w:r>
              <w:rPr>
                <w:rStyle w:val="IndexLink"/>
                <w:rtl w:val="true"/>
              </w:rPr>
              <w:tab/>
            </w:r>
            <w:r>
              <w:rPr>
                <w:rStyle w:val="IndexLink"/>
              </w:rPr>
              <w:t>85</w:t>
            </w:r>
          </w:hyperlink>
        </w:p>
        <w:p>
          <w:pPr>
            <w:pStyle w:val="Contents4"/>
            <w:tabs>
              <w:tab w:val="clear" w:pos="8176"/>
              <w:tab w:val="right" w:pos="9026" w:leader="dot"/>
            </w:tabs>
            <w:rPr/>
          </w:pPr>
          <w:hyperlink w:anchor="__RefHeading___Toc3861240_2749589250">
            <w:r>
              <w:rPr>
                <w:webHidden/>
                <w:rStyle w:val="IndexLink"/>
                <w:rtl w:val="true"/>
              </w:rPr>
              <w:t>اجرای حدود به قصد قربت و عدم تعدی و تفریط در آن</w:t>
            </w:r>
            <w:r>
              <w:rPr>
                <w:rStyle w:val="IndexLink"/>
                <w:rtl w:val="true"/>
              </w:rPr>
              <w:tab/>
            </w:r>
            <w:r>
              <w:rPr>
                <w:rStyle w:val="IndexLink"/>
              </w:rPr>
              <w:t>85</w:t>
            </w:r>
          </w:hyperlink>
        </w:p>
        <w:p>
          <w:pPr>
            <w:pStyle w:val="Contents3"/>
            <w:tabs>
              <w:tab w:val="clear" w:pos="8459"/>
              <w:tab w:val="right" w:pos="9026" w:leader="dot"/>
            </w:tabs>
            <w:rPr/>
          </w:pPr>
          <w:hyperlink w:anchor="__RefHeading___Toc3861242_2749589250">
            <w:r>
              <w:rPr>
                <w:webHidden/>
                <w:rStyle w:val="IndexLink"/>
              </w:rPr>
              <w:t>9</w:t>
            </w:r>
            <w:r>
              <w:rPr>
                <w:rStyle w:val="IndexLink"/>
                <w:rtl w:val="true"/>
              </w:rPr>
              <w:t xml:space="preserve">. </w:t>
            </w:r>
            <w:r>
              <w:rPr>
                <w:rStyle w:val="IndexLink"/>
                <w:rtl w:val="true"/>
              </w:rPr>
              <w:t>عوامل تشدید کننده حدود</w:t>
            </w:r>
            <w:r>
              <w:rPr>
                <w:rStyle w:val="IndexLink"/>
                <w:rtl w:val="true"/>
              </w:rPr>
              <w:tab/>
            </w:r>
            <w:r>
              <w:rPr>
                <w:rStyle w:val="IndexLink"/>
              </w:rPr>
              <w:t>86</w:t>
            </w:r>
          </w:hyperlink>
        </w:p>
        <w:p>
          <w:pPr>
            <w:pStyle w:val="Contents4"/>
            <w:tabs>
              <w:tab w:val="clear" w:pos="8176"/>
              <w:tab w:val="right" w:pos="9026" w:leader="dot"/>
            </w:tabs>
            <w:rPr/>
          </w:pPr>
          <w:hyperlink w:anchor="__RefHeading___Toc3861244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861246_2749589250">
            <w:r>
              <w:rPr>
                <w:webHidden/>
                <w:rStyle w:val="IndexLink"/>
                <w:rtl w:val="true"/>
              </w:rPr>
              <w:t>تعدد و تکرار جرم</w:t>
            </w:r>
            <w:r>
              <w:rPr>
                <w:rStyle w:val="IndexLink"/>
                <w:rtl w:val="true"/>
              </w:rPr>
              <w:tab/>
            </w:r>
            <w:r>
              <w:rPr>
                <w:rStyle w:val="IndexLink"/>
              </w:rPr>
              <w:t>87</w:t>
            </w:r>
          </w:hyperlink>
        </w:p>
        <w:p>
          <w:pPr>
            <w:pStyle w:val="Contents4"/>
            <w:tabs>
              <w:tab w:val="clear" w:pos="8176"/>
              <w:tab w:val="right" w:pos="9026" w:leader="dot"/>
            </w:tabs>
            <w:rPr/>
          </w:pPr>
          <w:hyperlink w:anchor="__RefHeading___Toc3861248_2749589250">
            <w:r>
              <w:rPr>
                <w:webHidden/>
                <w:rStyle w:val="IndexLink"/>
                <w:rtl w:val="true"/>
              </w:rPr>
              <w:t>تعدد و تکرار جرم زنا</w:t>
            </w:r>
            <w:r>
              <w:rPr>
                <w:rStyle w:val="IndexLink"/>
                <w:rtl w:val="true"/>
              </w:rPr>
              <w:tab/>
            </w:r>
            <w:r>
              <w:rPr>
                <w:rStyle w:val="IndexLink"/>
              </w:rPr>
              <w:t>88</w:t>
            </w:r>
          </w:hyperlink>
        </w:p>
        <w:p>
          <w:pPr>
            <w:pStyle w:val="Contents4"/>
            <w:tabs>
              <w:tab w:val="clear" w:pos="8176"/>
              <w:tab w:val="right" w:pos="9026" w:leader="dot"/>
            </w:tabs>
            <w:rPr/>
          </w:pPr>
          <w:hyperlink w:anchor="__RefHeading___Toc3861250_2749589250">
            <w:r>
              <w:rPr>
                <w:webHidden/>
                <w:rStyle w:val="IndexLink"/>
                <w:rtl w:val="true"/>
              </w:rPr>
              <w:t>تعدد و تکرار در جرم مساحقه</w:t>
            </w:r>
            <w:r>
              <w:rPr>
                <w:rStyle w:val="IndexLink"/>
                <w:rtl w:val="true"/>
              </w:rPr>
              <w:tab/>
            </w:r>
            <w:r>
              <w:rPr>
                <w:rStyle w:val="IndexLink"/>
              </w:rPr>
              <w:t>89</w:t>
            </w:r>
          </w:hyperlink>
        </w:p>
        <w:p>
          <w:pPr>
            <w:pStyle w:val="Contents4"/>
            <w:tabs>
              <w:tab w:val="clear" w:pos="8176"/>
              <w:tab w:val="right" w:pos="9026" w:leader="dot"/>
            </w:tabs>
            <w:rPr/>
          </w:pPr>
          <w:hyperlink w:anchor="__RefHeading___Toc3861252_2749589250">
            <w:r>
              <w:rPr>
                <w:webHidden/>
                <w:rStyle w:val="IndexLink"/>
                <w:rtl w:val="true"/>
              </w:rPr>
              <w:t>تعدد و تکرار در جرم قذف</w:t>
            </w:r>
            <w:r>
              <w:rPr>
                <w:rStyle w:val="IndexLink"/>
                <w:rtl w:val="true"/>
              </w:rPr>
              <w:tab/>
            </w:r>
            <w:r>
              <w:rPr>
                <w:rStyle w:val="IndexLink"/>
              </w:rPr>
              <w:t>89</w:t>
            </w:r>
          </w:hyperlink>
        </w:p>
        <w:p>
          <w:pPr>
            <w:pStyle w:val="Contents4"/>
            <w:tabs>
              <w:tab w:val="clear" w:pos="8176"/>
              <w:tab w:val="right" w:pos="9026" w:leader="dot"/>
            </w:tabs>
            <w:rPr/>
          </w:pPr>
          <w:hyperlink w:anchor="__RefHeading___Toc3861254_2749589250">
            <w:r>
              <w:rPr>
                <w:webHidden/>
                <w:rStyle w:val="IndexLink"/>
                <w:rtl w:val="true"/>
              </w:rPr>
              <w:t>تعدد و تکرار در جرم شراب خواری</w:t>
            </w:r>
            <w:r>
              <w:rPr>
                <w:rStyle w:val="IndexLink"/>
                <w:rtl w:val="true"/>
              </w:rPr>
              <w:tab/>
            </w:r>
            <w:r>
              <w:rPr>
                <w:rStyle w:val="IndexLink"/>
              </w:rPr>
              <w:t>89</w:t>
            </w:r>
          </w:hyperlink>
        </w:p>
        <w:p>
          <w:pPr>
            <w:pStyle w:val="Contents4"/>
            <w:tabs>
              <w:tab w:val="clear" w:pos="8176"/>
              <w:tab w:val="right" w:pos="9026" w:leader="dot"/>
            </w:tabs>
            <w:rPr/>
          </w:pPr>
          <w:hyperlink w:anchor="__RefHeading___Toc3861256_2749589250">
            <w:r>
              <w:rPr>
                <w:webHidden/>
                <w:rStyle w:val="IndexLink"/>
                <w:rtl w:val="true"/>
              </w:rPr>
              <w:t>تعدد و تکرار در جرم سرقت</w:t>
            </w:r>
            <w:r>
              <w:rPr>
                <w:rStyle w:val="IndexLink"/>
                <w:rtl w:val="true"/>
              </w:rPr>
              <w:tab/>
            </w:r>
            <w:r>
              <w:rPr>
                <w:rStyle w:val="IndexLink"/>
              </w:rPr>
              <w:t>90</w:t>
            </w:r>
          </w:hyperlink>
        </w:p>
        <w:p>
          <w:pPr>
            <w:pStyle w:val="Contents4"/>
            <w:tabs>
              <w:tab w:val="clear" w:pos="8176"/>
              <w:tab w:val="right" w:pos="9026" w:leader="dot"/>
            </w:tabs>
            <w:rPr/>
          </w:pPr>
          <w:hyperlink w:anchor="__RefHeading___Toc3861258_2749589250">
            <w:r>
              <w:rPr>
                <w:webHidden/>
                <w:rStyle w:val="IndexLink"/>
                <w:rtl w:val="true"/>
              </w:rPr>
              <w:t>علّت تشدید حدود در نظام حقوقی اسلام در صورت تکرار جرم</w:t>
            </w:r>
            <w:r>
              <w:rPr>
                <w:rStyle w:val="IndexLink"/>
                <w:rtl w:val="true"/>
              </w:rPr>
              <w:tab/>
            </w:r>
            <w:r>
              <w:rPr>
                <w:rStyle w:val="IndexLink"/>
              </w:rPr>
              <w:t>90</w:t>
            </w:r>
          </w:hyperlink>
        </w:p>
        <w:p>
          <w:pPr>
            <w:pStyle w:val="Contents4"/>
            <w:tabs>
              <w:tab w:val="clear" w:pos="8176"/>
              <w:tab w:val="right" w:pos="9026" w:leader="dot"/>
            </w:tabs>
            <w:rPr/>
          </w:pPr>
          <w:hyperlink w:anchor="__RefHeading___Toc3861260_2749589250">
            <w:r>
              <w:rPr>
                <w:webHidden/>
                <w:rStyle w:val="IndexLink"/>
                <w:rtl w:val="true"/>
              </w:rPr>
              <w:t>شرایط زندگی مجرم</w:t>
            </w:r>
            <w:r>
              <w:rPr>
                <w:rStyle w:val="IndexLink"/>
                <w:rtl w:val="true"/>
              </w:rPr>
              <w:tab/>
            </w:r>
            <w:r>
              <w:rPr>
                <w:rStyle w:val="IndexLink"/>
              </w:rPr>
              <w:t>91</w:t>
            </w:r>
          </w:hyperlink>
        </w:p>
        <w:p>
          <w:pPr>
            <w:pStyle w:val="Contents4"/>
            <w:tabs>
              <w:tab w:val="clear" w:pos="8176"/>
              <w:tab w:val="right" w:pos="9026" w:leader="dot"/>
            </w:tabs>
            <w:rPr/>
          </w:pPr>
          <w:hyperlink w:anchor="__RefHeading___Toc3861262_2749589250">
            <w:r>
              <w:rPr>
                <w:webHidden/>
                <w:rStyle w:val="IndexLink"/>
                <w:rtl w:val="true"/>
              </w:rPr>
              <w:t>وقوع جرم در زمان ها و مکان های مقدس</w:t>
            </w:r>
            <w:r>
              <w:rPr>
                <w:rStyle w:val="IndexLink"/>
                <w:rtl w:val="true"/>
              </w:rPr>
              <w:tab/>
            </w:r>
            <w:r>
              <w:rPr>
                <w:rStyle w:val="IndexLink"/>
              </w:rPr>
              <w:t>92</w:t>
            </w:r>
          </w:hyperlink>
        </w:p>
        <w:p>
          <w:pPr>
            <w:pStyle w:val="Contents3"/>
            <w:tabs>
              <w:tab w:val="clear" w:pos="8459"/>
              <w:tab w:val="right" w:pos="9026" w:leader="dot"/>
            </w:tabs>
            <w:rPr/>
          </w:pPr>
          <w:hyperlink w:anchor="__RefHeading___Toc3861264_2749589250">
            <w:r>
              <w:rPr>
                <w:webHidden/>
                <w:rStyle w:val="IndexLink"/>
              </w:rPr>
              <w:t>10</w:t>
            </w:r>
            <w:r>
              <w:rPr>
                <w:rStyle w:val="IndexLink"/>
                <w:rtl w:val="true"/>
              </w:rPr>
              <w:t xml:space="preserve">. </w:t>
            </w:r>
            <w:r>
              <w:rPr>
                <w:rStyle w:val="IndexLink"/>
                <w:rtl w:val="true"/>
              </w:rPr>
              <w:t>عوامل تأخیر و تخفیف در اجرای حدود</w:t>
            </w:r>
            <w:r>
              <w:rPr>
                <w:rStyle w:val="IndexLink"/>
                <w:rtl w:val="true"/>
              </w:rPr>
              <w:tab/>
            </w:r>
            <w:r>
              <w:rPr>
                <w:rStyle w:val="IndexLink"/>
              </w:rPr>
              <w:t>93</w:t>
            </w:r>
          </w:hyperlink>
        </w:p>
        <w:p>
          <w:pPr>
            <w:pStyle w:val="Contents3"/>
            <w:tabs>
              <w:tab w:val="clear" w:pos="8459"/>
              <w:tab w:val="right" w:pos="9026" w:leader="dot"/>
            </w:tabs>
            <w:rPr/>
          </w:pPr>
          <w:hyperlink w:anchor="__RefHeading___Toc3861266_2749589250">
            <w:r>
              <w:rPr>
                <w:webHidden/>
                <w:rStyle w:val="IndexLink"/>
              </w:rPr>
              <w:t>11</w:t>
            </w:r>
            <w:r>
              <w:rPr>
                <w:rStyle w:val="IndexLink"/>
                <w:rtl w:val="true"/>
              </w:rPr>
              <w:t xml:space="preserve">. </w:t>
            </w:r>
            <w:r>
              <w:rPr>
                <w:rStyle w:val="IndexLink"/>
                <w:rtl w:val="true"/>
              </w:rPr>
              <w:t>آثار و اهداف اجرای حدود در اسلام</w:t>
            </w:r>
            <w:r>
              <w:rPr>
                <w:rStyle w:val="IndexLink"/>
                <w:rtl w:val="true"/>
              </w:rPr>
              <w:tab/>
            </w:r>
            <w:r>
              <w:rPr>
                <w:rStyle w:val="IndexLink"/>
              </w:rPr>
              <w:t>95</w:t>
            </w:r>
          </w:hyperlink>
        </w:p>
        <w:p>
          <w:pPr>
            <w:pStyle w:val="Contents4"/>
            <w:tabs>
              <w:tab w:val="clear" w:pos="8176"/>
              <w:tab w:val="right" w:pos="9026" w:leader="dot"/>
            </w:tabs>
            <w:rPr/>
          </w:pPr>
          <w:hyperlink w:anchor="__RefHeading___Toc3861268_274958925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861270_2749589250">
            <w:r>
              <w:rPr>
                <w:webHidden/>
                <w:rStyle w:val="IndexLink"/>
                <w:rtl w:val="true"/>
              </w:rPr>
              <w:t>خوار کردن بزهکار</w:t>
            </w:r>
            <w:r>
              <w:rPr>
                <w:rStyle w:val="IndexLink"/>
                <w:rtl w:val="true"/>
              </w:rPr>
              <w:tab/>
            </w:r>
            <w:r>
              <w:rPr>
                <w:rStyle w:val="IndexLink"/>
              </w:rPr>
              <w:t>96</w:t>
            </w:r>
          </w:hyperlink>
        </w:p>
        <w:p>
          <w:pPr>
            <w:pStyle w:val="Contents4"/>
            <w:tabs>
              <w:tab w:val="clear" w:pos="8176"/>
              <w:tab w:val="right" w:pos="9026" w:leader="dot"/>
            </w:tabs>
            <w:rPr/>
          </w:pPr>
          <w:hyperlink w:anchor="__RefHeading___Toc3861272_2749589250">
            <w:r>
              <w:rPr>
                <w:webHidden/>
                <w:rStyle w:val="IndexLink"/>
                <w:rtl w:val="true"/>
              </w:rPr>
              <w:t>اجرای عدالت</w:t>
            </w:r>
            <w:r>
              <w:rPr>
                <w:rStyle w:val="IndexLink"/>
                <w:rtl w:val="true"/>
              </w:rPr>
              <w:tab/>
            </w:r>
            <w:r>
              <w:rPr>
                <w:rStyle w:val="IndexLink"/>
              </w:rPr>
              <w:t>98</w:t>
            </w:r>
          </w:hyperlink>
        </w:p>
        <w:p>
          <w:pPr>
            <w:pStyle w:val="Contents4"/>
            <w:tabs>
              <w:tab w:val="clear" w:pos="8176"/>
              <w:tab w:val="right" w:pos="9026" w:leader="dot"/>
            </w:tabs>
            <w:rPr/>
          </w:pPr>
          <w:hyperlink w:anchor="__RefHeading___Toc3861274_2749589250">
            <w:r>
              <w:rPr>
                <w:webHidden/>
                <w:rStyle w:val="IndexLink"/>
                <w:rtl w:val="true"/>
              </w:rPr>
              <w:t>اصلاح بزهکار</w:t>
            </w:r>
            <w:r>
              <w:rPr>
                <w:rStyle w:val="IndexLink"/>
                <w:rtl w:val="true"/>
              </w:rPr>
              <w:tab/>
            </w:r>
            <w:r>
              <w:rPr>
                <w:rStyle w:val="IndexLink"/>
              </w:rPr>
              <w:t>101</w:t>
            </w:r>
          </w:hyperlink>
        </w:p>
        <w:p>
          <w:pPr>
            <w:pStyle w:val="Contents4"/>
            <w:tabs>
              <w:tab w:val="clear" w:pos="8176"/>
              <w:tab w:val="right" w:pos="9026" w:leader="dot"/>
            </w:tabs>
            <w:rPr/>
          </w:pPr>
          <w:hyperlink w:anchor="__RefHeading___Toc3861276_2749589250">
            <w:r>
              <w:rPr>
                <w:webHidden/>
                <w:rStyle w:val="IndexLink"/>
                <w:rtl w:val="true"/>
              </w:rPr>
              <w:t>حفظ نظم و امنیت عمومی</w:t>
            </w:r>
            <w:r>
              <w:rPr>
                <w:rStyle w:val="IndexLink"/>
                <w:rtl w:val="true"/>
              </w:rPr>
              <w:tab/>
            </w:r>
            <w:r>
              <w:rPr>
                <w:rStyle w:val="IndexLink"/>
              </w:rPr>
              <w:t>105</w:t>
            </w:r>
          </w:hyperlink>
        </w:p>
        <w:p>
          <w:pPr>
            <w:pStyle w:val="Contents4"/>
            <w:tabs>
              <w:tab w:val="clear" w:pos="8176"/>
              <w:tab w:val="right" w:pos="9026" w:leader="dot"/>
            </w:tabs>
            <w:rPr/>
          </w:pPr>
          <w:hyperlink w:anchor="__RefHeading___Toc3861278_2749589250">
            <w:r>
              <w:rPr>
                <w:webHidden/>
                <w:rStyle w:val="IndexLink"/>
                <w:rtl w:val="true"/>
              </w:rPr>
              <w:t>عبرت گیری و ارعاب عمومی و خصوصی</w:t>
            </w:r>
            <w:r>
              <w:rPr>
                <w:rStyle w:val="IndexLink"/>
                <w:rtl w:val="true"/>
              </w:rPr>
              <w:tab/>
            </w:r>
            <w:r>
              <w:rPr>
                <w:rStyle w:val="IndexLink"/>
              </w:rPr>
              <w:t>106</w:t>
            </w:r>
          </w:hyperlink>
        </w:p>
        <w:p>
          <w:pPr>
            <w:pStyle w:val="Contents4"/>
            <w:tabs>
              <w:tab w:val="clear" w:pos="8176"/>
              <w:tab w:val="right" w:pos="9026" w:leader="dot"/>
            </w:tabs>
            <w:rPr/>
          </w:pPr>
          <w:hyperlink w:anchor="__RefHeading___Toc3861280_2749589250">
            <w:r>
              <w:rPr>
                <w:webHidden/>
                <w:rStyle w:val="IndexLink"/>
                <w:rtl w:val="true"/>
              </w:rPr>
              <w:t>تشفی خاطر بزه دیده</w:t>
            </w:r>
            <w:r>
              <w:rPr>
                <w:rStyle w:val="IndexLink"/>
                <w:rtl w:val="true"/>
              </w:rPr>
              <w:tab/>
            </w:r>
            <w:r>
              <w:rPr>
                <w:rStyle w:val="IndexLink"/>
              </w:rPr>
              <w:t>109</w:t>
            </w:r>
          </w:hyperlink>
        </w:p>
        <w:p>
          <w:pPr>
            <w:pStyle w:val="Contents4"/>
            <w:tabs>
              <w:tab w:val="clear" w:pos="8176"/>
              <w:tab w:val="right" w:pos="9026" w:leader="dot"/>
            </w:tabs>
            <w:rPr/>
          </w:pPr>
          <w:hyperlink w:anchor="__RefHeading___Toc3861282_2749589250">
            <w:r>
              <w:rPr>
                <w:webHidden/>
                <w:rStyle w:val="IndexLink"/>
                <w:rtl w:val="true"/>
              </w:rPr>
              <w:t>تطهیر و رهایی بزهکار از کیفر اخروی</w:t>
            </w:r>
            <w:r>
              <w:rPr>
                <w:rStyle w:val="IndexLink"/>
                <w:rtl w:val="true"/>
              </w:rPr>
              <w:tab/>
            </w:r>
            <w:r>
              <w:rPr>
                <w:rStyle w:val="IndexLink"/>
              </w:rPr>
              <w:t>110</w:t>
            </w:r>
          </w:hyperlink>
        </w:p>
        <w:p>
          <w:pPr>
            <w:pStyle w:val="Contents4"/>
            <w:tabs>
              <w:tab w:val="clear" w:pos="8176"/>
              <w:tab w:val="right" w:pos="9026" w:leader="dot"/>
            </w:tabs>
            <w:rPr/>
          </w:pPr>
          <w:hyperlink w:anchor="__RefHeading___Toc3861284_2749589250">
            <w:r>
              <w:rPr>
                <w:webHidden/>
                <w:rStyle w:val="IndexLink"/>
                <w:rtl w:val="true"/>
              </w:rPr>
              <w:t>حفظ نهاد خانواده، عفت عمومی و ارزش های اخلاقی</w:t>
            </w:r>
            <w:r>
              <w:rPr>
                <w:rStyle w:val="IndexLink"/>
                <w:rtl w:val="true"/>
              </w:rPr>
              <w:tab/>
            </w:r>
            <w:r>
              <w:rPr>
                <w:rStyle w:val="IndexLink"/>
              </w:rPr>
              <w:t>112</w:t>
            </w:r>
          </w:hyperlink>
        </w:p>
        <w:p>
          <w:pPr>
            <w:pStyle w:val="Contents4"/>
            <w:tabs>
              <w:tab w:val="clear" w:pos="8176"/>
              <w:tab w:val="right" w:pos="9026" w:leader="dot"/>
            </w:tabs>
            <w:rPr/>
          </w:pPr>
          <w:hyperlink w:anchor="__RefHeading___Toc3861286_2749589250">
            <w:r>
              <w:rPr>
                <w:webHidden/>
                <w:rStyle w:val="IndexLink"/>
                <w:rtl w:val="true"/>
              </w:rPr>
              <w:t>حفظ عقل و جلوگیری از شیوع رفتارهای حیوانی در جامعه</w:t>
            </w:r>
            <w:r>
              <w:rPr>
                <w:rStyle w:val="IndexLink"/>
                <w:rtl w:val="true"/>
              </w:rPr>
              <w:tab/>
            </w:r>
            <w:r>
              <w:rPr>
                <w:rStyle w:val="IndexLink"/>
              </w:rPr>
              <w:t>113</w:t>
            </w:r>
          </w:hyperlink>
        </w:p>
        <w:p>
          <w:pPr>
            <w:pStyle w:val="Contents4"/>
            <w:tabs>
              <w:tab w:val="clear" w:pos="8176"/>
              <w:tab w:val="right" w:pos="9026" w:leader="dot"/>
            </w:tabs>
            <w:rPr/>
          </w:pPr>
          <w:hyperlink w:anchor="__RefHeading___Toc3861288_2749589250">
            <w:r>
              <w:rPr>
                <w:webHidden/>
                <w:rStyle w:val="IndexLink"/>
                <w:rtl w:val="true"/>
              </w:rPr>
              <w:t>حفظ اموال و مالکیت</w:t>
            </w:r>
            <w:r>
              <w:rPr>
                <w:rStyle w:val="IndexLink"/>
                <w:rtl w:val="true"/>
              </w:rPr>
              <w:tab/>
            </w:r>
            <w:r>
              <w:rPr>
                <w:rStyle w:val="IndexLink"/>
              </w:rPr>
              <w:t>115</w:t>
            </w:r>
          </w:hyperlink>
        </w:p>
        <w:p>
          <w:pPr>
            <w:pStyle w:val="Contents4"/>
            <w:tabs>
              <w:tab w:val="clear" w:pos="8176"/>
              <w:tab w:val="right" w:pos="9026" w:leader="dot"/>
            </w:tabs>
            <w:rPr/>
          </w:pPr>
          <w:hyperlink w:anchor="__RefHeading___Toc3861290_2749589250">
            <w:r>
              <w:rPr>
                <w:webHidden/>
                <w:rStyle w:val="IndexLink"/>
                <w:rtl w:val="true"/>
              </w:rPr>
              <w:t>افزایش رزق و روزی</w:t>
            </w:r>
            <w:r>
              <w:rPr>
                <w:rStyle w:val="IndexLink"/>
                <w:rtl w:val="true"/>
              </w:rPr>
              <w:tab/>
            </w:r>
            <w:r>
              <w:rPr>
                <w:rStyle w:val="IndexLink"/>
              </w:rPr>
              <w:t>116</w:t>
            </w:r>
          </w:hyperlink>
        </w:p>
        <w:p>
          <w:pPr>
            <w:pStyle w:val="Contents3"/>
            <w:tabs>
              <w:tab w:val="clear" w:pos="8459"/>
              <w:tab w:val="right" w:pos="9026" w:leader="dot"/>
            </w:tabs>
            <w:rPr/>
          </w:pPr>
          <w:hyperlink w:anchor="__RefHeading___Toc3861292_2749589250">
            <w:r>
              <w:rPr>
                <w:webHidden/>
                <w:rStyle w:val="IndexLink"/>
              </w:rPr>
              <w:t>12</w:t>
            </w:r>
            <w:r>
              <w:rPr>
                <w:rStyle w:val="IndexLink"/>
                <w:rtl w:val="true"/>
              </w:rPr>
              <w:t xml:space="preserve">. </w:t>
            </w:r>
            <w:r>
              <w:rPr>
                <w:rStyle w:val="IndexLink"/>
                <w:rtl w:val="true"/>
              </w:rPr>
              <w:t>آثار ترک اجرای حدود</w:t>
            </w:r>
            <w:r>
              <w:rPr>
                <w:rStyle w:val="IndexLink"/>
                <w:rtl w:val="true"/>
              </w:rPr>
              <w:tab/>
            </w:r>
            <w:r>
              <w:rPr>
                <w:rStyle w:val="IndexLink"/>
              </w:rPr>
              <w:t>117</w:t>
            </w:r>
          </w:hyperlink>
        </w:p>
        <w:p>
          <w:pPr>
            <w:pStyle w:val="Contents4"/>
            <w:tabs>
              <w:tab w:val="clear" w:pos="8176"/>
              <w:tab w:val="right" w:pos="9026" w:leader="dot"/>
            </w:tabs>
            <w:rPr/>
          </w:pPr>
          <w:hyperlink w:anchor="__RefHeading___Toc3861294_274958925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861296_2749589250">
            <w:r>
              <w:rPr>
                <w:webHidden/>
                <w:rStyle w:val="IndexLink"/>
                <w:rtl w:val="true"/>
              </w:rPr>
              <w:t>شیوع فساد در جامعه</w:t>
            </w:r>
            <w:r>
              <w:rPr>
                <w:rStyle w:val="IndexLink"/>
                <w:rtl w:val="true"/>
              </w:rPr>
              <w:tab/>
            </w:r>
            <w:r>
              <w:rPr>
                <w:rStyle w:val="IndexLink"/>
              </w:rPr>
              <w:t>117</w:t>
            </w:r>
          </w:hyperlink>
        </w:p>
        <w:p>
          <w:pPr>
            <w:pStyle w:val="Contents4"/>
            <w:tabs>
              <w:tab w:val="clear" w:pos="8176"/>
              <w:tab w:val="right" w:pos="9026" w:leader="dot"/>
            </w:tabs>
            <w:rPr/>
          </w:pPr>
          <w:hyperlink w:anchor="__RefHeading___Toc3861298_2749589250">
            <w:r>
              <w:rPr>
                <w:webHidden/>
                <w:rStyle w:val="IndexLink"/>
                <w:rtl w:val="true"/>
              </w:rPr>
              <w:t>از میان رفتن قبح جرایم و گناه های حدی در جامعه</w:t>
            </w:r>
            <w:r>
              <w:rPr>
                <w:rStyle w:val="IndexLink"/>
                <w:rtl w:val="true"/>
              </w:rPr>
              <w:tab/>
            </w:r>
            <w:r>
              <w:rPr>
                <w:rStyle w:val="IndexLink"/>
              </w:rPr>
              <w:t>119</w:t>
            </w:r>
          </w:hyperlink>
        </w:p>
        <w:p>
          <w:pPr>
            <w:pStyle w:val="Contents4"/>
            <w:tabs>
              <w:tab w:val="clear" w:pos="8176"/>
              <w:tab w:val="right" w:pos="9026" w:leader="dot"/>
            </w:tabs>
            <w:rPr/>
          </w:pPr>
          <w:hyperlink w:anchor="__RefHeading___Toc3861300_2749589250">
            <w:r>
              <w:rPr>
                <w:webHidden/>
                <w:rStyle w:val="IndexLink"/>
                <w:rtl w:val="true"/>
              </w:rPr>
              <w:t>بدبختی، نابودی و هلاکت فرد و جامعه</w:t>
            </w:r>
            <w:r>
              <w:rPr>
                <w:rStyle w:val="IndexLink"/>
                <w:rtl w:val="true"/>
              </w:rPr>
              <w:tab/>
            </w:r>
            <w:r>
              <w:rPr>
                <w:rStyle w:val="IndexLink"/>
              </w:rPr>
              <w:t>119</w:t>
            </w:r>
          </w:hyperlink>
        </w:p>
        <w:p>
          <w:pPr>
            <w:pStyle w:val="Contents4"/>
            <w:tabs>
              <w:tab w:val="clear" w:pos="8176"/>
              <w:tab w:val="right" w:pos="9026" w:leader="dot"/>
            </w:tabs>
            <w:rPr/>
          </w:pPr>
          <w:hyperlink w:anchor="__RefHeading___Toc3861302_2749589250">
            <w:r>
              <w:rPr>
                <w:webHidden/>
                <w:rStyle w:val="IndexLink"/>
                <w:rtl w:val="true"/>
              </w:rPr>
              <w:t>عذاب اخروی</w:t>
            </w:r>
            <w:r>
              <w:rPr>
                <w:rStyle w:val="IndexLink"/>
                <w:rtl w:val="true"/>
              </w:rPr>
              <w:tab/>
            </w:r>
            <w:r>
              <w:rPr>
                <w:rStyle w:val="IndexLink"/>
              </w:rPr>
              <w:t>121</w:t>
            </w:r>
          </w:hyperlink>
        </w:p>
        <w:p>
          <w:pPr>
            <w:pStyle w:val="Contents3"/>
            <w:tabs>
              <w:tab w:val="clear" w:pos="8459"/>
              <w:tab w:val="right" w:pos="9026" w:leader="dot"/>
            </w:tabs>
            <w:rPr/>
          </w:pPr>
          <w:hyperlink w:anchor="__RefHeading___Toc3861304_2749589250">
            <w:r>
              <w:rPr>
                <w:webHidden/>
                <w:rStyle w:val="IndexLink"/>
              </w:rPr>
              <w:t>13</w:t>
            </w:r>
            <w:r>
              <w:rPr>
                <w:rStyle w:val="IndexLink"/>
                <w:rtl w:val="true"/>
              </w:rPr>
              <w:t xml:space="preserve">. </w:t>
            </w:r>
            <w:r>
              <w:rPr>
                <w:rStyle w:val="IndexLink"/>
                <w:rtl w:val="true"/>
              </w:rPr>
              <w:t>اجرای حدود بر کفّار</w:t>
            </w:r>
            <w:r>
              <w:rPr>
                <w:rStyle w:val="IndexLink"/>
                <w:rtl w:val="true"/>
              </w:rPr>
              <w:tab/>
            </w:r>
            <w:r>
              <w:rPr>
                <w:rStyle w:val="IndexLink"/>
              </w:rPr>
              <w:t>122</w:t>
            </w:r>
          </w:hyperlink>
        </w:p>
        <w:p>
          <w:pPr>
            <w:pStyle w:val="Contents3"/>
            <w:tabs>
              <w:tab w:val="clear" w:pos="8459"/>
              <w:tab w:val="right" w:pos="9026" w:leader="dot"/>
            </w:tabs>
            <w:rPr/>
          </w:pPr>
          <w:hyperlink w:anchor="__RefHeading___Toc3861306_2749589250">
            <w:r>
              <w:rPr>
                <w:webHidden/>
                <w:rStyle w:val="IndexLink"/>
              </w:rPr>
              <w:t>14</w:t>
            </w:r>
            <w:r>
              <w:rPr>
                <w:rStyle w:val="IndexLink"/>
                <w:rtl w:val="true"/>
              </w:rPr>
              <w:t xml:space="preserve">. </w:t>
            </w:r>
            <w:r>
              <w:rPr>
                <w:rStyle w:val="IndexLink"/>
                <w:rtl w:val="true"/>
              </w:rPr>
              <w:t>چگونگی اجرای حدود در صورت اجتماع چند حد بر یک شخص</w:t>
            </w:r>
            <w:r>
              <w:rPr>
                <w:rStyle w:val="IndexLink"/>
                <w:rtl w:val="true"/>
              </w:rPr>
              <w:tab/>
            </w:r>
            <w:r>
              <w:rPr>
                <w:rStyle w:val="IndexLink"/>
              </w:rPr>
              <w:t>123</w:t>
            </w:r>
          </w:hyperlink>
        </w:p>
        <w:p>
          <w:pPr>
            <w:pStyle w:val="Contents3"/>
            <w:tabs>
              <w:tab w:val="clear" w:pos="8459"/>
              <w:tab w:val="right" w:pos="9026" w:leader="dot"/>
            </w:tabs>
            <w:rPr/>
          </w:pPr>
          <w:hyperlink w:anchor="__RefHeading___Toc3861308_2749589250">
            <w:r>
              <w:rPr>
                <w:webHidden/>
                <w:rStyle w:val="IndexLink"/>
              </w:rPr>
              <w:t>15</w:t>
            </w:r>
            <w:r>
              <w:rPr>
                <w:rStyle w:val="IndexLink"/>
                <w:rtl w:val="true"/>
              </w:rPr>
              <w:t xml:space="preserve">. </w:t>
            </w:r>
            <w:r>
              <w:rPr>
                <w:rStyle w:val="IndexLink"/>
                <w:rtl w:val="true"/>
              </w:rPr>
              <w:t>بررسی حکم قطع دست با استفاده از عمل جراّحی یا بی حسّی اعضا</w:t>
            </w:r>
            <w:r>
              <w:rPr>
                <w:rStyle w:val="IndexLink"/>
                <w:rtl w:val="true"/>
              </w:rPr>
              <w:tab/>
            </w:r>
            <w:r>
              <w:rPr>
                <w:rStyle w:val="IndexLink"/>
              </w:rPr>
              <w:t>123</w:t>
            </w:r>
          </w:hyperlink>
        </w:p>
        <w:p>
          <w:pPr>
            <w:pStyle w:val="Contents3"/>
            <w:tabs>
              <w:tab w:val="clear" w:pos="8459"/>
              <w:tab w:val="right" w:pos="9026" w:leader="dot"/>
            </w:tabs>
            <w:rPr/>
          </w:pPr>
          <w:hyperlink w:anchor="__RefHeading___Toc3861310_2749589250">
            <w:r>
              <w:rPr>
                <w:webHidden/>
                <w:rStyle w:val="IndexLink"/>
              </w:rPr>
              <w:t>16</w:t>
            </w:r>
            <w:r>
              <w:rPr>
                <w:rStyle w:val="IndexLink"/>
                <w:rtl w:val="true"/>
              </w:rPr>
              <w:t xml:space="preserve">. </w:t>
            </w:r>
            <w:r>
              <w:rPr>
                <w:rStyle w:val="IndexLink"/>
                <w:rtl w:val="true"/>
              </w:rPr>
              <w:t>بررسی حکم پیوند دست سارق</w:t>
            </w:r>
            <w:r>
              <w:rPr>
                <w:rStyle w:val="IndexLink"/>
                <w:rtl w:val="true"/>
              </w:rPr>
              <w:tab/>
            </w:r>
            <w:r>
              <w:rPr>
                <w:rStyle w:val="IndexLink"/>
              </w:rPr>
              <w:t>124</w:t>
            </w:r>
          </w:hyperlink>
        </w:p>
        <w:p>
          <w:pPr>
            <w:pStyle w:val="Contents3"/>
            <w:tabs>
              <w:tab w:val="clear" w:pos="8459"/>
              <w:tab w:val="right" w:pos="9026" w:leader="dot"/>
            </w:tabs>
            <w:rPr/>
          </w:pPr>
          <w:hyperlink w:anchor="__RefHeading___Toc3861312_2749589250">
            <w:r>
              <w:rPr>
                <w:webHidden/>
                <w:rStyle w:val="IndexLink"/>
              </w:rPr>
              <w:t>17</w:t>
            </w:r>
            <w:r>
              <w:rPr>
                <w:rStyle w:val="IndexLink"/>
                <w:rtl w:val="true"/>
              </w:rPr>
              <w:t xml:space="preserve">. </w:t>
            </w:r>
            <w:r>
              <w:rPr>
                <w:rStyle w:val="IndexLink"/>
                <w:rtl w:val="true"/>
              </w:rPr>
              <w:t>بررسی شبهات وارد شده به مجازات های حدّی</w:t>
            </w:r>
            <w:r>
              <w:rPr>
                <w:rStyle w:val="IndexLink"/>
                <w:rtl w:val="true"/>
              </w:rPr>
              <w:tab/>
            </w:r>
            <w:r>
              <w:rPr>
                <w:rStyle w:val="IndexLink"/>
              </w:rPr>
              <w:t>126</w:t>
            </w:r>
          </w:hyperlink>
        </w:p>
        <w:p>
          <w:pPr>
            <w:pStyle w:val="Contents4"/>
            <w:tabs>
              <w:tab w:val="clear" w:pos="8176"/>
              <w:tab w:val="right" w:pos="9026" w:leader="dot"/>
            </w:tabs>
            <w:rPr/>
          </w:pPr>
          <w:hyperlink w:anchor="__RefHeading___Toc3861314_274958925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861316_2749589250">
            <w:r>
              <w:rPr>
                <w:webHidden/>
                <w:rStyle w:val="IndexLink"/>
                <w:rtl w:val="true"/>
              </w:rPr>
              <w:t>بررسی شبهه وارد به حد قتل و اعدام</w:t>
            </w:r>
            <w:r>
              <w:rPr>
                <w:rStyle w:val="IndexLink"/>
                <w:rtl w:val="true"/>
              </w:rPr>
              <w:tab/>
            </w:r>
            <w:r>
              <w:rPr>
                <w:rStyle w:val="IndexLink"/>
              </w:rPr>
              <w:t>126</w:t>
            </w:r>
          </w:hyperlink>
        </w:p>
        <w:p>
          <w:pPr>
            <w:pStyle w:val="Contents4"/>
            <w:tabs>
              <w:tab w:val="clear" w:pos="8176"/>
              <w:tab w:val="right" w:pos="9026" w:leader="dot"/>
            </w:tabs>
            <w:rPr/>
          </w:pPr>
          <w:hyperlink w:anchor="__RefHeading___Toc3861318_2749589250">
            <w:r>
              <w:rPr>
                <w:webHidden/>
                <w:rStyle w:val="IndexLink"/>
                <w:rtl w:val="true"/>
              </w:rPr>
              <w:t xml:space="preserve">بررسی شبهه وارد به حد تازیانه </w:t>
            </w:r>
            <w:r>
              <w:rPr>
                <w:rStyle w:val="IndexLink"/>
                <w:rtl w:val="true"/>
              </w:rPr>
              <w:t>(</w:t>
            </w:r>
            <w:r>
              <w:rPr>
                <w:rStyle w:val="IndexLink"/>
                <w:rtl w:val="true"/>
              </w:rPr>
              <w:t>شلاّق</w:t>
            </w:r>
            <w:r>
              <w:rPr>
                <w:rStyle w:val="IndexLink"/>
                <w:rtl w:val="true"/>
              </w:rPr>
              <w:t>)</w:t>
              <w:tab/>
            </w:r>
            <w:r>
              <w:rPr>
                <w:rStyle w:val="IndexLink"/>
              </w:rPr>
              <w:t>127</w:t>
            </w:r>
          </w:hyperlink>
        </w:p>
        <w:p>
          <w:pPr>
            <w:pStyle w:val="Contents4"/>
            <w:tabs>
              <w:tab w:val="clear" w:pos="8176"/>
              <w:tab w:val="right" w:pos="9026" w:leader="dot"/>
            </w:tabs>
            <w:rPr/>
          </w:pPr>
          <w:hyperlink w:anchor="__RefHeading___Toc3861320_2749589250">
            <w:r>
              <w:rPr>
                <w:webHidden/>
                <w:rStyle w:val="IndexLink"/>
                <w:rtl w:val="true"/>
              </w:rPr>
              <w:t>بیماری روانی؛ علت وقوع جرم</w:t>
            </w:r>
            <w:r>
              <w:rPr>
                <w:rStyle w:val="IndexLink"/>
                <w:rtl w:val="true"/>
              </w:rPr>
              <w:tab/>
            </w:r>
            <w:r>
              <w:rPr>
                <w:rStyle w:val="IndexLink"/>
              </w:rPr>
              <w:t>128</w:t>
            </w:r>
          </w:hyperlink>
        </w:p>
        <w:p>
          <w:pPr>
            <w:pStyle w:val="Contents4"/>
            <w:tabs>
              <w:tab w:val="clear" w:pos="8176"/>
              <w:tab w:val="right" w:pos="9026" w:leader="dot"/>
            </w:tabs>
            <w:rPr/>
          </w:pPr>
          <w:hyperlink w:anchor="__RefHeading___Toc3861322_2749589250">
            <w:r>
              <w:rPr>
                <w:webHidden/>
                <w:rStyle w:val="IndexLink"/>
                <w:rtl w:val="true"/>
              </w:rPr>
              <w:t>بررسی شبهه خشونت در کیفرهای حدی</w:t>
            </w:r>
            <w:r>
              <w:rPr>
                <w:rStyle w:val="IndexLink"/>
                <w:rtl w:val="true"/>
              </w:rPr>
              <w:tab/>
            </w:r>
            <w:r>
              <w:rPr>
                <w:rStyle w:val="IndexLink"/>
              </w:rPr>
              <w:t>133</w:t>
            </w:r>
          </w:hyperlink>
        </w:p>
        <w:p>
          <w:pPr>
            <w:pStyle w:val="Contents4"/>
            <w:tabs>
              <w:tab w:val="clear" w:pos="8176"/>
              <w:tab w:val="right" w:pos="9026" w:leader="dot"/>
            </w:tabs>
            <w:rPr/>
          </w:pPr>
          <w:hyperlink w:anchor="__RefHeading___Toc3861324_2749589250">
            <w:r>
              <w:rPr>
                <w:webHidden/>
                <w:rStyle w:val="IndexLink"/>
                <w:rtl w:val="true"/>
              </w:rPr>
              <w:t>تعارض مجازات های خشونت آمیز حدی با کرامت انسانی</w:t>
            </w:r>
            <w:r>
              <w:rPr>
                <w:rStyle w:val="IndexLink"/>
                <w:rtl w:val="true"/>
              </w:rPr>
              <w:tab/>
            </w:r>
            <w:r>
              <w:rPr>
                <w:rStyle w:val="IndexLink"/>
              </w:rPr>
              <w:t>147</w:t>
            </w:r>
          </w:hyperlink>
        </w:p>
        <w:p>
          <w:pPr>
            <w:pStyle w:val="Contents4"/>
            <w:tabs>
              <w:tab w:val="clear" w:pos="8176"/>
              <w:tab w:val="right" w:pos="9026" w:leader="dot"/>
            </w:tabs>
            <w:rPr/>
          </w:pPr>
          <w:hyperlink w:anchor="__RefHeading___Toc3861326_2749589250">
            <w:r>
              <w:rPr>
                <w:webHidden/>
                <w:rStyle w:val="IndexLink"/>
                <w:rtl w:val="true"/>
              </w:rPr>
              <w:t>قراردادی بودن قانون و عدم راهیابی حقیقت و غیر حقیقت در آن</w:t>
            </w:r>
            <w:r>
              <w:rPr>
                <w:rStyle w:val="IndexLink"/>
                <w:rtl w:val="true"/>
              </w:rPr>
              <w:tab/>
            </w:r>
            <w:r>
              <w:rPr>
                <w:rStyle w:val="IndexLink"/>
              </w:rPr>
              <w:t>148</w:t>
            </w:r>
          </w:hyperlink>
        </w:p>
        <w:p>
          <w:pPr>
            <w:pStyle w:val="Contents4"/>
            <w:tabs>
              <w:tab w:val="clear" w:pos="8176"/>
              <w:tab w:val="right" w:pos="9026" w:leader="dot"/>
            </w:tabs>
            <w:rPr/>
          </w:pPr>
          <w:hyperlink w:anchor="__RefHeading___Toc3861328_2749589250">
            <w:r>
              <w:rPr>
                <w:webHidden/>
                <w:rStyle w:val="IndexLink"/>
                <w:rtl w:val="true"/>
              </w:rPr>
              <w:t>نبودن مستند شرعی برای حکم سنگسار زناکار</w:t>
            </w:r>
            <w:r>
              <w:rPr>
                <w:rStyle w:val="IndexLink"/>
                <w:rtl w:val="true"/>
              </w:rPr>
              <w:tab/>
            </w:r>
            <w:r>
              <w:rPr>
                <w:rStyle w:val="IndexLink"/>
              </w:rPr>
              <w:t>149</w:t>
            </w:r>
          </w:hyperlink>
        </w:p>
        <w:p>
          <w:pPr>
            <w:pStyle w:val="Contents4"/>
            <w:tabs>
              <w:tab w:val="clear" w:pos="8176"/>
              <w:tab w:val="right" w:pos="9026" w:leader="dot"/>
            </w:tabs>
            <w:rPr/>
          </w:pPr>
          <w:hyperlink w:anchor="__RefHeading___Toc3861330_2749589250">
            <w:r>
              <w:rPr>
                <w:webHidden/>
                <w:rStyle w:val="IndexLink"/>
                <w:rtl w:val="true"/>
              </w:rPr>
              <w:t>علت جاری نشدن حکم قذف در مورد همسران</w:t>
            </w:r>
            <w:r>
              <w:rPr>
                <w:rStyle w:val="IndexLink"/>
                <w:rtl w:val="true"/>
              </w:rPr>
              <w:tab/>
            </w:r>
            <w:r>
              <w:rPr>
                <w:rStyle w:val="IndexLink"/>
              </w:rPr>
              <w:t>151</w:t>
            </w:r>
          </w:hyperlink>
        </w:p>
        <w:p>
          <w:pPr>
            <w:pStyle w:val="Contents4"/>
            <w:tabs>
              <w:tab w:val="clear" w:pos="8176"/>
              <w:tab w:val="right" w:pos="9026" w:leader="dot"/>
            </w:tabs>
            <w:rPr/>
          </w:pPr>
          <w:hyperlink w:anchor="__RefHeading___Toc3861332_2749589250">
            <w:r>
              <w:rPr>
                <w:webHidden/>
                <w:rStyle w:val="IndexLink"/>
                <w:rtl w:val="true"/>
              </w:rPr>
              <w:t>اجرای عدالت در سقوط مجازات به دلیل عفو و توبه</w:t>
            </w:r>
            <w:r>
              <w:rPr>
                <w:rStyle w:val="IndexLink"/>
                <w:rtl w:val="true"/>
              </w:rPr>
              <w:tab/>
            </w:r>
            <w:r>
              <w:rPr>
                <w:rStyle w:val="IndexLink"/>
              </w:rPr>
              <w:t>152</w:t>
            </w:r>
          </w:hyperlink>
        </w:p>
        <w:p>
          <w:pPr>
            <w:pStyle w:val="Contents3"/>
            <w:tabs>
              <w:tab w:val="clear" w:pos="8459"/>
              <w:tab w:val="right" w:pos="9026" w:leader="dot"/>
            </w:tabs>
            <w:rPr/>
          </w:pPr>
          <w:hyperlink w:anchor="__RefHeading___Toc3861334_2749589250">
            <w:r>
              <w:rPr>
                <w:webHidden/>
                <w:rStyle w:val="IndexLink"/>
              </w:rPr>
              <w:t>18</w:t>
            </w:r>
            <w:r>
              <w:rPr>
                <w:rStyle w:val="IndexLink"/>
                <w:rtl w:val="true"/>
              </w:rPr>
              <w:t xml:space="preserve">. </w:t>
            </w:r>
            <w:r>
              <w:rPr>
                <w:rStyle w:val="IndexLink"/>
                <w:rtl w:val="true"/>
              </w:rPr>
              <w:t>علنی یا مخفی بودن اجرای حدود</w:t>
            </w:r>
            <w:r>
              <w:rPr>
                <w:rStyle w:val="IndexLink"/>
                <w:rtl w:val="true"/>
              </w:rPr>
              <w:tab/>
            </w:r>
            <w:r>
              <w:rPr>
                <w:rStyle w:val="IndexLink"/>
              </w:rPr>
              <w:t>152</w:t>
            </w:r>
          </w:hyperlink>
        </w:p>
        <w:p>
          <w:pPr>
            <w:pStyle w:val="Contents4"/>
            <w:tabs>
              <w:tab w:val="clear" w:pos="8176"/>
              <w:tab w:val="right" w:pos="9026" w:leader="dot"/>
            </w:tabs>
            <w:rPr/>
          </w:pPr>
          <w:hyperlink w:anchor="__RefHeading___Toc3861336_274958925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861338_2749589250">
            <w:r>
              <w:rPr>
                <w:webHidden/>
                <w:rStyle w:val="IndexLink"/>
                <w:rtl w:val="true"/>
              </w:rPr>
              <w:t>اقوال موجود در مسئله</w:t>
            </w:r>
            <w:r>
              <w:rPr>
                <w:rStyle w:val="IndexLink"/>
                <w:rtl w:val="true"/>
              </w:rPr>
              <w:tab/>
            </w:r>
            <w:r>
              <w:rPr>
                <w:rStyle w:val="IndexLink"/>
              </w:rPr>
              <w:t>153</w:t>
            </w:r>
          </w:hyperlink>
        </w:p>
        <w:p>
          <w:pPr>
            <w:pStyle w:val="Contents4"/>
            <w:tabs>
              <w:tab w:val="clear" w:pos="8176"/>
              <w:tab w:val="right" w:pos="9026" w:leader="dot"/>
            </w:tabs>
            <w:rPr/>
          </w:pPr>
          <w:hyperlink w:anchor="__RefHeading___Toc3861340_2749589250">
            <w:r>
              <w:rPr>
                <w:webHidden/>
                <w:rStyle w:val="IndexLink"/>
                <w:rtl w:val="true"/>
              </w:rPr>
              <w:t>بررسی اقوال و بیان قول مختار</w:t>
            </w:r>
            <w:r>
              <w:rPr>
                <w:rStyle w:val="IndexLink"/>
                <w:rtl w:val="true"/>
              </w:rPr>
              <w:tab/>
            </w:r>
            <w:r>
              <w:rPr>
                <w:rStyle w:val="IndexLink"/>
              </w:rPr>
              <w:t>154</w:t>
            </w:r>
          </w:hyperlink>
        </w:p>
        <w:p>
          <w:pPr>
            <w:pStyle w:val="Contents4"/>
            <w:tabs>
              <w:tab w:val="clear" w:pos="8176"/>
              <w:tab w:val="right" w:pos="9026" w:leader="dot"/>
            </w:tabs>
            <w:rPr/>
          </w:pPr>
          <w:hyperlink w:anchor="__RefHeading___Toc3861342_2749589250">
            <w:r>
              <w:rPr>
                <w:webHidden/>
                <w:rStyle w:val="IndexLink"/>
                <w:rtl w:val="true"/>
              </w:rPr>
              <w:t>فلسفه وجوب حضور گروهی از مؤمنان هنگام اجرای حدود</w:t>
            </w:r>
            <w:r>
              <w:rPr>
                <w:rStyle w:val="IndexLink"/>
                <w:rtl w:val="true"/>
              </w:rPr>
              <w:tab/>
            </w:r>
            <w:r>
              <w:rPr>
                <w:rStyle w:val="IndexLink"/>
              </w:rPr>
              <w:t>156</w:t>
            </w:r>
          </w:hyperlink>
        </w:p>
        <w:p>
          <w:pPr>
            <w:pStyle w:val="Contents4"/>
            <w:tabs>
              <w:tab w:val="clear" w:pos="8176"/>
              <w:tab w:val="right" w:pos="9026" w:leader="dot"/>
            </w:tabs>
            <w:rPr/>
          </w:pPr>
          <w:hyperlink w:anchor="__RefHeading___Toc3861344_2749589250">
            <w:r>
              <w:rPr>
                <w:webHidden/>
                <w:rStyle w:val="IndexLink"/>
                <w:rtl w:val="true"/>
              </w:rPr>
              <w:t>اجرای علنی حدود به تشخیص حاکم اسلامی و ولی فقیه</w:t>
            </w:r>
            <w:r>
              <w:rPr>
                <w:rStyle w:val="IndexLink"/>
                <w:rtl w:val="true"/>
              </w:rPr>
              <w:tab/>
            </w:r>
            <w:r>
              <w:rPr>
                <w:rStyle w:val="IndexLink"/>
              </w:rPr>
              <w:t>157</w:t>
            </w:r>
          </w:hyperlink>
        </w:p>
        <w:p>
          <w:pPr>
            <w:pStyle w:val="Contents4"/>
            <w:tabs>
              <w:tab w:val="clear" w:pos="8176"/>
              <w:tab w:val="right" w:pos="9026" w:leader="dot"/>
            </w:tabs>
            <w:rPr/>
          </w:pPr>
          <w:hyperlink w:anchor="__RefHeading___Toc3861346_2749589250">
            <w:r>
              <w:rPr>
                <w:webHidden/>
                <w:rStyle w:val="IndexLink"/>
                <w:rtl w:val="true"/>
              </w:rPr>
              <w:t>اختیارات حاکم اسلامی و ولی فقیه در اجرای علنی یا غیر علنی حدود</w:t>
            </w:r>
            <w:r>
              <w:rPr>
                <w:rStyle w:val="IndexLink"/>
                <w:rtl w:val="true"/>
              </w:rPr>
              <w:tab/>
            </w:r>
            <w:r>
              <w:rPr>
                <w:rStyle w:val="IndexLink"/>
              </w:rPr>
              <w:t>159</w:t>
            </w:r>
          </w:hyperlink>
        </w:p>
        <w:p>
          <w:pPr>
            <w:pStyle w:val="Contents2"/>
            <w:tabs>
              <w:tab w:val="clear" w:pos="8743"/>
              <w:tab w:val="right" w:pos="9026" w:leader="dot"/>
            </w:tabs>
            <w:rPr/>
          </w:pPr>
          <w:hyperlink w:anchor="__RefHeading___Toc3861348_2749589250">
            <w:r>
              <w:rPr>
                <w:webHidden/>
                <w:rStyle w:val="IndexLink"/>
                <w:rtl w:val="true"/>
              </w:rPr>
              <w:t>بخش سوم همراه با برنامه سازان</w:t>
            </w:r>
            <w:r>
              <w:rPr>
                <w:rStyle w:val="IndexLink"/>
                <w:rtl w:val="true"/>
              </w:rPr>
              <w:tab/>
            </w:r>
            <w:r>
              <w:rPr>
                <w:rStyle w:val="IndexLink"/>
              </w:rPr>
              <w:t>164</w:t>
            </w:r>
          </w:hyperlink>
        </w:p>
        <w:p>
          <w:pPr>
            <w:pStyle w:val="Contents3"/>
            <w:tabs>
              <w:tab w:val="clear" w:pos="8459"/>
              <w:tab w:val="right" w:pos="9026" w:leader="dot"/>
            </w:tabs>
            <w:rPr/>
          </w:pPr>
          <w:hyperlink w:anchor="__RefHeading___Toc3861350_274958925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3861352_2749589250">
            <w:r>
              <w:rPr>
                <w:webHidden/>
                <w:rStyle w:val="IndexLink"/>
                <w:rtl w:val="true"/>
              </w:rPr>
              <w:t>نقش رسانه در اجرای حدود</w:t>
            </w:r>
            <w:r>
              <w:rPr>
                <w:rStyle w:val="IndexLink"/>
                <w:rtl w:val="true"/>
              </w:rPr>
              <w:tab/>
            </w:r>
            <w:r>
              <w:rPr>
                <w:rStyle w:val="IndexLink"/>
              </w:rPr>
              <w:t>165</w:t>
            </w:r>
          </w:hyperlink>
        </w:p>
        <w:p>
          <w:pPr>
            <w:pStyle w:val="Contents3"/>
            <w:tabs>
              <w:tab w:val="clear" w:pos="8459"/>
              <w:tab w:val="right" w:pos="9026" w:leader="dot"/>
            </w:tabs>
            <w:rPr/>
          </w:pPr>
          <w:hyperlink w:anchor="__RefHeading___Toc3861354_2749589250">
            <w:r>
              <w:rPr>
                <w:webHidden/>
                <w:rStyle w:val="IndexLink"/>
                <w:rtl w:val="true"/>
              </w:rPr>
              <w:t>نقد و بررسی عملکرد رسانه</w:t>
            </w:r>
            <w:r>
              <w:rPr>
                <w:rStyle w:val="IndexLink"/>
                <w:rtl w:val="true"/>
              </w:rPr>
              <w:tab/>
            </w:r>
            <w:r>
              <w:rPr>
                <w:rStyle w:val="IndexLink"/>
              </w:rPr>
              <w:t>169</w:t>
            </w:r>
          </w:hyperlink>
        </w:p>
        <w:p>
          <w:pPr>
            <w:pStyle w:val="Contents3"/>
            <w:tabs>
              <w:tab w:val="clear" w:pos="8459"/>
              <w:tab w:val="right" w:pos="9026" w:leader="dot"/>
            </w:tabs>
            <w:rPr/>
          </w:pPr>
          <w:hyperlink w:anchor="__RefHeading___Toc3861356_2749589250">
            <w:r>
              <w:rPr>
                <w:webHidden/>
                <w:rStyle w:val="IndexLink"/>
                <w:rtl w:val="true"/>
              </w:rPr>
              <w:t>معرفی مراکز</w:t>
            </w:r>
            <w:r>
              <w:rPr>
                <w:rStyle w:val="IndexLink"/>
                <w:rtl w:val="true"/>
              </w:rPr>
              <w:tab/>
            </w:r>
            <w:r>
              <w:rPr>
                <w:rStyle w:val="IndexLink"/>
              </w:rPr>
              <w:t>171</w:t>
            </w:r>
          </w:hyperlink>
        </w:p>
        <w:p>
          <w:pPr>
            <w:pStyle w:val="Contents3"/>
            <w:tabs>
              <w:tab w:val="clear" w:pos="8459"/>
              <w:tab w:val="right" w:pos="9026" w:leader="dot"/>
            </w:tabs>
            <w:rPr/>
          </w:pPr>
          <w:hyperlink w:anchor="__RefHeading___Toc3861358_2749589250">
            <w:r>
              <w:rPr>
                <w:webHidden/>
                <w:rStyle w:val="IndexLink"/>
                <w:rtl w:val="true"/>
              </w:rPr>
              <w:t>پرسش های مردمی</w:t>
            </w:r>
            <w:r>
              <w:rPr>
                <w:rStyle w:val="IndexLink"/>
                <w:rtl w:val="true"/>
              </w:rPr>
              <w:tab/>
            </w:r>
            <w:r>
              <w:rPr>
                <w:rStyle w:val="IndexLink"/>
              </w:rPr>
              <w:t>171</w:t>
            </w:r>
          </w:hyperlink>
        </w:p>
        <w:p>
          <w:pPr>
            <w:pStyle w:val="Contents3"/>
            <w:tabs>
              <w:tab w:val="clear" w:pos="8459"/>
              <w:tab w:val="right" w:pos="9026" w:leader="dot"/>
            </w:tabs>
            <w:rPr/>
          </w:pPr>
          <w:hyperlink w:anchor="__RefHeading___Toc3861360_2749589250">
            <w:r>
              <w:rPr>
                <w:webHidden/>
                <w:rStyle w:val="IndexLink"/>
                <w:rtl w:val="true"/>
              </w:rPr>
              <w:t>پرسش های کارشناسی</w:t>
            </w:r>
            <w:r>
              <w:rPr>
                <w:rStyle w:val="IndexLink"/>
                <w:rtl w:val="true"/>
              </w:rPr>
              <w:tab/>
            </w:r>
            <w:r>
              <w:rPr>
                <w:rStyle w:val="IndexLink"/>
              </w:rPr>
              <w:t>172</w:t>
            </w:r>
          </w:hyperlink>
        </w:p>
        <w:p>
          <w:pPr>
            <w:pStyle w:val="Contents2"/>
            <w:tabs>
              <w:tab w:val="clear" w:pos="8743"/>
              <w:tab w:val="right" w:pos="9026" w:leader="dot"/>
            </w:tabs>
            <w:rPr/>
          </w:pPr>
          <w:hyperlink w:anchor="__RefHeading___Toc3861362_2749589250">
            <w:r>
              <w:rPr>
                <w:webHidden/>
                <w:rStyle w:val="IndexLink"/>
                <w:rtl w:val="true"/>
              </w:rPr>
              <w:t>کتاب نامه</w:t>
            </w:r>
            <w:r>
              <w:rPr>
                <w:rStyle w:val="IndexLink"/>
                <w:rtl w:val="true"/>
              </w:rPr>
              <w:tab/>
            </w:r>
            <w:r>
              <w:rPr>
                <w:rStyle w:val="IndexLink"/>
              </w:rPr>
              <w:t>173</w:t>
            </w:r>
          </w:hyperlink>
        </w:p>
        <w:p>
          <w:pPr>
            <w:pStyle w:val="Contents3"/>
            <w:tabs>
              <w:tab w:val="clear" w:pos="8459"/>
              <w:tab w:val="right" w:pos="9026" w:leader="dot"/>
            </w:tabs>
            <w:rPr/>
          </w:pPr>
          <w:hyperlink w:anchor="__RefHeading___Toc3861364_2749589250">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173</w:t>
            </w:r>
          </w:hyperlink>
        </w:p>
        <w:p>
          <w:pPr>
            <w:pStyle w:val="Contents3"/>
            <w:tabs>
              <w:tab w:val="clear" w:pos="8459"/>
              <w:tab w:val="right" w:pos="9026" w:leader="dot"/>
            </w:tabs>
            <w:rPr/>
          </w:pPr>
          <w:hyperlink w:anchor="__RefHeading___Toc3861366_2749589250">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50_35604"/>
      <w:bookmarkStart w:id="1" w:name="pg3550_35604"/>
      <w:bookmarkEnd w:id="1"/>
    </w:p>
    <w:p>
      <w:pPr>
        <w:pStyle w:val="Heading2"/>
        <w:numPr>
          <w:ilvl w:val="1"/>
          <w:numId w:val="1"/>
        </w:numPr>
        <w:rPr/>
      </w:pPr>
      <w:bookmarkStart w:id="2" w:name="pg3550_35604"/>
      <w:bookmarkStart w:id="3" w:name="__RefHeading___Toc386110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حسینی‌وردنجانی،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حسینی‌وردنجانی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110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50_35608"/>
      <w:bookmarkStart w:id="8" w:name="pg3550_35608"/>
      <w:bookmarkEnd w:id="8"/>
    </w:p>
    <w:p>
      <w:pPr>
        <w:pStyle w:val="Heading2"/>
        <w:numPr>
          <w:ilvl w:val="1"/>
          <w:numId w:val="1"/>
        </w:numPr>
        <w:rPr/>
      </w:pPr>
      <w:bookmarkStart w:id="9" w:name="pg3550_35608"/>
      <w:bookmarkStart w:id="10" w:name="__RefHeading___Toc3861104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تعریف حدّ•••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معانی اصطلاحی•••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تاریخی جرایم و مجازات‌های حدّی•••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پیشینه تاریخی زنا••• </w:t>
      </w:r>
      <w:r>
        <w:rPr>
          <w:rFonts w:eastAsia="IRNazanin" w:cs="IRNazanin"/>
          <w:color w:val="111111"/>
          <w:sz w:val="28"/>
          <w:szCs w:val="28"/>
          <w:lang w:bidi="fa-IR"/>
        </w:rPr>
        <w:t>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تاریخی لواط•••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پیشینه تاریخی مساحقه•••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پیشینه تاریخی قذف•••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پیشینه تاریخی دزدی•••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پیشینه تاریخی شراب‌خواری•••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پیشینه تاریخی محاربه•••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مختلف اجرای حدود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مجازات‌های حدی در اسلام•••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ویژگی‌های مجازات‌های حدی در مقایسه با قصاص•••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ویژگی‌های مجازات‌های حدی در مقایسه با تعزیرات•••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وجوب و عدم وجوب اجرای حدود در عصر غیبت•••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قول به وجوب و دلایل 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قول به عدم جواز و دلایل آن•••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بیان دو نکته لازم•••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احراز آگاهی و علم مجرم به احکام شرع•••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حکم حاکم و ولی فقیه در اجرای حدود•••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اجرای حدود•••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راه‌های ثبوت جرایم حدی•••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سقوط حدود•••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عوامل عمومی•••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حدود بر بیماران، مجروحان و زنان باردار•••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اجرای حدود بر بیماران و مجروحان•••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اجرای حدود بر زنان باردار•••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جنبه‌های اخلاقی و روانی در اجرای حدود•••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عدم اجرای حدود در سرزمین دشمن•••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عدم اجرای حدود در گرما و سرمای شدید•••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اجرای حدود به قصد قربت و عدم تعدی و تفریط در آن•••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تشدید کننده حدود•••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علّت تشدید حدود در نظام حقوقی اسلام در صورت تکرار جرم•••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شرایط زندگی مجرم•••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وقوع جرم در زمان‌ها و مکان‌های مقدس•••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تأخیر و تخفیف در اجرای حدود•••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فرق میان اقرار و شهادت•••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توبه و کار نیک•••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جلوگیری از ثبوت جرم از طریق اقرار•••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بارداری زنان بزهکار•••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متوقف کردن مجازات در موارد شبهه•••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گذشت شاکی خصوصی•••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 اهداف اجرای حدود در اسلام•••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خوار کردن بزهکار•••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اجرای عدالت•••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اصلاح بزهکار•••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حفظ نظم و امنیت عمومی•••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عبرت‌گیری و ارعاب عمومی و خصوصی•••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تشفی خاطر بزه‌دیده••• </w:t>
      </w:r>
      <w:r>
        <w:rPr>
          <w:rFonts w:eastAsia="IRNazanin" w:cs="IRNazanin"/>
          <w:color w:val="111111"/>
          <w:sz w:val="28"/>
          <w:szCs w:val="28"/>
          <w:lang w:bidi="fa-IR"/>
        </w:rPr>
        <w:t>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تطهیر و رهایی بزهکار از کیفر اخروی•••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حفظ نهاد خانواده، عفت عمومی و ارزش‌های اخلاقی•••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حفظ عقل و جلوگیری از شیوع رفتارهای حیوانی در جامعه•••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حفظ اموال و مالکیت•••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افزایش رزق و روزی•••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ترک اجرای حدود•••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شیوع فساد در جامعه•••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از میان رفتن قبح جرایم و گناه‌های حدی در جامعه•••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بدبختی، نابودی و هلاکت فرد و جامعه•••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عذاب اخروی•••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حدود بر کفّار•••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اجرای حدود در صورت اجتماع چند حد بر یک شخص•••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حکم قطع دست با استفاده از عمل جراّحی یا بی‌حسّی اعضا•••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حکم پیوند دست سارق•••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شبهات وارد شده به مجازات‌های حدّی•••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بررسی شبهه وارد به حد قتل و اعدام•••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بررسی شبهه وارد به حد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بیماری روانی؛ علت وقوع جرم•••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بررسی شبهه خشونت در کیفرهای حدی•••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تعارض مجازات‌های خشونت‌آمیز حدی با کرامت انسانی•••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قراردادی بودن قانون و عدم راهیابی حقیقت و غیر حقیقت در آن•••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نبودن مستند شرعی برای حکم سنگسار زناکار•••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اجرای عدالت در سقوط مجازات به دلیل عفو و توبه•••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علنی یا مخفی بودن اجرای حدود•••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اقوال موجود در مسئله•••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بررسی اقوال و بیان قول مختار•••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فلسفه وجوب حضور گروهی از مؤمنان هنگام اجرای حدود•••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اجرای علنی حدود به تشخیص حاکم اسلامی و ولی فقیه•••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اختیارات حاکم اسلامی و ولی فقیه در اجرای علنی یا غیر علنی حدود•••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 xml:space="preserve">نقش رسانه در اجرای حدود•••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نقد و بررسی عملکرد رسانه•••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معرفی مراکز•••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پرسش‌های مردمی•••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پرسش‌های کارشناسی••• </w:t>
      </w:r>
      <w:r>
        <w:rPr>
          <w:rFonts w:eastAsia="IRNazanin" w:cs="IRNazanin"/>
          <w:color w:val="111111"/>
          <w:sz w:val="28"/>
          <w:szCs w:val="28"/>
          <w:lang w:bidi="fa-IR"/>
        </w:rPr>
        <w:t>147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2" w:name="pg3550_35618"/>
    </w:p>
    <w:p>
      <w:pPr>
        <w:pStyle w:val="Heading2"/>
        <w:numPr>
          <w:ilvl w:val="1"/>
          <w:numId w:val="1"/>
        </w:numPr>
        <w:rPr/>
      </w:pPr>
      <w:bookmarkStart w:id="13" w:name="__RefHeading___Toc3861106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اجرای حدود دمیدن حیات به کالبد جامعه است؛ چنانچه معصوم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کردن زمین به باران نیست، بلکه احیای آن به عدالت و اجرای حدود الهی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اگر حیات اجتماع به عدالت و اجرای حدود الهی وابسته است، هیچ گاه نمی توان آن را نادیده انگاشت و لحظه ای از اجرای آن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اجرای حدود الهی در جامعه هیچ شک و شبهه ای نیست، ولی درباره چگونگی اجرای آن دیدگاه های مختلفی وجود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بر آنند که باید از اجرای علنی حدود برای برکنار ماندن از پی آمدهای ناگوار آن که متوجه کیان اسلام می شود، پرهیز کرد و گروهی دیگر، بر اساس نمونه های تاریخی در حکومت پیامبر صلی الله علیه و آله وسلم و حضرت علی علیه السلام معتقدند نه تنها باید به اجرای علنی حدود پرداخت، بلکه باید مردم را نیز با خبر ساخت تا هم اظهار تنفر از عمل مجرمانه در آنان پدید آید و هم به نوعی عبرت گیرند و در رعایت احکام اسلامی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 این باورند که </w:t>
      </w:r>
    </w:p>
    <w:p>
      <w:pPr>
        <w:pStyle w:val="BookText"/>
        <w:rPr/>
      </w:pPr>
      <w:r>
        <w:rPr>
          <w:rFonts w:ascii="IRNazanin" w:hAnsi="IRNazanin" w:eastAsia="IRNazanin"/>
          <w:color w:val="111111"/>
          <w:sz w:val="28"/>
          <w:sz w:val="28"/>
          <w:szCs w:val="28"/>
          <w:rtl w:val="true"/>
          <w:lang w:bidi="fa-IR"/>
        </w:rPr>
        <w:t>نظام تربیتی اسلام بر پایه تشویق و تنبیه است و نوع مردم نیز در معرض لغزش و انحرافند، چنان چه حدود شرعی با رعایت ضوابط به صورت علنی اجرا شود، مصونیت فرد و جامعه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حجه الاسلام سیدحسین حسینی وردنجانی کوشیده اند با بیان پیشینه و ضرورت اجرای حدود از دیدگاه اسلام، جنبه های مختلف آن را بررسی کنند و با زدودن پیرایه ها از نظریه مختارشان، نتیجه پژوهش خویش را ارمغان راه برنامه سازان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تلاش علمی ایشان اصحاب رسانه اسلامی را به کار آید و به بهترین شکل از آن بهره برداری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550_35622"/>
    </w:p>
    <w:p>
      <w:pPr>
        <w:pStyle w:val="Heading2"/>
        <w:numPr>
          <w:ilvl w:val="1"/>
          <w:numId w:val="1"/>
        </w:numPr>
        <w:rPr/>
      </w:pPr>
      <w:bookmarkStart w:id="16" w:name="__RefHeading___Toc3861108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نظام دنیا بر خلاف نظام آخرت، سرنوشت افراد تا حدی مشترک است؛ یعنی زندگی دنیا اجتماعی است و در زندگی اجتماعی وحدت و هم بستگی حکم فرماست؛ کارهای خوب نیکوکاران در سعادت دیگران مؤثر است و اعمال بد بدکاران نیز بر جامعه اثر می گذارد و به همین دلیل، مسئولیت 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جامعه مانند اعضا و جوارح بدن هستند که اختلال در کار یکی از آن ها موجب زوال سلامت اعضای دیگر می شود</w:t>
      </w:r>
      <w:r>
        <w:rPr>
          <w:rStyle w:val="FootnoteAnchor"/>
          <w:rtl w:val="true"/>
        </w:rPr>
        <w:footnoteReference w:id="3"/>
      </w:r>
      <w:r>
        <w:rPr>
          <w:rFonts w:ascii="IRNazanin" w:hAnsi="IRNazanin" w:eastAsia="IRNazanin"/>
          <w:color w:val="111111"/>
          <w:sz w:val="28"/>
          <w:sz w:val="28"/>
          <w:szCs w:val="28"/>
          <w:rtl w:val="true"/>
          <w:lang w:bidi="fa-IR"/>
        </w:rPr>
        <w:t>و به دلیل سرنوشت مشترک افراد جامعه است که اگر یک نفر بخواهد مرتکب گناهی شود، دیگران باید مانع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تأثیر گناه فرد بر جامعه را با مثالی بیان می کند و می 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سوار کشتی بودند و کشتی در دریا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مسافران در جایی که نشسته بود مشغول سوراخ کردن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به عذر این که جایگاه شخصی خودش را سوراخ می کند، متعرض او نشدند و کشتی غرق شد، ولی اگر مانع کار او می شدند، هم خود جان به سلامت </w:t>
      </w:r>
    </w:p>
    <w:p>
      <w:pPr>
        <w:pStyle w:val="BookText"/>
        <w:rPr/>
      </w:pPr>
      <w:r>
        <w:rPr>
          <w:rFonts w:ascii="IRNazanin" w:hAnsi="IRNazanin" w:eastAsia="IRNazanin"/>
          <w:color w:val="111111"/>
          <w:sz w:val="28"/>
          <w:sz w:val="28"/>
          <w:szCs w:val="28"/>
          <w:rtl w:val="true"/>
          <w:lang w:bidi="fa-IR"/>
        </w:rPr>
        <w:t>می بردند و هم او را نجات می دادند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این رو، در همه کشورهای دینی و غیر دینی برای حفظ نظام جامعه و جلوگیری از تضییع حقوق اجتماعی، مقرراتی را اجرا می کنند که با توجه به ضمانت اجرایی که دارند، رفاه جامعه را در ابعاد مختلف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آیین حیات بخش اسلام هم که ادعای اداره و مدیریت جامعه جهانی را دارد، این مسئله طبیعی را در نظر گرفته و برای برخورد با متخلفان از قانون، چاره اندیشی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بخش های مهم این چاره اندیشی و یا درمان افراد بیمار و متخلف در جامعه اسلامی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موجب حفظ نسب افراد جامعه می شود و نفع و نتیجه اجرای آن به تمام افراد اجتماع خواهد رسید؛ بر خلاف حقوق الناس که نفع حاصل از آن به اشخاص معینی می رسد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و کامل ترین قوانینی هستند که اسلام در طول حیات خود بدون تغییر و بلا معارض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در این قانون به این نتیجه می رسیم که اسلام هرگز و در هیچ موقعیتی تمایلی به استبداد نداشته است و تنبیه مجرمان و متخلفان را در طول زمان به عهده هوا و هوس حاکمان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هر عصر و هر منطقه ای یک مجرم با مجازات یکسان تنبیه می شود و تخلف از این قانون را در جای خود جرمی بزرگ می داند؛ یعنی اگر به یکی از مجرمان یک تازیانه بیش تر از حکم شرع </w:t>
      </w:r>
    </w:p>
    <w:p>
      <w:pPr>
        <w:pStyle w:val="BookText"/>
        <w:rPr/>
      </w:pPr>
      <w:r>
        <w:rPr>
          <w:rFonts w:ascii="IRNazanin" w:hAnsi="IRNazanin" w:eastAsia="IRNazanin"/>
          <w:color w:val="111111"/>
          <w:sz w:val="28"/>
          <w:sz w:val="28"/>
          <w:szCs w:val="28"/>
          <w:rtl w:val="true"/>
          <w:lang w:bidi="fa-IR"/>
        </w:rPr>
        <w:t>زده شود، شخص مضروب بی گمان یا باید قصاص و یا عفو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قوانین و مقررات اجتماعی صرفا توصیه های اخلاقی نیستند بلکه به اعتبار ضرورت و اجرا باید از ضمانت های قوی و مطمئن برخوردار باشند در غیر اینصورت جامعه به شدت مورد تهدید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ضمانت های اجرایی قوی، مجازات افرادی است که از انجام تکالیفشان سر باز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ها که رابطه مستقیم و متناسب با تخلف و جرم دارند دارای انواع و اشکال گوناگونی هستند که حدود، قصاص، دیات و تعزیرات از آن جمله اند، چندی است که بحث اجرای احکام در ملاء عام معرکة الآراء شده و از طرف موافقان و مخالفان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موافقان و مخالفان، اصل اجرای حدود و احکام را پذیرفته اند لکن در نحوه اجرای حدود دچار اختلاف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که سخن حق و روشن دین اسلام از منابع معتبر اسلامی استخراج و تقدیم پویندگان راه حقیقت شود</w:t>
      </w:r>
      <w:r>
        <w:rPr>
          <w:rFonts w:eastAsia="IRNazanin" w:cs="IRNazanin"/>
          <w:color w:val="111111"/>
          <w:sz w:val="28"/>
          <w:szCs w:val="28"/>
          <w:rtl w:val="true"/>
          <w:lang w:bidi="fa-IR"/>
        </w:rPr>
        <w:t xml:space="preserve">. </w:t>
      </w:r>
      <w:bookmarkStart w:id="18" w:name="pg3550_35628"/>
    </w:p>
    <w:p>
      <w:pPr>
        <w:pStyle w:val="Heading2"/>
        <w:numPr>
          <w:ilvl w:val="1"/>
          <w:numId w:val="1"/>
        </w:numPr>
        <w:rPr/>
      </w:pPr>
      <w:bookmarkStart w:id="19" w:name="__RefHeading___Toc3861110_2749589250"/>
      <w:bookmarkStart w:id="20" w:name="_Toc6"/>
      <w:bookmarkEnd w:id="18"/>
      <w:bookmarkEnd w:id="19"/>
      <w:r>
        <w:rPr>
          <w:rtl w:val="true"/>
        </w:rPr>
        <w:t>بخش اول کلیّات</w:t>
      </w:r>
      <w:bookmarkEnd w:id="20"/>
    </w:p>
    <w:p>
      <w:pPr>
        <w:pStyle w:val="Heading3"/>
        <w:numPr>
          <w:ilvl w:val="2"/>
          <w:numId w:val="1"/>
        </w:numPr>
        <w:rPr/>
      </w:pPr>
      <w:bookmarkStart w:id="21" w:name="__RefHeading___Toc3861112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 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تعریف حدّ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تاریخی جرایم و مجازات های حدّی </w:t>
      </w:r>
      <w:bookmarkStart w:id="23" w:name="pg3550_35629"/>
    </w:p>
    <w:p>
      <w:pPr>
        <w:pStyle w:val="Heading3"/>
        <w:numPr>
          <w:ilvl w:val="2"/>
          <w:numId w:val="1"/>
        </w:numPr>
        <w:rPr/>
      </w:pPr>
      <w:bookmarkStart w:id="24" w:name="__RefHeading___Toc3861114_2749589250"/>
      <w:bookmarkStart w:id="25" w:name="_Toc8"/>
      <w:bookmarkEnd w:id="23"/>
      <w:bookmarkEnd w:id="24"/>
      <w:r>
        <w:rPr/>
        <w:t>1</w:t>
      </w:r>
      <w:r>
        <w:rPr>
          <w:rtl w:val="true"/>
        </w:rPr>
        <w:t xml:space="preserve">. </w:t>
      </w:r>
      <w:r>
        <w:rPr>
          <w:rtl w:val="true"/>
        </w:rPr>
        <w:t>تعریف حدّ</w:t>
      </w:r>
      <w:bookmarkEnd w:id="25"/>
    </w:p>
    <w:p>
      <w:pPr>
        <w:pStyle w:val="Heading4"/>
        <w:numPr>
          <w:ilvl w:val="3"/>
          <w:numId w:val="1"/>
        </w:numPr>
        <w:rPr/>
      </w:pPr>
      <w:bookmarkStart w:id="26" w:name="__RefHeading___Toc3861116_2749589250"/>
      <w:bookmarkStart w:id="27" w:name="_Toc9"/>
      <w:bookmarkEnd w:id="26"/>
      <w:r>
        <w:rPr>
          <w:rtl w:val="true"/>
        </w:rPr>
        <w:t>معنای لغوی</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زیرا مانع ورود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زندانبان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جامع و مانع را هم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دیگر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عقوبات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جرم می شوند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8" w:name="__RefHeading___Toc3861118_2749589250"/>
      <w:bookmarkStart w:id="29" w:name="_Toc10"/>
      <w:bookmarkEnd w:id="28"/>
      <w:r>
        <w:rPr>
          <w:rtl w:val="true"/>
        </w:rPr>
        <w:t>معانی اصطلاحی</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فقه وحقوق جزای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عقوبتی که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نصوص شرعی برای برخی از جرایم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که برگرفته از فقه جزایی اسلام است،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مجازاتی گفته می شود که نوع و میزان و کیفیت آن در شرع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خود جرم ـ به جای مجازات آن ـ به کار برده اند و در کلام خداوند نیز در برخی موارد به معنی تمام احکام </w:t>
      </w:r>
      <w:bookmarkStart w:id="30" w:name="pg3550_35630"/>
    </w:p>
    <w:p>
      <w:pPr>
        <w:pStyle w:val="BookText"/>
        <w:rPr/>
      </w:pPr>
      <w:bookmarkEnd w:id="30"/>
      <w:r>
        <w:rPr>
          <w:rFonts w:ascii="IRNazanin" w:hAnsi="IRNazanin" w:eastAsia="IRNazanin"/>
          <w:color w:val="111111"/>
          <w:sz w:val="28"/>
          <w:sz w:val="28"/>
          <w:szCs w:val="28"/>
          <w:rtl w:val="true"/>
          <w:lang w:bidi="fa-IR"/>
        </w:rPr>
        <w:t>شرعی است؛ برای نمونه،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حُدودُ اللّه فَلاتَقْرَبُوها؛ این است حدود الهی پس به آن ها نزدیک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مقصود حدود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حُدودُ اللّه ِ فَلاتَعْتَدُوها؛ این است حدود الهی پس از آن ها تجاوز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حدود حلال است</w:t>
      </w:r>
      <w:r>
        <w:rPr>
          <w:rFonts w:eastAsia="IRNazanin" w:cs="IRNazanin"/>
          <w:color w:val="111111"/>
          <w:sz w:val="28"/>
          <w:szCs w:val="28"/>
          <w:rtl w:val="true"/>
          <w:lang w:bidi="fa-IR"/>
        </w:rPr>
        <w:t>.</w:t>
      </w:r>
    </w:p>
    <w:p>
      <w:pPr>
        <w:pStyle w:val="Heading3"/>
        <w:numPr>
          <w:ilvl w:val="2"/>
          <w:numId w:val="1"/>
        </w:numPr>
        <w:rPr/>
      </w:pPr>
      <w:bookmarkStart w:id="31" w:name="__RefHeading___Toc3861120_2749589250"/>
      <w:bookmarkStart w:id="32" w:name="_Toc11"/>
      <w:bookmarkEnd w:id="31"/>
      <w:r>
        <w:rPr/>
        <w:t>2</w:t>
      </w:r>
      <w:r>
        <w:rPr>
          <w:rtl w:val="true"/>
        </w:rPr>
        <w:t xml:space="preserve">. </w:t>
      </w:r>
      <w:r>
        <w:rPr>
          <w:rtl w:val="true"/>
        </w:rPr>
        <w:t>پیشینه تاریخی جرایم و مجازات های حدّی</w:t>
      </w:r>
      <w:bookmarkEnd w:id="32"/>
    </w:p>
    <w:p>
      <w:pPr>
        <w:pStyle w:val="Heading4"/>
        <w:numPr>
          <w:ilvl w:val="3"/>
          <w:numId w:val="1"/>
        </w:numPr>
        <w:rPr/>
      </w:pPr>
      <w:bookmarkStart w:id="33" w:name="__RefHeading___Toc3861122_2749589250"/>
      <w:bookmarkStart w:id="34" w:name="_Toc12"/>
      <w:bookmarkEnd w:id="33"/>
      <w:r>
        <w:rPr>
          <w:rtl w:val="true"/>
        </w:rPr>
        <w:t>اشاره</w:t>
      </w:r>
      <w:bookmarkEnd w:id="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تاریخی جرایم و مجازات های حدّی</w:t>
      </w:r>
    </w:p>
    <w:p>
      <w:pPr>
        <w:pStyle w:val="BookText"/>
        <w:rPr/>
      </w:pPr>
      <w:r>
        <w:rPr>
          <w:rFonts w:ascii="IRNazanin" w:hAnsi="IRNazanin" w:eastAsia="IRNazanin"/>
          <w:color w:val="111111"/>
          <w:sz w:val="28"/>
          <w:sz w:val="28"/>
          <w:szCs w:val="28"/>
          <w:rtl w:val="true"/>
          <w:lang w:bidi="fa-IR"/>
        </w:rPr>
        <w:t>برای پی بردن به جامع نگری دین مقدس اسلام در مجازات های حدّی، بی گمان باید پیشینه تاریخی این جرایم و مجازات ها را بررسی کنیم</w:t>
      </w:r>
      <w:r>
        <w:rPr>
          <w:rFonts w:eastAsia="IRNazanin" w:cs="IRNazanin"/>
          <w:color w:val="111111"/>
          <w:sz w:val="28"/>
          <w:szCs w:val="28"/>
          <w:rtl w:val="true"/>
          <w:lang w:bidi="fa-IR"/>
        </w:rPr>
        <w:t>.</w:t>
      </w:r>
    </w:p>
    <w:p>
      <w:pPr>
        <w:pStyle w:val="Heading4"/>
        <w:numPr>
          <w:ilvl w:val="3"/>
          <w:numId w:val="1"/>
        </w:numPr>
        <w:rPr/>
      </w:pPr>
      <w:bookmarkStart w:id="35" w:name="__RefHeading___Toc3861124_2749589250"/>
      <w:bookmarkStart w:id="36" w:name="_Toc13"/>
      <w:bookmarkEnd w:id="35"/>
      <w:r>
        <w:rPr>
          <w:rtl w:val="true"/>
        </w:rPr>
        <w:t>پیشینه تاریخی زنا</w:t>
      </w:r>
      <w:bookmarkEnd w:id="36"/>
    </w:p>
    <w:p>
      <w:pPr>
        <w:pStyle w:val="BookText"/>
        <w:rPr/>
      </w:pPr>
      <w:r>
        <w:rPr>
          <w:rFonts w:ascii="IRNazanin" w:hAnsi="IRNazanin" w:eastAsia="IRNazanin"/>
          <w:color w:val="111111"/>
          <w:sz w:val="28"/>
          <w:sz w:val="28"/>
          <w:szCs w:val="28"/>
          <w:rtl w:val="true"/>
          <w:lang w:bidi="fa-IR"/>
        </w:rPr>
        <w:t>پیشینه تاریخی زنا</w:t>
      </w:r>
    </w:p>
    <w:p>
      <w:pPr>
        <w:pStyle w:val="BookText"/>
        <w:rPr/>
      </w:pPr>
      <w:r>
        <w:rPr>
          <w:rFonts w:ascii="IRNazanin" w:hAnsi="IRNazanin" w:eastAsia="IRNazanin"/>
          <w:color w:val="111111"/>
          <w:sz w:val="28"/>
          <w:sz w:val="28"/>
          <w:szCs w:val="28"/>
          <w:rtl w:val="true"/>
          <w:lang w:bidi="fa-IR"/>
        </w:rPr>
        <w:t>زنا آمیزش میان دو جنس مخالف است، بی آن که رابطه ازدواج قانونی میان آن 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نه تنها در همه ادیان الهی، که در قوانین بشری در طول تاریخ نیز ممنوع بوده و معمولاً کیفر سختی برای مرتکبان آن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زنا در تورات</w:t>
      </w:r>
    </w:p>
    <w:p>
      <w:pPr>
        <w:pStyle w:val="BookText"/>
        <w:rPr/>
      </w:pPr>
      <w:r>
        <w:rPr>
          <w:rFonts w:ascii="IRNazanin" w:hAnsi="IRNazanin" w:eastAsia="IRNazanin"/>
          <w:color w:val="111111"/>
          <w:sz w:val="28"/>
          <w:sz w:val="28"/>
          <w:szCs w:val="28"/>
          <w:rtl w:val="true"/>
          <w:lang w:bidi="fa-IR"/>
        </w:rPr>
        <w:t>در تورات، زنا از جرایم قبیح به شمار آمده است؛ به گونه ای که کیفر زنا با زن شوهردار،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لویان، فصل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وکسی که با زن غیر، یعنی با زن همسایه خود زناکند، البته زانی و زانیه کشته می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افزون بر آن، زنا با دختر کاهن و زنا با محارم، مجازات شدیدتری مانند سوزاندن در آتش داشت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سنگسار شدن، کیفر زنا با دختری بود که نامزد داشت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هرگاه کسی با دختر باکره ای که نامزد دیگری نبود زنا می کرد، باید پنجاه مثقال نقره به پدر دختر می پرداخت و باید با وی ازدواج می کرد و حق نداشت او را تا پایان عمر طلاق دهد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تاریخ اسلام پیامبر اکرم صلی الله علیه و آله نیز در ماجرای یک دادرسی که از سوی یهودیان مدینه به آن حضرت ارجاع شده بود، یک مرد و زن یهودی را که زنا کرده بودند، بر پایه احکام تورات به رجم محکوم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کیفر زنا در آموزه های زرتشت</w:t>
      </w:r>
    </w:p>
    <w:p>
      <w:pPr>
        <w:pStyle w:val="BookText"/>
        <w:rPr/>
      </w:pPr>
      <w:r>
        <w:rPr>
          <w:rFonts w:ascii="IRNazanin" w:hAnsi="IRNazanin" w:eastAsia="IRNazanin"/>
          <w:color w:val="111111"/>
          <w:sz w:val="28"/>
          <w:sz w:val="28"/>
          <w:szCs w:val="28"/>
          <w:rtl w:val="true"/>
          <w:lang w:bidi="fa-IR"/>
        </w:rPr>
        <w:t>در آموزه های زرتشت، زنا به شدت نکوهش شده است و کیفری هم چون اعدام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زرتشت از اهوره مزدا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به تلخ ترین اندوه دچار کند؟ کیست که تو را به تلخ ترین درد، دردمند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اهوره مزدا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سپتیمان زرتشت،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است که به روسپی گری در پس اَشون و نااَشون، مزدا پرست و دیو پرست و نیکوکار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یک سوم از سیلاب های روان کوهساران را می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یک سوم از اندیشه نیک، گفتار نیک و کردار نیک و یک سوم از گیاهان رویان زرّین فام را می پژمراند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یک سوم از رستنی هایی را که پوشش زمین است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 به او، یک سوم از </w:t>
      </w:r>
    </w:p>
    <w:p>
      <w:pPr>
        <w:pStyle w:val="BookText"/>
        <w:rPr/>
      </w:pPr>
      <w:r>
        <w:rPr>
          <w:rFonts w:ascii="IRNazanin" w:hAnsi="IRNazanin" w:eastAsia="IRNazanin"/>
          <w:color w:val="111111"/>
          <w:sz w:val="28"/>
          <w:sz w:val="28"/>
          <w:szCs w:val="28"/>
          <w:rtl w:val="true"/>
          <w:lang w:bidi="fa-IR"/>
        </w:rPr>
        <w:t>نیرومندی و توان اَشون مرد را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سپتیمان زرتشت، به راستی من ـ اهوره مزدا ـ می گویم چنین آفریدگانی بیش از ماران شیبا</w:t>
      </w:r>
      <w:r>
        <w:rPr>
          <w:rStyle w:val="FootnoteAnchor"/>
          <w:rtl w:val="true"/>
        </w:rPr>
        <w:footnoteReference w:id="12"/>
      </w:r>
      <w:r>
        <w:rPr>
          <w:rFonts w:ascii="IRNazanin" w:hAnsi="IRNazanin" w:eastAsia="IRNazanin"/>
          <w:color w:val="111111"/>
          <w:sz w:val="28"/>
          <w:sz w:val="28"/>
          <w:szCs w:val="28"/>
          <w:rtl w:val="true"/>
          <w:lang w:bidi="fa-IR"/>
        </w:rPr>
        <w:t>، بیش از گرگان زوزه کش، بیش از ماده گرگی که به گلّه شبیخون زند، سزاوار کشتن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کیفر زنا در آموزه های بودا</w:t>
      </w:r>
    </w:p>
    <w:p>
      <w:pPr>
        <w:pStyle w:val="BookText"/>
        <w:rPr/>
      </w:pPr>
      <w:r>
        <w:rPr>
          <w:rFonts w:ascii="IRNazanin" w:hAnsi="IRNazanin" w:eastAsia="IRNazanin"/>
          <w:color w:val="111111"/>
          <w:sz w:val="28"/>
          <w:sz w:val="28"/>
          <w:szCs w:val="28"/>
          <w:rtl w:val="true"/>
          <w:lang w:bidi="fa-IR"/>
        </w:rPr>
        <w:t xml:space="preserve">در آموزه های بودا نیز بر آثار زیان بار زنا تاکید شده است؛ چنان که در آیه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آلودگی ها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زندگانی را ویران می کند، دروغ می گوید، آن چه را که در این جهان به او نداده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همسر دیگری می رود، آن کس که خود را به مِی خواری می سپارد، او در این جهان نیز ریشه خویش را بر می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کیفر زنا در قانون حمورابی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قانون نیز به جرایم عفافی توجه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زن شوهرداری که با مرد بیگانه رابطه جنسی داشته باشد، به کیفر غرق شدن در آب محکوم می 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زنای به عنف با شرایطی موجب اعدام بود و کسی که با زن پدر خود زنا می کرد، در آتش سوزانده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آمیزش جنسی با زن فرزند در برخی شرایط، اعدام با غرق کردن و در شرایطی جریمه نقدی را به دنبال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شوهرداری با مرد بیگانه در یک بستر دیده شود،دست و پای هر دوی آن ها را بسته و در آب می اندازند؛ مگر این که شوهر، زن خود را بخشیده و مرد بیگانه را مورد عفو قرار 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افزون بر آن، رابطه جنسی مرد با دخترش، تبعید وی از شهر را به دنبال داشت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کیفر زنا در قانون آشوریان</w:t>
      </w:r>
    </w:p>
    <w:p>
      <w:pPr>
        <w:pStyle w:val="BookText"/>
        <w:rPr/>
      </w:pPr>
      <w:r>
        <w:rPr>
          <w:rFonts w:ascii="IRNazanin" w:hAnsi="IRNazanin" w:eastAsia="IRNazanin"/>
          <w:color w:val="111111"/>
          <w:sz w:val="28"/>
          <w:sz w:val="28"/>
          <w:szCs w:val="28"/>
          <w:rtl w:val="true"/>
          <w:lang w:bidi="fa-IR"/>
        </w:rPr>
        <w:t>در این قانون نیز توجه ویژه ای به جرم زنا شده است؛ چنان که بر اساس آن، زن شوهرداری که با مرد دیگری هم بستر شود، به اعدام محکوم خواهد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کیفر زنا از دیدگاه افلاطون</w:t>
      </w:r>
    </w:p>
    <w:p>
      <w:pPr>
        <w:pStyle w:val="BookText"/>
        <w:rPr/>
      </w:pPr>
      <w:r>
        <w:rPr>
          <w:rFonts w:ascii="IRNazanin" w:hAnsi="IRNazanin" w:eastAsia="IRNazanin"/>
          <w:color w:val="111111"/>
          <w:sz w:val="28"/>
          <w:sz w:val="28"/>
          <w:szCs w:val="28"/>
          <w:rtl w:val="true"/>
          <w:lang w:bidi="fa-IR"/>
        </w:rPr>
        <w:t>افلاطون ضمن تقبیح زنا، بر این باور بود که قانون گذار باید محرومیت های شدیدی را برای مرتکبان این جرم پیش 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با زنی جز زن قانونی خود رابطه جنسی برقرار کند و این رابطه از نظر همه مردان و زنان شهر پنهان نماند، از همه امتیازهایی که در شهر متداول است بی نصیب خواهد ماند؛ زیرا چنان مردی در شهر بیگانه ای بیش نخواهد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کیفر زنا از دیدگاه ارسطو</w:t>
      </w:r>
    </w:p>
    <w:p>
      <w:pPr>
        <w:pStyle w:val="BookText"/>
        <w:rPr/>
      </w:pPr>
      <w:r>
        <w:rPr>
          <w:rFonts w:ascii="IRNazanin" w:hAnsi="IRNazanin" w:eastAsia="IRNazanin"/>
          <w:color w:val="111111"/>
          <w:sz w:val="28"/>
          <w:sz w:val="28"/>
          <w:szCs w:val="28"/>
          <w:rtl w:val="true"/>
          <w:lang w:bidi="fa-IR"/>
        </w:rPr>
        <w:t>او نیز بر لزوم به کیفر رساندن زناکار تاکید دارد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زناشویی، ارتباط با زن یا مرد دیگری جز آن مرد یا زنی که همسر آدمی است، کاری نکوهیده و زشت است و زناکار باید به تناسب با نوع جرم به مجازات برسد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کیفر زنا در دوره جاهلیت</w:t>
      </w:r>
    </w:p>
    <w:p>
      <w:pPr>
        <w:pStyle w:val="BookText"/>
        <w:rPr/>
      </w:pPr>
      <w:r>
        <w:rPr>
          <w:rFonts w:ascii="IRNazanin" w:hAnsi="IRNazanin" w:eastAsia="IRNazanin"/>
          <w:color w:val="111111"/>
          <w:sz w:val="28"/>
          <w:sz w:val="28"/>
          <w:szCs w:val="28"/>
          <w:rtl w:val="true"/>
          <w:lang w:bidi="fa-IR"/>
        </w:rPr>
        <w:t>در جاهلیت زنای آشکار را حرام، ولی زنای پنهان را روا می دانستند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 اساس گفته مورخان، زنا برای مردان ننگ و عار به شمار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این عمل زشت را آشکارا انجام می دادند و آن را برای خود افتخار می دانستند، ولی زنای زنان شوهردار، هم کاری زشت و هم دارای کیفر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 اگر بدون آگاهی شوهرش این جرم را انجام می داد، به مرگ محکوم می شد و گاه خویشاوندان زنی که با وی زنا شده بود، مرد زناکار را آزار و اذیت می کردند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مورخان این احتمال را که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زناکار در دوره جاهلیت هم رایج بوده و اسلام آن را تأیید کرده است، بعید نشمرده 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از پاره ای روایات نیز چنین استفاده می شود که زن زنا کار را برای همیشه در خانه ای حبس می کردند و تا هنگام مرگ، نان و خوراکی در اختیار او </w:t>
      </w:r>
      <w:bookmarkStart w:id="37" w:name="pg3550_35639"/>
    </w:p>
    <w:p>
      <w:pPr>
        <w:pStyle w:val="BookText"/>
        <w:rPr/>
      </w:pPr>
      <w:bookmarkEnd w:id="37"/>
      <w:r>
        <w:rPr>
          <w:rFonts w:ascii="IRNazanin" w:hAnsi="IRNazanin" w:eastAsia="IRNazanin"/>
          <w:color w:val="111111"/>
          <w:sz w:val="28"/>
          <w:sz w:val="28"/>
          <w:szCs w:val="28"/>
          <w:rtl w:val="true"/>
          <w:lang w:bidi="fa-IR"/>
        </w:rPr>
        <w:t>می گذاشتند، ولی مرد زنا کار را از مجالس خود طرد و شماتت و اذیت و سرزنش می کردند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38" w:name="__RefHeading___Toc3861126_2749589250"/>
      <w:bookmarkStart w:id="39" w:name="_Toc14"/>
      <w:bookmarkEnd w:id="38"/>
      <w:r>
        <w:rPr>
          <w:rtl w:val="true"/>
        </w:rPr>
        <w:t>پیشینه تاریخی لواط</w:t>
      </w:r>
      <w:bookmarkEnd w:id="39"/>
    </w:p>
    <w:p>
      <w:pPr>
        <w:pStyle w:val="BookText"/>
        <w:rPr/>
      </w:pPr>
      <w:r>
        <w:rPr>
          <w:rFonts w:ascii="IRNazanin" w:hAnsi="IRNazanin" w:eastAsia="IRNazanin"/>
          <w:color w:val="111111"/>
          <w:sz w:val="28"/>
          <w:sz w:val="28"/>
          <w:szCs w:val="28"/>
          <w:rtl w:val="true"/>
          <w:lang w:bidi="fa-IR"/>
        </w:rPr>
        <w:t>پیشینه تاریخی لواط</w:t>
      </w:r>
    </w:p>
    <w:p>
      <w:pPr>
        <w:pStyle w:val="BookText"/>
        <w:rPr/>
      </w:pPr>
      <w:r>
        <w:rPr>
          <w:rFonts w:ascii="IRNazanin" w:hAnsi="IRNazanin" w:eastAsia="IRNazanin"/>
          <w:color w:val="111111"/>
          <w:sz w:val="28"/>
          <w:sz w:val="28"/>
          <w:szCs w:val="28"/>
          <w:rtl w:val="true"/>
          <w:lang w:bidi="fa-IR"/>
        </w:rPr>
        <w:t xml:space="preserve">لواط در اصطلاح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 میان دو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فقهای شیعه با استناد به روایات، تفخیذ مذکر را، حتی اگر عمل آمیزش هم صورت نگرفته باشد، لواط به شمار می آورند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لواط وطی انسان مذکر است، چه به صورت دخول باشد یا تفخیذ</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مجید چنین بر می آید که این عمل ناپسند برای نخستین بار در میان قوم لوط که حدود دو هزار سال پیش از میلاد می زیسته اند، رایج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هر حال لواط از دیرباز تاکنون، چنان که در ادیان الهی ممنوع بوده، در قوانین بشری نیز به 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متأسفانه در دوران ما گروهی برای جرم زدایی از این عمل زشت و حتی ترویج آن تلاش می کنند که البته این تلاش ها بی شک حرکتی بر خلاف مسیر فطرت و طبیعت آدمی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کیفر لواط در تورات</w:t>
      </w:r>
    </w:p>
    <w:p>
      <w:pPr>
        <w:pStyle w:val="BookText"/>
        <w:rPr/>
      </w:pPr>
      <w:r>
        <w:rPr>
          <w:rFonts w:ascii="IRNazanin" w:hAnsi="IRNazanin" w:eastAsia="IRNazanin"/>
          <w:color w:val="111111"/>
          <w:sz w:val="28"/>
          <w:sz w:val="28"/>
          <w:szCs w:val="28"/>
          <w:rtl w:val="true"/>
          <w:lang w:bidi="fa-IR"/>
        </w:rPr>
        <w:t xml:space="preserve">در تورات، کیفر این جرم برای فاعل و مفعول، هر دو اعدام است؛ چنان که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لویان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ذکور، مثل خوابیدن با زن مخواب که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سفر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با ذکوری مثل خوابیدن با زن جماع نماید، البته هر دوی ایشان کشته می شوند و خون ایشان بر گردن خود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لواط در آموزه های زرتشت</w:t>
      </w:r>
    </w:p>
    <w:p>
      <w:pPr>
        <w:pStyle w:val="BookText"/>
        <w:rPr/>
      </w:pPr>
      <w:r>
        <w:rPr>
          <w:rFonts w:ascii="IRNazanin" w:hAnsi="IRNazanin" w:eastAsia="IRNazanin"/>
          <w:color w:val="111111"/>
          <w:sz w:val="28"/>
          <w:sz w:val="28"/>
          <w:szCs w:val="28"/>
          <w:rtl w:val="true"/>
          <w:lang w:bidi="fa-IR"/>
        </w:rPr>
        <w:t xml:space="preserve">در آموزه های زرتشت نیز این عمل ناپسند به شدّت تقبیح شده است و چنان که از بند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وندادید اوستا استفاده می شود، کیفر لواط از روی عنف هزار و ششصد تازیانه است،</w:t>
      </w:r>
      <w:r>
        <w:rPr>
          <w:rStyle w:val="FootnoteAnchor"/>
          <w:rtl w:val="true"/>
        </w:rPr>
        <w:footnoteReference w:id="29"/>
      </w:r>
      <w:r>
        <w:rPr>
          <w:rFonts w:ascii="IRNazanin" w:hAnsi="IRNazanin" w:eastAsia="IRNazanin"/>
          <w:color w:val="111111"/>
          <w:sz w:val="28"/>
          <w:sz w:val="28"/>
          <w:szCs w:val="28"/>
          <w:rtl w:val="true"/>
          <w:lang w:bidi="fa-IR"/>
        </w:rPr>
        <w:t>ولی در لواط از روی سازش و رضایت، توبه در شرایط خاصی موجب سقوط کیفر بوده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کیفر لواط از دیدگاه افلاطون</w:t>
      </w:r>
    </w:p>
    <w:p>
      <w:pPr>
        <w:pStyle w:val="BookText"/>
        <w:rPr/>
      </w:pPr>
      <w:r>
        <w:rPr>
          <w:rFonts w:ascii="IRNazanin" w:hAnsi="IRNazanin" w:eastAsia="IRNazanin"/>
          <w:color w:val="111111"/>
          <w:sz w:val="28"/>
          <w:sz w:val="28"/>
          <w:szCs w:val="28"/>
          <w:rtl w:val="true"/>
          <w:lang w:bidi="fa-IR"/>
        </w:rPr>
        <w:t>وی در گفتار خویش بر خلاف طبیعت بودن این عمل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تصدیق کرد که مرد و زن اگر برای تولید نسل با هم گرد آیند، از آن لذّت طبیعی می برند، ولی جمع شدن مرد با مرد یا زن با زن خلاف طبیعت است و نخستین کسی که به چنین کاری دست یازیده، بی گمان به سابقه شهوت لگام گسیخته عمل کرده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امروزه برخی کشورهای غربی از هم جنس بازی و لواط جرم زدایی کرده و برخی دیگر نیز در همین راستا تلاش می کنند، ولی در فضای </w:t>
      </w:r>
      <w:bookmarkStart w:id="40" w:name="pg3550_35643"/>
    </w:p>
    <w:p>
      <w:pPr>
        <w:pStyle w:val="BookText"/>
        <w:rPr/>
      </w:pPr>
      <w:bookmarkEnd w:id="40"/>
      <w:r>
        <w:rPr>
          <w:rFonts w:ascii="IRNazanin" w:hAnsi="IRNazanin" w:eastAsia="IRNazanin"/>
          <w:color w:val="111111"/>
          <w:sz w:val="28"/>
          <w:sz w:val="28"/>
          <w:szCs w:val="28"/>
          <w:rtl w:val="true"/>
          <w:lang w:bidi="fa-IR"/>
        </w:rPr>
        <w:t xml:space="preserve">نگارش روح القوانین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اروپاییان لواط را جنایت و رفتاری بر خلاف طبیعت آدمی می دانستند؛ چنان که منتّسکیو در این باره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از این جنایت؛ زیرا این جنایتی است که مذهب و اخلاق و سیاست نسبت به آن اظهار تنفّر کرده و مرتکب آن را به شدّت مجازات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اهمیّت آن را به هیچ وجه کم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آن را به شدّت منع کرد؛ زیرا ضعف نفس یک نفر را به نفر دیگر سرایت می دهد و با یک جوانیِ ننگ بار، یک پیریِ رذل و شرم آور برای مرتکب این عمل فراهم می نماید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41" w:name="__RefHeading___Toc3861128_2749589250"/>
      <w:bookmarkStart w:id="42" w:name="_Toc15"/>
      <w:bookmarkEnd w:id="41"/>
      <w:r>
        <w:rPr>
          <w:rtl w:val="true"/>
        </w:rPr>
        <w:t>پیشینه تاریخی مساحقه</w:t>
      </w:r>
      <w:bookmarkEnd w:id="42"/>
    </w:p>
    <w:p>
      <w:pPr>
        <w:pStyle w:val="BookText"/>
        <w:rPr/>
      </w:pPr>
      <w:r>
        <w:rPr>
          <w:rFonts w:ascii="IRNazanin" w:hAnsi="IRNazanin" w:eastAsia="IRNazanin"/>
          <w:color w:val="111111"/>
          <w:sz w:val="28"/>
          <w:sz w:val="28"/>
          <w:szCs w:val="28"/>
          <w:rtl w:val="true"/>
          <w:lang w:bidi="fa-IR"/>
        </w:rPr>
        <w:t>پیشینه تاریخی مساحقه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کردن از چیزی تا مرز کهنگی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ولی مقصود از مساحقه در اصطلاح فقه و قانون، هم جنس بازی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روایتی از امام صادق علیه السلام، این عمل در میان اصحاب رس که در قرآن مجید به آن ها اشاره شده</w:t>
      </w:r>
      <w:r>
        <w:rPr>
          <w:rStyle w:val="FootnoteAnchor"/>
          <w:rtl w:val="true"/>
        </w:rPr>
        <w:footnoteReference w:id="34"/>
      </w:r>
      <w:r>
        <w:rPr>
          <w:rFonts w:ascii="IRNazanin" w:hAnsi="IRNazanin" w:eastAsia="IRNazanin"/>
          <w:color w:val="111111"/>
          <w:sz w:val="28"/>
          <w:sz w:val="28"/>
          <w:szCs w:val="28"/>
          <w:rtl w:val="true"/>
          <w:lang w:bidi="fa-IR"/>
        </w:rPr>
        <w:t>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به مردی که پرسید آیا در قرآن به مساحقه اشاره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کار، عمل اصحاب رس بوده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خداوند در قرآن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قَبْلَهُم قَومُ نوحٍ و اصحابُ الرّسِّ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کَذَّبَ الرُّسُلَ فَحَقَّ وَعید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ایشان، قوم نوح و اصحاب رس و ثمود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رسولان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وعده عذاب خدا در مورد آن ها لازم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چاهی است که سنگ چینی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 مردم بت پرستی بوده 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داشته اند</w:t>
      </w:r>
      <w:r>
        <w:rPr>
          <w:rStyle w:val="FootnoteAnchor"/>
          <w:rtl w:val="true"/>
        </w:rPr>
        <w:footnoteReference w:id="36"/>
      </w:r>
      <w:r>
        <w:rPr>
          <w:rFonts w:ascii="IRNazanin" w:hAnsi="IRNazanin" w:eastAsia="IRNazanin"/>
          <w:color w:val="111111"/>
          <w:sz w:val="28"/>
          <w:sz w:val="28"/>
          <w:szCs w:val="28"/>
          <w:rtl w:val="true"/>
          <w:lang w:bidi="fa-IR"/>
        </w:rPr>
        <w:t>و چنان که بیان شد به تصریح قرآن کریم آنان از اقوامی بودند که دچار خشم و غضب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روایتی دیگر، اولین گروهی که مرتکب این عمل زشت شدند، زنان قوم لوط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مردان به هم جنس بازی روی آوردند و زنان رها شدند، آنان نیز به هم جنس بازی پرداختند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با فرض درستی این دو روایت، میان آنان تعارضی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نظریه معروف، در قرآن مجید از این رفتار زشت به صراحت نامی به میان نیامده و کیفر آن نیز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ابومسلم بر خلاف اجماع مفسران، این آیه را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یُحبّونَ اَنْ تَشیعَ الْفاحِشَةَ فِی الَّذینَ آمَنُوا لَهُمْ عَذابٌ اَلیمٌ فِی الدُّنیا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کسانی که دوست دارند زشتی ها در میان مردم باایمان شیوع یابد، عذاب دردناکی برای آنان در دنیا و آخرت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 به مساحقه و حکم آن دانسته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در روایات، این انحراف جنسی </w:t>
      </w:r>
      <w:bookmarkStart w:id="43" w:name="pg3550_35647"/>
    </w:p>
    <w:p>
      <w:pPr>
        <w:pStyle w:val="BookText"/>
        <w:rPr/>
      </w:pPr>
      <w:bookmarkEnd w:id="43"/>
      <w:r>
        <w:rPr>
          <w:rFonts w:ascii="IRNazanin" w:hAnsi="IRNazanin" w:eastAsia="IRNazanin"/>
          <w:color w:val="111111"/>
          <w:sz w:val="28"/>
          <w:sz w:val="28"/>
          <w:szCs w:val="28"/>
          <w:rtl w:val="true"/>
          <w:lang w:bidi="fa-IR"/>
        </w:rPr>
        <w:t>به 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پیامبر اسلام صلی الله علیه و آله نقل است که گسترش این عمل، زمینه ساز نزول عذاب هایی مانند باد سیاه، فرو رفتن در زمین و مسخ شدن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روایتی، امام صادق علیه السلام این عمل را زنای اکبر نامیده و مرتکب آن را مورد لعن و نفرین خداوند و فرشتگان آسمانی و اولیای الهی دانسته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سرانجام بر پایه روایتی دیگر، در روز قیامت مرتکب مساحقه در حالتی که هفتاد لباس از آتش بر تن دارد و بر آن لباس ها پوست خشنی از آتش است و کمربند و تاج و کفشی از آتش پوشیده در دوزخ خواهد بود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44" w:name="__RefHeading___Toc3861130_2749589250"/>
      <w:bookmarkStart w:id="45" w:name="_Toc16"/>
      <w:bookmarkEnd w:id="44"/>
      <w:r>
        <w:rPr>
          <w:rtl w:val="true"/>
        </w:rPr>
        <w:t>پیشینه تاریخی قذف</w:t>
      </w:r>
      <w:bookmarkEnd w:id="45"/>
    </w:p>
    <w:p>
      <w:pPr>
        <w:pStyle w:val="BookText"/>
        <w:rPr/>
      </w:pPr>
      <w:r>
        <w:rPr>
          <w:rFonts w:ascii="IRNazanin" w:hAnsi="IRNazanin" w:eastAsia="IRNazanin"/>
          <w:color w:val="111111"/>
          <w:sz w:val="28"/>
          <w:sz w:val="28"/>
          <w:szCs w:val="28"/>
          <w:rtl w:val="true"/>
          <w:lang w:bidi="fa-IR"/>
        </w:rPr>
        <w:t>پیشینه تاریخی قذف</w:t>
      </w:r>
    </w:p>
    <w:p>
      <w:pPr>
        <w:pStyle w:val="BookText"/>
        <w:rPr/>
      </w:pPr>
      <w:r>
        <w:rPr>
          <w:rFonts w:ascii="IRNazanin" w:hAnsi="IRNazanin" w:eastAsia="IRNazanin"/>
          <w:color w:val="111111"/>
          <w:sz w:val="28"/>
          <w:sz w:val="28"/>
          <w:szCs w:val="28"/>
          <w:rtl w:val="true"/>
          <w:lang w:bidi="fa-IR"/>
        </w:rPr>
        <w:t>کیفر قذف در تورات</w:t>
      </w:r>
    </w:p>
    <w:p>
      <w:pPr>
        <w:pStyle w:val="BookText"/>
        <w:rPr/>
      </w:pPr>
      <w:r>
        <w:rPr>
          <w:rFonts w:ascii="IRNazanin" w:hAnsi="IRNazanin" w:eastAsia="IRNazanin"/>
          <w:color w:val="111111"/>
          <w:sz w:val="28"/>
          <w:sz w:val="28"/>
          <w:szCs w:val="28"/>
          <w:rtl w:val="true"/>
          <w:lang w:bidi="fa-IR"/>
        </w:rPr>
        <w:t>در تورات جرم قذف تنها منحصر به مواردی است که مرد، همسر خویش را به زنا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مرد پس از ازدواج ادعا کند که همسرش باکره نبوده است و این امر ثابت نشود، محکوم به پرداخت جریمه نقدی خواهد شد؛ افزون بر این که تا پایان عمر حق طلاق دادن این زن را نخواهد داشت،</w:t>
      </w:r>
      <w:r>
        <w:rPr>
          <w:rStyle w:val="FootnoteAnchor"/>
          <w:rtl w:val="true"/>
        </w:rPr>
        <w:footnoteReference w:id="42"/>
      </w:r>
      <w:r>
        <w:rPr>
          <w:rFonts w:ascii="IRNazanin" w:hAnsi="IRNazanin" w:eastAsia="IRNazanin"/>
          <w:color w:val="111111"/>
          <w:sz w:val="28"/>
          <w:sz w:val="28"/>
          <w:szCs w:val="28"/>
          <w:rtl w:val="true"/>
          <w:lang w:bidi="fa-IR"/>
        </w:rPr>
        <w:t>ولی اگر ادعای مرد ثابت شود، کیفر زن مرگ خواهد بود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قذف در آیین مسیحیت </w:t>
      </w:r>
    </w:p>
    <w:p>
      <w:pPr>
        <w:pStyle w:val="BookText"/>
        <w:rPr/>
      </w:pPr>
      <w:r>
        <w:rPr>
          <w:rFonts w:ascii="IRNazanin" w:hAnsi="IRNazanin" w:eastAsia="IRNazanin"/>
          <w:color w:val="111111"/>
          <w:sz w:val="28"/>
          <w:sz w:val="28"/>
          <w:szCs w:val="28"/>
          <w:rtl w:val="true"/>
          <w:lang w:bidi="fa-IR"/>
        </w:rPr>
        <w:t>در انجیل برای جرایمی هم چون قذف، دشنام و امثال آن، به طور کلی یک حکم بیان شده است و آن این که اگر برای نمونه شخصی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مخاطب تحقیر شود و به حیثیت و اعتبار وی زیانی برسد، افزون بر گرفتار شدن در آتش الهی، به محاکمه در حضور جمع محکوم خواهد 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کیفر قذف در قانون حمورابی</w:t>
      </w:r>
    </w:p>
    <w:p>
      <w:pPr>
        <w:pStyle w:val="BookText"/>
        <w:rPr/>
      </w:pPr>
      <w:r>
        <w:rPr>
          <w:rFonts w:ascii="IRNazanin" w:hAnsi="IRNazanin" w:eastAsia="IRNazanin"/>
          <w:color w:val="111111"/>
          <w:sz w:val="28"/>
          <w:sz w:val="28"/>
          <w:szCs w:val="28"/>
          <w:rtl w:val="true"/>
          <w:lang w:bidi="fa-IR"/>
        </w:rPr>
        <w:t>در این قانون، با توجه به درجات مختلف قذف، مجازات های متفاوتی برای آن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قذف در زمره جرایم بر ضد امنیت عمومی به شمار می آید و کیفر اعدام را در پی دارد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مواردی نیز کیفر این جرم تسلط و استیلای قذف شده بر اموال و املاک قذف کننده است</w:t>
      </w:r>
      <w:r>
        <w:rPr>
          <w:rStyle w:val="FootnoteAnchor"/>
          <w:rtl w:val="true"/>
        </w:rPr>
        <w:footnoteReference w:id="46"/>
      </w:r>
      <w:r>
        <w:rPr>
          <w:rFonts w:ascii="IRNazanin" w:hAnsi="IRNazanin" w:eastAsia="IRNazanin"/>
          <w:color w:val="111111"/>
          <w:sz w:val="28"/>
          <w:sz w:val="28"/>
          <w:szCs w:val="28"/>
          <w:rtl w:val="true"/>
          <w:lang w:bidi="fa-IR"/>
        </w:rPr>
        <w:t>و سرانجام در مواردی هم مجازات قذف و اتهام زدن به دیگران، تراشیدن موی سر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کیفر قذف در قانون روم</w:t>
      </w:r>
    </w:p>
    <w:p>
      <w:pPr>
        <w:pStyle w:val="BookText"/>
        <w:rPr/>
      </w:pPr>
      <w:r>
        <w:rPr>
          <w:rFonts w:ascii="IRNazanin" w:hAnsi="IRNazanin" w:eastAsia="IRNazanin"/>
          <w:color w:val="111111"/>
          <w:sz w:val="28"/>
          <w:sz w:val="28"/>
          <w:szCs w:val="28"/>
          <w:rtl w:val="true"/>
          <w:lang w:bidi="fa-IR"/>
        </w:rPr>
        <w:t xml:space="preserve">در روم باستان، کسی که بی دلیل دیگری را متهم می کرد، بدنام می شد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پشیبانی او داغ می زدند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نیز مجرم، محکوم به پرداخت جزای نقدی به زیان دیده می شد و در مواردی هم محکومیت به تبعید و در صورت لزوم، اشتغال به اعمال شاقه </w:t>
      </w:r>
      <w:bookmarkStart w:id="46" w:name="pg3550_35651"/>
    </w:p>
    <w:p>
      <w:pPr>
        <w:pStyle w:val="BookText"/>
        <w:rPr/>
      </w:pPr>
      <w:bookmarkEnd w:id="46"/>
      <w:r>
        <w:rPr>
          <w:rFonts w:ascii="IRNazanin" w:hAnsi="IRNazanin" w:eastAsia="IRNazanin"/>
          <w:color w:val="111111"/>
          <w:sz w:val="28"/>
          <w:sz w:val="28"/>
          <w:szCs w:val="28"/>
          <w:rtl w:val="true"/>
          <w:lang w:bidi="fa-IR"/>
        </w:rPr>
        <w:t>را برای وی به دنبال داشت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47" w:name="__RefHeading___Toc3861132_2749589250"/>
      <w:bookmarkStart w:id="48" w:name="_Toc17"/>
      <w:bookmarkEnd w:id="47"/>
      <w:r>
        <w:rPr>
          <w:rtl w:val="true"/>
        </w:rPr>
        <w:t>پیشینه تاریخی دزدی</w:t>
      </w:r>
      <w:bookmarkEnd w:id="48"/>
    </w:p>
    <w:p>
      <w:pPr>
        <w:pStyle w:val="BookText"/>
        <w:rPr/>
      </w:pPr>
      <w:r>
        <w:rPr>
          <w:rFonts w:ascii="IRNazanin" w:hAnsi="IRNazanin" w:eastAsia="IRNazanin"/>
          <w:color w:val="111111"/>
          <w:sz w:val="28"/>
          <w:sz w:val="28"/>
          <w:szCs w:val="28"/>
          <w:rtl w:val="true"/>
          <w:lang w:bidi="fa-IR"/>
        </w:rPr>
        <w:t>پیشینه تاریخی دزدی</w:t>
      </w:r>
    </w:p>
    <w:p>
      <w:pPr>
        <w:pStyle w:val="BookText"/>
        <w:rPr/>
      </w:pPr>
      <w:r>
        <w:rPr>
          <w:rFonts w:ascii="IRNazanin" w:hAnsi="IRNazanin" w:eastAsia="IRNazanin"/>
          <w:color w:val="111111"/>
          <w:sz w:val="28"/>
          <w:sz w:val="28"/>
          <w:szCs w:val="28"/>
          <w:rtl w:val="true"/>
          <w:lang w:bidi="fa-IR"/>
        </w:rPr>
        <w:t>کیفر دزدی در تورات</w:t>
      </w:r>
    </w:p>
    <w:p>
      <w:pPr>
        <w:pStyle w:val="BookText"/>
        <w:rPr/>
      </w:pPr>
      <w:r>
        <w:rPr>
          <w:rFonts w:ascii="IRNazanin" w:hAnsi="IRNazanin" w:eastAsia="IRNazanin"/>
          <w:color w:val="111111"/>
          <w:sz w:val="28"/>
          <w:sz w:val="28"/>
          <w:szCs w:val="28"/>
          <w:rtl w:val="true"/>
          <w:lang w:bidi="fa-IR"/>
        </w:rPr>
        <w:t>بر اساس مقررات تورات، مجازات دزدی با توجه به نوع مال ربوده شده و نیز چگونگی و زمان آن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خروج، فصل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گاوی یا گوسفندی را بدزدد و او را بکشد و یا بفروشد، به عوض یک گاو، پنج گاو و به عوض یک گوسفند، چهار گوسفند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دزدیده شده، چه از گاو و حمار و گوسفند، زنده یافت شود، دو مقابله باید 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 وجود عین مال ربوده شده، دو برابر آن برای مجازات پرداخت می شد و اگر مال ربوده شده تلف شده بود، در مورد گاو، پنج برابر و در مورد گوسفند، چهار برابر محاسبه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دزد توان جبران خسارت و پرداخت جریمه را نداشت، به بردگی گرفته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کیفر دزدی در میان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فرزندان یعقوب، کیفر دزدی، استرقاق و به برده گرفتن دزد بود، چه طفل دزد باشد یا بالغ، مال دزدیده شده کم باشد یا زیاد، در حرز باشد یا نباشد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کیفر دزدی در قانون حمورابی</w:t>
      </w:r>
    </w:p>
    <w:p>
      <w:pPr>
        <w:pStyle w:val="BookText"/>
        <w:rPr/>
      </w:pPr>
      <w:r>
        <w:rPr>
          <w:rFonts w:ascii="IRNazanin" w:hAnsi="IRNazanin" w:eastAsia="IRNazanin"/>
          <w:color w:val="111111"/>
          <w:sz w:val="28"/>
          <w:sz w:val="28"/>
          <w:szCs w:val="28"/>
          <w:rtl w:val="true"/>
          <w:lang w:bidi="fa-IR"/>
        </w:rPr>
        <w:t>در این قانون، دزدی مفهوم خاصی داشت و عدم تنظیم سند یا عدم احضار شهود در هنگام معامله برخی از کالاهای خاص مانند طلا، نقره و گاو و خیانت در امانت توسط کشاورز در بذر و محصولی که باید به مالک زمین می داد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هفت این قانون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اموال نقره ای یا طلایی، کنیز یا غلامی یا گاو یا گوسفند یا هر چیز متعلق به غیر را از فرزند یا برده وی بدون حضور شاهد یا بدون تنظیم لوحه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یا به رهن یا وثیقه قبول کند، چنین کسی را به نام یک دزد باید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ملک مزروعی خود را با قرارداد به دیگری داده و بذر و گاو، هم به کشاورز بدهدو او از بذر یا محصول به دست آمده بدزدد و مال سرقت شده هم از او گرفته شود،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اورا می برند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کیفر دزدی در روم باستان</w:t>
      </w:r>
    </w:p>
    <w:p>
      <w:pPr>
        <w:pStyle w:val="BookText"/>
        <w:rPr/>
      </w:pPr>
      <w:r>
        <w:rPr>
          <w:rFonts w:ascii="IRNazanin" w:hAnsi="IRNazanin" w:eastAsia="IRNazanin"/>
          <w:color w:val="111111"/>
          <w:sz w:val="28"/>
          <w:sz w:val="28"/>
          <w:szCs w:val="28"/>
          <w:rtl w:val="true"/>
          <w:lang w:bidi="fa-IR"/>
        </w:rPr>
        <w:t>رومیان دزد را تازیانه می زدند و به بردگی می گرفتند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دزد دستگیر می شد، او را مانند بردگان و غلامان به نفع مالباخته می فروختند و بهای او را به مالباخته می دادند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و هر گاه در آن دیار، برده ای مرتکب دزدی میشد، او را از کوه پرت می کردند و در زمان امپراتور اول و دوم در بسیاری از موارد دست های دزد را می بریدند یا او را به مرگ محکوم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کیفر دزدی در یونان باستان</w:t>
      </w:r>
    </w:p>
    <w:p>
      <w:pPr>
        <w:pStyle w:val="BookText"/>
        <w:rPr/>
      </w:pPr>
      <w:r>
        <w:rPr>
          <w:rFonts w:ascii="IRNazanin" w:hAnsi="IRNazanin" w:eastAsia="IRNazanin"/>
          <w:color w:val="111111"/>
          <w:sz w:val="28"/>
          <w:sz w:val="28"/>
          <w:szCs w:val="28"/>
          <w:rtl w:val="true"/>
          <w:lang w:bidi="fa-IR"/>
        </w:rPr>
        <w:t xml:space="preserve">در یونان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سرقت، یک جرم عمومی به شمار می آمد و دولت برای مجازات اَعمالی که به مالکیت صدمه می زد، اقدام می کرد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کیفر دزدی در چین باستان</w:t>
      </w:r>
    </w:p>
    <w:p>
      <w:pPr>
        <w:pStyle w:val="BookText"/>
        <w:rPr/>
      </w:pPr>
      <w:r>
        <w:rPr>
          <w:rFonts w:ascii="IRNazanin" w:hAnsi="IRNazanin" w:eastAsia="IRNazanin"/>
          <w:color w:val="111111"/>
          <w:sz w:val="28"/>
          <w:sz w:val="28"/>
          <w:szCs w:val="28"/>
          <w:rtl w:val="true"/>
          <w:lang w:bidi="fa-IR"/>
        </w:rPr>
        <w:t>در قوانین چین باستان، دزدان بی رحم را قطعه قطعه می کردند</w:t>
      </w:r>
      <w:r>
        <w:rPr>
          <w:rStyle w:val="FootnoteAnchor"/>
          <w:rtl w:val="true"/>
        </w:rPr>
        <w:footnoteReference w:id="56"/>
      </w:r>
      <w:r>
        <w:rPr>
          <w:rFonts w:ascii="IRNazanin" w:hAnsi="IRNazanin" w:eastAsia="IRNazanin"/>
          <w:color w:val="111111"/>
          <w:sz w:val="28"/>
          <w:sz w:val="28"/>
          <w:szCs w:val="28"/>
          <w:rtl w:val="true"/>
          <w:lang w:bidi="fa-IR"/>
        </w:rPr>
        <w:t>و در موارد دیگر دزدان، محکوم به قطع پا می شدند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کیفر دزدی در بریتانیا</w:t>
      </w:r>
    </w:p>
    <w:p>
      <w:pPr>
        <w:pStyle w:val="BookText"/>
        <w:rPr/>
      </w:pPr>
      <w:r>
        <w:rPr>
          <w:rFonts w:ascii="IRNazanin" w:hAnsi="IRNazanin" w:eastAsia="IRNazanin"/>
          <w:color w:val="111111"/>
          <w:sz w:val="28"/>
          <w:sz w:val="28"/>
          <w:szCs w:val="28"/>
          <w:rtl w:val="true"/>
          <w:lang w:bidi="fa-IR"/>
        </w:rPr>
        <w:t>قوانین کیفری قدیم انگلستان با دزدی در کمال شدت رفتار می کرد و دزد کالایی را که یک شیلینگ ارزش داشت، محکوم به اعدام می 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کیفر دزدی در فرانسه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فرانسه هر چند ابتدا به دریافت جزای نقدی از دزد بسنده می کردند، بعدها دریافتند این گونه مجازات برای جلوگیری از سرقت کافی نیست و مرتکبان سرقت روز به روز بیش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حفظ اموال مردم مقرر داشتند که هر گاه کسی در معابر عمومی یا در خانه ها دزدی </w:t>
      </w:r>
    </w:p>
    <w:p>
      <w:pPr>
        <w:pStyle w:val="BookText"/>
        <w:rPr/>
      </w:pPr>
      <w:r>
        <w:rPr>
          <w:rFonts w:ascii="IRNazanin" w:hAnsi="IRNazanin" w:eastAsia="IRNazanin"/>
          <w:color w:val="111111"/>
          <w:sz w:val="28"/>
          <w:sz w:val="28"/>
          <w:szCs w:val="28"/>
          <w:rtl w:val="true"/>
          <w:lang w:bidi="fa-IR"/>
        </w:rPr>
        <w:t>کند، او را به دار بیاویزند و هر گاه از اموال کلیسا چیزی بدزدد، اعضای او را ببرند یا دیدگانش را کور کنند و هر کس سه بار دزدی کند، او را اعدام کنند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کیفر دزدی در روسیه</w:t>
      </w:r>
    </w:p>
    <w:p>
      <w:pPr>
        <w:pStyle w:val="BookText"/>
        <w:rPr/>
      </w:pPr>
      <w:r>
        <w:rPr>
          <w:rFonts w:ascii="IRNazanin" w:hAnsi="IRNazanin" w:eastAsia="IRNazanin"/>
          <w:color w:val="111111"/>
          <w:sz w:val="28"/>
          <w:sz w:val="28"/>
          <w:szCs w:val="28"/>
          <w:rtl w:val="true"/>
          <w:lang w:bidi="fa-IR"/>
        </w:rPr>
        <w:t>در روسیه، کیفر دزد و قاتل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همیشه مرتکب قتل می شدند تا دزدی آن ها افشا نشود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کیفر دزدی از دیدگاه افلاطون</w:t>
      </w:r>
    </w:p>
    <w:p>
      <w:pPr>
        <w:pStyle w:val="BookText"/>
        <w:rPr/>
      </w:pPr>
      <w:r>
        <w:rPr>
          <w:rFonts w:ascii="IRNazanin" w:hAnsi="IRNazanin" w:eastAsia="IRNazanin"/>
          <w:color w:val="111111"/>
          <w:sz w:val="28"/>
          <w:sz w:val="28"/>
          <w:szCs w:val="28"/>
          <w:rtl w:val="true"/>
          <w:lang w:bidi="fa-IR"/>
        </w:rPr>
        <w:t>افلاطون در راستای بیان بازدارندگی عمومی و خصوصی که یکی از اهداف مجازات هاست معتقد بود، باید گناه دزدی که بنده یا بیگانه باشد را با داغ بر پیشانی یا دستان او بنویسند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 در جای دیگر در راستای تاکید بر نقش اصلاحی کیفر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ما در تعیین کیفر دزدی توجهی به کمی یا زیادی مال سرقت شده ندارد، بلکه مرادش این است که گناهکاری که قابل علاج است، بر اثر کیفر از بیماری فساد رهایی یابد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مقصود، به حکم قانون، کیفر بنده یا بیگانه ای که چیزی از مال دولت بدزدد، تنبیه بدنی یا جریمه نقدی است؛ زیرا احتمال می رود مجرم از گناهی که کرده است پشیمان شود و به راه راست بیاید، ولی اگر شهروندی که جامعه در تربیت او کوشیده است و از او انتظار درستکاری دارد به مال وطنش دستبرد بزند، اعم از این که جرمش علنی باشد یابه نحوی دیگر ثابت </w:t>
      </w:r>
    </w:p>
    <w:p>
      <w:pPr>
        <w:pStyle w:val="BookText"/>
        <w:rPr/>
      </w:pPr>
      <w:r>
        <w:rPr>
          <w:rFonts w:ascii="IRNazanin" w:hAnsi="IRNazanin" w:eastAsia="IRNazanin"/>
          <w:color w:val="111111"/>
          <w:sz w:val="28"/>
          <w:sz w:val="28"/>
          <w:szCs w:val="28"/>
          <w:rtl w:val="true"/>
          <w:lang w:bidi="fa-IR"/>
        </w:rPr>
        <w:t>گردد، باید به مرگ محکوم شود؛ زیرا انتظار بهبودی در مورد او بی فایده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کیفر دزدی در فرمان های چنگیزخان مغول</w:t>
      </w:r>
    </w:p>
    <w:p>
      <w:pPr>
        <w:pStyle w:val="BookText"/>
        <w:rPr/>
      </w:pPr>
      <w:r>
        <w:rPr>
          <w:rFonts w:ascii="IRNazanin" w:hAnsi="IRNazanin" w:eastAsia="IRNazanin"/>
          <w:color w:val="111111"/>
          <w:sz w:val="28"/>
          <w:sz w:val="28"/>
          <w:szCs w:val="28"/>
          <w:rtl w:val="true"/>
          <w:lang w:bidi="fa-IR"/>
        </w:rPr>
        <w:t>چنگیزخان مغول پس از تسلط بر ایران برای مبارزه با جرایم، دستور عملی صادر کرد که در آن درباره دزدی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مرتکبین سرقت یک اسب یا یک گاو نر یا اشیایی که همین قیمت را داشته باشند، محکوم به مرگ می شوند و اجساد آنان را باید دو قطعه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اشیایی که این ارزش را ندارند، به تناسب قیمت مال دزدیده شده مستوجب هفت یا هفده یا بیست وهفت یا هفتصد ضربه چوب خواهند بود، ولی ممکن است با پرداخت نُه برابر اموال دزدیده شده از این کیفر رهایی یابند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کیفر دزدی در عصر جاهلیت</w:t>
      </w:r>
    </w:p>
    <w:p>
      <w:pPr>
        <w:pStyle w:val="BookText"/>
        <w:rPr/>
      </w:pPr>
      <w:r>
        <w:rPr>
          <w:rFonts w:ascii="IRNazanin" w:hAnsi="IRNazanin" w:eastAsia="IRNazanin"/>
          <w:color w:val="111111"/>
          <w:sz w:val="28"/>
          <w:sz w:val="28"/>
          <w:szCs w:val="28"/>
          <w:rtl w:val="true"/>
          <w:lang w:bidi="fa-IR"/>
        </w:rPr>
        <w:t>پیش از اسلام، در دوران جاهلیت و در شرایط شبه جزیره عربستان یکی از کیفرهای متعارف، قطع دستان دزد بوده است؛ چنان که قریش نیز این کیفر را اجرا می کرده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اولین کسی که این روش را پایه گذاری کرد، عبدالمطلب بوده و هم گفته شده که ولیدبن مغیره بانی این روش بوده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هم چنین مورخان اعدام راهزنان و سنگسار کردن دزدانی که برای چندمین بار دست به دزدی می زدند را نیز از مجازات های رایج آن زمان معرفی می کنند</w:t>
      </w:r>
      <w:r>
        <w:rPr>
          <w:rFonts w:eastAsia="IRNazanin" w:cs="IRNazanin"/>
          <w:color w:val="111111"/>
          <w:sz w:val="28"/>
          <w:szCs w:val="28"/>
          <w:rtl w:val="true"/>
          <w:lang w:bidi="fa-IR"/>
        </w:rPr>
        <w:t>.</w:t>
      </w:r>
      <w:r>
        <w:rPr>
          <w:rStyle w:val="FootnoteAnchor"/>
          <w:rtl w:val="true"/>
        </w:rPr>
        <w:footnoteReference w:id="65"/>
      </w:r>
      <w:bookmarkStart w:id="49" w:name="pg3550_35661"/>
    </w:p>
    <w:p>
      <w:pPr>
        <w:pStyle w:val="Heading4"/>
        <w:numPr>
          <w:ilvl w:val="3"/>
          <w:numId w:val="1"/>
        </w:numPr>
        <w:rPr/>
      </w:pPr>
      <w:bookmarkStart w:id="50" w:name="__RefHeading___Toc3861134_2749589250"/>
      <w:bookmarkStart w:id="51" w:name="_Toc18"/>
      <w:bookmarkEnd w:id="49"/>
      <w:bookmarkEnd w:id="50"/>
      <w:r>
        <w:rPr>
          <w:rtl w:val="true"/>
        </w:rPr>
        <w:t>پیشینه تاریخی شراب خواری</w:t>
      </w:r>
      <w:bookmarkEnd w:id="51"/>
    </w:p>
    <w:p>
      <w:pPr>
        <w:pStyle w:val="BookText"/>
        <w:rPr/>
      </w:pPr>
      <w:r>
        <w:rPr>
          <w:rFonts w:ascii="IRNazanin" w:hAnsi="IRNazanin" w:eastAsia="IRNazanin"/>
          <w:color w:val="111111"/>
          <w:sz w:val="28"/>
          <w:sz w:val="28"/>
          <w:szCs w:val="28"/>
          <w:rtl w:val="true"/>
          <w:lang w:bidi="fa-IR"/>
        </w:rPr>
        <w:t>پیشینه تاریخی شراب خواری</w:t>
      </w:r>
    </w:p>
    <w:p>
      <w:pPr>
        <w:pStyle w:val="BookText"/>
        <w:rPr/>
      </w:pPr>
      <w:r>
        <w:rPr>
          <w:rFonts w:ascii="IRNazanin" w:hAnsi="IRNazanin" w:eastAsia="IRNazanin"/>
          <w:color w:val="111111"/>
          <w:sz w:val="28"/>
          <w:sz w:val="28"/>
          <w:szCs w:val="28"/>
          <w:rtl w:val="true"/>
          <w:lang w:bidi="fa-IR"/>
        </w:rPr>
        <w:t>هرچند در طول تاریخ و در کشورهای مختلف، در مقاطع زمانی متفاوت، شرب خمر آزاد و بدون منع بوده است، از نظر تاریخ ادیان الهی، شرب خمر در همه شرایع حرام و حکم اللّه واقعی در مورد آن پیوسته حرمت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پیامبری را نفرستاد، مگر این که پیشاپیش می دانست که هر گاه بخواهد دینش را کامل کند، خمر را حرام خواهد کرد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52" w:name="__RefHeading___Toc3861136_2749589250"/>
      <w:bookmarkStart w:id="53" w:name="_Toc19"/>
      <w:bookmarkEnd w:id="52"/>
      <w:r>
        <w:rPr>
          <w:rtl w:val="true"/>
        </w:rPr>
        <w:t>پیشینه تاریخی محاربه</w:t>
      </w:r>
      <w:bookmarkEnd w:id="53"/>
    </w:p>
    <w:p>
      <w:pPr>
        <w:pStyle w:val="BookText"/>
        <w:rPr/>
      </w:pPr>
      <w:r>
        <w:rPr>
          <w:rFonts w:ascii="IRNazanin" w:hAnsi="IRNazanin" w:eastAsia="IRNazanin"/>
          <w:color w:val="111111"/>
          <w:sz w:val="28"/>
          <w:sz w:val="28"/>
          <w:szCs w:val="28"/>
          <w:rtl w:val="true"/>
          <w:lang w:bidi="fa-IR"/>
        </w:rPr>
        <w:t>پیشینه تاریخی محاربه</w:t>
      </w:r>
    </w:p>
    <w:p>
      <w:pPr>
        <w:pStyle w:val="BookText"/>
        <w:rPr/>
      </w:pPr>
      <w:r>
        <w:rPr>
          <w:rFonts w:ascii="IRNazanin" w:hAnsi="IRNazanin" w:eastAsia="IRNazanin"/>
          <w:color w:val="111111"/>
          <w:sz w:val="28"/>
          <w:sz w:val="28"/>
          <w:szCs w:val="28"/>
          <w:rtl w:val="true"/>
          <w:lang w:bidi="fa-IR"/>
        </w:rPr>
        <w:t xml:space="preserve">واژه شناسان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به معنای گرفتن مال به کار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هم چنین به معانی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کردن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رفته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بنابراین، با توجه به این معانی 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که به تبیین جرم محاربه و کیفر آن اشاره می کند، باید گفت، مقصود از این جرم اعمالی است که شر آن ها دامنگیر جامعه می شود و آن انجام دادن کارهایی است که موجب فساد در جامعه و سلب امنیت عمومی و بی نظمی اجتماعی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این جرم از جرایمی است که در طول تاریخ نظام های حقوقی مختلف، شدیدترین برخوردها را با آن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فرعون قطع یک دست و یک پا را کیفر جرایم بر ضد حکومت خود و نظم و امنیت عمومی </w:t>
      </w:r>
    </w:p>
    <w:p>
      <w:pPr>
        <w:pStyle w:val="BookText"/>
        <w:rPr/>
      </w:pPr>
      <w:r>
        <w:rPr>
          <w:rFonts w:ascii="IRNazanin" w:hAnsi="IRNazanin" w:eastAsia="IRNazanin"/>
          <w:color w:val="111111"/>
          <w:sz w:val="28"/>
          <w:sz w:val="28"/>
          <w:szCs w:val="28"/>
          <w:rtl w:val="true"/>
          <w:lang w:bidi="fa-IR"/>
        </w:rPr>
        <w:t>معین کرده بود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قوانین روم در عهد جمهوری، جرایم بر ضد نظم و امنیت عمومی از جرایم بزرگ و با اهمیت بوده است و کیفرهایی هم چون اعدام یا محرومیت از آب و مواد سوختی برای آن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عهد امپراتوری برخورد شدیدتری با این جرایم می شد و مجازات آن اعدام مجرم با سوزاندن و یا انداختن وی در پیش حیوانات درنده بوده است</w:t>
      </w:r>
      <w:r>
        <w:rPr>
          <w:rFonts w:eastAsia="IRNazanin" w:cs="IRNazanin"/>
          <w:color w:val="111111"/>
          <w:sz w:val="28"/>
          <w:szCs w:val="28"/>
          <w:rtl w:val="true"/>
          <w:lang w:bidi="fa-IR"/>
        </w:rPr>
        <w:t>.</w:t>
      </w:r>
      <w:r>
        <w:rPr>
          <w:rStyle w:val="FootnoteAnchor"/>
          <w:rtl w:val="true"/>
        </w:rPr>
        <w:footnoteReference w:id="69"/>
      </w:r>
      <w:bookmarkStart w:id="54" w:name="pg3550_35665"/>
    </w:p>
    <w:p>
      <w:pPr>
        <w:pStyle w:val="Heading2"/>
        <w:numPr>
          <w:ilvl w:val="1"/>
          <w:numId w:val="1"/>
        </w:numPr>
        <w:rPr/>
      </w:pPr>
      <w:bookmarkStart w:id="55" w:name="__RefHeading___Toc3861138_2749589250"/>
      <w:bookmarkStart w:id="56" w:name="_Toc20"/>
      <w:bookmarkEnd w:id="54"/>
      <w:bookmarkEnd w:id="55"/>
      <w:r>
        <w:rPr>
          <w:rtl w:val="true"/>
        </w:rPr>
        <w:t>بخش دوم بررسی ابعاد مختلف اجرای حدود</w:t>
      </w:r>
      <w:bookmarkEnd w:id="56"/>
    </w:p>
    <w:p>
      <w:pPr>
        <w:pStyle w:val="Heading3"/>
        <w:numPr>
          <w:ilvl w:val="2"/>
          <w:numId w:val="1"/>
        </w:numPr>
        <w:rPr/>
      </w:pPr>
      <w:bookmarkStart w:id="57" w:name="__RefHeading___Toc3861140_274958925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بخش دوم بررسی ابعاد مختلف اجرای حدود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مجازات های حدی 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وجوب و عدم وجوب اجرای حدود در عصر غیبت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احراز آگاهی و علم مجرم به احکام شرع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حکم حاکم و ولی فقیه در اجرای حدود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اجرای حدود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سقوط حدود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بر بیماران، مجروحان و زنان باردار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اخلاقی و روانی در اجرای حدود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تشدید کننده حدود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تأخیر و تخفیف در اجرای حدود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اهداف اجرای حدود در اسلام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ترک اجرای حدود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بر کفّار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اجرای حدود در صورت اجتماع چند حد بر یک شخص</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حکم قطع دست با استفاده از عمل جراّحی یا بی حسّی اعضا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حکم پیوند دست سارق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شبهات وارد شده به مجازات های حدّی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علنی یا مخفی بودن اجرای حدود </w:t>
      </w:r>
      <w:bookmarkStart w:id="59" w:name="pg3550_35667"/>
    </w:p>
    <w:p>
      <w:pPr>
        <w:pStyle w:val="Heading3"/>
        <w:numPr>
          <w:ilvl w:val="2"/>
          <w:numId w:val="1"/>
        </w:numPr>
        <w:rPr/>
      </w:pPr>
      <w:bookmarkStart w:id="60" w:name="__RefHeading___Toc3861142_2749589250"/>
      <w:bookmarkStart w:id="61" w:name="_Toc22"/>
      <w:bookmarkEnd w:id="59"/>
      <w:bookmarkEnd w:id="60"/>
      <w:r>
        <w:rPr/>
        <w:t>1</w:t>
      </w:r>
      <w:r>
        <w:rPr>
          <w:rtl w:val="true"/>
        </w:rPr>
        <w:t xml:space="preserve">. </w:t>
      </w:r>
      <w:r>
        <w:rPr>
          <w:rtl w:val="true"/>
        </w:rPr>
        <w:t>ویژگی های مجازات های حدی در اسلام</w:t>
      </w:r>
      <w:bookmarkEnd w:id="61"/>
    </w:p>
    <w:p>
      <w:pPr>
        <w:pStyle w:val="Heading4"/>
        <w:numPr>
          <w:ilvl w:val="3"/>
          <w:numId w:val="1"/>
        </w:numPr>
        <w:rPr/>
      </w:pPr>
      <w:bookmarkStart w:id="62" w:name="__RefHeading___Toc3861144_2749589250"/>
      <w:bookmarkStart w:id="63" w:name="_Toc23"/>
      <w:bookmarkEnd w:id="62"/>
      <w:r>
        <w:rPr>
          <w:rtl w:val="true"/>
        </w:rPr>
        <w:t>اشاره</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مجازات های حدی در اسلام</w:t>
      </w:r>
    </w:p>
    <w:p>
      <w:pPr>
        <w:pStyle w:val="BookText"/>
        <w:rPr/>
      </w:pPr>
      <w:r>
        <w:rPr>
          <w:rFonts w:ascii="IRNazanin" w:hAnsi="IRNazanin" w:eastAsia="IRNazanin"/>
          <w:color w:val="111111"/>
          <w:sz w:val="28"/>
          <w:sz w:val="28"/>
          <w:szCs w:val="28"/>
          <w:rtl w:val="true"/>
          <w:lang w:bidi="fa-IR"/>
        </w:rPr>
        <w:t>کیفرها و مجازات های شرعی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حدود و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حدی ویژگی هایی دارند که آن ها را از قصاص و تعزیرات جدا می کند که ما آن ها را در دو مبحث بررسی می کنیم</w:t>
      </w:r>
      <w:r>
        <w:rPr>
          <w:rFonts w:eastAsia="IRNazanin" w:cs="IRNazanin"/>
          <w:color w:val="111111"/>
          <w:sz w:val="28"/>
          <w:szCs w:val="28"/>
          <w:rtl w:val="true"/>
          <w:lang w:bidi="fa-IR"/>
        </w:rPr>
        <w:t>.</w:t>
      </w:r>
    </w:p>
    <w:p>
      <w:pPr>
        <w:pStyle w:val="Heading4"/>
        <w:numPr>
          <w:ilvl w:val="3"/>
          <w:numId w:val="1"/>
        </w:numPr>
        <w:rPr/>
      </w:pPr>
      <w:bookmarkStart w:id="64" w:name="__RefHeading___Toc3861146_2749589250"/>
      <w:bookmarkStart w:id="65" w:name="_Toc24"/>
      <w:bookmarkEnd w:id="64"/>
      <w:r>
        <w:rPr>
          <w:rtl w:val="true"/>
        </w:rPr>
        <w:t>ویژگی های مجازات های حدی در مقایسه با قصاص</w:t>
      </w:r>
      <w:bookmarkEnd w:id="65"/>
    </w:p>
    <w:p>
      <w:pPr>
        <w:pStyle w:val="BookText"/>
        <w:rPr/>
      </w:pPr>
      <w:r>
        <w:rPr>
          <w:rFonts w:ascii="IRNazanin" w:hAnsi="IRNazanin" w:eastAsia="IRNazanin"/>
          <w:color w:val="111111"/>
          <w:sz w:val="28"/>
          <w:sz w:val="28"/>
          <w:szCs w:val="28"/>
          <w:rtl w:val="true"/>
          <w:lang w:bidi="fa-IR"/>
        </w:rPr>
        <w:t>ویژگی های مجازات های حدی در مقایسه با قصاص</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مصالحه و عوض گرفتن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قابل عفو نیست؛ زیرا حتمیت و قاطعیت در اجرای کیفر، در بازداشتن مرتکب از ارتکاب جرم و پیش گیری از وقوع جرم در آینده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درباره حد زنا تصریح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تَأْخُذْکُمْ بِهِما رَأْفَةٌ فی دینِ اللّه ؛ و نباید رأفت ـ محبت کاذب ـ نسبت به آن دو شما را از اجرای حکم الهی مانع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نظر قانون گذار اسلام، این حتمیت و قاطعیت در اعمال کیفر در جرایم مستوجب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پذیرش توبه با شرایطی ـ مطلق است، ولی در قتل و ضرب و جرح با قبول نظام قصاص و دیات و تأکید بر عفو، نسبی </w:t>
      </w:r>
      <w:bookmarkStart w:id="66" w:name="pg3550_35669"/>
    </w:p>
    <w:p>
      <w:pPr>
        <w:pStyle w:val="BookText"/>
        <w:rPr/>
      </w:pPr>
      <w:bookmarkEnd w:id="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جز در مورد قذف قابل شفاعت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استیفا و اجرای حدود به امام معصوم علیه السلام یا جانشین وی اختصاص دارد؛ بر خلاف قصاص که با اذن امام معصوم علیه السلام یا جانشین او و از سوی مجنی علیه یا ولی دم قابل استیفاست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به استثنای دزدی و قذف بر خلاف اجرای قصاص متوقف بر ارایه شکواییه یا اقامه دعوا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بیان شد،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هستند؛ به جز قذف که حق الناس است و دزدی که نسبت به استرداد مال ربوده شده حق الناس به شمار می آید</w:t>
      </w:r>
      <w:r>
        <w:rPr>
          <w:rFonts w:eastAsia="IRNazanin" w:cs="IRNazanin"/>
          <w:color w:val="111111"/>
          <w:sz w:val="28"/>
          <w:szCs w:val="28"/>
          <w:rtl w:val="true"/>
          <w:lang w:bidi="fa-IR"/>
        </w:rPr>
        <w:t>.</w:t>
      </w:r>
    </w:p>
    <w:p>
      <w:pPr>
        <w:pStyle w:val="Heading4"/>
        <w:numPr>
          <w:ilvl w:val="3"/>
          <w:numId w:val="1"/>
        </w:numPr>
        <w:rPr/>
      </w:pPr>
      <w:bookmarkStart w:id="67" w:name="__RefHeading___Toc3861148_2749589250"/>
      <w:bookmarkStart w:id="68" w:name="_Toc25"/>
      <w:bookmarkEnd w:id="67"/>
      <w:r>
        <w:rPr>
          <w:rtl w:val="true"/>
        </w:rPr>
        <w:t>ویژگی های مجازات های حدی در مقایسه با تعزیرات</w:t>
      </w:r>
      <w:bookmarkEnd w:id="68"/>
    </w:p>
    <w:p>
      <w:pPr>
        <w:pStyle w:val="BookText"/>
        <w:rPr/>
      </w:pPr>
      <w:r>
        <w:rPr>
          <w:rFonts w:ascii="IRNazanin" w:hAnsi="IRNazanin" w:eastAsia="IRNazanin"/>
          <w:color w:val="111111"/>
          <w:sz w:val="28"/>
          <w:sz w:val="28"/>
          <w:szCs w:val="28"/>
          <w:rtl w:val="true"/>
          <w:lang w:bidi="fa-IR"/>
        </w:rPr>
        <w:t>ویژگی های مجازات های حدی در مقایسه با تعزیرات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برخلاف تعزیرات تابع صدق فعل انجام شده بر عناوین جرایم حدی است و کمی یا زیادی جرم و گناه تأثیری در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اجرای حدود، همه افراد و طبقات یکسانند؛ در حالی که در تعزیرات شخصیت افراد و سوابق آن ها در نظر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مقدار و کیفیت حدود در شرع مشخص شده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بر خلاف تعزیرات که نوع و مقدار آن در شرع تعیین نشده و به نظر حاکم شرع واگذار </w:t>
      </w:r>
      <w:bookmarkStart w:id="69" w:name="pg3550_35671"/>
    </w:p>
    <w:p>
      <w:pPr>
        <w:pStyle w:val="BookText"/>
        <w:rPr/>
      </w:pPr>
      <w:bookmarkEnd w:id="69"/>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تعزیرات بر خلاف حدود، تابع تحقق معصیت نیستند، بلکه تابع مفسده اند؛ هر چند از نظر کیفری مسئولیت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دزدی توسط طفل یا مجنون، معصیت نیست، ولی به خاطر وجود مفسده تعزیر می شوند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مجازات به شمار می آیند؛ در حالی که هر تعزیری مجازات به مفهوم رایج نیست و بر اساس 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ممکن است تعزیر به صورت موعظه باشد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چنان چه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گناهانی هستند که مجازات آن ها صرفا همین است که مجرم را نسبت به ترک آن تذکر دهی</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70" w:name="__RefHeading___Toc3861150_2749589250"/>
      <w:bookmarkStart w:id="71" w:name="_Toc26"/>
      <w:bookmarkEnd w:id="70"/>
      <w:r>
        <w:rPr/>
        <w:t>2</w:t>
      </w:r>
      <w:r>
        <w:rPr>
          <w:rtl w:val="true"/>
        </w:rPr>
        <w:t xml:space="preserve">. </w:t>
      </w:r>
      <w:r>
        <w:rPr>
          <w:rtl w:val="true"/>
        </w:rPr>
        <w:t>بررسی وجوب و عدم وجوب اجرای حدود در عصر غیبت</w:t>
      </w:r>
      <w:bookmarkEnd w:id="71"/>
    </w:p>
    <w:p>
      <w:pPr>
        <w:pStyle w:val="Heading4"/>
        <w:numPr>
          <w:ilvl w:val="3"/>
          <w:numId w:val="1"/>
        </w:numPr>
        <w:rPr/>
      </w:pPr>
      <w:bookmarkStart w:id="72" w:name="__RefHeading___Toc3861152_2749589250"/>
      <w:bookmarkStart w:id="73" w:name="_Toc27"/>
      <w:bookmarkEnd w:id="72"/>
      <w:r>
        <w:rPr>
          <w:rtl w:val="true"/>
        </w:rPr>
        <w:t>اشاره</w:t>
      </w:r>
      <w:bookmarkEnd w:id="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وجوب و عدم وجوب اجرای حدود در عصر غیبت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یا عدم وجوب اجرای حدود در عصر غیبت معصومین علیهم السلام از مسایل پرماجرا در فقه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به اندازه ای حاد است که فقهای شیعه را در دو جناح متقابل به صف بندی و ارایه دیدگاه های کاملاً متفاوت در برابر یکدیگر وا داشته است؛ به گونه ای که برخی از فقها قائل به وجوب اجرای حدود، حتی در زمان غیبت معصوم علیه السلام توسط نایبان عام یا خاص آن </w:t>
      </w:r>
      <w:bookmarkStart w:id="74" w:name="pg3550_35673"/>
    </w:p>
    <w:p>
      <w:pPr>
        <w:pStyle w:val="BookText"/>
        <w:rPr/>
      </w:pPr>
      <w:bookmarkEnd w:id="74"/>
      <w:r>
        <w:rPr>
          <w:rFonts w:ascii="IRNazanin" w:hAnsi="IRNazanin" w:eastAsia="IRNazanin"/>
          <w:color w:val="111111"/>
          <w:sz w:val="28"/>
          <w:sz w:val="28"/>
          <w:szCs w:val="28"/>
          <w:rtl w:val="true"/>
          <w:lang w:bidi="fa-IR"/>
        </w:rPr>
        <w:t>حضرت شده اند، ولی برخی دیگر از علما این امر را از وظایف ویژه امام معصوم علیه السلام می دانند و وجوبی برای اجرای حدود در عصر غیبت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نگارنده قول نخست را به صواب نزدیک تر می بیند، این موضوع را در چند مبحث بررسی خواهیم کرد</w:t>
      </w:r>
      <w:r>
        <w:rPr>
          <w:rFonts w:eastAsia="IRNazanin" w:cs="IRNazanin"/>
          <w:color w:val="111111"/>
          <w:sz w:val="28"/>
          <w:szCs w:val="28"/>
          <w:rtl w:val="true"/>
          <w:lang w:bidi="fa-IR"/>
        </w:rPr>
        <w:t>.</w:t>
      </w:r>
    </w:p>
    <w:p>
      <w:pPr>
        <w:pStyle w:val="Heading4"/>
        <w:numPr>
          <w:ilvl w:val="3"/>
          <w:numId w:val="1"/>
        </w:numPr>
        <w:rPr/>
      </w:pPr>
      <w:bookmarkStart w:id="75" w:name="__RefHeading___Toc3861154_2749589250"/>
      <w:bookmarkStart w:id="76" w:name="_Toc28"/>
      <w:bookmarkEnd w:id="75"/>
      <w:r>
        <w:rPr>
          <w:rtl w:val="true"/>
        </w:rPr>
        <w:t>قول به وجوب و دلایل آن</w:t>
      </w:r>
      <w:bookmarkEnd w:id="76"/>
    </w:p>
    <w:p>
      <w:pPr>
        <w:pStyle w:val="BookText"/>
        <w:rPr/>
      </w:pPr>
      <w:r>
        <w:rPr>
          <w:rFonts w:ascii="IRNazanin" w:hAnsi="IRNazanin" w:eastAsia="IRNazanin"/>
          <w:color w:val="111111"/>
          <w:sz w:val="28"/>
          <w:sz w:val="28"/>
          <w:szCs w:val="28"/>
          <w:rtl w:val="true"/>
          <w:lang w:bidi="fa-IR"/>
        </w:rPr>
        <w:t>قول به وجوب و دلایل آن</w:t>
      </w:r>
    </w:p>
    <w:p>
      <w:pPr>
        <w:pStyle w:val="BookText"/>
        <w:rPr/>
      </w:pPr>
      <w:r>
        <w:rPr>
          <w:rFonts w:ascii="IRNazanin" w:hAnsi="IRNazanin" w:eastAsia="IRNazanin"/>
          <w:color w:val="111111"/>
          <w:sz w:val="28"/>
          <w:sz w:val="28"/>
          <w:szCs w:val="28"/>
          <w:rtl w:val="true"/>
          <w:lang w:bidi="fa-IR"/>
        </w:rPr>
        <w:t>صاحب جواهر رحمه الله در رأس معتقدان به وجوب قرار دارد و بر این باور است که مشهور امامیه برآنند که اشخاص واجد شرایط عدالت و اجتهادِ سطح بالا، یعنی در حد داشتن توان استنباط فروع از منابع اولیه می توانند در زمان غیبت بر افراد مرتکب جرایم حدی، حدود شرعی را اجرا کنند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فقهای نامدار معاصر که این قول را پذیرفته اند، حضرت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تحریر الوسیله در آخر بخش امر به معروف و نهی از منکر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الله تعالی فرجه الشریف نایبان عام آن حضرت جانشین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 و هر آن چه اختصاص به امام علیه السلام دارد؛ مانند امور قضایی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جهاد ابتدایی</w:t>
      </w:r>
      <w:r>
        <w:rPr>
          <w:rFonts w:eastAsia="IRNazanin" w:cs="IRNazanin"/>
          <w:color w:val="111111"/>
          <w:sz w:val="28"/>
          <w:szCs w:val="28"/>
          <w:rtl w:val="true"/>
          <w:lang w:bidi="fa-IR"/>
        </w:rPr>
        <w:t>.</w:t>
      </w:r>
      <w:r>
        <w:rPr>
          <w:rStyle w:val="FootnoteAnchor"/>
          <w:rtl w:val="true"/>
        </w:rPr>
        <w:footnoteReference w:id="7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رحمه الله نیز در تکملة المنهاج قول به جواز اجرای حدود در زمان غیبت را اظهر می داند 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یَجوزُ لِلحاکِمِ الجامِعِ لِلشَّرایط اِقامَةُ الحُدود عَلی الاَظهر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آشکار است که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ایشان افزون بر فقاهت و عدالت، شرط حاکمیت را نیز معتبر می دانند و معتقدند فقها هر چند واجد درجه بالای اجتهاد باشند، ولی حکومت و بسط ید نداشته باشند، مجاز نیستند که حدود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کلی دو دلیل برای این امر بیان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برای مصلحت عموم جامعه و جلوگیری از فساد و سرکشی افراد متخلف،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اختصاص آن به یک زمان خاص، با این هدف منافات دارد و به طور قطع حضور امام معصوم علیه السلام نمی تواند دخالتی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حکمت مقتضی در تشریع حدود، اقتضا می کند که حدود در زمان غیبت همانند زمان حضور اجرا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حدود از آیات و روایات مطلقند و به هیچ رو مقیّد به زمان خاصی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سوره نور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الزّانیةُ وَ الزّانی فَاجْلِدُوا کُلَّ واحِدٍ مِنهما مِأَةَ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هر کدام از زن و مرد زناکار صد تازیانه بزنید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در سوره مائده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 فاقْطَعُوا اَیْدِیَهُما جزاءً بِما کسَبا نَکالاً مِنَ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مرد و زن دزد را به کیفر عملی که انجام داده اند، به عنوان یک مجازات الهی قطع کنید</w:t>
      </w:r>
      <w:r>
        <w:rPr>
          <w:rFonts w:eastAsia="IRNazanin" w:cs="IRNazanin"/>
          <w:color w:val="111111"/>
          <w:sz w:val="28"/>
          <w:szCs w:val="28"/>
          <w:rtl w:val="true"/>
          <w:lang w:bidi="fa-IR"/>
        </w:rPr>
        <w:t xml:space="preserve">. </w:t>
      </w:r>
      <w:bookmarkStart w:id="77" w:name="pg3550_35677"/>
    </w:p>
    <w:p>
      <w:pPr>
        <w:pStyle w:val="Heading4"/>
        <w:numPr>
          <w:ilvl w:val="3"/>
          <w:numId w:val="1"/>
        </w:numPr>
        <w:rPr/>
      </w:pPr>
      <w:bookmarkStart w:id="78" w:name="__RefHeading___Toc3861156_2749589250"/>
      <w:bookmarkStart w:id="79" w:name="_Toc29"/>
      <w:bookmarkEnd w:id="77"/>
      <w:bookmarkEnd w:id="78"/>
      <w:r>
        <w:rPr>
          <w:rtl w:val="true"/>
        </w:rPr>
        <w:t>قول به عدم جواز و دلایل آن</w:t>
      </w:r>
      <w:bookmarkEnd w:id="79"/>
    </w:p>
    <w:p>
      <w:pPr>
        <w:pStyle w:val="BookText"/>
        <w:rPr/>
      </w:pPr>
      <w:r>
        <w:rPr>
          <w:rFonts w:ascii="IRNazanin" w:hAnsi="IRNazanin" w:eastAsia="IRNazanin"/>
          <w:color w:val="111111"/>
          <w:sz w:val="28"/>
          <w:sz w:val="28"/>
          <w:szCs w:val="28"/>
          <w:rtl w:val="true"/>
          <w:lang w:bidi="fa-IR"/>
        </w:rPr>
        <w:t>قول به عدم جواز و دلایل آن</w:t>
      </w:r>
    </w:p>
    <w:p>
      <w:pPr>
        <w:pStyle w:val="BookText"/>
        <w:rPr/>
      </w:pPr>
      <w:r>
        <w:rPr>
          <w:rFonts w:ascii="IRNazanin" w:hAnsi="IRNazanin" w:eastAsia="IRNazanin"/>
          <w:color w:val="111111"/>
          <w:sz w:val="28"/>
          <w:sz w:val="28"/>
          <w:szCs w:val="28"/>
          <w:rtl w:val="true"/>
          <w:lang w:bidi="fa-IR"/>
        </w:rPr>
        <w:t>در رأس مخالفان اجرای حدود در زمان غیبت امام معصوم علیه السلام، به جز علمای گذشته، مانند ابن زهره و ابن ادریس حلی دو فقیه کبیر قرن هفتم و هشتم، محقق و علامه حلی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صاحب شرایع چنین اظهار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لاَحَدٍ اِقامَةُ الحُدود اِلاّ الاِمام علیه السلام فی وجودِهِ اَوْ مَنْ نَصَبَه لاِقامَتِها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اجرای حدود در زمان حضور و تنها از سوی امام معصوم علیه السلام یا منصوب از طرف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فقیهان معاصر نیز فقیه نامدار شیعه حاج سید احمد خوانساری رحمه الله بر این باور است که اجرای حدود، ویژه امام معصوم علیه السلام است و در زمان غیبت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امر به معروف و نهی از منکرِ کتاب جامع المدارک در مقام ارایه دلیل و پاسخ به ادله موافقان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دو دلیل</w:t>
      </w:r>
      <w:r>
        <w:rPr>
          <w:rStyle w:val="FootnoteAnchor"/>
          <w:rtl w:val="true"/>
        </w:rPr>
        <w:footnoteReference w:id="80"/>
      </w:r>
      <w:r>
        <w:rPr>
          <w:rFonts w:ascii="IRNazanin" w:hAnsi="IRNazanin" w:eastAsia="IRNazanin"/>
          <w:color w:val="111111"/>
          <w:sz w:val="28"/>
          <w:sz w:val="28"/>
          <w:szCs w:val="28"/>
          <w:rtl w:val="true"/>
          <w:lang w:bidi="fa-IR"/>
        </w:rPr>
        <w:t>این است که اجرای حدود شرعی در تمام زمان ها و به طور مطلق واجب باشد؛ بدین معنا که اگر مقتضای حکمت تشریع حدود بر محور متخلفان دور بزند و اقامه کننده و مجری آن نقشی نداشته باشد، در صورت عدم دسترسی به مجتهد واجد شرایط، عدول از مؤمنین و سپس حتی مؤمنین و مسلمانان فاسق باید متصدی اجرای حدود شوند تا هیچ گاه این امر تعطیل نگردد، همانند حفظ اموال غائبین که در غیاب حاکم شرع بر عهده عدول مؤمنین و سپس افراد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تردید موافقین، این امر را نمی پذیرند و ملتزم به این نتیجه نمی شوند؛ چه این که آنان به طور قطع معتقدند در زمان حضور امام معصوم علیه السلام تنها نوّاب آن حضرت و یا منصوبین از سوی او و در زمان غیبت تنها مجتهدین عادل جامع شرایط اجازه اجرای حدود را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 چند اشکال فوق به ظاهر ادله موافقان را متزلزل می کند و قول به عدم جواز را قوت می دهد، با اندکی دقت در ادله حدود ـ از آیات و روایات ـ پاسخ این اشکال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ادله حدود از نظر زمانی اطلاق دارند و مقیّد به زمان خاصی نیستند، از نظر مجری حدود و این که چه کسی باید حدود را اجرا کند اطلاقی ندارد؛ زیرا بنابر آن چه در علم اصول فقه به اثبات رسیده،</w:t>
      </w:r>
      <w:r>
        <w:rPr>
          <w:rStyle w:val="FootnoteAnchor"/>
          <w:rtl w:val="true"/>
        </w:rPr>
        <w:footnoteReference w:id="82"/>
      </w:r>
      <w:r>
        <w:rPr>
          <w:rFonts w:ascii="IRNazanin" w:hAnsi="IRNazanin" w:eastAsia="IRNazanin"/>
          <w:color w:val="111111"/>
          <w:sz w:val="28"/>
          <w:sz w:val="28"/>
          <w:szCs w:val="28"/>
          <w:rtl w:val="true"/>
          <w:lang w:bidi="fa-IR"/>
        </w:rPr>
        <w:t>در صورتی کلام اطلاق دارد که قدر متیقنی در کلام نباشد و کلام انصراف به مورد خاصی نداشته باشد؛ در حالی که به حکم عقل و منطق در ادله حدود همه افراد مسلمان مخاطب این خطابات نیستند و نمی توانند حدود را اجرا کنند؛ زیرا بی گمان موجب اختلال و هرج و مرج نظام است و سنگ روی سنگ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مخاطب این خطاب ها افراد عادی نیستند و فقط مجتهدین عادل جامع شرایط مسئول اجرای حدودند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نیز منع جواز اجرای حدود توسط افراد عادی استفاده می شود که به دو نمونه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 زمان عج الله تعالی فرجه الشریف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الْحَوادثُ الواقِعَه فَارْجِعُوا فیها اِلی رُواةِ حَدیثنا فَانَّهُم حُجَّتی عَلَیْکُم وَ اَنَا حُجةُ اللّه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رویدادهای جدید به راویان حدیث ما ـ فقهای جامع شرایط ـ مراجعه کنید؛ زیرا آنان حجت ما بر شما هستند و ما حجت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وقتی در حوادث و رویدادهای جدید، فقیهان جامع شرایط جانشینان معصومین علیهم السلام هستند، در احکام و مقررات قطعی اسلام، هم چون اجرای حدود به طریق اولی فقها مسئول و مجری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عیاث از امام صادق علیه السلام پرسید چه کسی حدود را اجرا می کند، سلطان یا قاضی؟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اِقامَةُ الحُدودِ بِیَدِمَنْ اِلَیْه الْحُکْم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اجرای حدود بر عهده کسی است که برای صدور حکم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ضمیمه کردن روایاتی که می گویند در زمان غیبت قضاوت بر عهده فقهاست، این نتیجه به دست می آید که آنان می توانند حدود را اجرا کنند، نه افراد عادی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پس از بررسی دو قول روشن شد که قول اول به صواب نزدیک تر است و در زمان غیبت، به ویژه در حکومت اسلامی به هیچ رو نباید قسمت عمده ای از مقررات جزایی دین مبین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شود</w:t>
      </w:r>
      <w:r>
        <w:rPr>
          <w:rFonts w:eastAsia="IRNazanin" w:cs="IRNazanin"/>
          <w:color w:val="111111"/>
          <w:sz w:val="28"/>
          <w:szCs w:val="28"/>
          <w:rtl w:val="true"/>
          <w:lang w:bidi="fa-IR"/>
        </w:rPr>
        <w:t xml:space="preserve">. </w:t>
      </w:r>
      <w:bookmarkStart w:id="80" w:name="pg3550_35682"/>
    </w:p>
    <w:p>
      <w:pPr>
        <w:pStyle w:val="Heading4"/>
        <w:numPr>
          <w:ilvl w:val="3"/>
          <w:numId w:val="1"/>
        </w:numPr>
        <w:rPr/>
      </w:pPr>
      <w:bookmarkStart w:id="81" w:name="__RefHeading___Toc3861158_2749589250"/>
      <w:bookmarkStart w:id="82" w:name="_Toc30"/>
      <w:bookmarkEnd w:id="80"/>
      <w:bookmarkEnd w:id="81"/>
      <w:r>
        <w:rPr>
          <w:rtl w:val="true"/>
        </w:rPr>
        <w:t>بیان دو نکته لازم</w:t>
      </w:r>
      <w:bookmarkEnd w:id="82"/>
    </w:p>
    <w:p>
      <w:pPr>
        <w:pStyle w:val="BookText"/>
        <w:rPr/>
      </w:pPr>
      <w:r>
        <w:rPr>
          <w:rFonts w:ascii="IRNazanin" w:hAnsi="IRNazanin" w:eastAsia="IRNazanin"/>
          <w:color w:val="111111"/>
          <w:sz w:val="28"/>
          <w:sz w:val="28"/>
          <w:szCs w:val="28"/>
          <w:rtl w:val="true"/>
          <w:lang w:bidi="fa-IR"/>
        </w:rPr>
        <w:t>بیان دو نکته لازم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کرد که مخالفت با جواز اجرای حدود به معنای انکار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نسبت میان این دو نظر به اصطلاح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عالمان و فقیهانی هستند که هم به جواز اجرای حدود در عصر غیبت قائل اند و هم به ولایت فقیه؛ مانند حضرت امام خمینی رحمه الله و بسیاری از فقیهان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علمایی هستند که هر دو نظریه را رد می کنند و نمی پذیرند؛ یعنی هم مخالف جواز اجرای حدود هستند و هم ولایت فقیه را قبول ندارند؛ مانند آیت اللّه سید احمد خوانساری و آیت اللّه حائری یزدی، مؤسس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فقهایی هستند که قائل به ولایت فقیه نیستند، ولی اجرای حدود توسط فقیه جامع شرایط را جایز می دانند، مانند آیت اللّه خویی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فقیهانی نیز هستند که به ولایت فقیه معتقدند، ولی حدود و اختیارات او را به اجرای حدود یا جهاد با کفار تسرّی نمی دهند، مانند محقق کرکی</w:t>
      </w:r>
      <w:r>
        <w:rPr>
          <w:rFonts w:eastAsia="IRNazanin" w:cs="IRNazanin"/>
          <w:color w:val="111111"/>
          <w:sz w:val="28"/>
          <w:szCs w:val="28"/>
          <w:rtl w:val="true"/>
          <w:lang w:bidi="fa-IR"/>
        </w:rPr>
        <w:t>.</w:t>
      </w:r>
      <w:r>
        <w:rPr>
          <w:rStyle w:val="FootnoteAnchor"/>
          <w:rtl w:val="true"/>
        </w:rPr>
        <w:footnoteReference w:id="8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 که اجرای حدود را در زمان غیبت لازم نمی دانند، بی گمان بر این باور نیستند که مجرم به حال خود رها شود و هیچ گونه مجازاتی در مورد او اجرا نشود، بلکه به جای حدود، دیگر مجازات ها را در نظر دارند که در این صورت تبدیل مجازات حدی به تعزیر خواهد بود؛ آن هم </w:t>
      </w:r>
      <w:bookmarkStart w:id="83" w:name="pg3550_35684"/>
    </w:p>
    <w:p>
      <w:pPr>
        <w:pStyle w:val="BookText"/>
        <w:rPr/>
      </w:pPr>
      <w:bookmarkEnd w:id="83"/>
      <w:r>
        <w:rPr>
          <w:rFonts w:ascii="IRNazanin" w:hAnsi="IRNazanin" w:eastAsia="IRNazanin"/>
          <w:color w:val="111111"/>
          <w:sz w:val="28"/>
          <w:sz w:val="28"/>
          <w:szCs w:val="28"/>
          <w:rtl w:val="true"/>
          <w:lang w:bidi="fa-IR"/>
        </w:rPr>
        <w:t xml:space="preserve">به ملاک عدم حضور امام معصوم علیه السلام </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84" w:name="__RefHeading___Toc3861160_2749589250"/>
      <w:bookmarkStart w:id="85" w:name="_Toc31"/>
      <w:bookmarkEnd w:id="84"/>
      <w:r>
        <w:rPr/>
        <w:t>3</w:t>
      </w:r>
      <w:r>
        <w:rPr>
          <w:rtl w:val="true"/>
        </w:rPr>
        <w:t xml:space="preserve">. </w:t>
      </w:r>
      <w:r>
        <w:rPr>
          <w:rtl w:val="true"/>
        </w:rPr>
        <w:t>لزوم احراز آگاهی و علم مجرم به احکام شرع</w:t>
      </w:r>
      <w:bookmarkEnd w:id="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احراز آگاهی و علم مجرم به احکام شرع</w:t>
      </w:r>
    </w:p>
    <w:p>
      <w:pPr>
        <w:pStyle w:val="BookText"/>
        <w:rPr/>
      </w:pPr>
      <w:r>
        <w:rPr>
          <w:rFonts w:ascii="IRNazanin" w:hAnsi="IRNazanin" w:eastAsia="IRNazanin"/>
          <w:color w:val="111111"/>
          <w:sz w:val="28"/>
          <w:sz w:val="28"/>
          <w:szCs w:val="28"/>
          <w:rtl w:val="true"/>
          <w:lang w:bidi="fa-IR"/>
        </w:rPr>
        <w:t xml:space="preserve">یکی از مهم ترین مسایلی که درباره اجرای حدود مطرح است و هم آیات و روایات بر آن دلالت دارند و هم علما و فقها بر آن متفقند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آموزش احکام شرعی پیش از اجرای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حکومت اسلامی باید به همراه اجرای حدود، فضای سالمی به وجود آورد که افراد به راحتی گرفتار آلودگی به گناه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باید از تمام وسایل برای دادن آگاهی کافی به مردم استفاده کند و سطح اطلاعات و اخلاق جامعه را ارتقا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فساد و لغزشگاه های اخلاقی را از میان بردارد، مردم را به ازدواج آسان تشویق کند، وسایل آن را در اختیار کسانی که توان مالی ندارند قرار دهد و پایه های ایمان به خدا و تقوا را در دل های افراد جامعه محکم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علم به حکم و موضوع یکی از شرایط اجرای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به دلیل جهل و ناآگاهی مرتکب یکی از جرایم حدی شده، مستوجب مجازات نیست و نمی توان حد الهی را بر وی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چند روایت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پرسیدم، شخصی را به اسلام دعوت کردیم و او نیز هدایت یافت و حق را پذیرفت و به حقانیت آن اقرار و اعتراف کرد، ولی پیش از آن که فروعات احکام برای او توضیح داده شود، مرتکب بعضی از منهیات و محرمات الهی، مانند شرب خمر و زنا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p>
    <w:p>
      <w:pPr>
        <w:pStyle w:val="BookText"/>
        <w:rPr/>
      </w:pPr>
      <w:r>
        <w:rPr>
          <w:rFonts w:ascii="IRNazanin" w:hAnsi="IRNazanin" w:eastAsia="IRNazanin"/>
          <w:color w:val="111111"/>
          <w:sz w:val="28"/>
          <w:sz w:val="28"/>
          <w:szCs w:val="28"/>
          <w:rtl w:val="true"/>
          <w:lang w:bidi="fa-IR"/>
        </w:rPr>
        <w:t>شخص در شرع مجرم به شمار می آید و باید کیفر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حدود جاری نمی شود، مگر این که عده ای گواهی دهند که شخص به حرمت ممنوعیت آن عمل عالم و آگاه بوده و به این معنا اقرار و اعتراف کرده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دریابم که به تمامی احکام اسلامی اقرار و اعتراف کرده باشد، ولی احکام و فروعات برای او روشن نشده باشد و با این مقدمات عمل زنا و شرب خمر انجام داده باشد، من او را مجازات و کیفر نمی کنم، مگر این که افرادی گواهی دهند که او به آن عمل حرام آگاهی داشته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شرب خمر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خلیفه اول آوردند تا حد را بر او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 بلکه تمام قبیله من از شراب استفاده می کنیم؛ زیرا از حرمت آن اطلاعی نداشتیم، ولی حال که فهمیدیم، تصمیم بر ترک آن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در جلسه حضور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مهاجران و انصار ببرید و تحقیق کنید آیا آیه خمر را بر او تلاوت کرده اند یا خیر؟ اگر نتیجه منفی بود، او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نیز پس از اجرای دستور به این نتیجه رسیدند که او واقعا آگاهی نداشته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این روایات و مانند آن آشکارا بر می آید که حکومت اسلامی باید بیش از آن چه به اجرای مقررات کیفری و حدود اهمیت می دهد، به اطلاع رسانی و آگاه سازی افراد جامعه درباره فروعات و احکام و قوانین اهمیت </w:t>
      </w:r>
      <w:bookmarkStart w:id="86" w:name="pg3550_35688"/>
    </w:p>
    <w:p>
      <w:pPr>
        <w:pStyle w:val="BookText"/>
        <w:rPr/>
      </w:pPr>
      <w:bookmarkEnd w:id="86"/>
      <w:r>
        <w:rPr>
          <w:rFonts w:ascii="IRNazanin" w:hAnsi="IRNazanin" w:eastAsia="IRNazanin"/>
          <w:color w:val="111111"/>
          <w:sz w:val="28"/>
          <w:sz w:val="28"/>
          <w:szCs w:val="28"/>
          <w:rtl w:val="true"/>
          <w:lang w:bidi="fa-IR"/>
        </w:rPr>
        <w:t>دهد و در این زمینه اقدام کند</w:t>
      </w:r>
      <w:r>
        <w:rPr>
          <w:rFonts w:eastAsia="IRNazanin" w:cs="IRNazanin"/>
          <w:color w:val="111111"/>
          <w:sz w:val="28"/>
          <w:szCs w:val="28"/>
          <w:rtl w:val="true"/>
          <w:lang w:bidi="fa-IR"/>
        </w:rPr>
        <w:t>.</w:t>
      </w:r>
    </w:p>
    <w:p>
      <w:pPr>
        <w:pStyle w:val="Heading3"/>
        <w:numPr>
          <w:ilvl w:val="2"/>
          <w:numId w:val="1"/>
        </w:numPr>
        <w:rPr/>
      </w:pPr>
      <w:bookmarkStart w:id="87" w:name="__RefHeading___Toc3861162_2749589250"/>
      <w:bookmarkStart w:id="88" w:name="_Toc32"/>
      <w:bookmarkEnd w:id="87"/>
      <w:r>
        <w:rPr/>
        <w:t>4</w:t>
      </w:r>
      <w:r>
        <w:rPr>
          <w:rtl w:val="true"/>
        </w:rPr>
        <w:t xml:space="preserve">. </w:t>
      </w:r>
      <w:r>
        <w:rPr>
          <w:rtl w:val="true"/>
        </w:rPr>
        <w:t>نفوذ حکم حاکم و ولی فقیه در اجرای حدود</w:t>
      </w:r>
      <w:bookmarkEnd w:id="8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حکم حاکم و ولی فقیه در اجرای حدود</w:t>
      </w:r>
    </w:p>
    <w:p>
      <w:pPr>
        <w:pStyle w:val="BookText"/>
        <w:rPr/>
      </w:pPr>
      <w:r>
        <w:rPr>
          <w:rFonts w:ascii="IRNazanin" w:hAnsi="IRNazanin" w:eastAsia="IRNazanin"/>
          <w:color w:val="111111"/>
          <w:sz w:val="28"/>
          <w:sz w:val="28"/>
          <w:szCs w:val="28"/>
          <w:rtl w:val="true"/>
          <w:lang w:bidi="fa-IR"/>
        </w:rPr>
        <w:t>یکی از ویژگی های مهم نظام کیفری اسلام که مجازات های حدی، نیز جزیی از آن است، واگذار کردن مسئولیت اجرای مجازات ها به یک فقیه اسلام شناس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گویای آن است که مصالح موجود در اجرای یک مجازات چه بسا ممکن است با مصالح دیگری که شریعت به آن اهتمام می ورزد در تعارض باشد؛ اجرای کیفر را به کلی متوقف سازد و یا کیفر را با شرایط موجود متناسب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اصل ولایت فقیه یا اختیارات حاکم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افزون بر نظام کیفری همه احکام اجتماعی اسلام نیز تحت تأثیر این اصل قرار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بر این باور است که یکی از عوامل کارآمد کردن نظام حقوقی اسلام، همین اختیارات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مفسّر بزرگ قرآن دستورهای اسلام را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ثابت احکامی هستند که حافظ منافع حیاتی انسان ـ از آن رو که انسان است ـ می باشند و به قدر مشترک انسان ها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متغیر احکامی هستند که جنبه موقتی یا محلّی دارند یا از نظر دیگری خاص هستند و با پیشرفت تدریجی تمدّن بشری و تغییر و تبدیل جوامع بشری قابل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پیامبر اکرم صلی الله علیه و آله و جانشینان ایشان و منصوبان از طرف آن ها مقررات تغییرپذیر را در شعاع مقررات ثابت دینی و بر اساس مصلحت زمان و مکان تشخیص می دهند و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رحمه الله این اصل را اصل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می تواند به نیازهای متغیر مردم، در هر عصر و مکانی پاسخ دهد و بدون این که احکام و مقررات اسلام نسخ یا ابطال شود، نیازمندی های جامعه را رفع 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موارد عینی اعمال ولایت و اختیارات حاکم و ولی فقیه در زمینه امور کیفری در دوران ما این بود که حضرت امام خمینی رحمه الله اجرای مجازات رجم را که یکی از کیفرهای حدی است، به مصلحت ندانستند و قاضیان را از اجرای آن بازداشتند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مسئله اختیارات حاکم اسلامی و نفوذ حکم ولی فقیه در تعیین و اجرای مجازات ها و از جمله مجازات های حدی نظر برخی از دانشمندانی که از بیرون به ناظم کیفری اسلام نگریسته اند را نیز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رنه داوید در این باره می 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های مجازات های حدی که بیانگر نفوذ حکم حاکم و ولی فقیه در آن است، اختیار امام علیه السلام در عفو از اجرای آن هاست؛ امری که روایات فراوانی آن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باقر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یَعْفی عن الحدود الّتی للّه دونَ الامام، فامّا ما کانَ مِن حقّ النّاس فی حدٍ فلا بأس باَنْ یَعفی عنه دونَ الامام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تنها امام علیه السلام است که می تواند حدود الهی را عفو کند، ولی در مواردی که حدود جنبه حق الناسی دارند ـ مانند حد قذف و حد سرقت ـ دیگران نیز می توانند عفو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متون فقهی نیز چنین بر می آید که والی در حدودی که تنها دارای جنبه حق الهی است، اختیار دارد که بزهکار را عفو و یا مجازات را اجرا کند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شیخ صدوق رحمه الله در المقنع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مورد هر گناهی که بین بنده و خداست می تواند بزهکار را عفو 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شیخ مفید رحمه الله در المقنعه جواز امام برای عفو زناکار را مشروط به توبه او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زناکار توبه کند، حتی اگر توبه او پس از اقامه بیّنه باشد، امام علیه السلام مختار است که او را عفو کند یا به کیفر رساند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این فقیه بزرگوار، مصلحتی که والی با استناد به آن می تواند از اجرای کیفر چشم پوشی کند، ممکن است مصلحتی باشد که به بزهکار مربوط شود و یا به مصلحت عموم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مواردی که نفوذ حکم حاکم و ولی فقیه را در اجرای حدود می رساند، اختیار وی در تشدید و تغلیظ مجازات است</w:t>
      </w:r>
      <w:r>
        <w:rPr>
          <w:rFonts w:eastAsia="IRNazanin" w:cs="IRNazanin"/>
          <w:color w:val="111111"/>
          <w:sz w:val="28"/>
          <w:szCs w:val="28"/>
          <w:rtl w:val="true"/>
          <w:lang w:bidi="fa-IR"/>
        </w:rPr>
        <w:t xml:space="preserve">. </w:t>
      </w:r>
      <w:bookmarkStart w:id="89" w:name="pg3550_35694"/>
    </w:p>
    <w:p>
      <w:pPr>
        <w:pStyle w:val="Heading3"/>
        <w:numPr>
          <w:ilvl w:val="2"/>
          <w:numId w:val="1"/>
        </w:numPr>
        <w:rPr/>
      </w:pPr>
      <w:bookmarkStart w:id="90" w:name="__RefHeading___Toc3861164_2749589250"/>
      <w:bookmarkStart w:id="91" w:name="_Toc33"/>
      <w:bookmarkEnd w:id="89"/>
      <w:bookmarkEnd w:id="90"/>
      <w:r>
        <w:rPr/>
        <w:t>5</w:t>
      </w:r>
      <w:r>
        <w:rPr>
          <w:rtl w:val="true"/>
        </w:rPr>
        <w:t xml:space="preserve">. </w:t>
      </w:r>
      <w:r>
        <w:rPr>
          <w:rtl w:val="true"/>
        </w:rPr>
        <w:t>شرایط اجرای حدود</w:t>
      </w:r>
      <w:bookmarkEnd w:id="91"/>
    </w:p>
    <w:p>
      <w:pPr>
        <w:pStyle w:val="Heading4"/>
        <w:numPr>
          <w:ilvl w:val="3"/>
          <w:numId w:val="1"/>
        </w:numPr>
        <w:rPr/>
      </w:pPr>
      <w:bookmarkStart w:id="92" w:name="__RefHeading___Toc3861166_2749589250"/>
      <w:bookmarkStart w:id="93" w:name="_Toc34"/>
      <w:bookmarkEnd w:id="92"/>
      <w:r>
        <w:rPr>
          <w:rtl w:val="true"/>
        </w:rPr>
        <w:t>اشاره</w:t>
      </w:r>
      <w:bookmarkEnd w:id="9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اجرای حدود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راه های ثبوت جرایم حدی</w:t>
      </w:r>
    </w:p>
    <w:p>
      <w:pPr>
        <w:pStyle w:val="Heading4"/>
        <w:numPr>
          <w:ilvl w:val="3"/>
          <w:numId w:val="1"/>
        </w:numPr>
        <w:rPr/>
      </w:pPr>
      <w:bookmarkStart w:id="94" w:name="__RefHeading___Toc3861168_2749589250"/>
      <w:bookmarkStart w:id="95" w:name="_Toc35"/>
      <w:bookmarkEnd w:id="94"/>
      <w:r>
        <w:rPr>
          <w:rtl w:val="true"/>
        </w:rPr>
        <w:t>راه های ثبوت جرایم حدی</w:t>
      </w:r>
      <w:bookmarkEnd w:id="95"/>
    </w:p>
    <w:p>
      <w:pPr>
        <w:pStyle w:val="Heading5"/>
        <w:numPr>
          <w:ilvl w:val="4"/>
          <w:numId w:val="1"/>
        </w:numPr>
        <w:rPr/>
      </w:pPr>
      <w:bookmarkStart w:id="96" w:name="__RefHeading___Toc3861170_2749589250"/>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راه های ثبوت جرایم حدی</w:t>
      </w:r>
    </w:p>
    <w:p>
      <w:pPr>
        <w:pStyle w:val="BookText"/>
        <w:rPr/>
      </w:pPr>
      <w:r>
        <w:rPr>
          <w:rFonts w:ascii="IRNazanin" w:hAnsi="IRNazanin" w:eastAsia="IRNazanin"/>
          <w:color w:val="111111"/>
          <w:sz w:val="28"/>
          <w:sz w:val="28"/>
          <w:szCs w:val="28"/>
          <w:rtl w:val="true"/>
          <w:lang w:bidi="fa-IR"/>
        </w:rPr>
        <w:t xml:space="preserve">یکی از مهم ترین ابعاد اجرای حدود که در تمام مباحث مربوط به آن و به ویژه دفع شبهات وارد شده به حدود اسلامی مفید و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ثبوت جرایم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شهادت شهود و علم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سه گفتار آن ها را بررسی خواهیم کرد</w:t>
      </w:r>
      <w:r>
        <w:rPr>
          <w:rFonts w:eastAsia="IRNazanin" w:cs="IRNazanin"/>
          <w:color w:val="111111"/>
          <w:sz w:val="28"/>
          <w:szCs w:val="28"/>
          <w:rtl w:val="true"/>
          <w:lang w:bidi="fa-IR"/>
        </w:rPr>
        <w:t>.</w:t>
      </w:r>
    </w:p>
    <w:p>
      <w:pPr>
        <w:pStyle w:val="Heading5"/>
        <w:numPr>
          <w:ilvl w:val="4"/>
          <w:numId w:val="1"/>
        </w:numPr>
        <w:rPr/>
      </w:pPr>
      <w:bookmarkStart w:id="98" w:name="__RefHeading___Toc3861172_2749589250"/>
      <w:bookmarkStart w:id="99" w:name="_Toc37"/>
      <w:bookmarkEnd w:id="98"/>
      <w:r>
        <w:rPr>
          <w:rtl w:val="true"/>
        </w:rPr>
        <w:t>یک ـ اقرار</w:t>
      </w:r>
      <w:bookmarkEnd w:id="99"/>
    </w:p>
    <w:p>
      <w:pPr>
        <w:pStyle w:val="Heading6"/>
        <w:numPr>
          <w:ilvl w:val="5"/>
          <w:numId w:val="1"/>
        </w:numPr>
        <w:rPr/>
      </w:pPr>
      <w:bookmarkStart w:id="100" w:name="__RefHeading___Toc3861174_2749589250"/>
      <w:bookmarkStart w:id="101" w:name="_Toc38"/>
      <w:bookmarkEnd w:id="100"/>
      <w:r>
        <w:rPr>
          <w:rtl w:val="true"/>
        </w:rPr>
        <w:t>الف</w:t>
      </w:r>
      <w:r>
        <w:rPr>
          <w:rtl w:val="true"/>
        </w:rPr>
        <w:t xml:space="preserve">) </w:t>
      </w:r>
      <w:r>
        <w:rPr>
          <w:rtl w:val="true"/>
        </w:rPr>
        <w:t>کمیت اقرار</w:t>
      </w:r>
      <w:bookmarkEnd w:id="101"/>
    </w:p>
    <w:p>
      <w:pPr>
        <w:pStyle w:val="BookText"/>
        <w:rPr/>
      </w:pPr>
      <w:r>
        <w:rPr>
          <w:rFonts w:ascii="IRNazanin" w:hAnsi="IRNazanin" w:eastAsia="IRNazanin"/>
          <w:color w:val="111111"/>
          <w:sz w:val="28"/>
          <w:sz w:val="28"/>
          <w:szCs w:val="28"/>
          <w:rtl w:val="true"/>
          <w:lang w:bidi="fa-IR"/>
        </w:rPr>
        <w:t>جرایم زنا،</w:t>
      </w:r>
      <w:r>
        <w:rPr>
          <w:rStyle w:val="FootnoteAnchor"/>
          <w:rtl w:val="true"/>
        </w:rPr>
        <w:footnoteReference w:id="96"/>
      </w:r>
      <w:r>
        <w:rPr>
          <w:rFonts w:ascii="IRNazanin" w:hAnsi="IRNazanin" w:eastAsia="IRNazanin"/>
          <w:color w:val="111111"/>
          <w:sz w:val="28"/>
          <w:sz w:val="28"/>
          <w:szCs w:val="28"/>
          <w:rtl w:val="true"/>
          <w:lang w:bidi="fa-IR"/>
        </w:rPr>
        <w:t>لواط</w:t>
      </w:r>
      <w:r>
        <w:rPr>
          <w:rStyle w:val="FootnoteAnchor"/>
          <w:rtl w:val="true"/>
        </w:rPr>
        <w:footnoteReference w:id="97"/>
      </w:r>
      <w:r>
        <w:rPr>
          <w:rFonts w:ascii="IRNazanin" w:hAnsi="IRNazanin" w:eastAsia="IRNazanin"/>
          <w:color w:val="111111"/>
          <w:sz w:val="28"/>
          <w:sz w:val="28"/>
          <w:szCs w:val="28"/>
          <w:rtl w:val="true"/>
          <w:lang w:bidi="fa-IR"/>
        </w:rPr>
        <w:t>و مساحقه</w:t>
      </w:r>
      <w:r>
        <w:rPr>
          <w:rStyle w:val="FootnoteAnchor"/>
          <w:rtl w:val="true"/>
        </w:rPr>
        <w:footnoteReference w:id="98"/>
      </w:r>
      <w:r>
        <w:rPr>
          <w:rFonts w:ascii="IRNazanin" w:hAnsi="IRNazanin" w:eastAsia="IRNazanin"/>
          <w:color w:val="111111"/>
          <w:sz w:val="28"/>
          <w:sz w:val="28"/>
          <w:szCs w:val="28"/>
          <w:rtl w:val="true"/>
          <w:lang w:bidi="fa-IR"/>
        </w:rPr>
        <w:t>هر کدام با چهار مرتبه اقرار مجرم نزد حاکم و در چهار جلسه ثابت می شوند؛ چنان که حضرت امام خمینی رحمه الله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لابُدَّ مِنْ تِکْرارِهِ اَرْبَعأ؛</w:t>
      </w:r>
      <w:r>
        <w:rPr>
          <w:rStyle w:val="FootnoteAnchor"/>
          <w:rtl w:val="true"/>
        </w:rPr>
        <w:footnoteReference w:id="99"/>
      </w:r>
      <w:r>
        <w:rPr>
          <w:rFonts w:ascii="IRNazanin" w:hAnsi="IRNazanin" w:eastAsia="IRNazanin"/>
          <w:color w:val="111111"/>
          <w:sz w:val="28"/>
          <w:sz w:val="28"/>
          <w:szCs w:val="28"/>
          <w:rtl w:val="true"/>
          <w:lang w:bidi="fa-IR"/>
        </w:rPr>
        <w:t>اقرار به زنا وقتی را ثابت می کند که چهار بار نزد حاکم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کم تر از چهار بار اقرار کند، حد زنا ثابت نمی شود و به حکم 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 یا زنی چهار بار نزد حاکم اقرار به زنا کند، محکوم به حد زنا خواهد شد و اگر کم تر از چهار بار اقرار نماید تعزیر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جرایم قوادی،</w:t>
      </w:r>
      <w:r>
        <w:rPr>
          <w:rStyle w:val="FootnoteAnchor"/>
          <w:rtl w:val="true"/>
        </w:rPr>
        <w:footnoteReference w:id="100"/>
      </w:r>
      <w:r>
        <w:rPr>
          <w:rFonts w:ascii="IRNazanin" w:hAnsi="IRNazanin" w:eastAsia="IRNazanin"/>
          <w:color w:val="111111"/>
          <w:sz w:val="28"/>
          <w:sz w:val="28"/>
          <w:szCs w:val="28"/>
          <w:rtl w:val="true"/>
          <w:lang w:bidi="fa-IR"/>
        </w:rPr>
        <w:t>قذف،</w:t>
      </w:r>
      <w:r>
        <w:rPr>
          <w:rStyle w:val="FootnoteAnchor"/>
          <w:rtl w:val="true"/>
        </w:rPr>
        <w:footnoteReference w:id="101"/>
      </w:r>
      <w:r>
        <w:rPr>
          <w:rFonts w:ascii="IRNazanin" w:hAnsi="IRNazanin" w:eastAsia="IRNazanin"/>
          <w:color w:val="111111"/>
          <w:sz w:val="28"/>
          <w:sz w:val="28"/>
          <w:szCs w:val="28"/>
          <w:rtl w:val="true"/>
          <w:lang w:bidi="fa-IR"/>
        </w:rPr>
        <w:t>شرب مسکر</w:t>
      </w:r>
      <w:r>
        <w:rPr>
          <w:rStyle w:val="FootnoteAnchor"/>
          <w:rtl w:val="true"/>
        </w:rPr>
        <w:footnoteReference w:id="102"/>
      </w:r>
      <w:r>
        <w:rPr>
          <w:rFonts w:ascii="IRNazanin" w:hAnsi="IRNazanin" w:eastAsia="IRNazanin"/>
          <w:color w:val="111111"/>
          <w:sz w:val="28"/>
          <w:sz w:val="28"/>
          <w:szCs w:val="28"/>
          <w:rtl w:val="true"/>
          <w:lang w:bidi="fa-IR"/>
        </w:rPr>
        <w:t>و سرقت</w:t>
      </w:r>
      <w:r>
        <w:rPr>
          <w:rStyle w:val="FootnoteAnchor"/>
          <w:rtl w:val="true"/>
        </w:rPr>
        <w:footnoteReference w:id="103"/>
      </w:r>
      <w:r>
        <w:rPr>
          <w:rFonts w:ascii="IRNazanin" w:hAnsi="IRNazanin" w:eastAsia="IRNazanin"/>
          <w:color w:val="111111"/>
          <w:sz w:val="28"/>
          <w:sz w:val="28"/>
          <w:szCs w:val="28"/>
          <w:rtl w:val="true"/>
          <w:lang w:bidi="fa-IR"/>
        </w:rPr>
        <w:t xml:space="preserve">هر کدام با دو مرتبه </w:t>
      </w:r>
      <w:bookmarkStart w:id="102" w:name="pg3550_35696"/>
    </w:p>
    <w:p>
      <w:pPr>
        <w:pStyle w:val="BookText"/>
        <w:rPr/>
      </w:pPr>
      <w:bookmarkEnd w:id="102"/>
      <w:r>
        <w:rPr>
          <w:rFonts w:ascii="IRNazanin" w:hAnsi="IRNazanin" w:eastAsia="IRNazanin"/>
          <w:color w:val="111111"/>
          <w:sz w:val="28"/>
          <w:sz w:val="28"/>
          <w:szCs w:val="28"/>
          <w:rtl w:val="true"/>
          <w:lang w:bidi="fa-IR"/>
        </w:rPr>
        <w:t>اقرار نزد حاکم ثابت می شوند؛ چنان که حضرت امام خمینی رحمه الله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الْقَذفُ بالاقرار وَ یُعْتبُر عَلی الاَحْوَط اَنْ یکونَ مَرَّتَیْن</w:t>
      </w:r>
      <w:r>
        <w:rPr>
          <w:rStyle w:val="FootnoteAnchor"/>
          <w:rtl w:val="true"/>
        </w:rPr>
        <w:footnoteReference w:id="104"/>
      </w:r>
      <w:r>
        <w:rPr>
          <w:rFonts w:ascii="IRNazanin" w:hAnsi="IRNazanin" w:eastAsia="IRNazanin"/>
          <w:color w:val="111111"/>
          <w:sz w:val="28"/>
          <w:sz w:val="28"/>
          <w:szCs w:val="28"/>
          <w:rtl w:val="true"/>
          <w:lang w:bidi="fa-IR"/>
        </w:rPr>
        <w:t>جرم قذف به واسطه اقرار ثابت می شود و احتیاط اقتضا می کند که دو مرتبه اقرار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ماده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تصریح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دوبار اقرار کند که شراب خورده است، محکوم به حد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جرم محاربه به دلیل اهمیت بسیار زیادی که در نظم و امنیت عمومی جامعه دارد، حتی با یک مرتبه اقرار نیز ثابت می شود؛ چنان که در تحریرالوسیله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المحاربه بالاِقرار مرةً؛</w:t>
      </w:r>
      <w:r>
        <w:rPr>
          <w:rStyle w:val="FootnoteAnchor"/>
          <w:rtl w:val="true"/>
        </w:rPr>
        <w:footnoteReference w:id="105"/>
      </w:r>
      <w:r>
        <w:rPr>
          <w:rFonts w:ascii="IRNazanin" w:hAnsi="IRNazanin" w:eastAsia="IRNazanin"/>
          <w:color w:val="111111"/>
          <w:sz w:val="28"/>
          <w:sz w:val="28"/>
          <w:szCs w:val="28"/>
          <w:rtl w:val="true"/>
          <w:lang w:bidi="fa-IR"/>
        </w:rPr>
        <w:t>جرم محاربه با یک مرتبه اقرار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محاربه و افساد فی الارض از راه های زیر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بار اقرار</w:t>
      </w:r>
      <w:r>
        <w:rPr>
          <w:rFonts w:eastAsia="IRNazanin" w:cs="IRNazanin"/>
          <w:color w:val="111111"/>
          <w:sz w:val="28"/>
          <w:szCs w:val="28"/>
          <w:rtl w:val="true"/>
          <w:lang w:bidi="fa-IR"/>
        </w:rPr>
        <w:t>... .</w:t>
      </w:r>
    </w:p>
    <w:p>
      <w:pPr>
        <w:pStyle w:val="Heading6"/>
        <w:numPr>
          <w:ilvl w:val="5"/>
          <w:numId w:val="1"/>
        </w:numPr>
        <w:rPr/>
      </w:pPr>
      <w:bookmarkStart w:id="103" w:name="__RefHeading___Toc3861176_2749589250"/>
      <w:bookmarkStart w:id="104" w:name="_Toc39"/>
      <w:bookmarkEnd w:id="103"/>
      <w:r>
        <w:rPr>
          <w:rtl w:val="true"/>
        </w:rPr>
        <w:t>ب</w:t>
      </w:r>
      <w:r>
        <w:rPr>
          <w:rtl w:val="true"/>
        </w:rPr>
        <w:t xml:space="preserve">) </w:t>
      </w:r>
      <w:r>
        <w:rPr>
          <w:rtl w:val="true"/>
        </w:rPr>
        <w:t>کیفیت اقرار</w:t>
      </w:r>
      <w:bookmarkEnd w:id="104"/>
    </w:p>
    <w:p>
      <w:pPr>
        <w:pStyle w:val="BookText"/>
        <w:rPr/>
      </w:pPr>
      <w:r>
        <w:rPr>
          <w:rFonts w:ascii="IRNazanin" w:hAnsi="IRNazanin" w:eastAsia="IRNazanin"/>
          <w:color w:val="111111"/>
          <w:sz w:val="28"/>
          <w:sz w:val="28"/>
          <w:szCs w:val="28"/>
          <w:rtl w:val="true"/>
          <w:lang w:bidi="fa-IR"/>
        </w:rPr>
        <w:t>درباره کیفیت اقرار نیز اسلام تمام جزئیات را در نظر گرفته است که به مهم ترین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جرایم حدّی اقرار باید صریح و روشن و بدون ابهام و اجمال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بحث تفصیلی آن خواهد</w:t>
      </w:r>
    </w:p>
    <w:p>
      <w:pPr>
        <w:pStyle w:val="BookText"/>
        <w:rPr/>
      </w:pPr>
      <w:r>
        <w:rPr>
          <w:rFonts w:ascii="IRNazanin" w:hAnsi="IRNazanin" w:eastAsia="IRNazanin"/>
          <w:color w:val="111111"/>
          <w:sz w:val="28"/>
          <w:sz w:val="28"/>
          <w:szCs w:val="28"/>
          <w:rtl w:val="true"/>
          <w:lang w:bidi="fa-IR"/>
        </w:rPr>
        <w:t>آمد ـ حدّ ثابت نخواهد شد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چنان که ماده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باید صریح و یا به گونه ای ظاهر باشد که احتمال عقلایی خلاف آن داده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جرم زنا اگر اقرار کننده به نوعی از زنا اقرار کند که مجازات حدّی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دو مرتبه اقرار، ارتکاب آن جرم را انکار کند، این دو نوع مجازات حدّی از وی ساقط می شود، ولی اگر به اقسام دیگر زنا اقرار کند که مجازات آن ها سنگسار شدن و قتل نباشد، به دلیل انکار بعد از اقرار، مجازات ساقط نخواهد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جرایم زنا، لواط و مساحقه، اقرار تنها موجب ثبوت مجازات حدی بر اقرار کننده می شود و چیزی بر ضد طرف مقابل او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بر پایه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اقراری فقط بر ضد اقرار کننده نافذ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تحریرالوسیله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أقرَّ اَرْبَعا اَنَّه زَنی بِاِمْرَأَةٍ حُدَّ دُونَها وَ اِنْ صَرَّحَ بِاَنّها طاوَعَتْهُ عَلیَ الزِّنا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اگر مردی چهار مرتبه به زنا با زنی اقرار کند، فقط مردِ اقرار کننده محکوم به حد می شود، حتی اگر در اقرار خود تصریح کند که زن نیز به این عمل راضی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شرب مسکر در صورتی موجب حد می شود که احتمال عقلایی بر معذور بودن اقرار کننده در خوردن مسکر در بین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مسکر را به</w:t>
      </w:r>
      <w:bookmarkStart w:id="105" w:name="pg3550_35700"/>
    </w:p>
    <w:p>
      <w:pPr>
        <w:pStyle w:val="BookText"/>
        <w:rPr/>
      </w:pPr>
      <w:bookmarkEnd w:id="105"/>
      <w:r>
        <w:rPr>
          <w:rFonts w:ascii="IRNazanin" w:hAnsi="IRNazanin" w:eastAsia="IRNazanin"/>
          <w:color w:val="111111"/>
          <w:sz w:val="28"/>
          <w:sz w:val="28"/>
          <w:szCs w:val="28"/>
          <w:rtl w:val="true"/>
          <w:lang w:bidi="fa-IR"/>
        </w:rPr>
        <w:t>اشتباه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اقرار به دیگر جرایم حدی همین طور است؛ یعنی نباید درباره اقرار کننده عوامل رافع مسئولیت کیفری که موجب سقوط اجرای حدود می شوند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دزدی، اگر دزد یک بار نزد قاضی اقرار به دزدی کند، باید مال را به صاحبش برگرداند، ولی حدّ بر او جاری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6" w:name="__RefHeading___Toc3861178_2749589250"/>
      <w:bookmarkStart w:id="107" w:name="_Toc40"/>
      <w:bookmarkEnd w:id="106"/>
      <w:r>
        <w:rPr>
          <w:rtl w:val="true"/>
        </w:rPr>
        <w:t>ج</w:t>
      </w:r>
      <w:r>
        <w:rPr>
          <w:rtl w:val="true"/>
        </w:rPr>
        <w:t xml:space="preserve">) </w:t>
      </w:r>
      <w:r>
        <w:rPr>
          <w:rtl w:val="true"/>
        </w:rPr>
        <w:t>شرایط اقرار کننده</w:t>
      </w:r>
      <w:bookmarkEnd w:id="107"/>
    </w:p>
    <w:p>
      <w:pPr>
        <w:pStyle w:val="BookText"/>
        <w:rPr/>
      </w:pPr>
      <w:r>
        <w:rPr>
          <w:rFonts w:ascii="IRNazanin" w:hAnsi="IRNazanin" w:eastAsia="IRNazanin"/>
          <w:color w:val="111111"/>
          <w:sz w:val="28"/>
          <w:sz w:val="28"/>
          <w:szCs w:val="28"/>
          <w:rtl w:val="true"/>
          <w:lang w:bidi="fa-IR"/>
        </w:rPr>
        <w:t>یکی دیگر از مقررات پیشرفته اسلام، شرایطی است که برای اقرار کننده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اقرار کودکی که به حد بلوغ نرسیده، دیوانه، انسان مجبور و انسان غافل یا خواب و بی هوش نافذ نیست و هیچ یک از جرایم حدی را ثابت نمی کند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08" w:name="__RefHeading___Toc3861180_2749589250"/>
      <w:bookmarkStart w:id="109" w:name="_Toc41"/>
      <w:bookmarkEnd w:id="108"/>
      <w:r>
        <w:rPr>
          <w:rtl w:val="true"/>
        </w:rPr>
        <w:t>دو ـ شهادت شهود</w:t>
      </w:r>
      <w:bookmarkEnd w:id="109"/>
    </w:p>
    <w:p>
      <w:pPr>
        <w:pStyle w:val="Heading6"/>
        <w:numPr>
          <w:ilvl w:val="5"/>
          <w:numId w:val="1"/>
        </w:numPr>
        <w:rPr/>
      </w:pPr>
      <w:bookmarkStart w:id="110" w:name="__RefHeading___Toc3861182_2749589250"/>
      <w:bookmarkStart w:id="111" w:name="_Toc42"/>
      <w:bookmarkEnd w:id="110"/>
      <w:r>
        <w:rPr>
          <w:rtl w:val="true"/>
        </w:rPr>
        <w:t>الف</w:t>
      </w:r>
      <w:r>
        <w:rPr>
          <w:rtl w:val="true"/>
        </w:rPr>
        <w:t xml:space="preserve">) </w:t>
      </w:r>
      <w:r>
        <w:rPr>
          <w:rtl w:val="true"/>
        </w:rPr>
        <w:t>کمیت شهود</w:t>
      </w:r>
      <w:bookmarkEnd w:id="1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زنا، چه موجب حد تازیانه باشد و چه موجب حد سنگسار، با شهادت چهار مرد عادل یا سه مرد و دو زن عادل ثابت می شود، ولی اگر زنا فقط موجب حد تازیانه باشد، به شهادت دو مرد عادل با چهار زن عادل نیز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شهادت زنان به تنهایی یا به انضمام شهادت یک مرد عادل زنا را ثابت نمی کند، بلکه در مورد این شهود حد قذف بر پایه احکام </w:t>
      </w:r>
      <w:bookmarkStart w:id="112" w:name="pg3550_35702"/>
    </w:p>
    <w:p>
      <w:pPr>
        <w:pStyle w:val="BookText"/>
        <w:rPr/>
      </w:pPr>
      <w:bookmarkEnd w:id="112"/>
      <w:r>
        <w:rPr>
          <w:rFonts w:ascii="IRNazanin" w:hAnsi="IRNazanin" w:eastAsia="IRNazanin"/>
          <w:color w:val="111111"/>
          <w:sz w:val="28"/>
          <w:sz w:val="28"/>
          <w:szCs w:val="28"/>
          <w:rtl w:val="true"/>
          <w:lang w:bidi="fa-IR"/>
        </w:rPr>
        <w:t>قذف جاری می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جرایم لواط و مساحقه فقط با شهادت چهار مرد عادل ثابت می شوند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جرایم قوادی، قذف، شرب مسکر، سرقت و محاربه، جرم تنها با شهادت دو مرد عادل ثابت می شود</w:t>
      </w:r>
      <w:r>
        <w:rPr>
          <w:rFonts w:eastAsia="IRNazanin" w:cs="IRNazanin"/>
          <w:color w:val="111111"/>
          <w:sz w:val="28"/>
          <w:szCs w:val="28"/>
          <w:rtl w:val="true"/>
          <w:lang w:bidi="fa-IR"/>
        </w:rPr>
        <w:t>.</w:t>
      </w:r>
      <w:r>
        <w:rPr>
          <w:rStyle w:val="FootnoteAnchor"/>
          <w:rtl w:val="true"/>
        </w:rPr>
        <w:footnoteReference w:id="112"/>
      </w:r>
    </w:p>
    <w:p>
      <w:pPr>
        <w:pStyle w:val="Heading6"/>
        <w:numPr>
          <w:ilvl w:val="5"/>
          <w:numId w:val="1"/>
        </w:numPr>
        <w:rPr/>
      </w:pPr>
      <w:bookmarkStart w:id="113" w:name="__RefHeading___Toc3861184_2749589250"/>
      <w:bookmarkStart w:id="114" w:name="_Toc43"/>
      <w:bookmarkEnd w:id="113"/>
      <w:r>
        <w:rPr>
          <w:rtl w:val="true"/>
        </w:rPr>
        <w:t>ب</w:t>
      </w:r>
      <w:r>
        <w:rPr>
          <w:rtl w:val="true"/>
        </w:rPr>
        <w:t xml:space="preserve">) </w:t>
      </w:r>
      <w:r>
        <w:rPr>
          <w:rtl w:val="true"/>
        </w:rPr>
        <w:t>کیفیت شهادت شهود</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شهود باید روشن و بدون ابهام و مستند به مشاهده عمل مجرمانه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شهادت حدسی معتبر نیست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شهود ویژگی های مورد شهادت را بیان کنند، زمان، مکان و دیگر ویژگی هایی که هر شاهد بیان می کند، باید با ویژگی هایی که دیگر شهود بیان می کنند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بین شهود، افزون بر این که جرایم حدّی ثابت نمی شود، شهود نیز در جرایم زنا، لواط و مساحقه به حد قذف محکوم می شوند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 باید بدون فاصله زمانی، یکی پس از دیگری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شهود شهادت بدهند و بعضی دیگر بی درنگ برای ادای شهادت حاضر نشوند یا شهادت ندهند، جرم زنا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 </w:t>
      </w:r>
      <w:bookmarkStart w:id="115" w:name="pg3550_35704"/>
    </w:p>
    <w:p>
      <w:pPr>
        <w:pStyle w:val="BookText"/>
        <w:rPr/>
      </w:pPr>
      <w:bookmarkEnd w:id="115"/>
      <w:r>
        <w:rPr>
          <w:rFonts w:ascii="IRNazanin" w:hAnsi="IRNazanin" w:eastAsia="IRNazanin"/>
          <w:color w:val="111111"/>
          <w:sz w:val="28"/>
          <w:sz w:val="28"/>
          <w:szCs w:val="28"/>
          <w:rtl w:val="true"/>
          <w:lang w:bidi="fa-IR"/>
        </w:rPr>
        <w:t>شهادت دهنده حد قذف جاری می شود</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116" w:name="__RefHeading___Toc3861186_2749589250"/>
      <w:bookmarkStart w:id="117" w:name="_Toc44"/>
      <w:bookmarkEnd w:id="116"/>
      <w:r>
        <w:rPr>
          <w:rtl w:val="true"/>
        </w:rPr>
        <w:t>ج</w:t>
      </w:r>
      <w:r>
        <w:rPr>
          <w:rtl w:val="true"/>
        </w:rPr>
        <w:t xml:space="preserve">) </w:t>
      </w:r>
      <w:r>
        <w:rPr>
          <w:rtl w:val="true"/>
        </w:rPr>
        <w:t>شرایط شهود</w:t>
      </w:r>
      <w:bookmarkEnd w:id="117"/>
    </w:p>
    <w:p>
      <w:pPr>
        <w:pStyle w:val="BookText"/>
        <w:rPr/>
      </w:pPr>
      <w:r>
        <w:rPr>
          <w:rFonts w:ascii="IRNazanin" w:hAnsi="IRNazanin" w:eastAsia="IRNazanin"/>
          <w:color w:val="111111"/>
          <w:sz w:val="28"/>
          <w:sz w:val="28"/>
          <w:szCs w:val="28"/>
          <w:rtl w:val="true"/>
          <w:lang w:bidi="fa-IR"/>
        </w:rPr>
        <w:t>از دیگر مسایلی که جامع نگری نظام حقوقی اسلام را جلوه گر می کند، صفات و شرایطی است که شهود باید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عبارتند از</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کودکان پیش از رسیدن به سن بلوغ پذیرفته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شهادت افراد دیوانه ترتیب اثر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شهادت کسانی که سهو، نسیان و غفلت بر آن ها غلبه می کند، پذیرفته نمی 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اقرار، اعتراف و اعتقاد به امامت دوازده امام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غیر مؤمن مورد پذیرش نیست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 ترین شرایط شهود است؛ یعنی شاهد مرتکب گناهان کبیره نشده و اصرار بر گناهان صغیره هم نداشته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حلال زاده بودن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دهنده در مظّان اتهام نباشد</w:t>
      </w:r>
      <w:r>
        <w:rPr>
          <w:rFonts w:eastAsia="IRNazanin" w:cs="IRNazanin"/>
          <w:color w:val="111111"/>
          <w:sz w:val="28"/>
          <w:szCs w:val="28"/>
          <w:rtl w:val="true"/>
          <w:lang w:bidi="fa-IR"/>
        </w:rPr>
        <w:t>.</w:t>
      </w:r>
      <w:r>
        <w:rPr>
          <w:rStyle w:val="FootnoteAnchor"/>
          <w:rtl w:val="true"/>
        </w:rPr>
        <w:footnoteReference w:id="121"/>
      </w:r>
      <w:bookmarkStart w:id="118" w:name="pg3550_35706"/>
    </w:p>
    <w:p>
      <w:pPr>
        <w:pStyle w:val="Heading5"/>
        <w:numPr>
          <w:ilvl w:val="4"/>
          <w:numId w:val="1"/>
        </w:numPr>
        <w:rPr/>
      </w:pPr>
      <w:bookmarkStart w:id="119" w:name="__RefHeading___Toc3861188_2749589250"/>
      <w:bookmarkStart w:id="120" w:name="_Toc45"/>
      <w:bookmarkEnd w:id="118"/>
      <w:bookmarkEnd w:id="119"/>
      <w:r>
        <w:rPr>
          <w:rtl w:val="true"/>
        </w:rPr>
        <w:t xml:space="preserve">سه ـ علم حاکم </w:t>
      </w:r>
      <w:r>
        <w:rPr>
          <w:rtl w:val="true"/>
        </w:rPr>
        <w:t>(</w:t>
      </w:r>
      <w:r>
        <w:rPr>
          <w:rtl w:val="true"/>
        </w:rPr>
        <w:t>قاضی</w:t>
      </w:r>
      <w:r>
        <w:rPr>
          <w:rtl w:val="true"/>
        </w:rPr>
        <w:t>)</w:t>
      </w:r>
      <w:bookmarkEnd w:id="120"/>
    </w:p>
    <w:p>
      <w:pPr>
        <w:pStyle w:val="BookText"/>
        <w:rPr/>
      </w:pPr>
      <w:r>
        <w:rPr>
          <w:rFonts w:ascii="IRNazanin" w:hAnsi="IRNazanin" w:eastAsia="IRNazanin"/>
          <w:color w:val="111111"/>
          <w:sz w:val="28"/>
          <w:sz w:val="28"/>
          <w:szCs w:val="28"/>
          <w:rtl w:val="true"/>
          <w:lang w:bidi="fa-IR"/>
        </w:rPr>
        <w:t xml:space="preserve">سه ـ علم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اثبات جرایم با علم قاضی در میان علمای اسلام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امامیه برآنند که علم قاضی هم در حقوق اللّه ـ مانند زنا و لواط ـ و هم در حقوق الناس ـ مانند قذف و سرقت ـ حجت و یکی از راه های اثبات جرایم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البته دلایل متعددی هم برای آن ذکر شده است، ولی ما تنها به یکی از مهم ترین آن ها که صاحب جواهر بدان استدلال کرده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نکردن قاضی بر طبق علم شخصی خود مستلزم فسق او یا استنکاف از صدور حکم است که هردوی آن 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مردی همسر خود را سه بار در محضر قاضی طلاق دهد و سپس آن را انکار کند، ادعای مرد همراه با سوگند وی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قاضی بر خلاف علم خود و طبق سوگند مرد حکم کند، خلاف شرع مرتکب شده و فسق او ثابت می شود و در غیر این صورت استنکاف بی دلیل از صدور حکم لازم می آید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خمینی رحمه الله نیز در تحریر الوسیله تصریح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ـ قاضی ـ می تواند در حقوق اللّه و حقوق الناس به علم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گونه که اگر شهود بر وقوع جرم زنا شهادت دهند و یا مجرم خود اقرار کند، بر قاضی واجب است حد الهی را جاری کند، اگر خود قاضی نیز به این عمل مجرمانه علم پیدا کند، اجرای حّد الهی واجب است و متوقف بر شکایت شاکی خصوصی هم نیست، ولی در حقوق الناس عمل به علم از سوی قاضی در اجرای حدود و تعزیرات شرعی متوقف بر شکایت شاکی </w:t>
      </w:r>
    </w:p>
    <w:p>
      <w:pPr>
        <w:pStyle w:val="BookText"/>
        <w:rPr/>
      </w:pPr>
      <w:r>
        <w:rPr>
          <w:rFonts w:ascii="IRNazanin" w:hAnsi="IRNazanin" w:eastAsia="IRNazanin"/>
          <w:color w:val="111111"/>
          <w:sz w:val="28"/>
          <w:sz w:val="28"/>
          <w:szCs w:val="28"/>
          <w:rtl w:val="true"/>
          <w:lang w:bidi="fa-IR"/>
        </w:rPr>
        <w:t>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قانونی نیز در مواد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به صراحت، علم قاضی یکی از راه های اثبات جرایم حدی معرفی شده و به قاضی اجازه عمل بر طبق علم خویش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اشکال شود که دادن این اجازه به قاضی که مطابق علم خویش عمل کند، حتی اگر مخالف با شهادت شهود و اقرار شخص باشد، موجب وقوع ظلم و تحکّم شود و قاضی را در مظان اتهام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به این اشکال باید گفت احتمال تهمت و وقوع ظلم و تحکّم به علم شخص قاضی اختصاص ندارد، بلکه چنین احتمالی دست کم با نسبتی کم تر، در دیگر روش هایی که در صحّت استناد قاضی به آن ها تردیدی نیست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قاضی متهم شده، آنها را به ترتیبی که خود می جوید، مورد استناد قرار دهد، ولی با توجه به این که شارع، عدالت قاضی را در درجه بسیار بالایی شرط کرده است، در صورتی که نظام قضایی اسلام به طور کامل اجرا شود، عدالت قاضی مانع از وقوع ظلم و تحکّم و نافی این اتهام خواهد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چنان که امام صادق علیه السلام، امام معصوم علیه السلام را قاضی امین خداوند می داند و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امام علیه السلام ببیند که فردی در حال زنا یا شرب خمر است، باید بر وی حد جاری کند و نیازی به شهادت شهود نیست؛ زیرا وی امین خداوند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امام علیه السلام شخصی را در حال سرقت ببیند تنها باید وی را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هر گاه حق از آنِ </w:t>
      </w:r>
    </w:p>
    <w:p>
      <w:pPr>
        <w:pStyle w:val="BookText"/>
        <w:rPr/>
      </w:pPr>
      <w:r>
        <w:rPr>
          <w:rFonts w:ascii="IRNazanin" w:hAnsi="IRNazanin" w:eastAsia="IRNazanin"/>
          <w:color w:val="111111"/>
          <w:sz w:val="28"/>
          <w:sz w:val="28"/>
          <w:szCs w:val="28"/>
          <w:rtl w:val="true"/>
          <w:lang w:bidi="fa-IR"/>
        </w:rPr>
        <w:t>خداوند باشد اقامه آن بر عهده امام علیه السلام است، ولی اگر به مردم تعلق داشته باشد مطالبه آن بر عهده خود آن هاست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بنابراین، عدالت بالای قاضی در اسلام که وی را به مقام امین خداوند در حدود و مقررات الهی رسانده است، موجب می شود تا او بتواند هم در حقوق اللّه و هم در حقوق الناس به علم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تفاوت این است که در حق اللّه قاضی می تواند ابتدا و بدون وجود هیچ شکایتی از سوی کسی براساس علم خود عمل کند، ولی در حق الناس نخست باید شاکی خصوصی شکایت کند تا قاضی بتواند به مقتضای علمش عمل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نظر می رسد پذیرش علم قاضی به عنوان یکی از راه های اثبات در شرایط زمانی فعلی می تواند مفید باشد؛ زیرا امروزه نمی توان انتظار داشت که جرایم زیادی به وسیله اقرار یا شهادت شهود اثبات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پذیرش علم قاضی به عنوان یکی از راه های اثبات جرم در نظام حقوقی اسلام، می توان شیوه های جدید کشف و اثبات جرم را که با استفاده از علومی چون پزشکی قانونی، پلیس علمی، عکس برداری جنایی و نظایر آن ها ابداع شده اند، به حقوق جزایی اسلامی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قانون باید حدود و ثغور علم قاضی و راه های حصول به آن از راه های متعارف را تا حد امکان روشن کند و با توجه به اصل یکصد و شصت و ششم قانون اساسی که مطابق آن، احکام دادگاه ها باید مستدل باشند، قاضی را مکلّف به ذکر مستند علم خود کند تا راه بر هر گونه سوء استفاده احتمالی بسته شود و ثبات و یک نواختی تصمیم های </w:t>
      </w:r>
      <w:bookmarkStart w:id="121" w:name="pg3550_35712"/>
    </w:p>
    <w:p>
      <w:pPr>
        <w:pStyle w:val="BookText"/>
        <w:rPr/>
      </w:pPr>
      <w:bookmarkEnd w:id="121"/>
      <w:r>
        <w:rPr>
          <w:rFonts w:ascii="IRNazanin" w:hAnsi="IRNazanin" w:eastAsia="IRNazanin"/>
          <w:color w:val="111111"/>
          <w:sz w:val="28"/>
          <w:sz w:val="28"/>
          <w:szCs w:val="28"/>
          <w:rtl w:val="true"/>
          <w:lang w:bidi="fa-IR"/>
        </w:rPr>
        <w:t>قضایی نیز تضمین شود</w:t>
      </w:r>
      <w:r>
        <w:rPr>
          <w:rFonts w:eastAsia="IRNazanin" w:cs="IRNazanin"/>
          <w:color w:val="111111"/>
          <w:sz w:val="28"/>
          <w:szCs w:val="28"/>
          <w:rtl w:val="true"/>
          <w:lang w:bidi="fa-IR"/>
        </w:rPr>
        <w:t>.</w:t>
      </w:r>
    </w:p>
    <w:p>
      <w:pPr>
        <w:pStyle w:val="Heading3"/>
        <w:numPr>
          <w:ilvl w:val="2"/>
          <w:numId w:val="1"/>
        </w:numPr>
        <w:rPr/>
      </w:pPr>
      <w:bookmarkStart w:id="122" w:name="__RefHeading___Toc3861190_2749589250"/>
      <w:bookmarkStart w:id="123" w:name="_Toc46"/>
      <w:bookmarkEnd w:id="122"/>
      <w:r>
        <w:rPr/>
        <w:t>6</w:t>
      </w:r>
      <w:r>
        <w:rPr>
          <w:rtl w:val="true"/>
        </w:rPr>
        <w:t xml:space="preserve">. </w:t>
      </w:r>
      <w:r>
        <w:rPr>
          <w:rtl w:val="true"/>
        </w:rPr>
        <w:t>عوامل سقوط حدود</w:t>
      </w:r>
      <w:bookmarkEnd w:id="123"/>
    </w:p>
    <w:p>
      <w:pPr>
        <w:pStyle w:val="Heading4"/>
        <w:numPr>
          <w:ilvl w:val="3"/>
          <w:numId w:val="1"/>
        </w:numPr>
        <w:rPr/>
      </w:pPr>
      <w:bookmarkStart w:id="124" w:name="__RefHeading___Toc3861192_2749589250"/>
      <w:bookmarkStart w:id="125" w:name="_Toc47"/>
      <w:bookmarkEnd w:id="124"/>
      <w:r>
        <w:rPr>
          <w:rtl w:val="true"/>
        </w:rPr>
        <w:t>اشاره</w:t>
      </w:r>
      <w:bookmarkEnd w:id="1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سقوط حدود</w:t>
      </w:r>
    </w:p>
    <w:p>
      <w:pPr>
        <w:pStyle w:val="BookText"/>
        <w:rPr/>
      </w:pPr>
      <w:r>
        <w:rPr>
          <w:rFonts w:ascii="IRNazanin" w:hAnsi="IRNazanin" w:eastAsia="IRNazanin"/>
          <w:color w:val="111111"/>
          <w:sz w:val="28"/>
          <w:sz w:val="28"/>
          <w:szCs w:val="28"/>
          <w:rtl w:val="true"/>
          <w:lang w:bidi="fa-IR"/>
        </w:rPr>
        <w:t>ارتکاب جرایم حدی در شرایط عادی موجب مسئولیت جزایی است و اجرای حدود الهی را در پی خواهد داشت؛ مگر در بعضی شرایط و بر اساس بعضی دلایل، که بار مسئولیت بر دوش مجرم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رو،اجرای حدود الهی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هستند که در همه یا بیش تر جرایم حدی، اجرای حد را منتفی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هستند که تنها در یک یا دو مورد از جرایم حدّی جزو عوامل سقوط اجرای حدود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مبحث به عوامل عمومی خواهیم پرداخت</w:t>
      </w:r>
      <w:r>
        <w:rPr>
          <w:rFonts w:eastAsia="IRNazanin" w:cs="IRNazanin"/>
          <w:color w:val="111111"/>
          <w:sz w:val="28"/>
          <w:szCs w:val="28"/>
          <w:rtl w:val="true"/>
          <w:lang w:bidi="fa-IR"/>
        </w:rPr>
        <w:t>.</w:t>
      </w:r>
    </w:p>
    <w:p>
      <w:pPr>
        <w:pStyle w:val="Heading4"/>
        <w:numPr>
          <w:ilvl w:val="3"/>
          <w:numId w:val="1"/>
        </w:numPr>
        <w:rPr/>
      </w:pPr>
      <w:bookmarkStart w:id="126" w:name="__RefHeading___Toc3861194_2749589250"/>
      <w:bookmarkStart w:id="127" w:name="_Toc48"/>
      <w:bookmarkEnd w:id="126"/>
      <w:r>
        <w:rPr>
          <w:rtl w:val="true"/>
        </w:rPr>
        <w:t>عوامل عمومی</w:t>
      </w:r>
      <w:bookmarkEnd w:id="127"/>
    </w:p>
    <w:p>
      <w:pPr>
        <w:pStyle w:val="Heading5"/>
        <w:numPr>
          <w:ilvl w:val="4"/>
          <w:numId w:val="1"/>
        </w:numPr>
        <w:rPr/>
      </w:pPr>
      <w:bookmarkStart w:id="128" w:name="__RefHeading___Toc3861196_2749589250"/>
      <w:bookmarkStart w:id="129" w:name="_Toc49"/>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عوامل عمومی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قاعده درء</w:t>
      </w:r>
    </w:p>
    <w:p>
      <w:pPr>
        <w:pStyle w:val="BookText"/>
        <w:rPr/>
      </w:pPr>
      <w:r>
        <w:rPr>
          <w:rFonts w:ascii="IRNazanin" w:hAnsi="IRNazanin" w:eastAsia="IRNazanin"/>
          <w:color w:val="111111"/>
          <w:sz w:val="28"/>
          <w:sz w:val="28"/>
          <w:szCs w:val="28"/>
          <w:rtl w:val="true"/>
          <w:lang w:bidi="fa-IR"/>
        </w:rPr>
        <w:t>جهل و نا آگاهی</w:t>
      </w:r>
    </w:p>
    <w:p>
      <w:pPr>
        <w:pStyle w:val="BookText"/>
        <w:rPr/>
      </w:pPr>
      <w:r>
        <w:rPr>
          <w:rFonts w:ascii="IRNazanin" w:hAnsi="IRNazanin" w:eastAsia="IRNazanin"/>
          <w:color w:val="111111"/>
          <w:sz w:val="28"/>
          <w:sz w:val="28"/>
          <w:szCs w:val="28"/>
          <w:rtl w:val="true"/>
          <w:lang w:bidi="fa-IR"/>
        </w:rPr>
        <w:t>توبه و نقش آن در سقوط مجازات های حدی</w:t>
      </w:r>
    </w:p>
    <w:p>
      <w:pPr>
        <w:pStyle w:val="Heading5"/>
        <w:numPr>
          <w:ilvl w:val="4"/>
          <w:numId w:val="1"/>
        </w:numPr>
        <w:rPr/>
      </w:pPr>
      <w:bookmarkStart w:id="130" w:name="__RefHeading___Toc3861198_2749589250"/>
      <w:bookmarkStart w:id="131" w:name="_Toc50"/>
      <w:bookmarkEnd w:id="130"/>
      <w:r>
        <w:rPr>
          <w:rtl w:val="true"/>
        </w:rPr>
        <w:t>قاعده درء</w:t>
      </w:r>
      <w:bookmarkEnd w:id="131"/>
    </w:p>
    <w:p>
      <w:pPr>
        <w:pStyle w:val="Heading6"/>
        <w:numPr>
          <w:ilvl w:val="5"/>
          <w:numId w:val="1"/>
        </w:numPr>
        <w:rPr/>
      </w:pPr>
      <w:bookmarkStart w:id="132" w:name="__RefHeading___Toc3861200_2749589250"/>
      <w:bookmarkStart w:id="133" w:name="_Toc51"/>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قاعده درء</w:t>
      </w:r>
    </w:p>
    <w:p>
      <w:pPr>
        <w:pStyle w:val="BookText"/>
        <w:rPr/>
      </w:pPr>
      <w:r>
        <w:rPr>
          <w:rFonts w:ascii="IRNazanin" w:hAnsi="IRNazanin" w:eastAsia="IRNazanin"/>
          <w:color w:val="111111"/>
          <w:sz w:val="28"/>
          <w:sz w:val="28"/>
          <w:szCs w:val="28"/>
          <w:rtl w:val="true"/>
          <w:lang w:bidi="fa-IR"/>
        </w:rPr>
        <w:t xml:space="preserve">از دیگر عواملی که به حقوق کیفری اسلام روح انعطاف می بخشد، تأکید بر پرهیز از مجازات گرایی است؛ تا آن جا که سقوط کیفر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مسلّم فقه جزایی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اجمالی قاعده آن است که در مواردی که در وقوع جرم و یا انتساب آن به متهم و یا مسئولیت و استحقاق مجازات وی، به دلیلی تردید وجود داشته و مشکوک باشد،به موجب این قاعده، اجرای مجازات های حدی منتفی است</w:t>
      </w:r>
      <w:r>
        <w:rPr>
          <w:rFonts w:eastAsia="IRNazanin" w:cs="IRNazanin"/>
          <w:color w:val="111111"/>
          <w:sz w:val="28"/>
          <w:szCs w:val="28"/>
          <w:rtl w:val="true"/>
          <w:lang w:bidi="fa-IR"/>
        </w:rPr>
        <w:t xml:space="preserve">. </w:t>
      </w:r>
      <w:bookmarkStart w:id="134" w:name="pg3550_35713"/>
    </w:p>
    <w:p>
      <w:pPr>
        <w:pStyle w:val="BookText"/>
        <w:rPr/>
      </w:pPr>
      <w:bookmarkEnd w:id="134"/>
      <w:r>
        <w:rPr>
          <w:rFonts w:ascii="IRNazanin" w:hAnsi="IRNazanin" w:eastAsia="IRNazanin"/>
          <w:color w:val="111111"/>
          <w:sz w:val="28"/>
          <w:sz w:val="28"/>
          <w:szCs w:val="28"/>
          <w:rtl w:val="true"/>
          <w:lang w:bidi="fa-IR"/>
        </w:rPr>
        <w:t>آشکار است که چنین رویکردی به مجازات، افزون بر تأکید بر احتیاط در اجرای مجازات ها، می تواند دلیل بر تخفیف و مسامحه اسلام در مجازات های حدی و اهتمام فراوان شارع مقدس به حفظ دماء و نفوس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از نظر حقوق دانان اسلامی از قواعد تفسیری است و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نفع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جزای عرفی از جنبه هایی همتایی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 این قاعده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فقهی گذشته ـ از شیعه و سنی ـ بدان استناد شده است</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135" w:name="__RefHeading___Toc3861202_2749589250"/>
      <w:bookmarkStart w:id="136" w:name="_Toc52"/>
      <w:bookmarkEnd w:id="135"/>
      <w:r>
        <w:rPr>
          <w:rtl w:val="true"/>
        </w:rPr>
        <w:t>الف</w:t>
      </w:r>
      <w:r>
        <w:rPr>
          <w:rtl w:val="true"/>
        </w:rPr>
        <w:t xml:space="preserve">) </w:t>
      </w:r>
      <w:r>
        <w:rPr>
          <w:rtl w:val="true"/>
        </w:rPr>
        <w:t>مستندات روایی قاعده</w:t>
      </w:r>
      <w:bookmarkEnd w:id="1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روایی قاعده</w:t>
      </w:r>
    </w:p>
    <w:p>
      <w:pPr>
        <w:pStyle w:val="BookText"/>
        <w:rPr/>
      </w:pPr>
      <w:r>
        <w:rPr>
          <w:rFonts w:ascii="IRNazanin" w:hAnsi="IRNazanin" w:eastAsia="IRNazanin"/>
          <w:color w:val="111111"/>
          <w:sz w:val="28"/>
          <w:sz w:val="28"/>
          <w:szCs w:val="28"/>
          <w:rtl w:val="true"/>
          <w:lang w:bidi="fa-IR"/>
        </w:rPr>
        <w:t>مستند این قاعده، روایات معتبری است که شیعه و سنی آن را از پیامبر صلی الله علیه و آله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اِدْرَئُوا الْحُدودَ عَنِ الْمُسْلِمین ما اسْتَطَعْتُم، فَاِنْ وَجَدتُم لِلْمُسلِمِ مَخْرَجَةً فَخَلّوُا سَبیلَه فَانَّ الاِمامَ لاَن یُخطِئَی فِی الْعَفوِ خَیرٌ مِن اَنْ یُخطِی ءَ فِی العُقُوبَة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تا آن جا که می توانید حدود را بر مسلمانان اجرا نکنید، پس اگر راه گریزی برای فراری دادن مسلمان از حد پیدا کردید، او را رها سازید؛ زیرا اگر حاکم در عفوکردن خطا کند، بهتر از آن است که در مجازات خطا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آن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ادرئوا الحدود بالشبهات؛ حدود را با شبهه ها دفع کنید</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137" w:name="__RefHeading___Toc3861204_2749589250"/>
      <w:bookmarkStart w:id="138" w:name="_Toc53"/>
      <w:bookmarkEnd w:id="137"/>
      <w:r>
        <w:rPr>
          <w:rtl w:val="true"/>
        </w:rPr>
        <w:t>ب</w:t>
      </w:r>
      <w:r>
        <w:rPr>
          <w:rtl w:val="true"/>
        </w:rPr>
        <w:t xml:space="preserve">) </w:t>
      </w:r>
      <w:r>
        <w:rPr>
          <w:rtl w:val="true"/>
        </w:rPr>
        <w:t xml:space="preserve">معنای لغوی و اصطلاحی </w:t>
      </w:r>
      <w:r>
        <w:rPr>
          <w:rtl w:val="true"/>
        </w:rPr>
        <w:t>«</w:t>
      </w:r>
      <w:r>
        <w:rPr>
          <w:rtl w:val="true"/>
        </w:rPr>
        <w:t>شبهه</w:t>
      </w:r>
      <w:r>
        <w:rPr>
          <w:rtl w:val="true"/>
        </w:rPr>
        <w:t>»</w:t>
      </w:r>
      <w:bookmarkEnd w:id="1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bookmarkStart w:id="139" w:name="pg3550_35716"/>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شک، گمان، اشتباه و التباسِ درست به نادرست و حق به ناحق و واقع به موهوم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از نظر اصطلاحی نیز با توجه به معنای لغوی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شبهه در این قاعده، شک در حلیّت یا حرمت یا گمان به اباحه و هم چنین قطع به حلیّت است و تمام این مراتب را در بر می گیرد؛ زیرا در همه این صور، واقع از شخص پنهان مانده است</w:t>
      </w:r>
      <w:r>
        <w:rPr>
          <w:rFonts w:eastAsia="IRNazanin" w:cs="IRNazanin"/>
          <w:color w:val="111111"/>
          <w:sz w:val="28"/>
          <w:szCs w:val="28"/>
          <w:rtl w:val="true"/>
          <w:lang w:bidi="fa-IR"/>
        </w:rPr>
        <w:t>.</w:t>
      </w:r>
      <w:r>
        <w:rPr>
          <w:rStyle w:val="FootnoteAnchor"/>
          <w:rtl w:val="true"/>
        </w:rPr>
        <w:footnoteReference w:id="130"/>
      </w:r>
    </w:p>
    <w:p>
      <w:pPr>
        <w:pStyle w:val="Heading6"/>
        <w:numPr>
          <w:ilvl w:val="5"/>
          <w:numId w:val="1"/>
        </w:numPr>
        <w:rPr/>
      </w:pPr>
      <w:bookmarkStart w:id="140" w:name="__RefHeading___Toc3861206_2749589250"/>
      <w:bookmarkStart w:id="141" w:name="_Toc54"/>
      <w:bookmarkEnd w:id="140"/>
      <w:r>
        <w:rPr>
          <w:rtl w:val="true"/>
        </w:rPr>
        <w:t>ج</w:t>
      </w:r>
      <w:r>
        <w:rPr>
          <w:rtl w:val="true"/>
        </w:rPr>
        <w:t xml:space="preserve">) </w:t>
      </w:r>
      <w:r>
        <w:rPr>
          <w:rtl w:val="true"/>
        </w:rPr>
        <w:t xml:space="preserve">معنای واژه </w:t>
      </w:r>
      <w:r>
        <w:rPr>
          <w:rtl w:val="true"/>
        </w:rPr>
        <w:t>«</w:t>
      </w:r>
      <w:r>
        <w:rPr>
          <w:rtl w:val="true"/>
        </w:rPr>
        <w:t>تدرء</w:t>
      </w:r>
      <w:r>
        <w:rPr>
          <w:rtl w:val="true"/>
        </w:rPr>
        <w:t>»</w:t>
      </w:r>
      <w:bookmarkEnd w:id="14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 چه در قرآن کریم آمده است، هم چنین برابر نظر واژه شناسان،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دورکردن، ردّ کردن و دفع عذاب و سقوط مجازات است</w:t>
      </w:r>
      <w:r>
        <w:rPr>
          <w:rFonts w:eastAsia="IRNazanin" w:cs="IRNazanin"/>
          <w:color w:val="111111"/>
          <w:sz w:val="28"/>
          <w:szCs w:val="28"/>
          <w:rtl w:val="true"/>
          <w:lang w:bidi="fa-IR"/>
        </w:rPr>
        <w:t>.</w:t>
      </w:r>
      <w:r>
        <w:rPr>
          <w:rStyle w:val="FootnoteAnchor"/>
          <w:rtl w:val="true"/>
        </w:rPr>
        <w:footnoteReference w:id="131"/>
      </w:r>
    </w:p>
    <w:p>
      <w:pPr>
        <w:pStyle w:val="Heading6"/>
        <w:numPr>
          <w:ilvl w:val="5"/>
          <w:numId w:val="1"/>
        </w:numPr>
        <w:rPr/>
      </w:pPr>
      <w:bookmarkStart w:id="142" w:name="__RefHeading___Toc3861208_2749589250"/>
      <w:bookmarkStart w:id="143" w:name="_Toc55"/>
      <w:bookmarkEnd w:id="142"/>
      <w:r>
        <w:rPr>
          <w:rtl w:val="true"/>
        </w:rPr>
        <w:t>د</w:t>
      </w:r>
      <w:r>
        <w:rPr>
          <w:rtl w:val="true"/>
        </w:rPr>
        <w:t xml:space="preserve">) </w:t>
      </w:r>
      <w:r>
        <w:rPr>
          <w:rtl w:val="true"/>
        </w:rPr>
        <w:t>ملاک در عروض شبهه</w:t>
      </w:r>
      <w:bookmarkEnd w:id="14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عروض شبهه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قاعده درء، این مسئله مطرح می شود که ملاک در حصول شبهه چیست؟ یعنی عروض شبهه نزد چه کسی معتبر است؟ آیا باید شبهه برای قاضی پیش آید تا مجازات ساقط شود و یا برای متهم؟ و یا این که برای هر یک از آن دو حاصل شود کفایت می کند؟ در بررسی این مسئله به اختصار می توان گفت، با توجه به این که عموماتِ وارد شده در قانون گذاری و تشریع همیشه به نحو قضیه حقیقیه است و حکم برای نفس طبیعت وضع می شود، در </w:t>
      </w:r>
      <w:bookmarkStart w:id="144" w:name="pg3550_35718"/>
    </w:p>
    <w:p>
      <w:pPr>
        <w:pStyle w:val="BookText"/>
        <w:rPr/>
      </w:pPr>
      <w:bookmarkEnd w:id="144"/>
      <w:r>
        <w:rPr>
          <w:rFonts w:ascii="IRNazanin" w:hAnsi="IRNazanin" w:eastAsia="IRNazanin"/>
          <w:color w:val="111111"/>
          <w:sz w:val="28"/>
          <w:sz w:val="28"/>
          <w:szCs w:val="28"/>
          <w:rtl w:val="true"/>
          <w:lang w:bidi="fa-IR"/>
        </w:rPr>
        <w:t xml:space="preserve">این قاعده نیز، حکم وجوب دفع مجازات بر اساس نفس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صنف خاصی از شبهه ـ نزد قاضی یا متهم ـ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شبهه ممکن است شبهه قاضی باشد و یا متهم و یا هر دو</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اگر چه در بعضی موارد وجود شبهه نزد متهم با عروض شبهه نزد قاضی ملازمه دارد</w:t>
      </w:r>
      <w:r>
        <w:rPr>
          <w:rFonts w:eastAsia="IRNazanin" w:cs="IRNazanin"/>
          <w:color w:val="111111"/>
          <w:sz w:val="28"/>
          <w:szCs w:val="28"/>
          <w:rtl w:val="true"/>
          <w:lang w:bidi="fa-IR"/>
        </w:rPr>
        <w:t>.</w:t>
      </w:r>
    </w:p>
    <w:p>
      <w:pPr>
        <w:pStyle w:val="Heading6"/>
        <w:numPr>
          <w:ilvl w:val="5"/>
          <w:numId w:val="1"/>
        </w:numPr>
        <w:rPr/>
      </w:pPr>
      <w:bookmarkStart w:id="145" w:name="__RefHeading___Toc3861210_2749589250"/>
      <w:bookmarkStart w:id="146" w:name="_Toc56"/>
      <w:bookmarkEnd w:id="145"/>
      <w:r>
        <w:rPr>
          <w:rtl w:val="true"/>
        </w:rPr>
        <w:t>ه</w:t>
      </w:r>
      <w:r>
        <w:rPr>
          <w:rtl w:val="true"/>
        </w:rPr>
        <w:t xml:space="preserve">) </w:t>
      </w:r>
      <w:r>
        <w:rPr>
          <w:rtl w:val="true"/>
        </w:rPr>
        <w:t>مصادیق شبهه و دایره شمول قاعده درء در مجازات های حدی</w:t>
      </w:r>
      <w:bookmarkEnd w:id="14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شبهه و دایره شمول قاعده درء در مجازات های حدی</w:t>
      </w:r>
    </w:p>
    <w:p>
      <w:pPr>
        <w:pStyle w:val="BookText"/>
        <w:rPr/>
      </w:pPr>
      <w:r>
        <w:rPr>
          <w:rFonts w:ascii="IRNazanin" w:hAnsi="IRNazanin" w:eastAsia="IRNazanin"/>
          <w:color w:val="111111"/>
          <w:sz w:val="28"/>
          <w:sz w:val="28"/>
          <w:szCs w:val="28"/>
          <w:rtl w:val="true"/>
          <w:lang w:bidi="fa-IR"/>
        </w:rPr>
        <w:t>اموری مانند صغر، جنون، اکراه، اجبار، اضطرار، خواب، اشتباه و جهل ـ حکمی و موضوعی ـ و نظایر آن ـ که در همین مبحث به تفصیل، آن ها را بررسی خواهیم کرد ـ همه از مصادیق شبهه به شمار می آیند و شامل این قاعده می شوند؛ بدین معنا که وجود هر یک از این امور موجب حصول شبهه می شود و با جریان قاعده درء اجرای مجازات حدی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امام باقر علیه السلام در باره اکراه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مردی را به جرم ارتکاب زنا به حضور امیرالمؤمنین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سوگند یاد کرد که من از این کار کراهت داشته ام، با این حال این مرد مرا وادار به این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آن زن حد جاری نکرد، ولی اگر از این ها پرسیده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زن را نباید تصدیق کرد، حال آن که به خدا سوگند، امیرالمؤمنین علیه السلام این کار را انجام داده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صاحب جواهر رحمه الله نیز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مالی را به گمان این که از آنِ اوست بردارد و بعد روشن شود که مالک آن نبوده است، حد سرقت به دلیل شبهه بر او جاری نمی 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بالاخره در کتاب های فقهی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شهود فرار کرده و برای اجرای حد حاضر نشوند، حد زنا به واسطه ایجاد شبهه ساقط خواهد 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کسی از نظر جزایی مسئول باشد، باید بتوان خطا یا تقصیر را به وی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را که مرتکب یکی از جرایم حدّی شده نمی توان مسئول دانست و مجازات کرد؛ زیرا کودک دارای قوه تمییز و تشخیص نیست و نمی تواند نتایج عمل مجرمانه خود را پیش 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در روایات متعددی بر این امر تأکید شده است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شایان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حدیث زیر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القَلَمُ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الصَّبِی حَتّی یَحْتَلِم و عَنِ المَجْنون حَتّی یُفیقَ و عَنِ النّائِم حَتّی یَسْتَیْقِظ</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بار تکلیف از سه گروه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 تازمانی که به سّن بلوغ برسد؛ از دیوانه تا زمانی که بهبود یابد و از شخص به خواب رفته تا زمانی که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و مانند آن، موجب شده تا فقها صغر و کودکی را یکی از عوامل سقوط حدود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باب حد مسکر آمده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مسکرات را تناول کند، اجرای حد بروی واجب است؛ مشروط به این که مجرم بالغ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حد شرب مسکر بر کودکان جاری نمی 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 در صورت ارتکاب جرم، مبّرا از مسئولیت کیفری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تبصره یک ذیل همین ماده، طفل را این گونه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طفل کسی است که به حدّ بلوغ شرعی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بلوغ شرعی را نیز تبصره یک ماده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بلوغ در پسر پانزده سال تمام قمری و در دختر نُه سال تمام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به حد بلوغ شرعی نرسیده باشد، درباره جرایم حدّی نیز مسئولیت جزایی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دوران کودکی، خود به دو دوره تقسیم می شود که دو برخورد متفاوت را با کودک پدید می آورد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کودکی و عدم تمییز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کم 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نظر عقلی در مرحله ای نیستند که بتوان وجود عمد و سوء نیتی را در رفتار آنان تشخیص داد؛ زیرا این کودکان به روشنی ضوابط و قواعد زندگی اجتماعی و مفاهیم حق و مالکیت و حسن و قبح اعمال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کودکان بر پایه خواسته های غریزی و اولیه ای استوار است که برای ارضای آن ها هیچ گونه حد و مرزی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شد، براساس فقه و قانون، این کودکان به هیچ رو مسئولیت جزایی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کودکی و عدم تمییز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کودک به مرحله رشد و </w:t>
      </w:r>
    </w:p>
    <w:p>
      <w:pPr>
        <w:pStyle w:val="BookText"/>
        <w:rPr/>
      </w:pPr>
      <w:r>
        <w:rPr>
          <w:rFonts w:ascii="IRNazanin" w:hAnsi="IRNazanin" w:eastAsia="IRNazanin"/>
          <w:color w:val="111111"/>
          <w:sz w:val="28"/>
          <w:sz w:val="28"/>
          <w:szCs w:val="28"/>
          <w:rtl w:val="true"/>
          <w:lang w:bidi="fa-IR"/>
        </w:rPr>
        <w:t>بلوغ قانونی نرسیده، ولی قادر به تشخیص خوب وبد رفتار خود، به طور نسبی وتا حدودی پیش بینی نتایج اعمال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 چه قاضی احراز کند که طفلِ خاطی در حین ارتکاب جرم دارای تمییز و تشخیص بوده است، می تواند به تناسب، کودک را به سرپرستش ـ به کانون اصلاح و تربیت اطفال تحویل دهد و یا در صورتی که برای تربیت اطفال بزهکار تنبیه بدنی آن ها ضرورت پیدا کند و بر آن ها مؤثر باشد، برای اجرای آن صدور رأی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 زوال عقل و فقدان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خاص، جنون بیانگر نوعی زوال و اختلال در قوای دماغی است، به گونه ای که اعمال مجنون فارغ از اختیار و اراده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به نظر فقها، اگر دیوانه ای مرتکب یکی از جرایم حدی شود، هر چند تکرار کند، حدّ بر وی جاری نخواهد 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به نظر برخی، مانند ابوحنیفه، اگر حد به دلیل جنون یا صغر سنّ بریکی از کسانی که در یک جرم حدّی شرکت داشته اند اجرا نشود، در مورد دیگران هم غیر قابل اجرا خواهد بود؛ زیرا باید حکم واحدی برای تمامی مرتکبان اجرا شود</w:t>
      </w:r>
      <w:r>
        <w:rPr>
          <w:rFonts w:eastAsia="IRNazanin" w:cs="IRNazanin"/>
          <w:color w:val="111111"/>
          <w:sz w:val="28"/>
          <w:szCs w:val="28"/>
          <w:rtl w:val="true"/>
          <w:lang w:bidi="fa-IR"/>
        </w:rPr>
        <w:t>.</w:t>
      </w:r>
      <w:r>
        <w:rPr>
          <w:rStyle w:val="FootnoteAnchor"/>
          <w:rtl w:val="true"/>
        </w:rPr>
        <w:footnoteReference w:id="14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نظر جمهور فقهای شیعه و سنّی و نیز مطابق قانون ما</w:t>
      </w:r>
      <w:r>
        <w:rPr>
          <w:rStyle w:val="FootnoteAnchor"/>
          <w:rtl w:val="true"/>
        </w:rPr>
        <w:footnoteReference w:id="143"/>
      </w:r>
      <w:r>
        <w:rPr>
          <w:rFonts w:ascii="IRNazanin" w:hAnsi="IRNazanin" w:eastAsia="IRNazanin"/>
          <w:color w:val="111111"/>
          <w:sz w:val="28"/>
          <w:sz w:val="28"/>
          <w:szCs w:val="28"/>
          <w:rtl w:val="true"/>
          <w:lang w:bidi="fa-IR"/>
        </w:rPr>
        <w:t xml:space="preserve">این گونه </w:t>
      </w:r>
    </w:p>
    <w:p>
      <w:pPr>
        <w:pStyle w:val="BookText"/>
        <w:rPr/>
      </w:pPr>
      <w:r>
        <w:rPr>
          <w:rFonts w:ascii="IRNazanin" w:hAnsi="IRNazanin" w:eastAsia="IRNazanin"/>
          <w:color w:val="111111"/>
          <w:sz w:val="28"/>
          <w:sz w:val="28"/>
          <w:szCs w:val="28"/>
          <w:rtl w:val="true"/>
          <w:lang w:bidi="fa-IR"/>
        </w:rPr>
        <w:t>عوامل شخصیِ معافیت، تأثیری بر دیگر شرکای جرم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مسئولیت جزایی برای مجنون بدین معنا نیست که او را به طور کامل رها کنند، بلکه در صورتی که وی اهل تمییز باشد، به گونه ای که تأدیب و تعزیر در زجر و راندن وی مؤثر باشد و او را از ارتکاب جرایم حدی باز دارد، ممکن است که با نظر حاکم تعزیر شود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در صورتی که جنون و خطرناک بودن وی با نظر متخصص ثابت شود، به دستور دادستان تا رفع این حالت در محل مناسبی نگهداری خواهد شد و آزادی او به دستور دادستان امکان پذیر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البته باید دانست که جنون تنها وقتی که در هنگام ارتکاب جرم باشد، موجب عدم مسئولیت کیفری مجنون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مرتکب پس از وقوع جرم یا پس از صدور حکم دادگاه به جنون مبتلا شود، حد الهی ساقط نخواهد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اجبار و اکراه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قیودی که در نظام حقوقی اسلام برای اجرای مجازات های حدی معین شده،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7"/>
      </w:r>
      <w:r>
        <w:rPr>
          <w:rFonts w:ascii="IRNazanin" w:hAnsi="IRNazanin" w:eastAsia="IRNazanin"/>
          <w:color w:val="111111"/>
          <w:sz w:val="28"/>
          <w:sz w:val="28"/>
          <w:szCs w:val="28"/>
          <w:rtl w:val="true"/>
          <w:lang w:bidi="fa-IR"/>
        </w:rPr>
        <w:t xml:space="preserve">زیرا مدار شریعت اسلام، براین است که انسان باید در حال اختیار مسایل خود را ارزیابی کند؛ زیرا انسان هم </w:t>
      </w:r>
    </w:p>
    <w:p>
      <w:pPr>
        <w:pStyle w:val="BookText"/>
        <w:rPr/>
      </w:pPr>
      <w:r>
        <w:rPr>
          <w:rFonts w:ascii="IRNazanin" w:hAnsi="IRNazanin" w:eastAsia="IRNazanin"/>
          <w:color w:val="111111"/>
          <w:sz w:val="28"/>
          <w:sz w:val="28"/>
          <w:szCs w:val="28"/>
          <w:rtl w:val="true"/>
          <w:lang w:bidi="fa-IR"/>
        </w:rPr>
        <w:t>دارای قدرت انجام فعل است و هم قدرت ترک آن را دارد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اجبار در معنی وسیع کلمه، شامل اکراه و اضطرار هم می شود، در معنی اخص کلمه، اجبارعبارت است از این که کسی، دیگری را وادار کند که بدون اختیار عملی را انجام دهد یا ترک کند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بنابراین، اجبار به طور کلی اراده مرتکب را سلب می کند، مانند این که کسی در دهان دیگری شراب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وادار کردن دیگری بر عمل یا ترک عملی که از آن کراهت دارد، مشروط بر آن که این وادار کردن با تهدید جانی یا آبرویی یا مالی مهم از جانب اکراه کننده توأم باشد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بنابراین، در اکراه، شخص تهدید شده از روی اراده مرتکب جرم می شود؛ یعنی آثار تهدید را با آثار عمل خود می سنجد و خطر کوچک تر، یعنی ارتکاب جرم را به خطر بزرگ تر، یعنی آن چه بدان تهدید شده است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حالت نیز به دلیل این که اراده مرتکب در ارتکاب جرم مختل بوده است، بی گمان مسئولیت کیفری برای وی به وجود نخواهد آمد؛ زیرا وجود مقدس پیامبر اسلام صلی الله علیه و آله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عَنْ اُمَّتِی تِسْعَةُ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 و النَّسیان و ما اسْتُکْرِهُوا عَلَیه و ما لایَعْلَمُون و ما لایُطیقُون و ما اضْطُرّوا اِلَیه و الطَّیْره والْحَسَد والتَّفَکُّرُ فی الوَسْوَسَةِ فِی الْخَلْق ما لَمْ یَنْطِقِ </w:t>
      </w:r>
    </w:p>
    <w:p>
      <w:pPr>
        <w:pStyle w:val="BookText"/>
        <w:rPr/>
      </w:pPr>
      <w:r>
        <w:rPr>
          <w:rFonts w:ascii="Amiri" w:hAnsi="Amiri" w:eastAsia="Amiri" w:cs="Amiri"/>
          <w:color w:val="111111"/>
          <w:sz w:val="28"/>
          <w:sz w:val="28"/>
          <w:szCs w:val="28"/>
          <w:rtl w:val="true"/>
          <w:lang w:bidi="ar-SA"/>
        </w:rPr>
        <w:t>الاِنسانُ بِشَفَتَیْهِ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نُه چیز از دوش امت من برداشته شده است؛ خطا، فراموشی و چیزی که بر آن اکراه شوند و چیزی که نمی دانند و چیزی که بر آن طاقت ندارند و چیزی که به آن اضطرار پیدا کرده اند و فال بد زدن و حسادت و تفکر در مورد وسوسه کردن دیگران و به انحراف کشیدن آن ها مادام که صحبتی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چه تاکنون گفته شد، تفاوت عمده اجبار و اکراه، این است که در اجبار چون مرتکب حق انتخاب ندارد، بدون هیچ قید و شرطی مبرّا از مسئولیت است، در حالی که سقوط مجازات های حدی در اکراه، مشروط به چند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باید غیر قابل تحّمل و غیر قانونی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باید اجتناب ناپذیر و غیر قابل دفع به وسیله دیگری غیر از ارتکاب جرم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اکراه کننده باید توانایی اجرای تهدید خود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اکراه شونده احساس کند که اکراه کننده تهدید خود را عملی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باید زیانی به جان و مال اکراه شونده و یا کسانی که به آن ها وابستگی دارد برساند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اضطرار </w:t>
      </w:r>
    </w:p>
    <w:p>
      <w:pPr>
        <w:pStyle w:val="BookText"/>
        <w:rPr/>
      </w:pPr>
      <w:r>
        <w:rPr>
          <w:rFonts w:ascii="Amiri" w:hAnsi="Amiri" w:eastAsia="Amiri" w:cs="Amiri"/>
          <w:color w:val="111111"/>
          <w:sz w:val="28"/>
          <w:sz w:val="28"/>
          <w:szCs w:val="28"/>
          <w:rtl w:val="true"/>
          <w:lang w:bidi="ar-SA"/>
        </w:rPr>
        <w:t xml:space="preserve">اضطرار نیز بر اساس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تُبیحُ الْمَحظُورات</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یکی از عوامل سقوط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موقعیت شخصی است که با فقدان هر گونه تعرض بیرونی برای حفظ حقوق یا اموالِ در معرض خطر خود یا دیگری به ناچار مرتکب جرم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فردی بی کار و گرسنه که می بیند فرزندانش نیز چون او گرسنه اند و ممکن است به دلیل شدت گرسنگی از بین بروند دزدی کند،اجرای حد سرقت در مورد وی منتفی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 چنین هر گاه کسی مضطر شود که برای نجات از مرگ یا برای درمانِ بیماری سخت به مقدار ضرورت شراب بخورد، محکوم به حد نخواهد شد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سرانجام زنای مرد یا زنی که هر یک همسر دایمی دارد، ولی به دلیل مسافرت یا حبس و یا عذرهای موجهی مانند آن ها به همسر خود دسترسی ندارد، موجب حد رجم نیست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خلافت عمر، زنی نزد او آمد و اقرار به زنا کرد و خواهان اجرای حد درباره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چون اعتراف او را شنید فرمان داد تا حد بر او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در آن مجلس حضور داشت، رو به عمر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 بپرس که چرا و چگونه مرتکب زنا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بیابانی سخت تشنه شده بودم و به امّید دست </w:t>
      </w:r>
    </w:p>
    <w:p>
      <w:pPr>
        <w:pStyle w:val="BookText"/>
        <w:rPr/>
      </w:pPr>
      <w:r>
        <w:rPr>
          <w:rFonts w:ascii="IRNazanin" w:hAnsi="IRNazanin" w:eastAsia="IRNazanin"/>
          <w:color w:val="111111"/>
          <w:sz w:val="28"/>
          <w:sz w:val="28"/>
          <w:szCs w:val="28"/>
          <w:rtl w:val="true"/>
          <w:lang w:bidi="fa-IR"/>
        </w:rPr>
        <w:t>یافتن به آب به طرف خیمه ای سیاه که از دور نمایان بود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 یک مرد اعرابی را دیدم و از او طلب آب کردم، ولی او حاضر نشد که بدون کام گرفتن از من آبی به کامم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اورا نپذیرفتم و از سراپرده اش گریختم، ولی کار تشنگی من بالا گرفت تا آن جا که دیدگانم به کاسه سرفرو نشست و چون کارد به استخوانم رسید، نزد او بازگشتم و در برابر جرعه آبی، خود را در اختیار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مورد و معنای اضطرار است که خداوند در قرآن بیان فرموده و این زن هیچ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او را رها کردند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البته باید دانست که اضطرار در صورتی موجب سقوط حدود الهی است که شرایط زیر محقق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خطر قبلی برای حقوق یا مال شخص مضطر یا شخص معین دیگر؛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باید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خطری که تنها خیالی و در ذهن باشد، برای تحقق حالت اضطرار کافی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مضطر نباید خطر را به عمد ایجاد کرده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جرم برای دفع خطر باید تنها راه اجتناب از خطر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بی هوشی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خواب طبیعی یا خواب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 هوشی مرتکب یکی از جرایم حدی شود، مسئولیت کیفری ندارد و اجرای حدود الهی در مورد وی منتفی است؛ زیرا در همه این موارد قصد مجرمانه وجود </w:t>
      </w:r>
      <w:bookmarkStart w:id="147" w:name="pg3550_35736"/>
    </w:p>
    <w:p>
      <w:pPr>
        <w:pStyle w:val="BookText"/>
        <w:rPr/>
      </w:pPr>
      <w:bookmarkEnd w:id="14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148" w:name="__RefHeading___Toc3861212_2749589250"/>
      <w:bookmarkStart w:id="149" w:name="_Toc57"/>
      <w:bookmarkEnd w:id="148"/>
      <w:r>
        <w:rPr>
          <w:rtl w:val="true"/>
        </w:rPr>
        <w:t>جهل و نا آگاهی</w:t>
      </w:r>
      <w:bookmarkEnd w:id="149"/>
    </w:p>
    <w:p>
      <w:pPr>
        <w:pStyle w:val="Heading6"/>
        <w:numPr>
          <w:ilvl w:val="5"/>
          <w:numId w:val="1"/>
        </w:numPr>
        <w:rPr/>
      </w:pPr>
      <w:bookmarkStart w:id="150" w:name="__RefHeading___Toc3861214_2749589250"/>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جهل و نا آگاهی</w:t>
      </w:r>
    </w:p>
    <w:p>
      <w:pPr>
        <w:pStyle w:val="BookText"/>
        <w:rPr/>
      </w:pPr>
      <w:r>
        <w:rPr>
          <w:rFonts w:ascii="IRNazanin" w:hAnsi="IRNazanin" w:eastAsia="IRNazanin"/>
          <w:color w:val="111111"/>
          <w:sz w:val="28"/>
          <w:sz w:val="28"/>
          <w:szCs w:val="28"/>
          <w:rtl w:val="true"/>
          <w:lang w:bidi="fa-IR"/>
        </w:rPr>
        <w:t>در نظام حقوق جزای اسلام، یکی از مهم ترین عوامل سقوط حدود الهی، جهل و ناآگاهی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جهل،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که در این جا بدان خواهیم پرداخت</w:t>
      </w:r>
      <w:r>
        <w:rPr>
          <w:rFonts w:eastAsia="IRNazanin" w:cs="IRNazanin"/>
          <w:color w:val="111111"/>
          <w:sz w:val="28"/>
          <w:szCs w:val="28"/>
          <w:rtl w:val="true"/>
          <w:lang w:bidi="fa-IR"/>
        </w:rPr>
        <w:t>.</w:t>
      </w:r>
    </w:p>
    <w:p>
      <w:pPr>
        <w:pStyle w:val="Heading6"/>
        <w:numPr>
          <w:ilvl w:val="5"/>
          <w:numId w:val="1"/>
        </w:numPr>
        <w:rPr/>
      </w:pPr>
      <w:bookmarkStart w:id="152" w:name="__RefHeading___Toc3861216_2749589250"/>
      <w:bookmarkStart w:id="153" w:name="_Toc59"/>
      <w:bookmarkEnd w:id="152"/>
      <w:r>
        <w:rPr>
          <w:rtl w:val="true"/>
        </w:rPr>
        <w:t>الف</w:t>
      </w:r>
      <w:r>
        <w:rPr>
          <w:rtl w:val="true"/>
        </w:rPr>
        <w:t xml:space="preserve">) </w:t>
      </w:r>
      <w:r>
        <w:rPr>
          <w:rtl w:val="true"/>
        </w:rPr>
        <w:t>جهل حکمی</w:t>
      </w:r>
      <w:bookmarkEnd w:id="1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حکمی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ناآگاهی از غیر قانونی و نامشروع و حرام بودن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جهل حکمی در جرایم حدی موجب از بین رفتن مسئولیت کیفری و منتفی شدن اجرای حد می شود؛ زیرا وجود آن، قصد مجرمانه ای را که مورد توجه شرع مقدس است منتفی می 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ازاین رو، در باب حد زنا در کلمات فقها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یُشْتَرَط فی ثبوتِ الحَدَّ عَلی کُلًّ مِنَ الزّانی و الزّانِیة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بِالتحّریم حالَ وُقُوعِ الفِعلِ مِنه فلاحَدَّ عَلی الْجاهِلِ بِالتَّحریم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اجرای حد زنا بر هر یک از مرد و زن زناکار، مشروط به علم و آگاهی آن ها در حال وقوع جرم به حرام بودن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برجاهل به حرمت، حدّی جاری نمی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همین مطلب در باب حد شرب مسکر نیز بیان شده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بنابراین، روشن می شود که همه انواع جهل حکمی موجب سقوط حدود نیست، بلکه </w:t>
      </w:r>
      <w:bookmarkStart w:id="154" w:name="pg3550_35738"/>
    </w:p>
    <w:p>
      <w:pPr>
        <w:pStyle w:val="BookText"/>
        <w:rPr/>
      </w:pPr>
      <w:bookmarkEnd w:id="154"/>
      <w:r>
        <w:rPr>
          <w:rFonts w:ascii="IRNazanin" w:hAnsi="IRNazanin" w:eastAsia="IRNazanin"/>
          <w:color w:val="111111"/>
          <w:sz w:val="28"/>
          <w:sz w:val="28"/>
          <w:szCs w:val="28"/>
          <w:rtl w:val="true"/>
          <w:lang w:bidi="fa-IR"/>
        </w:rPr>
        <w:t>تنها جهل به حرمت، برخوردار از این خصوصیت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به جرم بودن یا مستوجب حد بودن عمل ارتکابی و یا علم به میزان مجازات و نظایر آن ها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تنها در جرایم مستلزم حد است که به حکم قانون،</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قانون رافع مسئولیت است، ولی در دیگر جرایم برای حفظ مصالح عمومی و امنیت اجتماعی در نظام حقوقی کشور ما و دیگر نظام های حقوقی، پس از گذشت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انتشار قانون در روزنامه رسمی دادگستری، عموم افراد جامعه عالم به قانون فرض می شوند و به هیچ رو جهل به قانون پذیرفته نیست</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155" w:name="__RefHeading___Toc3861218_2749589250"/>
      <w:bookmarkStart w:id="156" w:name="_Toc60"/>
      <w:bookmarkEnd w:id="155"/>
      <w:r>
        <w:rPr>
          <w:rtl w:val="true"/>
        </w:rPr>
        <w:t>ب</w:t>
      </w:r>
      <w:r>
        <w:rPr>
          <w:rtl w:val="true"/>
        </w:rPr>
        <w:t xml:space="preserve">) </w:t>
      </w:r>
      <w:r>
        <w:rPr>
          <w:rtl w:val="true"/>
        </w:rPr>
        <w:t>جهل موضوعی</w:t>
      </w:r>
      <w:bookmarkEnd w:id="1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موضوعی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ناآگاهی شخص از موضوع جرایم حدی است؛ اگر چه ممکن است نسبت به حکم و حرمت آن عمل، علم و آگاهی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شخص بر حرمت شراب آگاهی دارد، ولی نمی داند مایعی که می نوشد شراب است و به خیال این که این مایع آب است آن را می آشامد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 که شخص می داند که زنا فعلی است حرام و از گناهان کبیره و مستلزم حد است، ولی نمی داند که طرف مقابل او همسرش نیست و به خیال این که همسر اوست این عمل حرام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شخص بر </w:t>
      </w:r>
      <w:bookmarkStart w:id="157" w:name="pg3550_35740"/>
    </w:p>
    <w:p>
      <w:pPr>
        <w:pStyle w:val="BookText"/>
        <w:rPr/>
      </w:pPr>
      <w:bookmarkEnd w:id="157"/>
      <w:r>
        <w:rPr>
          <w:rFonts w:ascii="IRNazanin" w:hAnsi="IRNazanin" w:eastAsia="IRNazanin"/>
          <w:color w:val="111111"/>
          <w:sz w:val="28"/>
          <w:sz w:val="28"/>
          <w:szCs w:val="28"/>
          <w:rtl w:val="true"/>
          <w:lang w:bidi="fa-IR"/>
        </w:rPr>
        <w:t>حرمت دزدی و جرم بودن آن علم دارد، ولی نمی داند که مال مورد نظر، مال غیر است و به خیال این که مال خود اوست، آن را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جهل موضوعی نیز بر اساس فقه</w:t>
      </w:r>
      <w:r>
        <w:rPr>
          <w:rStyle w:val="FootnoteAnchor"/>
          <w:rtl w:val="true"/>
        </w:rPr>
        <w:footnoteReference w:id="165"/>
      </w:r>
      <w:r>
        <w:rPr>
          <w:rFonts w:ascii="IRNazanin" w:hAnsi="IRNazanin" w:eastAsia="IRNazanin"/>
          <w:color w:val="111111"/>
          <w:sz w:val="28"/>
          <w:sz w:val="28"/>
          <w:szCs w:val="28"/>
          <w:rtl w:val="true"/>
          <w:lang w:bidi="fa-IR"/>
        </w:rPr>
        <w:t>و قانون</w:t>
      </w:r>
      <w:r>
        <w:rPr>
          <w:rStyle w:val="FootnoteAnchor"/>
          <w:rtl w:val="true"/>
        </w:rPr>
        <w:footnoteReference w:id="166"/>
      </w:r>
      <w:r>
        <w:rPr>
          <w:rFonts w:ascii="IRNazanin" w:hAnsi="IRNazanin" w:eastAsia="IRNazanin"/>
          <w:color w:val="111111"/>
          <w:sz w:val="28"/>
          <w:sz w:val="28"/>
          <w:szCs w:val="28"/>
          <w:rtl w:val="true"/>
          <w:lang w:bidi="fa-IR"/>
        </w:rPr>
        <w:t>یکی دیگر از عوامل سقوط حدود به شمار می آید؛ زیرا در همه این موارد، عنصر روانی جرم متزلزل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پایان باید گفت که جهل حکمی و موضوعی چنان اهمیتی در سقوط حدود دارد که حتی اگر مرد یا زنی که با هم نزدیکی کرده اند ادعای اشتباه و نا آگاهی کنند</w:t>
      </w:r>
      <w:r>
        <w:rPr>
          <w:rStyle w:val="FootnoteAnchor"/>
          <w:rtl w:val="true"/>
        </w:rPr>
        <w:footnoteReference w:id="168"/>
      </w:r>
      <w:r>
        <w:rPr>
          <w:rFonts w:ascii="IRNazanin" w:hAnsi="IRNazanin" w:eastAsia="IRNazanin"/>
          <w:color w:val="111111"/>
          <w:sz w:val="28"/>
          <w:sz w:val="28"/>
          <w:szCs w:val="28"/>
          <w:rtl w:val="true"/>
          <w:lang w:bidi="fa-IR"/>
        </w:rPr>
        <w:t>و یا کسی که شراب خورده، مدعی جهل به حکم یا موضوع شود،</w:t>
      </w:r>
      <w:r>
        <w:rPr>
          <w:rStyle w:val="FootnoteAnchor"/>
          <w:rtl w:val="true"/>
        </w:rPr>
        <w:footnoteReference w:id="169"/>
      </w:r>
      <w:r>
        <w:rPr>
          <w:rFonts w:ascii="IRNazanin" w:hAnsi="IRNazanin" w:eastAsia="IRNazanin"/>
          <w:color w:val="111111"/>
          <w:sz w:val="28"/>
          <w:sz w:val="28"/>
          <w:szCs w:val="28"/>
          <w:rtl w:val="true"/>
          <w:lang w:bidi="fa-IR"/>
        </w:rPr>
        <w:t>در صورتی که احتمال صدق مدعی داده شود، این ادعای بدون شاهد و سوگند پذیرفته و حد، ساقط می شود</w:t>
      </w:r>
      <w:r>
        <w:rPr>
          <w:rFonts w:eastAsia="IRNazanin" w:cs="IRNazanin"/>
          <w:color w:val="111111"/>
          <w:sz w:val="28"/>
          <w:szCs w:val="28"/>
          <w:rtl w:val="true"/>
          <w:lang w:bidi="fa-IR"/>
        </w:rPr>
        <w:t>.</w:t>
      </w:r>
    </w:p>
    <w:p>
      <w:pPr>
        <w:pStyle w:val="Heading5"/>
        <w:numPr>
          <w:ilvl w:val="4"/>
          <w:numId w:val="1"/>
        </w:numPr>
        <w:rPr/>
      </w:pPr>
      <w:bookmarkStart w:id="158" w:name="__RefHeading___Toc3861220_2749589250"/>
      <w:bookmarkStart w:id="159" w:name="_Toc61"/>
      <w:bookmarkEnd w:id="158"/>
      <w:r>
        <w:rPr>
          <w:rtl w:val="true"/>
        </w:rPr>
        <w:t>توبه و نقش آن در سقوط مجازات های حدی</w:t>
      </w:r>
      <w:bookmarkEnd w:id="159"/>
    </w:p>
    <w:p>
      <w:pPr>
        <w:pStyle w:val="Heading6"/>
        <w:numPr>
          <w:ilvl w:val="5"/>
          <w:numId w:val="1"/>
        </w:numPr>
        <w:rPr/>
      </w:pPr>
      <w:bookmarkStart w:id="160" w:name="__RefHeading___Toc3861222_2749589250"/>
      <w:bookmarkStart w:id="161" w:name="_Toc62"/>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توبه و نقش آن در سقوط مجازات های حدی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مهم در معارف اسلامی، بحث توبه است که قدمتی هم پایه آفرینش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توبه جایگاه ویژه ای دارد و در آیات متعددی بدان اشاره شده است؛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 دیگری نیز </w:t>
      </w:r>
      <w:bookmarkStart w:id="162" w:name="pg3550_35742"/>
    </w:p>
    <w:p>
      <w:pPr>
        <w:pStyle w:val="BookText"/>
        <w:rPr/>
      </w:pPr>
      <w:bookmarkEnd w:id="162"/>
      <w:r>
        <w:rPr>
          <w:rFonts w:ascii="IRNazanin" w:hAnsi="IRNazanin" w:eastAsia="IRNazanin"/>
          <w:color w:val="111111"/>
          <w:sz w:val="28"/>
          <w:sz w:val="28"/>
          <w:szCs w:val="28"/>
          <w:rtl w:val="true"/>
          <w:lang w:bidi="fa-IR"/>
        </w:rPr>
        <w:t>بدون ذکر این واژه ها به این مسئله اشاره شده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محدثان و راویان در کتاب های روایی، عرفا، عالمان علم اخلاق، متکلمان، شاعران و ادیبان هر یک در کتاب های خویش 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اند و آن را شرح و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فقها و حقوق دانان از منظری دیگر به توبه نگریسته اند و با الهام از آیات و روایات، آثار حقوقی آن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دیدگاه حقوق جزای اسلامی، یکی از عوامل سقوط مجازات های حدی به شمار می آید که ما در این قسمت به اختصار آن را بررسی می کنیم</w:t>
      </w:r>
      <w:r>
        <w:rPr>
          <w:rFonts w:eastAsia="IRNazanin" w:cs="IRNazanin"/>
          <w:color w:val="111111"/>
          <w:sz w:val="28"/>
          <w:szCs w:val="28"/>
          <w:rtl w:val="true"/>
          <w:lang w:bidi="fa-IR"/>
        </w:rPr>
        <w:t>.</w:t>
      </w:r>
    </w:p>
    <w:p>
      <w:pPr>
        <w:pStyle w:val="Heading6"/>
        <w:numPr>
          <w:ilvl w:val="5"/>
          <w:numId w:val="1"/>
        </w:numPr>
        <w:rPr/>
      </w:pPr>
      <w:bookmarkStart w:id="163" w:name="__RefHeading___Toc3861224_2749589250"/>
      <w:bookmarkStart w:id="164" w:name="_Toc63"/>
      <w:bookmarkEnd w:id="163"/>
      <w:r>
        <w:rPr>
          <w:rtl w:val="true"/>
        </w:rPr>
        <w:t>الف</w:t>
      </w:r>
      <w:r>
        <w:rPr>
          <w:rtl w:val="true"/>
        </w:rPr>
        <w:t xml:space="preserve">) </w:t>
      </w:r>
      <w:r>
        <w:rPr>
          <w:rtl w:val="true"/>
        </w:rPr>
        <w:t>تعریف لغوی توبه</w:t>
      </w:r>
      <w:bookmarkEnd w:id="1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لغوی توبه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است</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165" w:name="__RefHeading___Toc3861226_2749589250"/>
      <w:bookmarkStart w:id="166" w:name="_Toc64"/>
      <w:bookmarkEnd w:id="165"/>
      <w:r>
        <w:rPr>
          <w:rtl w:val="true"/>
        </w:rPr>
        <w:t>ب</w:t>
      </w:r>
      <w:r>
        <w:rPr>
          <w:rtl w:val="true"/>
        </w:rPr>
        <w:t xml:space="preserve">) </w:t>
      </w:r>
      <w:r>
        <w:rPr>
          <w:rtl w:val="true"/>
        </w:rPr>
        <w:t>تعریف اصطلاحی توبه</w:t>
      </w:r>
      <w:bookmarkEnd w:id="1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اصطلاحی توبه</w:t>
      </w:r>
    </w:p>
    <w:p>
      <w:pPr>
        <w:pStyle w:val="BookText"/>
        <w:rPr/>
      </w:pPr>
      <w:r>
        <w:rPr>
          <w:rFonts w:ascii="IRNazanin" w:hAnsi="IRNazanin" w:eastAsia="IRNazanin"/>
          <w:color w:val="111111"/>
          <w:sz w:val="28"/>
          <w:sz w:val="28"/>
          <w:szCs w:val="28"/>
          <w:rtl w:val="true"/>
          <w:lang w:bidi="fa-IR"/>
        </w:rPr>
        <w:t>با توجه به آیات و روایات درباره توبه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عبارت از یک ندامت و پشیمانی است که اعتراف و اعتذار را در پی دارد و مانع از بازگشت به اعمال مجرمانه و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 و پشیمانی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و 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عود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توبه نهفته است</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167" w:name="__RefHeading___Toc3861228_2749589250"/>
      <w:bookmarkStart w:id="168" w:name="_Toc65"/>
      <w:bookmarkEnd w:id="167"/>
      <w:r>
        <w:rPr>
          <w:rtl w:val="true"/>
        </w:rPr>
        <w:t>ج</w:t>
      </w:r>
      <w:r>
        <w:rPr>
          <w:rtl w:val="true"/>
        </w:rPr>
        <w:t xml:space="preserve">) </w:t>
      </w:r>
      <w:r>
        <w:rPr>
          <w:rtl w:val="true"/>
        </w:rPr>
        <w:t>چگونگی سقوط حدود به واسطه توبه</w:t>
      </w:r>
      <w:bookmarkEnd w:id="16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سقوط حدود به واسطه توبه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نظام حقوق کیفری اسلام همواره در پی گشودن راه هایی برای معاف شدن مجرمان از تحّمل حدود است و یکی از مهم ترین اهداف مجازات های اسلامی ـ چنان که به تفصیل بیان خواهد شد ـ اصلاح مجرمان </w:t>
      </w:r>
    </w:p>
    <w:p>
      <w:pPr>
        <w:pStyle w:val="BookText"/>
        <w:rPr/>
      </w:pPr>
      <w:r>
        <w:rPr>
          <w:rFonts w:ascii="IRNazanin" w:hAnsi="IRNazanin" w:eastAsia="IRNazanin"/>
          <w:color w:val="111111"/>
          <w:sz w:val="28"/>
          <w:sz w:val="28"/>
          <w:szCs w:val="28"/>
          <w:rtl w:val="true"/>
          <w:lang w:bidi="fa-IR"/>
        </w:rPr>
        <w:t>است و می کوشد از اجرای مجازات مجرمان که بدون اجرای مجازات متنبّه شده اند جلوگیری کند، توبه را به صورت یک تأسیس حقوقی در سقوط حدود الهی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عفو مرتکبان اعمال منافی عفّت، در صورت توبه، سفارش کرده است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تابا وَ اَصْلَحا فَاعْرِضُوا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دو ـ مجرم ـ توبه کنند و عمل صالح انجام دهند، از آن ها درگذرید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مائده پس از ذکر مجازات دزدی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 وَ اَصْلَحَ فاِنَّ اللّه َ یَتُوبُ عَلَیْه اِنَّ اللّه َ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کس که پس از ستم کردن توبه کند و عمل صالح انجام دهد، خداوند توبه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مجازات معاف می شود؛ زیرا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پس از ذکر مجازات محاربه، اشخاصی را که پیش از دستگیر شدن توبه می کنند، از مجازات معاف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الَّذینَ تابُوا مِنْ قَبْلِ أنْ تَقْدِرُوا عَلَیْهِم فاعْلَمُوا اَنَّ اللّه َ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مرسل ابن ابی عمیر نیز که روایتی معروف است ـ و عمل فقها بر اساس آن، ارسال و ضعف آن را جبران کرده است ـ از امام معصوم علیه السلام پرسیده اند که آیا حد بر کسی که مرتکب دزدی یا شرب خمر یا زنا شده، در حالی که کسی از اعمال وی آگاه نشده و او نیز توبه کرده است اجرا می شود یا خیر؟ حضرت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اَصْلَحَ وَ عَرِفَ مِنه اَمْرٌ جَمیلٌ لَمْ یَقُمْ عَلَیْه الحَدّ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هر گاه مرتکب عمل، صالح شد و از او فعل زیبا مشاهده شد، حد بر او اقامه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اساس آیات و روایات بیان شده و مانند آن ها، هر گاه شخصی مرتکب یکی از جرایم حدی شود و پیش از ثبوت جرم توبه کند، اجرای مجازات حدی بر وی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آشکار است که ثبوت جرم نزد حاکم و قاضی بیش تر از دو راه اقرار مجرم و شهادت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منابع فقهی ما تصریح شده و فقها بر این مسئله اتفاق دارند که اگر مجرم پیش از اقرار یا شهادت شهود توبه کند محکوم به حد الهی نخواهد 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 اگر بعد از اقرار توبه کند، امام معصوم علیه السلام و جانشین وی ـ ولی فقیه ـ اختیار دارد که مجرم را عفو و یا حد الهی را بر وی جاری کند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اگر پس از شهادت شهود توبه کند، عفو مجرم جایز نیست و باید حد الهی جاری شود</w:t>
      </w:r>
      <w:r>
        <w:rPr>
          <w:rFonts w:eastAsia="IRNazanin" w:cs="IRNazanin"/>
          <w:color w:val="111111"/>
          <w:sz w:val="28"/>
          <w:szCs w:val="28"/>
          <w:rtl w:val="true"/>
          <w:lang w:bidi="fa-IR"/>
        </w:rPr>
        <w:t>.</w:t>
      </w:r>
      <w:r>
        <w:rPr>
          <w:rStyle w:val="FootnoteAnchor"/>
          <w:rtl w:val="true"/>
        </w:rPr>
        <w:footnoteReference w:id="17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جعل این معافیت در نظام حقوقی اسلام آن است که چون توبه، گناه و عقوبت اخروی را محو می کند، به طریق اولی جایی برای عقوبت و مجازات دنیوی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چون توبه امری درونی است باید احراز شود تا مجرم بتواند از این معافیت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قانون گذار باید برای جلوگیری از سوء استفاده مجرمان و ایجاد ناهماهنگی در تصمیم های قضایی با مصوبات قانونی، قراینی وضع کند که بتواند دال بر توبه مجرم باشد و به طور کلی چگونگی ثبوت توبه نزد قاضی را روشن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دقت وتامّل در آیات و روایات بیان شده، به نظر می رسد که گاهی اعمال صالح بزهکار و گاهی استرداد مال ربوده شده به مالباخته و سر انجام گاهی نفس اقرار مجرم می تواند در نظر قاضی قرینه ای بر توبه کردن دزد باشد و بزهکار را از تحمل مجازات حدی معاف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برخی روایات وارد شده، زنی برای اقامه نماز جماعت صبح به طرف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استفاده از تاریکی صبح و به زور زن را مورد تعرض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از مردم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راه رسید و به طرف مرد حمله ور شد، ولی مرد زانی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دیگر که برای نماز می رفتند، وقتی ناله و فریاد زن را شنیدند، مردی را که برای کمک رساندن آمده بود، دستگیر کردند و به محضر رسول خدا صلی الله علیه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من زنا کرد و دیگران نیز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مرد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اجرای مجازات، مرد فراری خودش را تسلیم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زانی من هستم که پیش از آمدن مردم فرار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هر دو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دوم ی که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سنگسار نکردید؟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کرد</w:t>
      </w:r>
      <w:r>
        <w:rPr>
          <w:rFonts w:eastAsia="IRNazanin" w:cs="IRNazanin"/>
          <w:color w:val="111111"/>
          <w:sz w:val="28"/>
          <w:szCs w:val="28"/>
          <w:rtl w:val="true"/>
          <w:lang w:bidi="fa-IR"/>
        </w:rPr>
        <w:t>.</w:t>
      </w:r>
      <w:r>
        <w:rPr>
          <w:rStyle w:val="FootnoteAnchor"/>
          <w:rtl w:val="true"/>
        </w:rPr>
        <w:footnoteReference w:id="17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وجود مقدس رسول خدا صلی الله علیه و آله همین که بزهکاری خود را تسلیم و به ارتکاب جرم اقرار کرد، دلیل و قرینه ای بر توبه او پیش از اقرار یافتند و او را رها کردند</w:t>
      </w:r>
      <w:r>
        <w:rPr>
          <w:rFonts w:eastAsia="IRNazanin" w:cs="IRNazanin"/>
          <w:color w:val="111111"/>
          <w:sz w:val="28"/>
          <w:szCs w:val="28"/>
          <w:rtl w:val="true"/>
          <w:lang w:bidi="fa-IR"/>
        </w:rPr>
        <w:t xml:space="preserve">. </w:t>
      </w:r>
      <w:bookmarkStart w:id="169" w:name="pg3550_35751"/>
    </w:p>
    <w:p>
      <w:pPr>
        <w:pStyle w:val="Heading3"/>
        <w:numPr>
          <w:ilvl w:val="2"/>
          <w:numId w:val="1"/>
        </w:numPr>
        <w:rPr/>
      </w:pPr>
      <w:bookmarkStart w:id="170" w:name="__RefHeading___Toc3861230_2749589250"/>
      <w:bookmarkStart w:id="171" w:name="_Toc66"/>
      <w:bookmarkEnd w:id="169"/>
      <w:bookmarkEnd w:id="170"/>
      <w:r>
        <w:rPr/>
        <w:t>7</w:t>
      </w:r>
      <w:r>
        <w:rPr>
          <w:rtl w:val="true"/>
        </w:rPr>
        <w:t xml:space="preserve">. </w:t>
      </w:r>
      <w:r>
        <w:rPr>
          <w:rtl w:val="true"/>
        </w:rPr>
        <w:t>اجرای حدود بر بیماران، مجروحان و زنان باردار</w:t>
      </w:r>
      <w:bookmarkEnd w:id="17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بر بیماران، مجروحان و زنان باردار</w:t>
      </w:r>
    </w:p>
    <w:p>
      <w:pPr>
        <w:pStyle w:val="BookText"/>
        <w:rPr/>
      </w:pPr>
      <w:r>
        <w:rPr>
          <w:rFonts w:ascii="IRNazanin" w:hAnsi="IRNazanin" w:eastAsia="IRNazanin"/>
          <w:color w:val="111111"/>
          <w:sz w:val="28"/>
          <w:sz w:val="28"/>
          <w:szCs w:val="28"/>
          <w:rtl w:val="true"/>
          <w:lang w:bidi="fa-IR"/>
        </w:rPr>
        <w:t>یکی دیگر از ویژگی های نظام پیشرفته حقوق کیفری اسلام، تدابیری است که در اجرای مجازات های حدی برای بیماران، مجروحان و زنان باردار به تناسب پیش 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بر بیماران و مجروحان</w:t>
      </w:r>
    </w:p>
    <w:p>
      <w:pPr>
        <w:pStyle w:val="BookText"/>
        <w:rPr/>
      </w:pPr>
      <w:r>
        <w:rPr>
          <w:rFonts w:ascii="IRNazanin" w:hAnsi="IRNazanin" w:eastAsia="IRNazanin"/>
          <w:color w:val="111111"/>
          <w:sz w:val="28"/>
          <w:sz w:val="28"/>
          <w:szCs w:val="28"/>
          <w:rtl w:val="true"/>
          <w:lang w:bidi="fa-IR"/>
        </w:rPr>
        <w:t>اگر بیمار یا کسی که بدن او دارای جراحت است، محکوم به قتل یا رجم شده باشد، حد بر او جاری خواهد شد؛ زیرا وقتی مجرم باید به قتل برسد، بیمار بودن یا نبودن او و مجروح بودن یا نبودن او فرقی ندارد، ولی اگر محکوم به تازیانه باشد، اجرای حد تا رفع بیماری و جراحت به تاخیر می افتد؛ زیرا ممکن است اجرای حد موجب پیشرفت بیماری و یا جراحت بزهکار شود و چه بسا مرگ او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امید به بهبودی بیمار و مجروح نباشد و یا حاکم شرع مصلحت بداند که در حال مرض و جراحت حد جاری شود، یک دسته تازیانه یا ترکه که مشتمل بر صد یا هشتاد واحد ـ به تناسب جرمی که مرتکب شده ـ باشد فقط یک بار به او زده می شود، هر چند همه آن ها به بدن محکوم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اگر پس از اجرای حد، بیمار یا مجروح بهبودی پیدا کند، حدی بر بزهکار واجب و لازم نیست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 قطع دست نیز که مربوط به جرم سرقت است، حد به هیچ رو بر بیمار یا مجروح تا بهبودی اجرا نخواهد شد</w:t>
      </w:r>
      <w:r>
        <w:rPr>
          <w:rFonts w:eastAsia="IRNazanin" w:cs="IRNazanin"/>
          <w:color w:val="111111"/>
          <w:sz w:val="28"/>
          <w:szCs w:val="28"/>
          <w:rtl w:val="true"/>
          <w:lang w:bidi="fa-IR"/>
        </w:rPr>
        <w:t>.</w:t>
      </w:r>
      <w:r>
        <w:rPr>
          <w:rStyle w:val="FootnoteAnchor"/>
          <w:rtl w:val="true"/>
        </w:rPr>
        <w:footnoteReference w:id="179"/>
      </w:r>
      <w:bookmarkStart w:id="172" w:name="pg3550_35753"/>
    </w:p>
    <w:p>
      <w:pPr>
        <w:pStyle w:val="BookText"/>
        <w:rPr/>
      </w:pPr>
      <w:bookmarkEnd w:id="172"/>
      <w:r>
        <w:rPr>
          <w:rFonts w:ascii="IRNazanin" w:hAnsi="IRNazanin" w:eastAsia="IRNazanin"/>
          <w:color w:val="111111"/>
          <w:sz w:val="28"/>
          <w:sz w:val="28"/>
          <w:szCs w:val="28"/>
          <w:rtl w:val="true"/>
          <w:lang w:bidi="fa-IR"/>
        </w:rPr>
        <w:t>اجرای حدود بر زنان باردار</w:t>
      </w:r>
    </w:p>
    <w:p>
      <w:pPr>
        <w:pStyle w:val="BookText"/>
        <w:rPr/>
      </w:pPr>
      <w:r>
        <w:rPr>
          <w:rFonts w:ascii="IRNazanin" w:hAnsi="IRNazanin" w:eastAsia="IRNazanin"/>
          <w:color w:val="111111"/>
          <w:sz w:val="28"/>
          <w:sz w:val="28"/>
          <w:szCs w:val="28"/>
          <w:rtl w:val="true"/>
          <w:lang w:bidi="fa-IR"/>
        </w:rPr>
        <w:t>بر اساس روایات</w:t>
      </w:r>
      <w:r>
        <w:rPr>
          <w:rStyle w:val="FootnoteAnchor"/>
          <w:rtl w:val="true"/>
        </w:rPr>
        <w:footnoteReference w:id="180"/>
      </w:r>
      <w:r>
        <w:rPr>
          <w:rFonts w:ascii="IRNazanin" w:hAnsi="IRNazanin" w:eastAsia="IRNazanin"/>
          <w:color w:val="111111"/>
          <w:sz w:val="28"/>
          <w:sz w:val="28"/>
          <w:szCs w:val="28"/>
          <w:rtl w:val="true"/>
          <w:lang w:bidi="fa-IR"/>
        </w:rPr>
        <w:t>و فتاوی فقها</w:t>
      </w:r>
      <w:r>
        <w:rPr>
          <w:rStyle w:val="FootnoteAnchor"/>
          <w:rtl w:val="true"/>
        </w:rPr>
        <w:footnoteReference w:id="181"/>
      </w:r>
      <w:r>
        <w:rPr>
          <w:rFonts w:ascii="IRNazanin" w:hAnsi="IRNazanin" w:eastAsia="IRNazanin"/>
          <w:color w:val="111111"/>
          <w:sz w:val="28"/>
          <w:sz w:val="28"/>
          <w:szCs w:val="28"/>
          <w:rtl w:val="true"/>
          <w:lang w:bidi="fa-IR"/>
        </w:rPr>
        <w:t>اگر بزهکار باردار یا در ایام نفاس باشد، حد قتل یا رجم به هیچ گونه بر وی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وضع حمل هم اگر نوزاد کفیل نداشته باشد و بیم تلف شدن نوزاد برود، اجرای حد منتفی است، ولی اگر برای نوزاد کفیل پیدا شود، حد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اگر مجرمی که باردار یا شیرده است، به حد تازیانه یا قطع دست محکوم شود و در اجرای حد احتمال بیم ضرر برای جنین یا نوزاد شیرخوار باشد، اجرای حد تا رفع بیم ضرر به تأخیر می افتد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173" w:name="__RefHeading___Toc3861232_2749589250"/>
      <w:bookmarkStart w:id="174" w:name="_Toc67"/>
      <w:bookmarkEnd w:id="173"/>
      <w:r>
        <w:rPr/>
        <w:t>8</w:t>
      </w:r>
      <w:r>
        <w:rPr>
          <w:rtl w:val="true"/>
        </w:rPr>
        <w:t xml:space="preserve">. </w:t>
      </w:r>
      <w:r>
        <w:rPr>
          <w:rtl w:val="true"/>
        </w:rPr>
        <w:t>جنبه های اخلاقی و روانی در اجرای حدود</w:t>
      </w:r>
      <w:bookmarkEnd w:id="174"/>
    </w:p>
    <w:p>
      <w:pPr>
        <w:pStyle w:val="Heading4"/>
        <w:numPr>
          <w:ilvl w:val="3"/>
          <w:numId w:val="1"/>
        </w:numPr>
        <w:rPr/>
      </w:pPr>
      <w:bookmarkStart w:id="175" w:name="__RefHeading___Toc3861234_2749589250"/>
      <w:bookmarkStart w:id="176" w:name="_Toc68"/>
      <w:bookmarkEnd w:id="175"/>
      <w:r>
        <w:rPr>
          <w:rtl w:val="true"/>
        </w:rPr>
        <w:t>اشاره</w:t>
      </w:r>
      <w:bookmarkEnd w:id="17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اخلاقی و روانی در اجرای حدود</w:t>
      </w:r>
    </w:p>
    <w:p>
      <w:pPr>
        <w:pStyle w:val="BookText"/>
        <w:rPr/>
      </w:pPr>
      <w:r>
        <w:rPr>
          <w:rFonts w:ascii="IRNazanin" w:hAnsi="IRNazanin" w:eastAsia="IRNazanin"/>
          <w:color w:val="111111"/>
          <w:sz w:val="28"/>
          <w:sz w:val="28"/>
          <w:szCs w:val="28"/>
          <w:rtl w:val="true"/>
          <w:lang w:bidi="fa-IR"/>
        </w:rPr>
        <w:t>یکی دیگر از ابعاد جالب توجه در نظام کیفری اسلام، نگرش و توجهی است که به جنبه های اخلاقی و روانی در اجرای حدود صورت گرفته است که ما در این جا، به اختصار به نمونه هایی از آن اشاره می کنیم</w:t>
      </w:r>
      <w:r>
        <w:rPr>
          <w:rFonts w:eastAsia="IRNazanin" w:cs="IRNazanin"/>
          <w:color w:val="111111"/>
          <w:sz w:val="28"/>
          <w:szCs w:val="28"/>
          <w:rtl w:val="true"/>
          <w:lang w:bidi="fa-IR"/>
        </w:rPr>
        <w:t>.</w:t>
      </w:r>
    </w:p>
    <w:p>
      <w:pPr>
        <w:pStyle w:val="Heading4"/>
        <w:numPr>
          <w:ilvl w:val="3"/>
          <w:numId w:val="1"/>
        </w:numPr>
        <w:rPr/>
      </w:pPr>
      <w:bookmarkStart w:id="177" w:name="__RefHeading___Toc3861236_2749589250"/>
      <w:bookmarkStart w:id="178" w:name="_Toc69"/>
      <w:bookmarkEnd w:id="177"/>
      <w:r>
        <w:rPr>
          <w:rtl w:val="true"/>
        </w:rPr>
        <w:t>عدم اجرای حدود در سرزمین دشمن</w:t>
      </w:r>
      <w:bookmarkEnd w:id="178"/>
    </w:p>
    <w:p>
      <w:pPr>
        <w:pStyle w:val="BookText"/>
        <w:rPr/>
      </w:pPr>
      <w:r>
        <w:rPr>
          <w:rFonts w:ascii="IRNazanin" w:hAnsi="IRNazanin" w:eastAsia="IRNazanin"/>
          <w:color w:val="111111"/>
          <w:sz w:val="28"/>
          <w:sz w:val="28"/>
          <w:szCs w:val="28"/>
          <w:rtl w:val="true"/>
          <w:lang w:bidi="fa-IR"/>
        </w:rPr>
        <w:t>عدم اجرای حدود در سرزمین دشمن</w:t>
      </w:r>
    </w:p>
    <w:p>
      <w:pPr>
        <w:pStyle w:val="BookText"/>
        <w:rPr/>
      </w:pPr>
      <w:r>
        <w:rPr>
          <w:rFonts w:ascii="IRNazanin" w:hAnsi="IRNazanin" w:eastAsia="IRNazanin"/>
          <w:color w:val="111111"/>
          <w:sz w:val="28"/>
          <w:sz w:val="28"/>
          <w:szCs w:val="28"/>
          <w:rtl w:val="true"/>
          <w:lang w:bidi="fa-IR"/>
        </w:rPr>
        <w:t>به دلیل توجه ویژه ای که حقوق کیفری اسلام به آثار و نتایج اجرای مجازات های حدی دارد، اگر مفاسد اجرای مجازات بیش از مصالح آن باشد، اجرای مجازات را مشروع نمی داند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اجرای مجازات بر مجرمان مسلمان در سرزمین غیر اسلامی </w:t>
      </w:r>
    </w:p>
    <w:p>
      <w:pPr>
        <w:pStyle w:val="BookText"/>
        <w:rPr/>
      </w:pPr>
      <w:r>
        <w:rPr>
          <w:rFonts w:ascii="IRNazanin" w:hAnsi="IRNazanin" w:eastAsia="IRNazanin"/>
          <w:color w:val="111111"/>
          <w:sz w:val="28"/>
          <w:sz w:val="28"/>
          <w:szCs w:val="28"/>
          <w:rtl w:val="true"/>
          <w:lang w:bidi="fa-IR"/>
        </w:rPr>
        <w:t>ممنوع است؛ به این علت که در صورت اعمال مجازات بر آن ها ممکن است غیرت و عصبیت بر ایشان چیره شود و به دشمن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امیرالمؤمنین 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لااُقیمُ عَلی رَجُلٍ حدّا بِاَرضِ الْعَدُوِّ حَتّی یَخْرُجَ مِنْها لئلاّ تَلْحَقَه الحَمّیةُ فَیُلْحَقُ بِالْعَدُو</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 هیچ گاه حدی را در سرزمین دشمن بر مجرمی اجرا نمی کنم تا مجرم از آن جا خارج شود؛ زیرا ممکن است فشارهای روانی و سرافکندگی حاصل از اجرای حد او را به خیل دشمنان ملحق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فعل، قول و تقریر امام معصوم علیه السلام حجت است، این مسئله در فقه و قانون ما منعکس شده است؛ به گونه ای که مرحوم صاحب جواهر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احتمال ملحق شدن بزهکار به دشمن، حدود الهی در سرزمین دشمن جاری نمی شود؛ هم چنان که حضرت علی علیه السلام براین امر تصریح فرموده 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را نمی شود در سرزمین دشمنان اسلام جاری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روایت را فقها در حد زنای غیر محصنه مطرح کرده اند؛ زیرا در زنای محصنه که مجازات رجم اِعمال می شود، مفسده ملحق شدن به دشمن وجود ندارد، دلیلی بر اختصاص این روایت به مجازات زنای غیر محصنه وجود ندارد و به نظر می رسد تمامی مجازات هایی که در آن ها بیم ملحق شدن مجرم به دشمن وجود دارد، نباید در سرزمین دشمن اجرا شود و دلیل این </w:t>
      </w:r>
    </w:p>
    <w:p>
      <w:pPr>
        <w:pStyle w:val="BookText"/>
        <w:rPr/>
      </w:pPr>
      <w:r>
        <w:rPr>
          <w:rFonts w:ascii="IRNazanin" w:hAnsi="IRNazanin" w:eastAsia="IRNazanin"/>
          <w:color w:val="111111"/>
          <w:sz w:val="28"/>
          <w:sz w:val="28"/>
          <w:szCs w:val="28"/>
          <w:rtl w:val="true"/>
          <w:lang w:bidi="fa-IR"/>
        </w:rPr>
        <w:t>عمومیت خود روایت است که اجرای همه حدود را در سرزمین دشمن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روایت از این نظر که فقط مفسده پیوستن به دشمن را مطرح می کند، خاص است، ولی به نظر می رسد از نظر ملاک شامل تمامی مفاسدی که بیش از مصلحت اجرای مجازات هستند می شود و البته تشخیص مفسده ای که بر مصلحت اجرای مجازات ترجیح دارد، به آسانی امکان پذیر نیست، ولی اگر حاکم اسلامی یا قاضی چنین تشخیص دهد، می تواند از اجرای مجازات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نظام حقوقی اسلام تنها به اجرای مجازات بر بزهکار نیندیشیده است، بلکه حتی مصالح اسلام و عموم مسلمانان و کشور اسلامی و هم چنین جنبه های روانی مجرم را نیز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اگر شخصی در داخل کشور اسلامی مرتکب یکی از جرایم حدی شود و به خارج از کشور فرار کند،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سرزمینی بودن قوانین جزایی</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که یکی از اصول مسلّم در همه نظام های کیفری است مجازات او ممکن نیست؛ مگر این که از طریق مقررات استرداد مجرمان به ایران برگردانده شود و یا به میل خود به ایران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در این باره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جزایی درباره کلیه کسانی که در قلمرو حاکمیت زمینی، دریایی و هوایی جمهوری اسلامی ایران مرتکب جرم شوند، اعمال می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مورد کسی که در خارج از کشور اسلامی مرتکب یکی از جرایم حدی شود نیز قابل اجرا است؛ به ویژه اگر جرم ارتکابی از جرایم بر ضد امنیت و از مصادیق جرم محاربه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79" w:name="pg3550_35756"/>
    </w:p>
    <w:p>
      <w:pPr>
        <w:pStyle w:val="BookText"/>
        <w:rPr/>
      </w:pPr>
      <w:bookmarkEnd w:id="179"/>
      <w:r>
        <w:rPr>
          <w:rFonts w:ascii="IRNazanin" w:hAnsi="IRNazanin" w:eastAsia="IRNazanin"/>
          <w:color w:val="111111"/>
          <w:sz w:val="28"/>
          <w:sz w:val="28"/>
          <w:szCs w:val="28"/>
          <w:rtl w:val="true"/>
          <w:lang w:bidi="fa-IR"/>
        </w:rPr>
        <w:t>قانون مجازات اسلامی به صراحت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ایرانی در خارج از ایران مرتکب جرمی شود و در ایران یافت شود، طبق قوانین جزایی جمهوری اسلامی ایران مجازات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نیز، به جرایم بر ضد امنیت و بعضی از مصادیق جرم محاربه توجه کرده است و مقرر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ایرانی یا بیگانه ای که در خارج از قلمرو حاکمیت ایران مرتکب یکی از جرایم ذیل شود و در ایران یافت شود و یا به ایران برگردانده گردد، برابر قانون مجازات جمهوری اسلامی ایران مجازات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علیه حکومت جمهوری اسلامی ایران و امنیت داخلی و خارجی و تمامیت ارضی یا استقلال کشور جمهوری اسلامی ایران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مواد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این جرایم را از مصادیق جرم محاربه دانسته است</w:t>
      </w:r>
      <w:r>
        <w:rPr>
          <w:rFonts w:eastAsia="IRNazanin" w:cs="IRNazanin"/>
          <w:color w:val="111111"/>
          <w:sz w:val="28"/>
          <w:szCs w:val="28"/>
          <w:rtl w:val="true"/>
          <w:lang w:bidi="fa-IR"/>
        </w:rPr>
        <w:t>.</w:t>
      </w:r>
    </w:p>
    <w:p>
      <w:pPr>
        <w:pStyle w:val="Heading4"/>
        <w:numPr>
          <w:ilvl w:val="3"/>
          <w:numId w:val="1"/>
        </w:numPr>
        <w:rPr/>
      </w:pPr>
      <w:bookmarkStart w:id="180" w:name="__RefHeading___Toc3861238_2749589250"/>
      <w:bookmarkStart w:id="181" w:name="_Toc70"/>
      <w:bookmarkEnd w:id="180"/>
      <w:r>
        <w:rPr>
          <w:rtl w:val="true"/>
        </w:rPr>
        <w:t>عدم اجرای حدود در گرما و سرمای شدید</w:t>
      </w:r>
      <w:bookmarkEnd w:id="181"/>
    </w:p>
    <w:p>
      <w:pPr>
        <w:pStyle w:val="BookText"/>
        <w:rPr/>
      </w:pPr>
      <w:r>
        <w:rPr>
          <w:rFonts w:ascii="IRNazanin" w:hAnsi="IRNazanin" w:eastAsia="IRNazanin"/>
          <w:color w:val="111111"/>
          <w:sz w:val="28"/>
          <w:sz w:val="28"/>
          <w:szCs w:val="28"/>
          <w:rtl w:val="true"/>
          <w:lang w:bidi="fa-IR"/>
        </w:rPr>
        <w:t>عدم اجرای حدود در گرما و سرمای شدید</w:t>
      </w:r>
    </w:p>
    <w:p>
      <w:pPr>
        <w:pStyle w:val="BookText"/>
        <w:rPr/>
      </w:pPr>
      <w:r>
        <w:rPr>
          <w:rFonts w:ascii="IRNazanin" w:hAnsi="IRNazanin" w:eastAsia="IRNazanin"/>
          <w:color w:val="111111"/>
          <w:sz w:val="28"/>
          <w:sz w:val="28"/>
          <w:szCs w:val="28"/>
          <w:rtl w:val="true"/>
          <w:lang w:bidi="fa-IR"/>
        </w:rPr>
        <w:t>اجرای حدود در سرما و گرمای شدید روا نیست؛ زیرا ممکن است ضرری بیش تر از ضرر اجرای حدود برای مجرم داشته باشد و یا حتی به مرگ او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حدود در فصل زمستان باید در اواسط روز و در فصل تابستان حوالی عصر که گرمای هوا کاهش یافته است اجرا شوند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182" w:name="__RefHeading___Toc3861240_2749589250"/>
      <w:bookmarkStart w:id="183" w:name="_Toc71"/>
      <w:bookmarkEnd w:id="182"/>
      <w:r>
        <w:rPr>
          <w:rtl w:val="true"/>
        </w:rPr>
        <w:t>اجرای حدود به قصد قربت و عدم تعدی و تفریط در آن</w:t>
      </w:r>
      <w:bookmarkEnd w:id="183"/>
    </w:p>
    <w:p>
      <w:pPr>
        <w:pStyle w:val="BookText"/>
        <w:rPr/>
      </w:pPr>
      <w:r>
        <w:rPr>
          <w:rFonts w:ascii="IRNazanin" w:hAnsi="IRNazanin" w:eastAsia="IRNazanin"/>
          <w:color w:val="111111"/>
          <w:sz w:val="28"/>
          <w:sz w:val="28"/>
          <w:szCs w:val="28"/>
          <w:rtl w:val="true"/>
          <w:lang w:bidi="fa-IR"/>
        </w:rPr>
        <w:t>اجرای حدود به قصد قربت و عدم تعدی و تفریط در آن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بیش تر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آیند و در زمره </w:t>
      </w:r>
      <w:bookmarkStart w:id="184" w:name="pg3550_35757"/>
    </w:p>
    <w:p>
      <w:pPr>
        <w:pStyle w:val="BookText"/>
        <w:rPr/>
      </w:pPr>
      <w:bookmarkEnd w:id="184"/>
      <w:r>
        <w:rPr>
          <w:rFonts w:ascii="IRNazanin" w:hAnsi="IRNazanin" w:eastAsia="IRNazanin"/>
          <w:color w:val="111111"/>
          <w:sz w:val="28"/>
          <w:sz w:val="28"/>
          <w:szCs w:val="28"/>
          <w:rtl w:val="true"/>
          <w:lang w:bidi="fa-IR"/>
        </w:rPr>
        <w:t>احکام و دستورهای الهی هستند، یکی دیگر از مواردی که در روایات و به طور کلی در سیره رسول خدا صلی الله علیه و آله و امیرالمؤمنین علیه السلام درباره اجرای حدود مورد نظر است؛ نیت و قصد اجرا کننده حدود است بدین معنا که حتما باید حدود بایاد خدا و به قصد قربت و نزدیکی به او و بدون اغراض شخصی اجرا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سیره حضرت علی علیه السلام دیده می شود که در تمام مواردی که حد الهی را اجرا کرده اند، پس از اثبات جرم از طریق اقرار بزهکار یا شهادت شهود، حضرت سر خود را به طرف آسمان بلند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 خود به رسولت گفتی، هر که حدی از حدود خداوند را تعطیل کند با من دشمنی و ضدیت کرده؛ بار خدایا من حدی از حدود خداوند را تعطیل نمی کنم و ضدیت و دشمنی تو را طلب نمی نمایم و احکام تو را ضایع نمی گردانم، بلکه من فرمانبردار توام و سنت پیغمبر تو را پیروی می کنم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به دلیل لزوم وجود چنین قصد و نیتی، نظام حقوقی اسلام هر گونه تعدی و تفریط را در اجرای حدود ممنوع کرده است و در صورت تعدی و تفریط بر اساس این که عمدی باشد یا از روی خطا و اشتباه، اجرا کننده حد به قصاص یا دیه محکوم خواهد شد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البته اگر نفس اجرای حد الهی بدون هیچ گونه تعدی و تفریط موجب مرگ بزهکار یا ضرری دیگر در جسم وی شود، هیچ ضمانی بر عهده اجراکننده حد نیست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85" w:name="__RefHeading___Toc3861242_2749589250"/>
      <w:bookmarkStart w:id="186" w:name="_Toc72"/>
      <w:bookmarkEnd w:id="185"/>
      <w:r>
        <w:rPr/>
        <w:t>9</w:t>
      </w:r>
      <w:r>
        <w:rPr>
          <w:rtl w:val="true"/>
        </w:rPr>
        <w:t xml:space="preserve">. </w:t>
      </w:r>
      <w:r>
        <w:rPr>
          <w:rtl w:val="true"/>
        </w:rPr>
        <w:t>عوامل تشدید کننده حدود</w:t>
      </w:r>
      <w:bookmarkEnd w:id="186"/>
    </w:p>
    <w:p>
      <w:pPr>
        <w:pStyle w:val="Heading4"/>
        <w:numPr>
          <w:ilvl w:val="3"/>
          <w:numId w:val="1"/>
        </w:numPr>
        <w:rPr/>
      </w:pPr>
      <w:bookmarkStart w:id="187" w:name="__RefHeading___Toc3861244_2749589250"/>
      <w:bookmarkStart w:id="188" w:name="_Toc73"/>
      <w:bookmarkEnd w:id="187"/>
      <w:r>
        <w:rPr>
          <w:rtl w:val="true"/>
        </w:rPr>
        <w:t>اشاره</w:t>
      </w:r>
      <w:bookmarkEnd w:id="18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تشدید کننده حدود</w:t>
      </w:r>
      <w:bookmarkStart w:id="189" w:name="pg3550_35758"/>
    </w:p>
    <w:p>
      <w:pPr>
        <w:pStyle w:val="BookText"/>
        <w:rPr/>
      </w:pPr>
      <w:bookmarkEnd w:id="189"/>
      <w:r>
        <w:rPr>
          <w:rFonts w:ascii="IRNazanin" w:hAnsi="IRNazanin" w:eastAsia="IRNazanin"/>
          <w:color w:val="111111"/>
          <w:sz w:val="28"/>
          <w:sz w:val="28"/>
          <w:szCs w:val="28"/>
          <w:rtl w:val="true"/>
          <w:lang w:bidi="fa-IR"/>
        </w:rPr>
        <w:t>بی تردید هر جرمی از هر کس با عمد و اختیار سر زند، استحقاق کیفر و مجازات دارد، ولی بی گمان همه مجرمان یکسان نیستند و شرایط زمانی، مکانی و روانی مجرم و شرایط زندگی و دیگر ویژگی ها، تفاوت بسیار در میان مجرمان ایجاد می کند؛ به گونه ای که نمی توان همه را در جرم واحد مشمول یک مجازات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امروزه در تمام نظام های حقوقی دنیا، عواملی برای تشدید و تخفیف در کنار قوانین کیفری مقرر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نظام حقوق کیفری اسلام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به طور جامع و جالب، هم در مجازات های دنیوی و هم در مجازات های الهی و اخروی این امر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این نوشتار مربوط است، بررسی عوامل تشدید و تخفیف در مجازات های دنیوی، مانند حدود الهی است که ما در طی این فصل و فصل آینده آن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آشکار است که با اندک تأملی در این عوامل خواهیم دید که عوامل تشدید از عوامل تخفیف در نظام کیفری اسلام کم تر هستند و این به خاطر همان طبیعت ذاتی اسلام است که بر اساس رحم و عاطفه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شده است</w:t>
      </w:r>
      <w:r>
        <w:rPr>
          <w:rFonts w:eastAsia="IRNazanin" w:cs="IRNazanin"/>
          <w:color w:val="111111"/>
          <w:sz w:val="28"/>
          <w:szCs w:val="28"/>
          <w:rtl w:val="true"/>
          <w:lang w:bidi="fa-IR"/>
        </w:rPr>
        <w:t>.</w:t>
      </w:r>
    </w:p>
    <w:p>
      <w:pPr>
        <w:pStyle w:val="Heading4"/>
        <w:numPr>
          <w:ilvl w:val="3"/>
          <w:numId w:val="1"/>
        </w:numPr>
        <w:rPr/>
      </w:pPr>
      <w:bookmarkStart w:id="190" w:name="__RefHeading___Toc3861246_2749589250"/>
      <w:bookmarkStart w:id="191" w:name="_Toc74"/>
      <w:bookmarkEnd w:id="190"/>
      <w:r>
        <w:rPr>
          <w:rtl w:val="true"/>
        </w:rPr>
        <w:t>تعدد و تکرار جرم</w:t>
      </w:r>
      <w:bookmarkEnd w:id="191"/>
    </w:p>
    <w:p>
      <w:pPr>
        <w:pStyle w:val="BookText"/>
        <w:rPr/>
      </w:pPr>
      <w:r>
        <w:rPr>
          <w:rFonts w:ascii="IRNazanin" w:hAnsi="IRNazanin" w:eastAsia="IRNazanin"/>
          <w:color w:val="111111"/>
          <w:sz w:val="28"/>
          <w:sz w:val="28"/>
          <w:szCs w:val="28"/>
          <w:rtl w:val="true"/>
          <w:lang w:bidi="fa-IR"/>
        </w:rPr>
        <w:t>تعدد و تکرار جرم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تعدد جرم عبارت است از این که بزهکار مرتکب جرم هایی در فواصل زمانی مختلف یا کوتاه مدت شده است، ولی به دلیل نبود دسترسی به او و یا عدم کشف جرم و یا به دلایل دیگر به آن رسیدگی و به طور کلی هنوز حکم </w:t>
      </w:r>
      <w:bookmarkStart w:id="192" w:name="pg3550_35759"/>
    </w:p>
    <w:p>
      <w:pPr>
        <w:pStyle w:val="BookText"/>
        <w:rPr/>
      </w:pPr>
      <w:bookmarkEnd w:id="192"/>
      <w:r>
        <w:rPr>
          <w:rFonts w:ascii="IRNazanin" w:hAnsi="IRNazanin" w:eastAsia="IRNazanin"/>
          <w:color w:val="111111"/>
          <w:sz w:val="28"/>
          <w:sz w:val="28"/>
          <w:szCs w:val="28"/>
          <w:rtl w:val="true"/>
          <w:lang w:bidi="fa-IR"/>
        </w:rPr>
        <w:t>قطعی لازم الاجرا صادر نشده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تکرار جرم عبارت است از این که بزهکار پس از محکومیت اول و اجرای حکم، بار دیگر حالت خطرناک خود را نشان دهد و به جرم تازه ای دست زند که ممکن است مشابه و مانند جرم قبلی یا غیر آن باشد که در حالت تشابه، تکرار خاص و در غیر آن عام نامیده می شود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193" w:name="__RefHeading___Toc3861248_2749589250"/>
      <w:bookmarkStart w:id="194" w:name="_Toc75"/>
      <w:bookmarkEnd w:id="193"/>
      <w:r>
        <w:rPr>
          <w:rtl w:val="true"/>
        </w:rPr>
        <w:t>تعدد و تکرار جرم زنا</w:t>
      </w:r>
      <w:bookmarkEnd w:id="194"/>
    </w:p>
    <w:p>
      <w:pPr>
        <w:pStyle w:val="BookText"/>
        <w:rPr/>
      </w:pPr>
      <w:r>
        <w:rPr>
          <w:rFonts w:ascii="IRNazanin" w:hAnsi="IRNazanin" w:eastAsia="IRNazanin"/>
          <w:color w:val="111111"/>
          <w:sz w:val="28"/>
          <w:sz w:val="28"/>
          <w:szCs w:val="28"/>
          <w:rtl w:val="true"/>
          <w:lang w:bidi="fa-IR"/>
        </w:rPr>
        <w:t>تعدد و تکرار جرم زنا</w:t>
      </w:r>
    </w:p>
    <w:p>
      <w:pPr>
        <w:pStyle w:val="BookText"/>
        <w:rPr/>
      </w:pPr>
      <w:r>
        <w:rPr>
          <w:rFonts w:ascii="IRNazanin" w:hAnsi="IRNazanin" w:eastAsia="IRNazanin"/>
          <w:color w:val="111111"/>
          <w:sz w:val="28"/>
          <w:sz w:val="28"/>
          <w:szCs w:val="28"/>
          <w:rtl w:val="true"/>
          <w:lang w:bidi="fa-IR"/>
        </w:rPr>
        <w:t>تکرار زنا قبل از اجرای حد ـ تعدد جرم زنا ـ در صورتی که مجازات ها از یک نوع باشد، موجب تکرار حد نمی شود، ولی اگر مجازات ها از یک نوع نباشد، مانند آن که بعضی از آن ها موجب تازیانه و بعضی موجب رجم باشد، در این صورت پیش از رجم زانی حد تازیانه بر او جاری می شود؛</w:t>
      </w:r>
      <w:r>
        <w:rPr>
          <w:rStyle w:val="FootnoteAnchor"/>
          <w:rtl w:val="true"/>
        </w:rPr>
        <w:footnoteReference w:id="192"/>
      </w:r>
      <w:r>
        <w:rPr>
          <w:rFonts w:ascii="IRNazanin" w:hAnsi="IRNazanin" w:eastAsia="IRNazanin"/>
          <w:color w:val="111111"/>
          <w:sz w:val="28"/>
          <w:sz w:val="28"/>
          <w:szCs w:val="28"/>
          <w:rtl w:val="true"/>
          <w:lang w:bidi="fa-IR"/>
        </w:rPr>
        <w:t>زیرا وقتی جرم که سبب مجازات است متعدد شد، مجازات نیز متعدد می شود و تکرار خواهد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تکرار جرم زنا، برخی از فقها با استناد به روایتی برآنند که هرگاه کسی دوبار مرتکب زنا شود و هر بار پس از ارتکاب جرم تازیانه بخورد، چنان چه برای بار سوم زنا کند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فقها با استناد به روایت دیگری، حکم قتل برای زنا را در مرتبه چهارم می دانند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آشکار است که با توجه به قاعده درء و اصول سهل گیری در اجرای حدود و رعایت </w:t>
      </w:r>
      <w:bookmarkStart w:id="195" w:name="pg3550_35760"/>
    </w:p>
    <w:p>
      <w:pPr>
        <w:pStyle w:val="BookText"/>
        <w:rPr/>
      </w:pPr>
      <w:bookmarkEnd w:id="195"/>
      <w:r>
        <w:rPr>
          <w:rFonts w:ascii="IRNazanin" w:hAnsi="IRNazanin" w:eastAsia="IRNazanin"/>
          <w:color w:val="111111"/>
          <w:sz w:val="28"/>
          <w:sz w:val="28"/>
          <w:szCs w:val="28"/>
          <w:rtl w:val="true"/>
          <w:lang w:bidi="fa-IR"/>
        </w:rPr>
        <w:t>احتیاط درباره جان افراد و تفسیر مضیق قوانین کیفری، نظر مشهور فقها به صواب نزدیک تر است</w:t>
      </w:r>
      <w:r>
        <w:rPr>
          <w:rFonts w:eastAsia="IRNazanin" w:cs="IRNazanin"/>
          <w:color w:val="111111"/>
          <w:sz w:val="28"/>
          <w:szCs w:val="28"/>
          <w:rtl w:val="true"/>
          <w:lang w:bidi="fa-IR"/>
        </w:rPr>
        <w:t>.</w:t>
      </w:r>
    </w:p>
    <w:p>
      <w:pPr>
        <w:pStyle w:val="Heading4"/>
        <w:numPr>
          <w:ilvl w:val="3"/>
          <w:numId w:val="1"/>
        </w:numPr>
        <w:rPr/>
      </w:pPr>
      <w:bookmarkStart w:id="196" w:name="__RefHeading___Toc3861250_2749589250"/>
      <w:bookmarkStart w:id="197" w:name="_Toc76"/>
      <w:bookmarkEnd w:id="196"/>
      <w:r>
        <w:rPr>
          <w:rtl w:val="true"/>
        </w:rPr>
        <w:t>تعدد و تکرار در جرم مساحقه</w:t>
      </w:r>
      <w:bookmarkEnd w:id="197"/>
    </w:p>
    <w:p>
      <w:pPr>
        <w:pStyle w:val="BookText"/>
        <w:rPr/>
      </w:pPr>
      <w:r>
        <w:rPr>
          <w:rFonts w:ascii="IRNazanin" w:hAnsi="IRNazanin" w:eastAsia="IRNazanin"/>
          <w:color w:val="111111"/>
          <w:sz w:val="28"/>
          <w:sz w:val="28"/>
          <w:szCs w:val="28"/>
          <w:rtl w:val="true"/>
          <w:lang w:bidi="fa-IR"/>
        </w:rPr>
        <w:t>تعدد و تکرار در جرم مساحقه</w:t>
      </w:r>
    </w:p>
    <w:p>
      <w:pPr>
        <w:pStyle w:val="BookText"/>
        <w:rPr/>
      </w:pPr>
      <w:r>
        <w:rPr>
          <w:rFonts w:ascii="IRNazanin" w:hAnsi="IRNazanin" w:eastAsia="IRNazanin"/>
          <w:color w:val="111111"/>
          <w:sz w:val="28"/>
          <w:sz w:val="28"/>
          <w:szCs w:val="28"/>
          <w:rtl w:val="true"/>
          <w:lang w:bidi="fa-IR"/>
        </w:rPr>
        <w:t>تکرار این جرم پیش از اجرای حد، موجب تکرار حد نمی شود، ولی هرگاه زن بزهکار چند بار مرتکب این جرم شود و پس از هر بار، حد بر او جاری شود، در مرتبه چهارم کشته خواهد شد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198" w:name="__RefHeading___Toc3861252_2749589250"/>
      <w:bookmarkStart w:id="199" w:name="_Toc77"/>
      <w:bookmarkEnd w:id="198"/>
      <w:r>
        <w:rPr>
          <w:rtl w:val="true"/>
        </w:rPr>
        <w:t>تعدد و تکرار در جرم قذف</w:t>
      </w:r>
      <w:bookmarkEnd w:id="199"/>
    </w:p>
    <w:p>
      <w:pPr>
        <w:pStyle w:val="BookText"/>
        <w:rPr/>
      </w:pPr>
      <w:r>
        <w:rPr>
          <w:rFonts w:ascii="IRNazanin" w:hAnsi="IRNazanin" w:eastAsia="IRNazanin"/>
          <w:color w:val="111111"/>
          <w:sz w:val="28"/>
          <w:sz w:val="28"/>
          <w:szCs w:val="28"/>
          <w:rtl w:val="true"/>
          <w:lang w:bidi="fa-IR"/>
        </w:rPr>
        <w:t>تعدد و تکرار در جرم قذف</w:t>
      </w:r>
    </w:p>
    <w:p>
      <w:pPr>
        <w:pStyle w:val="BookText"/>
        <w:rPr/>
      </w:pPr>
      <w:r>
        <w:rPr>
          <w:rFonts w:ascii="IRNazanin" w:hAnsi="IRNazanin" w:eastAsia="IRNazanin"/>
          <w:color w:val="111111"/>
          <w:sz w:val="28"/>
          <w:sz w:val="28"/>
          <w:szCs w:val="28"/>
          <w:rtl w:val="true"/>
          <w:lang w:bidi="fa-IR"/>
        </w:rPr>
        <w:t>هرگاه شخصی چند نفر را به طور جداگانه قذف کند، در برابر قذف هر یک جداگانه حد بر او جاری می شود، خواه همگی با هم مطالبه حد کنند، خواه به طور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شخصی چند نفر را به یک لفظ قذف کند، اگر هر کدام از آن ها جداگانه خواهان حد شوند، برای قذف هر یک از آن ها حد جداگانه ای جاری می شود، ولی اگر با هم خواهان حد شوند فقط یک حد اجرا می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باب تکرار هم هرگاه کسی چند بار اشخاص را قذف کند و پس از هر بار حد بر او جاری شود، در مرتبه چهارم کشته می شود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00" w:name="__RefHeading___Toc3861254_2749589250"/>
      <w:bookmarkStart w:id="201" w:name="_Toc78"/>
      <w:bookmarkEnd w:id="200"/>
      <w:r>
        <w:rPr>
          <w:rtl w:val="true"/>
        </w:rPr>
        <w:t>تعدد و تکرار در جرم شراب خواری</w:t>
      </w:r>
      <w:bookmarkEnd w:id="201"/>
    </w:p>
    <w:p>
      <w:pPr>
        <w:pStyle w:val="BookText"/>
        <w:rPr/>
      </w:pPr>
      <w:r>
        <w:rPr>
          <w:rFonts w:ascii="IRNazanin" w:hAnsi="IRNazanin" w:eastAsia="IRNazanin"/>
          <w:color w:val="111111"/>
          <w:sz w:val="28"/>
          <w:sz w:val="28"/>
          <w:szCs w:val="28"/>
          <w:rtl w:val="true"/>
          <w:lang w:bidi="fa-IR"/>
        </w:rPr>
        <w:t>تعدد و تکرار در جرم شراب خواری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چند بار شرب خمر کند و حد بر او جاری نشده باشد، برای همه آن ها یک حد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تکرار جرم، هرگاه کسی چند بار </w:t>
      </w:r>
      <w:bookmarkStart w:id="202" w:name="pg3550_35761"/>
    </w:p>
    <w:p>
      <w:pPr>
        <w:pStyle w:val="BookText"/>
        <w:rPr/>
      </w:pPr>
      <w:bookmarkEnd w:id="202"/>
      <w:r>
        <w:rPr>
          <w:rFonts w:ascii="IRNazanin" w:hAnsi="IRNazanin" w:eastAsia="IRNazanin"/>
          <w:color w:val="111111"/>
          <w:sz w:val="28"/>
          <w:sz w:val="28"/>
          <w:szCs w:val="28"/>
          <w:rtl w:val="true"/>
          <w:lang w:bidi="fa-IR"/>
        </w:rPr>
        <w:t>شرب مسکر کند و پس از هر بار حد بر او جاری شود، در مرتبه سوم کشته می شود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203" w:name="__RefHeading___Toc3861256_2749589250"/>
      <w:bookmarkStart w:id="204" w:name="_Toc79"/>
      <w:bookmarkEnd w:id="203"/>
      <w:r>
        <w:rPr>
          <w:rtl w:val="true"/>
        </w:rPr>
        <w:t>تعدد و تکرار در جرم سرقت</w:t>
      </w:r>
      <w:bookmarkEnd w:id="204"/>
    </w:p>
    <w:p>
      <w:pPr>
        <w:pStyle w:val="BookText"/>
        <w:rPr/>
      </w:pPr>
      <w:r>
        <w:rPr>
          <w:rFonts w:ascii="IRNazanin" w:hAnsi="IRNazanin" w:eastAsia="IRNazanin"/>
          <w:color w:val="111111"/>
          <w:sz w:val="28"/>
          <w:sz w:val="28"/>
          <w:szCs w:val="28"/>
          <w:rtl w:val="true"/>
          <w:lang w:bidi="fa-IR"/>
        </w:rPr>
        <w:t>تعدد و تکرار در جرم سرقت</w:t>
      </w:r>
    </w:p>
    <w:p>
      <w:pPr>
        <w:pStyle w:val="BookText"/>
        <w:rPr/>
      </w:pPr>
      <w:r>
        <w:rPr>
          <w:rFonts w:ascii="IRNazanin" w:hAnsi="IRNazanin" w:eastAsia="IRNazanin"/>
          <w:color w:val="111111"/>
          <w:sz w:val="28"/>
          <w:sz w:val="28"/>
          <w:szCs w:val="28"/>
          <w:rtl w:val="true"/>
          <w:lang w:bidi="fa-IR"/>
        </w:rPr>
        <w:t>سرقت های متعدد تا هنگامی که حد جاری نشده است، حکم یک بار سرقت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سارق برای چند بار مرتکب سرقت شده باشد، تا زمانی که مجازات حدّ بر او اجرا نشده است، فقط مجازات اولین سرقت، یعنی قطع چهار انگشت دست راست بر او جاری می شود، ولی اگر پس از اجرای حد، سرقت دیگری که پیش از اجرای حد مرتکب شده است ثابت شود، پای چپ او قطع می شود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بنابراین، به نفع سارق است که قبل از اجرای حد به تمامی سرقت های مستوجب حدی که پیش از آن مرتکب شده است اعتراف کند تا فقط حکم به اجرای یک مجازات در مورد همه آن سرقت 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تکرار سرقتِ مستوجب حد، در مرتبه اول قطع چهار انگشت دست راست سارق، در مرتبه دوم قطع پای چپ سارق، در مرتبه سوم حبس ابد و در مرتبه چهارم کیفر اعدام به مورد اجرا گذاشته می شود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205" w:name="__RefHeading___Toc3861258_2749589250"/>
      <w:bookmarkStart w:id="206" w:name="_Toc80"/>
      <w:bookmarkEnd w:id="205"/>
      <w:r>
        <w:rPr>
          <w:rtl w:val="true"/>
        </w:rPr>
        <w:t>علّت تشدید حدود در نظام حقوقی اسلام در صورت تکرار جرم</w:t>
      </w:r>
      <w:bookmarkEnd w:id="206"/>
    </w:p>
    <w:p>
      <w:pPr>
        <w:pStyle w:val="BookText"/>
        <w:rPr/>
      </w:pPr>
      <w:r>
        <w:rPr>
          <w:rFonts w:ascii="IRNazanin" w:hAnsi="IRNazanin" w:eastAsia="IRNazanin"/>
          <w:color w:val="111111"/>
          <w:sz w:val="28"/>
          <w:sz w:val="28"/>
          <w:szCs w:val="28"/>
          <w:rtl w:val="true"/>
          <w:lang w:bidi="fa-IR"/>
        </w:rPr>
        <w:t>علّت تشدید حدود در نظام حقوقی اسلام در صورت تکرار جرم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های حقوقی بشری علت تشدید مجازات را در صورت تکرار جرم، وجود حالت خطرناک بزهکار و آمادگی او برای ارتکاب جرایم دیگر </w:t>
      </w:r>
      <w:bookmarkStart w:id="207" w:name="pg3550_35762"/>
    </w:p>
    <w:p>
      <w:pPr>
        <w:pStyle w:val="BookText"/>
        <w:rPr/>
      </w:pPr>
      <w:bookmarkEnd w:id="207"/>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ولی علت این امر در متون دینی و نظام حقوقی اسلام به صورت کامل تر و عمیق تری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 علیه السلام علت تشدید مجازات های حدی در صورت تکرار جرم به گونه ای که ممکن است حتی به قتل و اعدام بینجامد،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حکم آن است که نخست؛ مجرم به کیفرهای پیشین اهمیت لازم را نداده، تا آن جا که گویا این جرم و عمل حرام برای او مباح و آزاد است؛ دوم این که هرگاه کسی خداوند و حد او را سبک بشمارد، کافر می شود و کشتن او به علت کفر ورزیدن واجب است</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08" w:name="__RefHeading___Toc3861260_2749589250"/>
      <w:bookmarkStart w:id="209" w:name="_Toc81"/>
      <w:bookmarkEnd w:id="208"/>
      <w:r>
        <w:rPr>
          <w:rtl w:val="true"/>
        </w:rPr>
        <w:t>شرایط زندگی مجرم</w:t>
      </w:r>
      <w:bookmarkEnd w:id="209"/>
    </w:p>
    <w:p>
      <w:pPr>
        <w:pStyle w:val="BookText"/>
        <w:rPr/>
      </w:pPr>
      <w:r>
        <w:rPr>
          <w:rFonts w:ascii="IRNazanin" w:hAnsi="IRNazanin" w:eastAsia="IRNazanin"/>
          <w:color w:val="111111"/>
          <w:sz w:val="28"/>
          <w:sz w:val="28"/>
          <w:szCs w:val="28"/>
          <w:rtl w:val="true"/>
          <w:lang w:bidi="fa-IR"/>
        </w:rPr>
        <w:t>شرایط زندگی مجرم</w:t>
      </w:r>
    </w:p>
    <w:p>
      <w:pPr>
        <w:pStyle w:val="BookText"/>
        <w:rPr/>
      </w:pPr>
      <w:r>
        <w:rPr>
          <w:rFonts w:ascii="IRNazanin" w:hAnsi="IRNazanin" w:eastAsia="IRNazanin"/>
          <w:color w:val="111111"/>
          <w:sz w:val="28"/>
          <w:sz w:val="28"/>
          <w:szCs w:val="28"/>
          <w:rtl w:val="true"/>
          <w:lang w:bidi="fa-IR"/>
        </w:rPr>
        <w:t>حد زنای محصنه و غیر محصنه متفاوت و مجازات زنای محصنه شدیدتر است؛ زیرا کیفر زنای محصنه رجم و سنگسار شدن</w:t>
      </w:r>
      <w:r>
        <w:rPr>
          <w:rStyle w:val="FootnoteAnchor"/>
          <w:rtl w:val="true"/>
        </w:rPr>
        <w:footnoteReference w:id="202"/>
      </w:r>
      <w:r>
        <w:rPr>
          <w:rFonts w:ascii="IRNazanin" w:hAnsi="IRNazanin" w:eastAsia="IRNazanin"/>
          <w:color w:val="111111"/>
          <w:sz w:val="28"/>
          <w:sz w:val="28"/>
          <w:szCs w:val="28"/>
          <w:rtl w:val="true"/>
          <w:lang w:bidi="fa-IR"/>
        </w:rPr>
        <w:t>و مجازات زنای غیر محصنه صد تازیانه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زنای محصنه، زنای مرد یا زنی است که همسر دایمی دارد و امکان نزدیکی با او در حالی که عاقل و بالغ است برایش وجود داشته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علت تشدید مجازات در زنای محصنه آن است که بزهکار بدون داشتن بهانه، مرتکب چنین عمل خلاف قانون و حرامی شده است؛ زیرا نیاز جنسی او از راه صحیح و مشروع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داشتن زن یا شوهر برای محصن یا محصنه کافی نیست، بلکه باید همسرش نزد او و </w:t>
      </w:r>
      <w:bookmarkStart w:id="210" w:name="pg3550_35763"/>
    </w:p>
    <w:p>
      <w:pPr>
        <w:pStyle w:val="BookText"/>
        <w:rPr/>
      </w:pPr>
      <w:bookmarkEnd w:id="210"/>
      <w:r>
        <w:rPr>
          <w:rFonts w:ascii="IRNazanin" w:hAnsi="IRNazanin" w:eastAsia="IRNazanin"/>
          <w:color w:val="111111"/>
          <w:sz w:val="28"/>
          <w:sz w:val="28"/>
          <w:szCs w:val="28"/>
          <w:rtl w:val="true"/>
          <w:lang w:bidi="fa-IR"/>
        </w:rPr>
        <w:t>در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چه به دلیل مسافرت، زندانی بودن و یا بیمار بودن به همسرش دسترسی نداشته باشد، زنای او مستوجب رجم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عقد شده، ولی زفاف صورت نگرفته باشد، باز هم محصن به شمار نمی آید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افزون بر آن، عقد ازدواج باید عقد دایم باشد، نه عقد موقت؛</w:t>
      </w:r>
      <w:r>
        <w:rPr>
          <w:rStyle w:val="FootnoteAnchor"/>
          <w:rtl w:val="true"/>
        </w:rPr>
        <w:footnoteReference w:id="205"/>
      </w:r>
      <w:r>
        <w:rPr>
          <w:rFonts w:ascii="IRNazanin" w:hAnsi="IRNazanin" w:eastAsia="IRNazanin"/>
          <w:color w:val="111111"/>
          <w:sz w:val="28"/>
          <w:sz w:val="28"/>
          <w:szCs w:val="28"/>
          <w:rtl w:val="true"/>
          <w:lang w:bidi="fa-IR"/>
        </w:rPr>
        <w:t>یعنی عقد ازدواجی که فکر او را از هر نظر راحت و نیاز جنسی او را به طور کامل اشباع و ارضا کرده باشد</w:t>
      </w:r>
      <w:r>
        <w:rPr>
          <w:rFonts w:eastAsia="IRNazanin" w:cs="IRNazanin"/>
          <w:color w:val="111111"/>
          <w:sz w:val="28"/>
          <w:szCs w:val="28"/>
          <w:rtl w:val="true"/>
          <w:lang w:bidi="fa-IR"/>
        </w:rPr>
        <w:t>.</w:t>
      </w:r>
    </w:p>
    <w:p>
      <w:pPr>
        <w:pStyle w:val="Heading4"/>
        <w:numPr>
          <w:ilvl w:val="3"/>
          <w:numId w:val="1"/>
        </w:numPr>
        <w:rPr/>
      </w:pPr>
      <w:bookmarkStart w:id="211" w:name="__RefHeading___Toc3861262_2749589250"/>
      <w:bookmarkStart w:id="212" w:name="_Toc82"/>
      <w:bookmarkEnd w:id="211"/>
      <w:r>
        <w:rPr>
          <w:rtl w:val="true"/>
        </w:rPr>
        <w:t>وقوع جرم در زمان ها و مکان های مقدس</w:t>
      </w:r>
      <w:bookmarkEnd w:id="212"/>
    </w:p>
    <w:p>
      <w:pPr>
        <w:pStyle w:val="BookText"/>
        <w:rPr/>
      </w:pPr>
      <w:r>
        <w:rPr>
          <w:rFonts w:ascii="IRNazanin" w:hAnsi="IRNazanin" w:eastAsia="IRNazanin"/>
          <w:color w:val="111111"/>
          <w:sz w:val="28"/>
          <w:sz w:val="28"/>
          <w:szCs w:val="28"/>
          <w:rtl w:val="true"/>
          <w:lang w:bidi="fa-IR"/>
        </w:rPr>
        <w:t>وقوع جرم در زمان ها و مکان های مقدس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قانون گذار با توجه به زمان و مکان ارتکاب جرم، کمیت مجازات را تشدید و یا کیفیت آن را تغلیظ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ارتکاب جرم در ماه های حرام و یا روزها و ماه هایی که دارای حرمت است، مانند جمعه و دیگر اعیاد اسلامی، ماه مبارک رمضان و هم چنین چهار ماه حرام</w:t>
      </w:r>
      <w:r>
        <w:rPr>
          <w:rStyle w:val="FootnoteAnchor"/>
          <w:rtl w:val="true"/>
        </w:rPr>
        <w:footnoteReference w:id="206"/>
      </w:r>
      <w:r>
        <w:rPr>
          <w:rFonts w:ascii="IRNazanin" w:hAnsi="IRNazanin" w:eastAsia="IRNazanin"/>
          <w:color w:val="111111"/>
          <w:sz w:val="28"/>
          <w:sz w:val="28"/>
          <w:szCs w:val="28"/>
          <w:rtl w:val="true"/>
          <w:lang w:bidi="fa-IR"/>
        </w:rPr>
        <w:t>و یا مکان های مورد احترام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هرگاه شخصی مرتکب یکی از جرایم شود ـ جرایم حدی و یا تعزیری و یا غیر این دو ـ افزون بر تحمّل اصل مجازات ـ به دلیل نقض حرمت زمان و مکان خاص نیز مجازات می شود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اگر جرم قتل باشد، باید ثلث دیه اضافه بر اصل دیه بپردازد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اگر جرم حدی باشد، اضافه بر تحمل مجازات حدی تعزیر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زمان </w:t>
      </w:r>
      <w:bookmarkStart w:id="213" w:name="pg3550_35764"/>
    </w:p>
    <w:p>
      <w:pPr>
        <w:pStyle w:val="BookText"/>
        <w:rPr/>
      </w:pPr>
      <w:bookmarkEnd w:id="213"/>
      <w:r>
        <w:rPr>
          <w:rFonts w:ascii="IRNazanin" w:hAnsi="IRNazanin" w:eastAsia="IRNazanin"/>
          <w:color w:val="111111"/>
          <w:sz w:val="28"/>
          <w:sz w:val="28"/>
          <w:szCs w:val="28"/>
          <w:rtl w:val="true"/>
          <w:lang w:bidi="fa-IR"/>
        </w:rPr>
        <w:t>حضرت علی علیه السلام شخصی در ماه رمضان شرب خمر کرده بود، حضرت افزون بر اجرای مجازات هشتاد تازیانه که حد شرب مسکر است، بیست تازیانه دیگر هم به مجازات او افزودند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حضرت امام خمینی رحمه الله در کتاب گران قدر تحریرالوسیله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زنا در زمان های مقدس و شریف، هم چون ماه رمضان، جمعه و دیگر اعیاد مذهبی و یا مکان های شریف و مقدس، مانند مساجد و مشاهد مشرفه واقع گردد، علاوه بر حد، موجب تعزیر به نظر حاکم شرع و قاضی است</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214" w:name="__RefHeading___Toc3861264_2749589250"/>
      <w:bookmarkStart w:id="215" w:name="_Toc83"/>
      <w:bookmarkEnd w:id="214"/>
      <w:r>
        <w:rPr/>
        <w:t>10</w:t>
      </w:r>
      <w:r>
        <w:rPr>
          <w:rtl w:val="true"/>
        </w:rPr>
        <w:t xml:space="preserve">. </w:t>
      </w:r>
      <w:r>
        <w:rPr>
          <w:rtl w:val="true"/>
        </w:rPr>
        <w:t>عوامل تأخیر و تخفیف در اجرای حدود</w:t>
      </w:r>
      <w:bookmarkEnd w:id="21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تأخیر و تخفیف در اجرای حدود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هشت در دارد، در حالی که جهنم هفت در</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این حدیث بیانگر پیشی گرفتن رحمت بر غضب در روح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قانون منطقی ـ آسمانی یا غیر آسمانی ـ در جهان نمی تواند پایه مجازات خود را بر اساس انتقام جویی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مجازات به طور کلی، ابتدا اصلاح مجرم، سپس پاکسازی محیط و سرانجام تشویق پاکان به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فلسفه از انتقام جویی به کلی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نظام حقوقی اسلام که پیشرفته ترین و جامع ترین نظام حقوقی است، از این امر مستثنا نیست و همواره به عوامل تأخیر و تخفیف در جرایم حدی نسبت به عوامل تشدید، اهمیت و توجه بیش تری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عمده ترین این علل و عوامل به اختصار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میان اقرار و شهادت</w:t>
      </w:r>
    </w:p>
    <w:p>
      <w:pPr>
        <w:pStyle w:val="BookText"/>
        <w:rPr/>
      </w:pPr>
      <w:r>
        <w:rPr>
          <w:rFonts w:ascii="IRNazanin" w:hAnsi="IRNazanin" w:eastAsia="IRNazanin"/>
          <w:color w:val="111111"/>
          <w:sz w:val="28"/>
          <w:sz w:val="28"/>
          <w:szCs w:val="28"/>
          <w:rtl w:val="true"/>
          <w:lang w:bidi="fa-IR"/>
        </w:rPr>
        <w:t>اگر راه اثبات جرم اقرار باشد، حاکم شرع می تواند بزهکار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فقها توبه را نیز شرط عفو دانسته اند، ولی برخی دیگر اقرار را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امیر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قامَتِ البیّنةُ فلیس لِلاِمامِ اَنْ یعفو وَ اذا اَقَرَّ الرَّجُلُ عَلی نَفْسِه فذاک اِلَی الاِمام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اگر شهود شهادت دهند و جرمی ثابت شود، امام علیه السلام نمی تواند مجرم را عفو کند، ولی اگر بزهکار خود به جرم اقرار کند، عفو وی برای امام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کار نیک</w:t>
      </w:r>
    </w:p>
    <w:p>
      <w:pPr>
        <w:pStyle w:val="BookText"/>
        <w:rPr/>
      </w:pPr>
      <w:r>
        <w:rPr>
          <w:rFonts w:ascii="IRNazanin" w:hAnsi="IRNazanin" w:eastAsia="IRNazanin"/>
          <w:color w:val="111111"/>
          <w:sz w:val="28"/>
          <w:sz w:val="28"/>
          <w:szCs w:val="28"/>
          <w:rtl w:val="true"/>
          <w:lang w:bidi="fa-IR"/>
        </w:rPr>
        <w:t>توبه بزهکار نیز با قیود و شرایطی که بیان شد، می تواند عامل تخفیف مجازات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ثبوت جرم از طریق اقرار</w:t>
      </w:r>
    </w:p>
    <w:p>
      <w:pPr>
        <w:pStyle w:val="BookText"/>
        <w:rPr/>
      </w:pPr>
      <w:r>
        <w:rPr>
          <w:rFonts w:ascii="IRNazanin" w:hAnsi="IRNazanin" w:eastAsia="IRNazanin"/>
          <w:color w:val="111111"/>
          <w:sz w:val="28"/>
          <w:sz w:val="28"/>
          <w:szCs w:val="28"/>
          <w:rtl w:val="true"/>
          <w:lang w:bidi="fa-IR"/>
        </w:rPr>
        <w:t>دین مبین اسلام در جرم هایی هم چون جرایم عفافی و مانند آن از جرایمی که جنبه پنهانی دارند و از حق اللّه هستند ـ نه حق الناس ـ می کوشد جرم به سادگی اثبات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حاکم شرع از راه های مختلف مانند تصریح، کنایه و امثال آن می کوشد تا بزهکار را از اقرار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وجود مقدس رسول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استَتَرَ ثُمَّ تابَ کانَ خَیْرا لَه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گناهکار اگر گناه خود را بپوشاند و سپس توبه کند، برای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بیان شد، بیماری مجرم نیز در مواردی موجب تأخیر مجازات و در </w:t>
      </w:r>
      <w:bookmarkStart w:id="216" w:name="pg3550_35766"/>
    </w:p>
    <w:p>
      <w:pPr>
        <w:pStyle w:val="BookText"/>
        <w:rPr/>
      </w:pPr>
      <w:bookmarkEnd w:id="216"/>
      <w:r>
        <w:rPr>
          <w:rFonts w:ascii="IRNazanin" w:hAnsi="IRNazanin" w:eastAsia="IRNazanin"/>
          <w:color w:val="111111"/>
          <w:sz w:val="28"/>
          <w:sz w:val="28"/>
          <w:szCs w:val="28"/>
          <w:rtl w:val="true"/>
          <w:lang w:bidi="fa-IR"/>
        </w:rPr>
        <w:t>مواردی که امید بهبودی نیست، تخفیف مجازات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بارداری زنان بزهکار</w:t>
      </w:r>
    </w:p>
    <w:p>
      <w:pPr>
        <w:pStyle w:val="BookText"/>
        <w:rPr/>
      </w:pPr>
      <w:r>
        <w:rPr>
          <w:rFonts w:ascii="IRNazanin" w:hAnsi="IRNazanin" w:eastAsia="IRNazanin"/>
          <w:color w:val="111111"/>
          <w:sz w:val="28"/>
          <w:sz w:val="28"/>
          <w:szCs w:val="28"/>
          <w:rtl w:val="true"/>
          <w:lang w:bidi="fa-IR"/>
        </w:rPr>
        <w:t>چنان که بیان شد، بارداری زنان بزهکار نیز از عوامل تأخیر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متوقف کردن مجازات در موارد شبهه</w:t>
      </w:r>
    </w:p>
    <w:p>
      <w:pPr>
        <w:pStyle w:val="BookText"/>
        <w:rPr/>
      </w:pPr>
      <w:r>
        <w:rPr>
          <w:rFonts w:ascii="IRNazanin" w:hAnsi="IRNazanin" w:eastAsia="IRNazanin"/>
          <w:color w:val="111111"/>
          <w:sz w:val="28"/>
          <w:sz w:val="28"/>
          <w:szCs w:val="28"/>
          <w:rtl w:val="true"/>
          <w:lang w:bidi="fa-IR"/>
        </w:rPr>
        <w:t>این امر نیز از دیگر عوامل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شاکی خصوصی</w:t>
      </w:r>
    </w:p>
    <w:p>
      <w:pPr>
        <w:pStyle w:val="BookText"/>
        <w:rPr/>
      </w:pPr>
      <w:r>
        <w:rPr>
          <w:rFonts w:ascii="IRNazanin" w:hAnsi="IRNazanin" w:eastAsia="IRNazanin"/>
          <w:color w:val="111111"/>
          <w:sz w:val="28"/>
          <w:sz w:val="28"/>
          <w:szCs w:val="28"/>
          <w:rtl w:val="true"/>
          <w:lang w:bidi="fa-IR"/>
        </w:rPr>
        <w:t>چنان که بیان شد، بعضی از جرایم حدی، مانند سرقت و قذف حق الناس به شمار می آیند و حاکم شرع نمی تواند خود به دادرسی اقدام کند، بلکه شروع به دادرسی منوط به شکایت شاکی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خود راهی برای تخفیف مجازات است؛ زیرا در بسیاری از موارد می توان با رجوع به شاکی خصوصی او را از شکایت بازداشت و یا با دادن امتیاز، او را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مسئله به حاکم شرع و قاضی رسید، حتی در این گونه جرایم حدی، عفو شاکی خصوصی تأثیری ندارد</w:t>
      </w:r>
      <w:r>
        <w:rPr>
          <w:rFonts w:eastAsia="IRNazanin" w:cs="IRNazanin"/>
          <w:color w:val="111111"/>
          <w:sz w:val="28"/>
          <w:szCs w:val="28"/>
          <w:rtl w:val="true"/>
          <w:lang w:bidi="fa-IR"/>
        </w:rPr>
        <w:t>.</w:t>
      </w:r>
    </w:p>
    <w:p>
      <w:pPr>
        <w:pStyle w:val="Heading3"/>
        <w:numPr>
          <w:ilvl w:val="2"/>
          <w:numId w:val="1"/>
        </w:numPr>
        <w:rPr/>
      </w:pPr>
      <w:bookmarkStart w:id="217" w:name="__RefHeading___Toc3861266_2749589250"/>
      <w:bookmarkStart w:id="218" w:name="_Toc84"/>
      <w:bookmarkEnd w:id="217"/>
      <w:r>
        <w:rPr/>
        <w:t>11</w:t>
      </w:r>
      <w:r>
        <w:rPr>
          <w:rtl w:val="true"/>
        </w:rPr>
        <w:t xml:space="preserve">. </w:t>
      </w:r>
      <w:r>
        <w:rPr>
          <w:rtl w:val="true"/>
        </w:rPr>
        <w:t>آثار و اهداف اجرای حدود در اسلام</w:t>
      </w:r>
      <w:bookmarkEnd w:id="218"/>
    </w:p>
    <w:p>
      <w:pPr>
        <w:pStyle w:val="Heading4"/>
        <w:numPr>
          <w:ilvl w:val="3"/>
          <w:numId w:val="1"/>
        </w:numPr>
        <w:rPr/>
      </w:pPr>
      <w:bookmarkStart w:id="219" w:name="__RefHeading___Toc3861268_2749589250"/>
      <w:bookmarkStart w:id="220" w:name="_Toc85"/>
      <w:bookmarkEnd w:id="219"/>
      <w:r>
        <w:rPr>
          <w:rtl w:val="true"/>
        </w:rPr>
        <w:t>اشاره</w:t>
      </w:r>
      <w:bookmarkEnd w:id="22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اهداف اجرای حدود در اسلام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مجازات در معنای فراگیر، هم شامل علت مجازات و هم شامل حکمت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 نیز اهداف خود را گاهی در قالب علت و گاهی در قالب حکمت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قانون چیزی است که بودن و نبودن حکم مستفاد از قانون به طور کامل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قانون گذار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حرام است؛ چون مست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مست کنندگی علت و حرمت معلول آن است و در هر موردی که مست کنندگی </w:t>
      </w:r>
      <w:bookmarkStart w:id="221" w:name="pg3550_35767"/>
    </w:p>
    <w:p>
      <w:pPr>
        <w:pStyle w:val="BookText"/>
        <w:rPr/>
      </w:pPr>
      <w:bookmarkEnd w:id="221"/>
      <w:r>
        <w:rPr>
          <w:rFonts w:ascii="IRNazanin" w:hAnsi="IRNazanin" w:eastAsia="IRNazanin"/>
          <w:color w:val="111111"/>
          <w:sz w:val="28"/>
          <w:sz w:val="28"/>
          <w:szCs w:val="28"/>
          <w:rtl w:val="true"/>
          <w:lang w:bidi="fa-IR"/>
        </w:rPr>
        <w:t>وجود نداشته باشد،بی گمان حرمتی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نیز بیانگر اهداف کلی قانون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مصلحت نوعی و غالبی است که قانون گذار هنگام وضع قانون به آن توجه می کند، ولی بودن و نبودن حکم قانونی همیشه تابع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حکمت حرمت زنا، پرهیز از اختلاط نسل هاست، ولی اگر بتوان با استفاده از پیشرفت های علمی این مشکل را بر طرف کرد، زنا جایز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حکمت عدّه نگه داشتن برای زنی که طلاق داده شده، آن است که به خالی بودن رحم او از نطفه همسر قبلی اطمینان پیدا شود، ولی این مسئله حکمت تشریع عدّه است، نه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رو،مواردی هم که به خالی بودن رحم زن طلاق داده شده اطمینان وجود دارد، باید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تفاوت مهمی که میان حکمت و علتِ احکام وجود دارد، دقت در شناسایی این دو از یکدیگر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حکمت قانون به پایه علتِ قانون نمی رسد، ولی ازآن رو که دیدگاه قانون گذار را بیان می کند،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اهداف مجازات های حدی چون درپی دستیابی به دیدگاه قانون گذار هستیم، هم به علت و هم به حکمت آن توجه می کنیم</w:t>
      </w:r>
      <w:r>
        <w:rPr>
          <w:rFonts w:eastAsia="IRNazanin" w:cs="IRNazanin"/>
          <w:color w:val="111111"/>
          <w:sz w:val="28"/>
          <w:szCs w:val="28"/>
          <w:rtl w:val="true"/>
          <w:lang w:bidi="fa-IR"/>
        </w:rPr>
        <w:t>.</w:t>
      </w:r>
    </w:p>
    <w:p>
      <w:pPr>
        <w:pStyle w:val="Heading4"/>
        <w:numPr>
          <w:ilvl w:val="3"/>
          <w:numId w:val="1"/>
        </w:numPr>
        <w:rPr/>
      </w:pPr>
      <w:bookmarkStart w:id="222" w:name="__RefHeading___Toc3861270_2749589250"/>
      <w:bookmarkStart w:id="223" w:name="_Toc86"/>
      <w:bookmarkEnd w:id="222"/>
      <w:r>
        <w:rPr>
          <w:rtl w:val="true"/>
        </w:rPr>
        <w:t>خوار کردن بزهکار</w:t>
      </w:r>
      <w:bookmarkEnd w:id="223"/>
    </w:p>
    <w:p>
      <w:pPr>
        <w:pStyle w:val="BookText"/>
        <w:rPr/>
      </w:pPr>
      <w:r>
        <w:rPr>
          <w:rFonts w:ascii="IRNazanin" w:hAnsi="IRNazanin" w:eastAsia="IRNazanin"/>
          <w:color w:val="111111"/>
          <w:sz w:val="28"/>
          <w:sz w:val="28"/>
          <w:szCs w:val="28"/>
          <w:rtl w:val="true"/>
          <w:lang w:bidi="fa-IR"/>
        </w:rPr>
        <w:t>خوار کردن بزهکار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جامعه از جرم آسیب می بیند، در طول تاریخ، آسیب زنندگان از تحقیر فردی و اجتماعی در امان نبوده اند و همواره بخشی از مجازات ها در نظام های حقوقی مختلف، جنبه تحقیرآمیز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تحقیر نتیجه بی توجهی به مقررات و هنجارهایی است که جامعه به آن ها احترام می گذارد و حریم آن ها را محفوظ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مجرم و دیگر کسانی که قصد ارتکاب </w:t>
      </w:r>
    </w:p>
    <w:p>
      <w:pPr>
        <w:pStyle w:val="BookText"/>
        <w:rPr/>
      </w:pPr>
      <w:r>
        <w:rPr>
          <w:rFonts w:ascii="IRNazanin" w:hAnsi="IRNazanin" w:eastAsia="IRNazanin"/>
          <w:color w:val="111111"/>
          <w:sz w:val="28"/>
          <w:sz w:val="28"/>
          <w:szCs w:val="28"/>
          <w:rtl w:val="true"/>
          <w:lang w:bidi="fa-IR"/>
        </w:rPr>
        <w:t>جرم دارند باید بدانند که در برابر نقض هنجارهای جامعه باید ننگ کیفر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کریم نیز بر می آید که یکی از اهداف مجازات های اسلامی ـ دست کم در بعضی موارد ـ خوار کردن بزهکار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پس از بیان کیفر محارب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لَهُمْ خِزْیٌ فِی الدُّنیا و لَهُمْ فِی الآخِرَةِ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کیفر، مایه خواری و رسوایی آن ها در دنیاست و در آخرت نیز مجازات بزرگی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تلاش های برخی از مکتب های کیفری که برای کاستن از قبح جرم و گناه و حتی از میان برداشتن واژه های جرم و مجازات می کوشند، از دیدگاه قرآن مردود است؛ زیرا از نظر اسلام مجازات های حدّی در برخی موارد جنبه تحقیرآمیز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پوشیده نماند که مقصود از تحقیر شدن مجرم که یکی از اهداف مجازات های حدی است، همان درجه از خواری است که طبیعت کیفر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اهانت به بزهکار و خوار کردن او بیش از اجرای کیفر قانونی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اسلام صلی الله علیه و آله مردم را از نفرین کردن بزهکاری که به کیفر رسیده بود، منع کرد</w:t>
      </w:r>
      <w:r>
        <w:rPr>
          <w:rStyle w:val="FootnoteAnchor"/>
          <w:rtl w:val="true"/>
        </w:rPr>
        <w:footnoteReference w:id="214"/>
      </w:r>
      <w:r>
        <w:rPr>
          <w:rFonts w:ascii="IRNazanin" w:hAnsi="IRNazanin" w:eastAsia="IRNazanin"/>
          <w:color w:val="111111"/>
          <w:sz w:val="28"/>
          <w:sz w:val="28"/>
          <w:szCs w:val="28"/>
          <w:rtl w:val="true"/>
          <w:lang w:bidi="fa-IR"/>
        </w:rPr>
        <w:t>و امیرالمؤمنین علیه السلام مردم را از لعن کردن زنا کاری که رجم شده بود بازداشت</w:t>
      </w:r>
      <w:r>
        <w:rPr>
          <w:rFonts w:eastAsia="IRNazanin" w:cs="IRNazanin"/>
          <w:color w:val="111111"/>
          <w:sz w:val="28"/>
          <w:szCs w:val="28"/>
          <w:rtl w:val="true"/>
          <w:lang w:bidi="fa-IR"/>
        </w:rPr>
        <w:t>.</w:t>
      </w:r>
      <w:r>
        <w:rPr>
          <w:rStyle w:val="FootnoteAnchor"/>
          <w:rtl w:val="true"/>
        </w:rPr>
        <w:footnoteReference w:id="215"/>
      </w:r>
      <w:bookmarkStart w:id="224" w:name="pg3550_35769"/>
    </w:p>
    <w:p>
      <w:pPr>
        <w:pStyle w:val="Heading4"/>
        <w:numPr>
          <w:ilvl w:val="3"/>
          <w:numId w:val="1"/>
        </w:numPr>
        <w:rPr/>
      </w:pPr>
      <w:bookmarkStart w:id="225" w:name="__RefHeading___Toc3861272_2749589250"/>
      <w:bookmarkStart w:id="226" w:name="_Toc87"/>
      <w:bookmarkEnd w:id="224"/>
      <w:bookmarkEnd w:id="225"/>
      <w:r>
        <w:rPr>
          <w:rtl w:val="true"/>
        </w:rPr>
        <w:t>اجرای عدالت</w:t>
      </w:r>
      <w:bookmarkEnd w:id="226"/>
    </w:p>
    <w:p>
      <w:pPr>
        <w:pStyle w:val="BookText"/>
        <w:rPr/>
      </w:pPr>
      <w:r>
        <w:rPr>
          <w:rFonts w:ascii="IRNazanin" w:hAnsi="IRNazanin" w:eastAsia="IRNazanin"/>
          <w:color w:val="111111"/>
          <w:sz w:val="28"/>
          <w:sz w:val="28"/>
          <w:szCs w:val="28"/>
          <w:rtl w:val="true"/>
          <w:lang w:bidi="fa-IR"/>
        </w:rPr>
        <w:t>اجرای عدالت</w:t>
      </w:r>
    </w:p>
    <w:p>
      <w:pPr>
        <w:pStyle w:val="BookText"/>
        <w:rPr/>
      </w:pPr>
      <w:r>
        <w:rPr>
          <w:rFonts w:ascii="IRNazanin" w:hAnsi="IRNazanin" w:eastAsia="IRNazanin"/>
          <w:color w:val="111111"/>
          <w:sz w:val="28"/>
          <w:sz w:val="28"/>
          <w:szCs w:val="28"/>
          <w:rtl w:val="true"/>
          <w:lang w:bidi="fa-IR"/>
        </w:rPr>
        <w:t>یکی دیگر از اهداف مجازات های اسلامی، به ویژه مجازات های حدّی اجرای عدالت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هدف های کلان شریعت محمدی صلی الله علیه و آله تحقق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متون دینی نشان می دهد که اسلام در بعد اجتماعی بر هیچ عنصری هم چون قسط و عدل تکیه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تصریح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اَرْسَلْنا رُسُلَنا بِالْبَیِّناتِ وَ اَنْزَلنا مَعَهُم الْکِتابَ وَ المیزان لِیَقوُمَ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را با دلایل روشن فرستادیم و با آن ها کتاب آسمانی و میزان ـ شناسایی حق از باطل و قوانین عادلانه ـ فرستادیم تا مردم قیام به عدالت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عدالت را مایه حیات احکام الهی می دانند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به طور کلی، از دیدگاه پیشوایان معصوم ما جامعه بشری، بدون عدالت مرده و فاقد حیات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است که هم چون باران، حیات و زندگانی را به بشر ارزانی می دارد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بنابراین، وقتی گرایش به عدالت و تلاش برای استقرار آن در ابعاد فردی و اجتماعی از اصول زیربنایی نظام حقوقی اسلام است، بدون تردید این اصل در بعد جزایی نمود بیش تری دارد؛ زیرا به طور مستقیم به ترمیم بی عدالتی های ناشی از ارتکاب جرم مربوط 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چنین حرکتی در مکتب اسلام همانند دیگر احکام و ابعاد این دین </w:t>
      </w:r>
    </w:p>
    <w:p>
      <w:pPr>
        <w:pStyle w:val="BookText"/>
        <w:rPr/>
      </w:pPr>
      <w:r>
        <w:rPr>
          <w:rFonts w:ascii="IRNazanin" w:hAnsi="IRNazanin" w:eastAsia="IRNazanin"/>
          <w:color w:val="111111"/>
          <w:sz w:val="28"/>
          <w:sz w:val="28"/>
          <w:szCs w:val="28"/>
          <w:rtl w:val="true"/>
          <w:lang w:bidi="fa-IR"/>
        </w:rPr>
        <w:t>الهی در اعماق جان و فطرت انسان ها ریشه دارد؛ زیرا فطرت انسان خواهان استقرار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بشر در برابر ستمگری و جنایت ـ شخصی یا گروهی ـ احساسی عالی و در بیش تر موارد ایده آلی است و اگر جبران ستم کشی خود را با مجازات ستمگر و متجاوز به حق خود نبیند، دچار ناامیدی می شود و احساس بی عدالتی می 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اسلام و بر اساس اصل عدالت، مجرم با ارتکاب جرم مستحق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قرآن کریم هم به صورت کلی و هم در مورد جرایم خاص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در این رابطه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یَعْمَل سوءا یُجْزَبه؛ هر کس عمل بدی انجام دهد، در برابر آن کیفر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ازاین رو، رفتار ناشایست، انسان را در معرض واکنش متناسب قرار می دهد و او را سزاوار جزا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جرایم خاصِ حدّی نیز مانند حد محاربه </w:t>
      </w:r>
      <w:r>
        <w:rPr>
          <w:rStyle w:val="FootnoteAnchor"/>
          <w:rtl w:val="true"/>
        </w:rPr>
        <w:footnoteReference w:id="219"/>
      </w:r>
      <w:r>
        <w:rPr>
          <w:rFonts w:ascii="Amiri" w:hAnsi="Amiri" w:eastAsia="Amiri" w:cs="Amiri"/>
          <w:color w:val="111111"/>
          <w:sz w:val="28"/>
          <w:sz w:val="28"/>
          <w:szCs w:val="28"/>
          <w:rtl w:val="true"/>
          <w:lang w:bidi="ar-SA"/>
        </w:rPr>
        <w:t xml:space="preserve">و حدّ سرقت </w:t>
      </w:r>
      <w:r>
        <w:rPr>
          <w:rStyle w:val="FootnoteAnchor"/>
          <w:rtl w:val="true"/>
        </w:rPr>
        <w:footnoteReference w:id="220"/>
      </w:r>
      <w:r>
        <w:rPr>
          <w:rFonts w:ascii="IRNazanin" w:hAnsi="IRNazanin" w:eastAsia="IRNazanin"/>
          <w:color w:val="111111"/>
          <w:sz w:val="28"/>
          <w:sz w:val="28"/>
          <w:szCs w:val="28"/>
          <w:rtl w:val="true"/>
          <w:lang w:bidi="fa-IR"/>
        </w:rPr>
        <w:t>ارتکاب جرم علتی برای مجازات مجرم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که نتیجه عمل انسان نخست به خود او باز می گردد، ارتکاب جرم از دیدگاه اسلام نوعی ظلم به خویش به شمار می آید و رفع این ظلم و بی عدالتی مستلزم وضع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شخص از ارتکاب جرم سود و نفع برده است، پس باید تاوان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علی علیه السلام </w:t>
      </w:r>
    </w:p>
    <w:p>
      <w:pPr>
        <w:pStyle w:val="BookText"/>
        <w:rPr/>
      </w:pPr>
      <w:r>
        <w:rPr>
          <w:rFonts w:ascii="IRNazanin" w:hAnsi="IRNazanin" w:eastAsia="IRNazanin"/>
          <w:color w:val="111111"/>
          <w:sz w:val="28"/>
          <w:sz w:val="28"/>
          <w:szCs w:val="28"/>
          <w:rtl w:val="true"/>
          <w:lang w:bidi="fa-IR"/>
        </w:rPr>
        <w:t>فرمود علت این که تازیانه بر تمام بدن زناکار تقسیم می شود این است که تمام بدن او لذت برده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بُعدی دیگر مجرم با ارتکاب جرم به انسان یا انسان های خاصی آسیب روحی، جسمی یا مالی می رساند و به آن ها ظلم می کند؛ زیرا بزهکار با ارتکاب جرم و محروم کردن دیگران از حق مشروع خود، به منافع نامشروع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میان بردن این بی عدالتی نیز مقتضی وضع مجازات بر مجرم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چه بیان شد، ارتکاب جرم از دیدگاه اسلام، نقض حرمت احکام الهی و ایجاد اختلال در نظم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نظر عقلی و شرعی انسان را مستحق مجازات می کند تا بدین وسیله تعادل جامعه نیز که در اثر ارتکاب جرم از میان رفته است باز ساز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نظام کیفری اسلام برای از میان بردن این بی عدالتی و بی عدالتی هایی که بیان شد و تامین عدالت کیفری، مجازات هایی را تشریع کرده است تا با اجرای آن ها عدالت برقرار و اجرا شود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البته روشن است که این عدالت اگر چه در مجازات قصاص محسوس و قابل درک است، در دیگر مجازات ها مانند مجازات های حدی به دلیل عدم امکان مقابله به مثل، مفهومی غیر مادی پیدا می کند</w:t>
      </w:r>
      <w:r>
        <w:rPr>
          <w:rFonts w:eastAsia="IRNazanin" w:cs="IRNazanin"/>
          <w:color w:val="111111"/>
          <w:sz w:val="28"/>
          <w:szCs w:val="28"/>
          <w:rtl w:val="true"/>
          <w:lang w:bidi="fa-IR"/>
        </w:rPr>
        <w:t xml:space="preserve">. </w:t>
      </w:r>
      <w:bookmarkStart w:id="227" w:name="pg3550_35772"/>
    </w:p>
    <w:p>
      <w:pPr>
        <w:pStyle w:val="Heading4"/>
        <w:numPr>
          <w:ilvl w:val="3"/>
          <w:numId w:val="1"/>
        </w:numPr>
        <w:rPr/>
      </w:pPr>
      <w:bookmarkStart w:id="228" w:name="__RefHeading___Toc3861274_2749589250"/>
      <w:bookmarkStart w:id="229" w:name="_Toc88"/>
      <w:bookmarkEnd w:id="227"/>
      <w:bookmarkEnd w:id="228"/>
      <w:r>
        <w:rPr>
          <w:rtl w:val="true"/>
        </w:rPr>
        <w:t>اصلاح بزهکار</w:t>
      </w:r>
      <w:bookmarkEnd w:id="229"/>
    </w:p>
    <w:p>
      <w:pPr>
        <w:pStyle w:val="BookText"/>
        <w:rPr/>
      </w:pPr>
      <w:r>
        <w:rPr>
          <w:rFonts w:ascii="IRNazanin" w:hAnsi="IRNazanin" w:eastAsia="IRNazanin"/>
          <w:color w:val="111111"/>
          <w:sz w:val="28"/>
          <w:sz w:val="28"/>
          <w:szCs w:val="28"/>
          <w:rtl w:val="true"/>
          <w:lang w:bidi="fa-IR"/>
        </w:rPr>
        <w:t>اصلاح بزهکار</w:t>
      </w:r>
    </w:p>
    <w:p>
      <w:pPr>
        <w:pStyle w:val="BookText"/>
        <w:rPr/>
      </w:pPr>
      <w:r>
        <w:rPr>
          <w:rFonts w:ascii="IRNazanin" w:hAnsi="IRNazanin" w:eastAsia="IRNazanin"/>
          <w:color w:val="111111"/>
          <w:sz w:val="28"/>
          <w:sz w:val="28"/>
          <w:szCs w:val="28"/>
          <w:rtl w:val="true"/>
          <w:lang w:bidi="fa-IR"/>
        </w:rPr>
        <w:t>همواره در طول تاریخ یکی از اهداف مهم ادیان الهی به ویژه خاتم الادیان، دین مبین اسلام، تزکیه، تربیت و اصلاح انسان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 عَلی الْمُؤْمِنینَ اِذْ بَعَثَ فیهِم رَسوُلاً مِنْ اَنْفُسِهِم یَتْلوُا عَلَیْهِم آیاتِهِ وَ یُزکیّهِم و یُعَلِّمُهُم الکِتابَ و الْحِکْمَةَ وَ اِنْ کانُوا مِنْ قَبْلُ لَفی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 مؤمنان منّت نهاد، هنگامی که در میان آن ها پیامبری از خودشان برانگیخت که آیات او را بر آن ها بخواند و آن ها را پاک کند و کتاب و حکمت بیاموزد و البته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عالی قدر، علامه طباطبایی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اجتماعی اسلام مقدمه ای برای تکالیف عبادی و تکالیف عبادی مقدمه ای است برای معرفت و 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غایت نهایی، علم و معرفت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حضرت امام خمینی رحمه الله نیز عدالت و انسان سازی را از اهداف هم زمانِ بعثت انبیا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بر اساس روابط اجتماعی عادلانه نظم و ترتیب پیدا کرده، قد آدمیت راست گردانند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نظام کیفری اسلام و مجازات های حدی نیز که جزیی از این کل هستند، در راستای اصلاح و تربیت بزهکار تشریع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از </w:t>
      </w:r>
    </w:p>
    <w:p>
      <w:pPr>
        <w:pStyle w:val="BookText"/>
        <w:rPr/>
      </w:pPr>
      <w:r>
        <w:rPr>
          <w:rFonts w:ascii="IRNazanin" w:hAnsi="IRNazanin" w:eastAsia="IRNazanin"/>
          <w:color w:val="111111"/>
          <w:sz w:val="28"/>
          <w:sz w:val="28"/>
          <w:szCs w:val="28"/>
          <w:rtl w:val="true"/>
          <w:lang w:bidi="fa-IR"/>
        </w:rPr>
        <w:t>لابه لای احکام و مقرراتِ مجازات های حدی به خوبی می توان استفاده کرد که به نمونه هایی از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جرایم حدی، به ویژه جرایم جنسی، راه های اثبات جرم بسیار دشوار است</w:t>
      </w:r>
      <w:r>
        <w:rPr>
          <w:rStyle w:val="FootnoteAnchor"/>
          <w:rtl w:val="true"/>
        </w:rPr>
        <w:footnoteReference w:id="226"/>
      </w:r>
      <w:r>
        <w:rPr>
          <w:rFonts w:ascii="IRNazanin" w:hAnsi="IRNazanin" w:eastAsia="IRNazanin"/>
          <w:color w:val="111111"/>
          <w:sz w:val="28"/>
          <w:sz w:val="28"/>
          <w:szCs w:val="28"/>
          <w:rtl w:val="true"/>
          <w:lang w:bidi="fa-IR"/>
        </w:rPr>
        <w:t>تا افزون بر حفظ آبروی افراد، راه برای توبه و اصلاح بیش تر مجرمان باز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آیات</w:t>
      </w:r>
      <w:r>
        <w:rPr>
          <w:rStyle w:val="FootnoteAnchor"/>
          <w:rtl w:val="true"/>
        </w:rPr>
        <w:footnoteReference w:id="227"/>
      </w:r>
      <w:r>
        <w:rPr>
          <w:rFonts w:ascii="IRNazanin" w:hAnsi="IRNazanin" w:eastAsia="IRNazanin"/>
          <w:color w:val="111111"/>
          <w:sz w:val="28"/>
          <w:sz w:val="28"/>
          <w:szCs w:val="28"/>
          <w:rtl w:val="true"/>
          <w:lang w:bidi="fa-IR"/>
        </w:rPr>
        <w:t>و روایات، مجازات بسیاری از جرایم حدّی تحت شرایط خاصی با توبه بزهکار ساقط می شود و این امر به روشنی نشان می دهد که یکی از اهداف مجازات های حدّی در اسلام، اصلاح و بازسازی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تر مواردی که قرآن کریم توبه را موجب از میان رفتن آثار یک عمل ممنوع و نامشروع دانسته است، آن را به اصلاح مقیّد کرده و توبه تنها را کافی ندانسته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جالب این که در مورد توبه، اصلاح را به خود شخص نسبت داده است و این توبه کننده است که باید وضع خود را اصلاح و گذشته را جبران کند و البته هر توبه واقعی چنین آثاری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ادبیات کیفری اسلام از کسی که پس از ارتکاب جرم به راستی از کرده خود پشیمان شده باشد، به گونه ای سخن گفته شده که گویا هدفی برای اجرای کیفر درباره او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پذیرفته شدن عفو</w:t>
      </w:r>
      <w:r>
        <w:rPr>
          <w:rStyle w:val="FootnoteAnchor"/>
          <w:rtl w:val="true"/>
        </w:rPr>
        <w:footnoteReference w:id="229"/>
      </w:r>
      <w:r>
        <w:rPr>
          <w:rFonts w:ascii="IRNazanin" w:hAnsi="IRNazanin" w:eastAsia="IRNazanin"/>
          <w:color w:val="111111"/>
          <w:sz w:val="28"/>
          <w:sz w:val="28"/>
          <w:szCs w:val="28"/>
          <w:rtl w:val="true"/>
          <w:lang w:bidi="fa-IR"/>
        </w:rPr>
        <w:t xml:space="preserve">نیز که نهاد مکملی در کنار نهاد مجازات های حدی </w:t>
      </w:r>
    </w:p>
    <w:p>
      <w:pPr>
        <w:pStyle w:val="BookText"/>
        <w:rPr/>
      </w:pPr>
      <w:r>
        <w:rPr>
          <w:rFonts w:ascii="IRNazanin" w:hAnsi="IRNazanin" w:eastAsia="IRNazanin"/>
          <w:color w:val="111111"/>
          <w:sz w:val="28"/>
          <w:sz w:val="28"/>
          <w:szCs w:val="28"/>
          <w:rtl w:val="true"/>
          <w:lang w:bidi="fa-IR"/>
        </w:rPr>
        <w:t>است، نشان دهنده اهداف اصلاحی و تربیتی این مجازات هاست و جالب این که در مورد عفو نیز در قرآن کریم مسئله اصلاح مطرح شده است؛</w:t>
      </w:r>
      <w:r>
        <w:rPr>
          <w:rStyle w:val="FootnoteAnchor"/>
          <w:rtl w:val="true"/>
        </w:rPr>
        <w:footnoteReference w:id="230"/>
      </w:r>
      <w:r>
        <w:rPr>
          <w:rFonts w:ascii="IRNazanin" w:hAnsi="IRNazanin" w:eastAsia="IRNazanin"/>
          <w:color w:val="111111"/>
          <w:sz w:val="28"/>
          <w:sz w:val="28"/>
          <w:szCs w:val="28"/>
          <w:rtl w:val="true"/>
          <w:lang w:bidi="fa-IR"/>
        </w:rPr>
        <w:t>با این تفاوت که اصلاح به عفو کننده نسبت داده شده است؛ زیرا عفو صاحب حق در جرایم حدیِ حق النّاسی و عفو امام علیه السلام یا ولی فقیه در جرایم حدیِ حق اللّهی، زمینه بازگشت به صلاح و رستگاری را فراهم می کند و فرصت دوباره ای به مجرم می دهد تا در رفتار خود تجدید نظر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فرایند تشدید مجازات های حدی</w:t>
      </w:r>
      <w:r>
        <w:rPr>
          <w:rStyle w:val="FootnoteAnchor"/>
          <w:rtl w:val="true"/>
        </w:rPr>
        <w:footnoteReference w:id="231"/>
      </w:r>
      <w:r>
        <w:rPr>
          <w:rFonts w:ascii="IRNazanin" w:hAnsi="IRNazanin" w:eastAsia="IRNazanin"/>
          <w:color w:val="111111"/>
          <w:sz w:val="28"/>
          <w:sz w:val="28"/>
          <w:szCs w:val="28"/>
          <w:rtl w:val="true"/>
          <w:lang w:bidi="fa-IR"/>
        </w:rPr>
        <w:t>نیز وجود اهداف اصلاحی و تربیتی در اجرای این مجازات ها را تأیید می کند؛ زیرا هرگاه بر کسی پس از هر بار ارتکاب جرم، حدّ جاری شده باشد، در مرتبه چهارم کشته خواهد شد و این حکم بدان معناست که مجازات های قبل به قصد اصلاح مجرم بوده و هنگامی که بزهکار پس از سه یا چهار بار، باز هم به ارتکاب جرم روی می آورد، گویا امیدی به اصلاح او نیست و تکرار مجازات پیشین بی فایده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روایت هایی هم که مردم را از تحقیر کردن مجرمانی که حد بر آن ها اجرا شده نهی می کند،</w:t>
      </w:r>
      <w:r>
        <w:rPr>
          <w:rStyle w:val="FootnoteAnchor"/>
          <w:rtl w:val="true"/>
        </w:rPr>
        <w:footnoteReference w:id="232"/>
      </w:r>
      <w:r>
        <w:rPr>
          <w:rFonts w:ascii="IRNazanin" w:hAnsi="IRNazanin" w:eastAsia="IRNazanin"/>
          <w:color w:val="111111"/>
          <w:sz w:val="28"/>
          <w:sz w:val="28"/>
          <w:szCs w:val="28"/>
          <w:rtl w:val="true"/>
          <w:lang w:bidi="fa-IR"/>
        </w:rPr>
        <w:t>بدین معناست که این رفتارهای ناشایست خاصیت اصلاحی و تربیتی مجازات را خنثی می کند و بزهکار را از دوباره اجتماعی شدن باز می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مقررات فقهی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قانونی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اجرای حدّ زنا این است که اگر کسی که محکوم به سنگسار شدن است، از گودالی که در آن قرار گرفته فرار کند، در صورتی که زنای او به شهادت شهود ثابت شده باشد، برای اجرای حد برگردانده می شود، ولی اگر به اقرار خود او ثابت شده باشد، برگردانده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در موردی که زنا با اقرار مجرم ثابت شده فرار وی هنگام اجرای حد رجم دلیل بر توبه و اصلاح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اجرای حد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هنگامی که جرم با شهادت شهود ثابت شده باشد؛ زیرا در این مورد فرار بزهکار دلیل بر اصلاح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 تازیانه چنین حکمی جاری نیست و اگر کسی محکوم به حد تازیانه باشد و فرار کند در هر حال برای اجرای حد برگردانده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تفاوت این دو حکم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المُحِصنُ هَرِبَ مِنَ الْقَتْلِ و لَمْ یَهْرب الاّ اِلی التَوْبَه لاَنَّه عایَنَ الْمَوْتَ بِعَیْنِه و هذا اِنّما یُجْلد فلابُدَّ مِنْ اَنْ یَوْفی الْحَدّ لاَنّه لایُقْتَل</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زنای محصنه کسی که محکوم به حد سنگسار شده است، چون مرگ را به عینه می بیند، فرار او دلیل بر توبه و اصلاح اوست، ولی در حدّ تازیانه چون مجازات در حد مرگ نیست، چنین دلالتی نیست و حد باید بر وی جاری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در حد رجم، قاعده درء و احتیاط در جان مسلمانان اقتضا </w:t>
      </w:r>
      <w:bookmarkStart w:id="230" w:name="pg3550_35776"/>
    </w:p>
    <w:p>
      <w:pPr>
        <w:pStyle w:val="BookText"/>
        <w:rPr/>
      </w:pPr>
      <w:bookmarkEnd w:id="230"/>
      <w:r>
        <w:rPr>
          <w:rFonts w:ascii="IRNazanin" w:hAnsi="IRNazanin" w:eastAsia="IRNazanin"/>
          <w:color w:val="111111"/>
          <w:sz w:val="28"/>
          <w:sz w:val="28"/>
          <w:szCs w:val="28"/>
          <w:rtl w:val="true"/>
          <w:lang w:bidi="fa-IR"/>
        </w:rPr>
        <w:t>می کند که پس از فرار بزهکار اجرای حد منتفی شود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31" w:name="__RefHeading___Toc3861276_2749589250"/>
      <w:bookmarkStart w:id="232" w:name="_Toc89"/>
      <w:bookmarkEnd w:id="231"/>
      <w:r>
        <w:rPr>
          <w:rtl w:val="true"/>
        </w:rPr>
        <w:t>حفظ نظم و امنیت عمومی</w:t>
      </w:r>
      <w:bookmarkEnd w:id="232"/>
    </w:p>
    <w:p>
      <w:pPr>
        <w:pStyle w:val="BookText"/>
        <w:rPr/>
      </w:pPr>
      <w:r>
        <w:rPr>
          <w:rFonts w:ascii="IRNazanin" w:hAnsi="IRNazanin" w:eastAsia="IRNazanin"/>
          <w:color w:val="111111"/>
          <w:sz w:val="28"/>
          <w:sz w:val="28"/>
          <w:szCs w:val="28"/>
          <w:rtl w:val="true"/>
          <w:lang w:bidi="fa-IR"/>
        </w:rPr>
        <w:t>حفظ نظم و امنیت عمومی</w:t>
      </w:r>
    </w:p>
    <w:p>
      <w:pPr>
        <w:pStyle w:val="BookText"/>
        <w:rPr/>
      </w:pPr>
      <w:r>
        <w:rPr>
          <w:rFonts w:ascii="IRNazanin" w:hAnsi="IRNazanin" w:eastAsia="IRNazanin"/>
          <w:color w:val="111111"/>
          <w:sz w:val="28"/>
          <w:sz w:val="28"/>
          <w:szCs w:val="28"/>
          <w:rtl w:val="true"/>
          <w:lang w:bidi="fa-IR"/>
        </w:rPr>
        <w:t>دین اسلام به جای تأکید یک جانبه بر اصالت فرد یا جامعه، به گونه ای متعادل بر اهمیت فرد و جامعه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افزون بر ارایه برنامه های فردی، مقرراتی نیز برای زندگی اجتماعی انسان ارایه کرده است تا انسان بتواند با برخورداری از یک حیات اجتماعی سالم به سعادت واقعی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حیات اجتماعی انسان، ابعاد مختلفی دارد که یکی از آن ها ارایه یک نظام کیفری هماهنگ برای پاسداری از پایه های حیات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مجازات های حدی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 و خداوند با وضع و تشریع آن ها تنها خیر، سعادت و مصلحت مردم و حفظ نظم و امنیت عمومی جامعه را در نظر داشته است؛ چون ساحت مقدس ربوبی بسی ارجمندتر از آن است که از جرم مجرمان و گنه کاران زیانی ببیند و یا از اطاعت بندگان فرمانبردار خود سودمند شود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جرایم حدی، گذشته از این که اعمالی خلاف ارزش های اخلاقی و کرامت انسانی اند، به نوعی به منافع و مصالح اجتماعی انسان نیز مربوط می شوند؛ زیرا زندگی اجتماعی انسان بدون برخورداری از امنیت مالی، سلامت عقلانی، حیثیت و آبروی اجتماعی، نسب خانوادگی و نیز داشتن بینش و اعتقاد صحیح دینی، حیاتی شایسته شأن انسان و فراهم کننده سعادت واقعی وی نخواهد بود</w:t>
      </w:r>
      <w:r>
        <w:rPr>
          <w:rFonts w:eastAsia="IRNazanin" w:cs="IRNazanin"/>
          <w:color w:val="111111"/>
          <w:sz w:val="28"/>
          <w:szCs w:val="28"/>
          <w:rtl w:val="true"/>
          <w:lang w:bidi="fa-IR"/>
        </w:rPr>
        <w:t xml:space="preserve">. </w:t>
      </w:r>
      <w:bookmarkStart w:id="233" w:name="pg3550_35777"/>
    </w:p>
    <w:p>
      <w:pPr>
        <w:pStyle w:val="BookText"/>
        <w:rPr/>
      </w:pPr>
      <w:bookmarkEnd w:id="233"/>
      <w:r>
        <w:rPr>
          <w:rFonts w:ascii="IRNazanin" w:hAnsi="IRNazanin" w:eastAsia="IRNazanin"/>
          <w:color w:val="111111"/>
          <w:sz w:val="28"/>
          <w:sz w:val="28"/>
          <w:szCs w:val="28"/>
          <w:rtl w:val="true"/>
          <w:lang w:bidi="fa-IR"/>
        </w:rPr>
        <w:t>به همین دلیل در نظام کیفری اسلام اعمالی مانند سرقت، محاربه، نوشیدن مسکرات، قذف، زنا و ارتداد جرم شناخته شده اند و برای آن ها مجازات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یکی از مهم ترین اهداف مجازات های حدی در اسلام، حفظ نظم، امنیت و مصالح اجتماعی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تحقق چنین هدفی افزون بر برپایی دقیق نظام کیفری و مجازات های حدی، نیازمند اجرای دیگر برنامه های اجتماعی اسلام، مانند برنامه های تربیتی، اقتصادی، سیاسی و غیره است</w:t>
      </w:r>
      <w:r>
        <w:rPr>
          <w:rFonts w:eastAsia="IRNazanin" w:cs="IRNazanin"/>
          <w:color w:val="111111"/>
          <w:sz w:val="28"/>
          <w:szCs w:val="28"/>
          <w:rtl w:val="true"/>
          <w:lang w:bidi="fa-IR"/>
        </w:rPr>
        <w:t>.</w:t>
      </w:r>
    </w:p>
    <w:p>
      <w:pPr>
        <w:pStyle w:val="Heading4"/>
        <w:numPr>
          <w:ilvl w:val="3"/>
          <w:numId w:val="1"/>
        </w:numPr>
        <w:rPr/>
      </w:pPr>
      <w:bookmarkStart w:id="234" w:name="__RefHeading___Toc3861278_2749589250"/>
      <w:bookmarkStart w:id="235" w:name="_Toc90"/>
      <w:bookmarkEnd w:id="234"/>
      <w:r>
        <w:rPr>
          <w:rtl w:val="true"/>
        </w:rPr>
        <w:t>عبرت گیری و ارعاب عمومی و خصوصی</w:t>
      </w:r>
      <w:bookmarkEnd w:id="235"/>
    </w:p>
    <w:p>
      <w:pPr>
        <w:pStyle w:val="BookText"/>
        <w:rPr/>
      </w:pPr>
      <w:r>
        <w:rPr>
          <w:rFonts w:ascii="IRNazanin" w:hAnsi="IRNazanin" w:eastAsia="IRNazanin"/>
          <w:color w:val="111111"/>
          <w:sz w:val="28"/>
          <w:sz w:val="28"/>
          <w:szCs w:val="28"/>
          <w:rtl w:val="true"/>
          <w:lang w:bidi="fa-IR"/>
        </w:rPr>
        <w:t>عبرت گیری و ارعاب عمومی و خصوصی</w:t>
      </w:r>
    </w:p>
    <w:p>
      <w:pPr>
        <w:pStyle w:val="BookText"/>
        <w:rPr/>
      </w:pPr>
      <w:r>
        <w:rPr>
          <w:rFonts w:ascii="IRNazanin" w:hAnsi="IRNazanin" w:eastAsia="IRNazanin"/>
          <w:color w:val="111111"/>
          <w:sz w:val="28"/>
          <w:sz w:val="28"/>
          <w:szCs w:val="28"/>
          <w:rtl w:val="true"/>
          <w:lang w:bidi="fa-IR"/>
        </w:rPr>
        <w:t>بازداشتن بزهکار از ارتکاب جرایم بعدی و پیش گیری از ارتکاب جرم از سوی مجرمان بالقوه، یکی از مهم ترین اهداف نظام های کیفری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بر اساس شناسایی همین هدف، کیفر کشتن بزهکارانی که امید به اصلاح آنان نیست را عبرت گرفتن دیگران از سرنوشت آن ها می داند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وی معتقد بود باید گناه برده یا دزد بیگانه را با داغ، بر پیشانی یا دستان او بنویسند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تورات نیز در بیان علت بسیاری از جرایم، نقش بازدارندگی آن ها به صراحت بیان شده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اسلام نیز که بر اساس تربیت انسان و تعالی روحی او پایه گذاری </w:t>
      </w:r>
    </w:p>
    <w:p>
      <w:pPr>
        <w:pStyle w:val="BookText"/>
        <w:rPr/>
      </w:pPr>
      <w:r>
        <w:rPr>
          <w:rFonts w:ascii="IRNazanin" w:hAnsi="IRNazanin" w:eastAsia="IRNazanin"/>
          <w:color w:val="111111"/>
          <w:sz w:val="28"/>
          <w:sz w:val="28"/>
          <w:szCs w:val="28"/>
          <w:rtl w:val="true"/>
          <w:lang w:bidi="fa-IR"/>
        </w:rPr>
        <w:t>شده است، با وجود آن که برنامه های تربیتی گوناگون و گسترده ای را ارایه کرده است، ولی چون همه انسان ها خود را تحت تأثیر چنین برنامه هایی قرار نمی دهند و ممکن است به ارتکاب جرم گرایش پیدا کنند، نظام کیفری و مجازات های حدی را نیروی مهار کننده از بیرون قرار داده تا انسان ها را از ارتکاب جرم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ارعاب و بازدارندگی عمومی و خصوصیِ مجازات های حدی را می توان از آیات، روایات و احکام و مقررات زیر استنباط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درباره علت حد سرقت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جَزاءً بِما کَسَبا نَکالاً مِن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زن و مرد سارق را به کیفر عملی که انجام داده اند به عنوان یک مجازات الهی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نظر واژه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سارق به گونه ای رفتار کنند که او را از تکرار عمل باز دارد و دیگران را نیز از انجام عملی که او انجام داده است منصرف کند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برخی مفسّران قرآن کریم نیز آیه را به همین صورت تفسیر کرده 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البته این هدف، یکی از اهداف همه مجازات های حدّی است و اختصاصی به سرقت ندارد؛ زیرا جرم سرقت ویژگی خاصی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یا امام صادق علیه السلام در مورد کسی که شراب می نوشد، پرسیدم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که به طور موردی این خطا از او سر زند، مجازات معمول را اجرا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بر این کار مداومت داشته باشد، او را به سختی کیفر می دهم؛ زیرا چنین کسی همه حرام ها را حلال می شمرد و اگر مردم به این حال رها شوند به فساد می گرایند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در مورد علت حد تازیانه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تازیانه زدن بر بدن زناکار این است که وی با همین بدن مباشرت به ارتکاب جرم کرده و از آن لذّت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کیفر جرمِ او و عبرت گیری دیگران، مجازات تازیانه تشریع شده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علنی بودن اجرای مجازات های حدی نیز نشان دهنده وجود هدف ارعاب عمومی و خصوصی در این مجازات هاست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گیری در اثبات جرم زنا را نیز می توان در راستای تأکید بر نقش بازدارندگی عمومی و خصوصی کیفر حدی تحلیل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حد قتل برای زنای به عنف و زنا با محارم نیز در همین راستاست؛ زیرا در این دو جرم، بزهکار چنان در ورطه تباهی و فساد سقوط کرده که امیدی به اصلاح او نیست و تنها باید برای عبرت گیری دیگران کشته شود؛ اگر چه حد رجم و تازیانه نیز از بازدارندگی خوبی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زناکار غیر محصن پس از صد تازیانه با سر تراشیده شده نیز نوعی تشهیر و با هدف بازدارندگی عمومی و خصوصی قرار داده شده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علت قطع دست سارق نیز رسوایی وی و عبرت گیری </w:t>
      </w:r>
      <w:bookmarkStart w:id="236" w:name="pg3550_35780"/>
    </w:p>
    <w:p>
      <w:pPr>
        <w:pStyle w:val="BookText"/>
        <w:rPr/>
      </w:pPr>
      <w:bookmarkEnd w:id="236"/>
      <w:r>
        <w:rPr>
          <w:rFonts w:ascii="IRNazanin" w:hAnsi="IRNazanin" w:eastAsia="IRNazanin"/>
          <w:color w:val="111111"/>
          <w:sz w:val="28"/>
          <w:sz w:val="28"/>
          <w:szCs w:val="28"/>
          <w:rtl w:val="true"/>
          <w:lang w:bidi="fa-IR"/>
        </w:rPr>
        <w:t>دیگران است</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237" w:name="__RefHeading___Toc3861280_2749589250"/>
      <w:bookmarkStart w:id="238" w:name="_Toc91"/>
      <w:bookmarkEnd w:id="237"/>
      <w:r>
        <w:rPr>
          <w:rtl w:val="true"/>
        </w:rPr>
        <w:t>تشفی خاطر بزه دیده</w:t>
      </w:r>
      <w:bookmarkEnd w:id="238"/>
    </w:p>
    <w:p>
      <w:pPr>
        <w:pStyle w:val="BookText"/>
        <w:rPr/>
      </w:pPr>
      <w:r>
        <w:rPr>
          <w:rFonts w:ascii="IRNazanin" w:hAnsi="IRNazanin" w:eastAsia="IRNazanin"/>
          <w:color w:val="111111"/>
          <w:sz w:val="28"/>
          <w:sz w:val="28"/>
          <w:szCs w:val="28"/>
          <w:rtl w:val="true"/>
          <w:lang w:bidi="fa-IR"/>
        </w:rPr>
        <w:t>تشفی خاطر بزه دیده</w:t>
      </w:r>
    </w:p>
    <w:p>
      <w:pPr>
        <w:pStyle w:val="BookText"/>
        <w:rPr/>
      </w:pPr>
      <w:r>
        <w:rPr>
          <w:rFonts w:ascii="IRNazanin" w:hAnsi="IRNazanin" w:eastAsia="IRNazanin"/>
          <w:color w:val="111111"/>
          <w:sz w:val="28"/>
          <w:sz w:val="28"/>
          <w:szCs w:val="28"/>
          <w:rtl w:val="true"/>
          <w:lang w:bidi="fa-IR"/>
        </w:rPr>
        <w:t>همواره در طول تاریخ، یکی از اهداف مجازات های جرایمی که ماهیت آن ها تعدی به حقوق دیگران است، تسلّی خاطر ستم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انتقام جویی و تشفی طلبی در بشر بسیار نیرومند است و گویا در دوره های ابتدایی و جامعه های بدوی قوی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را از طریق قانون مجازات نمی کردند، تباهی و فساد بسیاری در جامعه پدید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امروزه نیز در بشر وجود دارد؛ نهایت این که در جوامع جدید اندکی ضعیف تر یا پنهان تر و یا ظهور آن به گونه 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ستم دیده دچار عقده روحی می شود و اگر عقده او خالی نشود، ممکن است ـ آگاهانه یا ناآگاهانه ـ روزی مرتکب جنایت شود، ولی وقتی که ستمگر را در برابر او مجازات کنند، عقده اش باز و روانش از کینه و ناراحتی پاک می شود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کیفرهای حدّی نیز در مواردی که جنبه حق النّاسی دارند، یکی از اهداف، تشفی خاطر بزه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حق انتخاب اجرای کیفر یا گذشت از مجرم در جرم قذف به بزه دیده، نوعی توجه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سرقت نیز که تا پیش از مراجعه به دادگاه جنبه حق الناسی دارد، این هدف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جرم قذف هرگاه شخصی چند نفر را به یک لفظ قذف کند، اگر هر کدام از آن ها جداگانه خواهان حد شوند، برای قذف هر یک از آن ها جداگانه حد </w:t>
      </w:r>
      <w:bookmarkStart w:id="239" w:name="pg3550_35781"/>
    </w:p>
    <w:p>
      <w:pPr>
        <w:pStyle w:val="BookText"/>
        <w:rPr/>
      </w:pPr>
      <w:bookmarkEnd w:id="239"/>
      <w:r>
        <w:rPr>
          <w:rFonts w:ascii="IRNazanin" w:hAnsi="IRNazanin" w:eastAsia="IRNazanin"/>
          <w:color w:val="111111"/>
          <w:sz w:val="28"/>
          <w:sz w:val="28"/>
          <w:szCs w:val="28"/>
          <w:rtl w:val="true"/>
          <w:lang w:bidi="fa-IR"/>
        </w:rPr>
        <w:t>جاری می شود، ولی اگر با هم خواهان حد شوند فقط یک حد ثابت می شود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که رعایت حال بزه دیده در این حکم آشکارا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از جرم زنا نیز، مانند زنای به عنف و زنای با خدعه و فریب، جنبه حق الناس وجود دارد و یکی از اهداف حد زنا در این موارد تشفی خاطر بزه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به عنف به ویژه با دختر باکره ممکن است افزون بر زیان های روحی و معنوی، زیان های مادی نیز برای بزه دیده به همراه داشته باشد، که اجرای حد زنا بر بزهکار می تواند تا حدودی آلام بزه دیده را تسکین بخشد</w:t>
      </w:r>
      <w:r>
        <w:rPr>
          <w:rFonts w:eastAsia="IRNazanin" w:cs="IRNazanin"/>
          <w:color w:val="111111"/>
          <w:sz w:val="28"/>
          <w:szCs w:val="28"/>
          <w:rtl w:val="true"/>
          <w:lang w:bidi="fa-IR"/>
        </w:rPr>
        <w:t>.</w:t>
      </w:r>
    </w:p>
    <w:p>
      <w:pPr>
        <w:pStyle w:val="Heading4"/>
        <w:numPr>
          <w:ilvl w:val="3"/>
          <w:numId w:val="1"/>
        </w:numPr>
        <w:rPr/>
      </w:pPr>
      <w:bookmarkStart w:id="240" w:name="__RefHeading___Toc3861282_2749589250"/>
      <w:bookmarkStart w:id="241" w:name="_Toc92"/>
      <w:bookmarkEnd w:id="240"/>
      <w:r>
        <w:rPr>
          <w:rtl w:val="true"/>
        </w:rPr>
        <w:t>تطهیر و رهایی بزهکار از کیفر اخروی</w:t>
      </w:r>
      <w:bookmarkEnd w:id="241"/>
    </w:p>
    <w:p>
      <w:pPr>
        <w:pStyle w:val="BookText"/>
        <w:rPr/>
      </w:pPr>
      <w:r>
        <w:rPr>
          <w:rFonts w:ascii="IRNazanin" w:hAnsi="IRNazanin" w:eastAsia="IRNazanin"/>
          <w:color w:val="111111"/>
          <w:sz w:val="28"/>
          <w:sz w:val="28"/>
          <w:szCs w:val="28"/>
          <w:rtl w:val="true"/>
          <w:lang w:bidi="fa-IR"/>
        </w:rPr>
        <w:t>تطهیر و رهایی بزهکار از کیفر اخروی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ـ بر خلاف مکتب های بشری ـ اهداف اجرای مجازات ها، تنها اهداف مادی نیستند و به آثار و اهداف معنوی نیز مانند تطهیر و رهایی بزهکار از کیفر اخروی توجه ویژه ای شده است؛ زیرا اسلام دینی است که تمام ابعاد وجودی انسان را در قانون گذاری ها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هم چنان که اعمال صالح در تعالی روح انسان تأثیر به سزایی دارند، رفتار ناشایست و خلاف اخلاق و تجاوز به حقوق دیگران نیز روح و روان آدمی را آلوده می کند و او را از کمال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تمهیداتی برای رهایی انسان مجرم و گنه کار از این ورطه پیش بینی کرده که مهم ترین آن ها توبه است، ولی در عین حال اِعمال مجازات های حدی مقرر برای جرایم را نیز یکی از راه های پاک شدن بزهکار از کیفر اخروی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دنیا حدّ الهی بر او جاری می شود، در آخرت هم دچار کیفر الهی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 اَکْرَمُ مِنْ ذلک؛ خداوند کریم تر از آن است</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اجرای حد الهی در دنیا، او مورد آمرزش الهی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امیرالمؤمنین علیه السلام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 بر کسی اجرا می شود، آن حد کفاره گناهی است که وی مرتکب شده، هم چنان که پرداخت بدهی، بدهکاری را برطرف می کند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بر این اساس، در تاریخ اسلام مجرمان و گنه کاران زیادی را می بینیم که با مراجعه به امامان معصوم علیهم السلام تقاضای اجرای حدود الهی را بر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همیشه ائمه علیهم السلام در جرایمی که جنبه حق اللهی دارند، راه توبه را بیش تر به این افراد توصیه می کردند</w:t>
      </w:r>
      <w:r>
        <w:rPr>
          <w:rStyle w:val="FootnoteAnchor"/>
          <w:rtl w:val="true"/>
        </w:rPr>
        <w:footnoteReference w:id="250"/>
      </w:r>
      <w:r>
        <w:rPr>
          <w:rFonts w:ascii="IRNazanin" w:hAnsi="IRNazanin" w:eastAsia="IRNazanin"/>
          <w:color w:val="111111"/>
          <w:sz w:val="28"/>
          <w:sz w:val="28"/>
          <w:szCs w:val="28"/>
          <w:rtl w:val="true"/>
          <w:lang w:bidi="fa-IR"/>
        </w:rPr>
        <w:t>زیرا توبه افزون بر آمرزش گناهان، وسیله مؤثری برای اصلاح تبهکاران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که آیا افزون بر اجرای حد الهی توبه بزهکار نیز در تطهیر و رهایی وی از کیفر اخروی شرط است یا خیر، میان علمای اسلام اختلاف وجود دارد؛ برخی از علما توبه را نیز شرط می دانند، ولی قول مشهور علما که به صواب نزدیک تر است، شرط نبودن توبه است؛ یعنی تنها اجرای حدود الهی موجب تطهیر و رهایی بزهکار از عذاب اخروی است؛ زیرا نخست این که، این روایات مطلقند و شرط توبه در آن ها نیامده است؛ دوم این که، روشن است که </w:t>
      </w:r>
      <w:bookmarkStart w:id="242" w:name="pg3550_35783"/>
    </w:p>
    <w:p>
      <w:pPr>
        <w:pStyle w:val="BookText"/>
        <w:rPr/>
      </w:pPr>
      <w:bookmarkEnd w:id="242"/>
      <w:r>
        <w:rPr>
          <w:rFonts w:ascii="IRNazanin" w:hAnsi="IRNazanin" w:eastAsia="IRNazanin"/>
          <w:color w:val="111111"/>
          <w:sz w:val="28"/>
          <w:sz w:val="28"/>
          <w:szCs w:val="28"/>
          <w:rtl w:val="true"/>
          <w:lang w:bidi="fa-IR"/>
        </w:rPr>
        <w:t>توبه، خود موجب محو شدن گناهان است و احتیاجی به اجرای حد ندارد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243" w:name="__RefHeading___Toc3861284_2749589250"/>
      <w:bookmarkStart w:id="244" w:name="_Toc93"/>
      <w:bookmarkEnd w:id="243"/>
      <w:r>
        <w:rPr>
          <w:rtl w:val="true"/>
        </w:rPr>
        <w:t>حفظ نهاد خانواده، عفت عمومی و ارزش های اخلاقی</w:t>
      </w:r>
      <w:bookmarkEnd w:id="244"/>
    </w:p>
    <w:p>
      <w:pPr>
        <w:pStyle w:val="BookText"/>
        <w:rPr/>
      </w:pPr>
      <w:r>
        <w:rPr>
          <w:rFonts w:ascii="IRNazanin" w:hAnsi="IRNazanin" w:eastAsia="IRNazanin"/>
          <w:color w:val="111111"/>
          <w:sz w:val="28"/>
          <w:sz w:val="28"/>
          <w:szCs w:val="28"/>
          <w:rtl w:val="true"/>
          <w:lang w:bidi="fa-IR"/>
        </w:rPr>
        <w:t>حفظ نهاد خانواده، عفت عمومی و ارزش های اخلاقی</w:t>
      </w:r>
    </w:p>
    <w:p>
      <w:pPr>
        <w:pStyle w:val="BookText"/>
        <w:rPr/>
      </w:pPr>
      <w:r>
        <w:rPr>
          <w:rFonts w:ascii="IRNazanin" w:hAnsi="IRNazanin" w:eastAsia="IRNazanin"/>
          <w:color w:val="111111"/>
          <w:sz w:val="28"/>
          <w:sz w:val="28"/>
          <w:szCs w:val="28"/>
          <w:rtl w:val="true"/>
          <w:lang w:bidi="fa-IR"/>
        </w:rPr>
        <w:t>یکی دیگر از اهداف مجازات های حدی در جرایم عفافی، حفظ و تحکیم نهاد خانواده و ارزش های اخلاقی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بزرگ انسانی از واحدهای کوچک تری به نام خانواده تشکیل می شود که هر قدر این واحدهای کوچک، انسجام و استحکام بیش تری داشته باشند، استحکام اساس جامعه بیش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افزون بر اشباع غریزه جنسی، اشتراک در تشکیل زندگی، اُنس روحی، آرامش فکری، تربیت فرزندان و همکاری در همه شئون حیات نیز از آثار ازدواج و تشکیل خانواده است که بدون اختصاص زن و مرد به یکدیگر و تحریم زنا، لواط و مساحقه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حفظ و تحکیم خانواده را نیز از اهداف مجازات های حدی در اسلام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را از حساسیت شارع مقدس به زنای مردان و زنان همسردار و وضع مجازات هایی شدیدتر برای آن نیز می توان دریافت؛ زیرا تأثیر سوء زنای مردان و زنان همسردار بر کانون خانواده بی نیاز از هر توضیحی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کریم درباره جرم زنا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الزِّنا انَّه کانَ فاحِشَةً وَ ساءَ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نزدیک زنا نشوید که کار بسیار زشت و بد راهی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علت حرمت زنا از دیدگاه اسلام قبح ذاتی آن است، به گونه ای که </w:t>
      </w:r>
      <w:bookmarkStart w:id="245" w:name="pg3550_35784"/>
    </w:p>
    <w:p>
      <w:pPr>
        <w:pStyle w:val="BookText"/>
        <w:rPr/>
      </w:pPr>
      <w:bookmarkEnd w:id="245"/>
      <w:r>
        <w:rPr>
          <w:rFonts w:ascii="IRNazanin" w:hAnsi="IRNazanin" w:eastAsia="IRNazanin"/>
          <w:color w:val="111111"/>
          <w:sz w:val="28"/>
          <w:sz w:val="28"/>
          <w:szCs w:val="28"/>
          <w:rtl w:val="true"/>
          <w:lang w:bidi="fa-IR"/>
        </w:rPr>
        <w:t>حتی اگر آثار سوء دیگر آن مانند اختلال در نسل و نسب نیز با پیشرفت علم و فن آوری رفع شود، باز هم این عمل، حرام و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در اثبات این جرم نسبت به جرایم حدی دیگر سخت گیری بیش تری شده و حتی مرتکبان این عمل نیز به پرده پوشی و توبه به درگاه ربوبی سفارش فراوان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کیفری اسلام با این هدف است که از یک سو، راه اتهام های ناروا بسته شود و از طرف دیگر، بزرگی و قبح ذاتی این عمل زشت و ناپسند در اذهان افراد جامعه اسلامی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یکی دیگر از اهداف مجازات های حدی، حفظ عفت عمومی و ارزش های اخلاقی و جلو گیری از بی بندوباری جنسی است</w:t>
      </w:r>
      <w:r>
        <w:rPr>
          <w:rFonts w:eastAsia="IRNazanin" w:cs="IRNazanin"/>
          <w:color w:val="111111"/>
          <w:sz w:val="28"/>
          <w:szCs w:val="28"/>
          <w:rtl w:val="true"/>
          <w:lang w:bidi="fa-IR"/>
        </w:rPr>
        <w:t>.</w:t>
      </w:r>
    </w:p>
    <w:p>
      <w:pPr>
        <w:pStyle w:val="Heading4"/>
        <w:numPr>
          <w:ilvl w:val="3"/>
          <w:numId w:val="1"/>
        </w:numPr>
        <w:rPr/>
      </w:pPr>
      <w:bookmarkStart w:id="246" w:name="__RefHeading___Toc3861286_2749589250"/>
      <w:bookmarkStart w:id="247" w:name="_Toc94"/>
      <w:bookmarkEnd w:id="246"/>
      <w:r>
        <w:rPr>
          <w:rtl w:val="true"/>
        </w:rPr>
        <w:t>حفظ عقل و جلوگیری از شیوع رفتارهای حیوانی در جامعه</w:t>
      </w:r>
      <w:bookmarkEnd w:id="247"/>
    </w:p>
    <w:p>
      <w:pPr>
        <w:pStyle w:val="BookText"/>
        <w:rPr/>
      </w:pPr>
      <w:r>
        <w:rPr>
          <w:rFonts w:ascii="IRNazanin" w:hAnsi="IRNazanin" w:eastAsia="IRNazanin"/>
          <w:color w:val="111111"/>
          <w:sz w:val="28"/>
          <w:sz w:val="28"/>
          <w:szCs w:val="28"/>
          <w:rtl w:val="true"/>
          <w:lang w:bidi="fa-IR"/>
        </w:rPr>
        <w:t>حفظ عقل و جلوگیری از شیوع رفتارهای حیوانی در جامعه</w:t>
      </w:r>
    </w:p>
    <w:p>
      <w:pPr>
        <w:pStyle w:val="BookText"/>
        <w:rPr/>
      </w:pPr>
      <w:r>
        <w:rPr>
          <w:rFonts w:ascii="IRNazanin" w:hAnsi="IRNazanin" w:eastAsia="IRNazanin"/>
          <w:color w:val="111111"/>
          <w:sz w:val="28"/>
          <w:sz w:val="28"/>
          <w:szCs w:val="28"/>
          <w:rtl w:val="true"/>
          <w:lang w:bidi="fa-IR"/>
        </w:rPr>
        <w:t xml:space="preserve">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بسیاری دارد؛ به گونه ای که قرآن کریم بیش ترین گناه دوزخیان و عامل اصلی بدبختی آن ها را از کار انداختن این نیروی الهی معرفی می کند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در روایات نیز میزان تقرب به خداوند در روز قیامت عقل و خرد انسان ها معرفی شده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و نخستین کتاب از مجموعه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معتبرترین منابع حدیثی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روایت هایی که در این زمینه،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بینش اسلام را روشن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دانشمندان قدیم و جدید معترفند و تجربه نیز به اثبات رسانده است که یکی از بزرگ ترین آفت های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باعث از کار افتادن عقل و خرد می شود و آشکار است که با از میان </w:t>
      </w:r>
    </w:p>
    <w:p>
      <w:pPr>
        <w:pStyle w:val="BookText"/>
        <w:rPr/>
      </w:pPr>
      <w:r>
        <w:rPr>
          <w:rFonts w:ascii="IRNazanin" w:hAnsi="IRNazanin" w:eastAsia="IRNazanin"/>
          <w:color w:val="111111"/>
          <w:sz w:val="28"/>
          <w:sz w:val="28"/>
          <w:szCs w:val="28"/>
          <w:rtl w:val="true"/>
          <w:lang w:bidi="fa-IR"/>
        </w:rPr>
        <w:t>رفتن عقل، پرده شرم و حیا کنار می رود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 با دریده شدن پرده حیا، میدان به دست غرایز حیوانی می افتد و انسان به حیوانی وحشی و لجام گسیخته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اُمُّ الْخَبائث؛ شراب ریشه هر ناپاکی 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نیز در بیان علت حرمت شراب و حد مسکرات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شراب را حرام کرد؛ به سبب آن که مایه فساد است و خرد می خوارگان را دگرگون سازد و آن ها را به انکار خدا و افترا بستن به او و رسولش وادارد و فسادهای دیگری که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قتل و تهمت و زنا و بی پروایی از انجام هر کار حرامی</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 چنین در حدیثی از امیرالمؤمنین علی علیه السلام آمده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آدم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تو را میان یکی از این سه موهبت مُخیّر کنم تا یکی را برگزینی و بقیه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چیست؟ جبرئیل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به دنبال کار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همه جا با عقل باشیم و از آن جدا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مأموریت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صعود کرد</w:t>
      </w:r>
      <w:r>
        <w:rPr>
          <w:rFonts w:eastAsia="IRNazanin" w:cs="IRNazanin"/>
          <w:color w:val="111111"/>
          <w:sz w:val="28"/>
          <w:szCs w:val="28"/>
          <w:rtl w:val="true"/>
          <w:lang w:bidi="fa-IR"/>
        </w:rPr>
        <w:t>.</w:t>
      </w:r>
      <w:r>
        <w:rPr>
          <w:rStyle w:val="FootnoteAnchor"/>
          <w:rtl w:val="true"/>
        </w:rPr>
        <w:footnoteReference w:id="256"/>
      </w:r>
      <w:bookmarkStart w:id="248" w:name="pg3550_35786"/>
    </w:p>
    <w:p>
      <w:pPr>
        <w:pStyle w:val="BookText"/>
        <w:rPr/>
      </w:pPr>
      <w:bookmarkEnd w:id="248"/>
      <w:r>
        <w:rPr>
          <w:rFonts w:ascii="IRNazanin" w:hAnsi="IRNazanin" w:eastAsia="IRNazanin"/>
          <w:color w:val="111111"/>
          <w:sz w:val="28"/>
          <w:sz w:val="28"/>
          <w:szCs w:val="28"/>
          <w:rtl w:val="true"/>
          <w:lang w:bidi="fa-IR"/>
        </w:rPr>
        <w:t>این لطیف ترین تعبیری است که ممکن است درباره عقل و خرد و نسبت آن با حیا و دین گفته شود؛ زیرا اگر عقل از دین جدا شود، به آسانی بر باد می رود یا به انحراف کشیده می شود، و ولی حیا نیز که مانع انسان از ارتکاب زشتی ها و گناهان است، میوه درخت معرفت،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نتیجه گرفت یکی از اهداف مهم اجرای حد مسکرات، حفظ عقل و خرد انسانی و جلوگیری از شیوع رفتارهای حیوانی در جامعه است</w:t>
      </w:r>
      <w:r>
        <w:rPr>
          <w:rFonts w:eastAsia="IRNazanin" w:cs="IRNazanin"/>
          <w:color w:val="111111"/>
          <w:sz w:val="28"/>
          <w:szCs w:val="28"/>
          <w:rtl w:val="true"/>
          <w:lang w:bidi="fa-IR"/>
        </w:rPr>
        <w:t>.</w:t>
      </w:r>
    </w:p>
    <w:p>
      <w:pPr>
        <w:pStyle w:val="Heading4"/>
        <w:numPr>
          <w:ilvl w:val="3"/>
          <w:numId w:val="1"/>
        </w:numPr>
        <w:rPr/>
      </w:pPr>
      <w:bookmarkStart w:id="249" w:name="__RefHeading___Toc3861288_2749589250"/>
      <w:bookmarkStart w:id="250" w:name="_Toc95"/>
      <w:bookmarkEnd w:id="249"/>
      <w:r>
        <w:rPr>
          <w:rtl w:val="true"/>
        </w:rPr>
        <w:t>حفظ اموال و مالکیت</w:t>
      </w:r>
      <w:bookmarkEnd w:id="250"/>
    </w:p>
    <w:p>
      <w:pPr>
        <w:pStyle w:val="BookText"/>
        <w:rPr/>
      </w:pPr>
      <w:r>
        <w:rPr>
          <w:rFonts w:ascii="IRNazanin" w:hAnsi="IRNazanin" w:eastAsia="IRNazanin"/>
          <w:color w:val="111111"/>
          <w:sz w:val="28"/>
          <w:sz w:val="28"/>
          <w:szCs w:val="28"/>
          <w:rtl w:val="true"/>
          <w:lang w:bidi="fa-IR"/>
        </w:rPr>
        <w:t>حفظ اموال و مالکیت</w:t>
      </w:r>
    </w:p>
    <w:p>
      <w:pPr>
        <w:pStyle w:val="BookText"/>
        <w:rPr/>
      </w:pPr>
      <w:r>
        <w:rPr>
          <w:rFonts w:ascii="IRNazanin" w:hAnsi="IRNazanin" w:eastAsia="IRNazanin"/>
          <w:color w:val="111111"/>
          <w:sz w:val="28"/>
          <w:sz w:val="28"/>
          <w:szCs w:val="28"/>
          <w:rtl w:val="true"/>
          <w:lang w:bidi="fa-IR"/>
        </w:rPr>
        <w:t>همواره در طول تاریخ، انبیای الهی افزون بر تلاش فراوان برای اصلاح نابسامانی های اخلاقی و اجتماعی، مأمور اصلاح نابسامانی های اقتصادی نیز بوده اند؛ به گونه ای که گاه حتی پس از دعوت مردم به توحید و یگانگی خداوند، به مسایل اقتصادی، مانند کم 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کردند و به هم ریختگی نظام اقتصادی را سرچشمه فساد گسترده در جامعه می دانستند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دین اسلام با مکتب های تک بعدی موافق نیست که همه چیز را در بعد اقتصادی خلاصه می کنند و انسان و ابعاد وجودی او را نمی شناسند، با این حال اهمیت ویژه مسایل اقتصادی در سرنوشت اجتماعات را هرگز از نظر دور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و مقررات گوناگون اقتصادی که در کتاب های فقهی بحث شده است، مویَّد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نظام کیفری اسلام نیز نفوذ کرده و اسلام با تشریع حد سرقت، خواسته است اموال، مالکیت و ثبات </w:t>
      </w:r>
      <w:bookmarkStart w:id="251" w:name="pg3550_35787"/>
    </w:p>
    <w:p>
      <w:pPr>
        <w:pStyle w:val="BookText"/>
        <w:rPr/>
      </w:pPr>
      <w:bookmarkEnd w:id="251"/>
      <w:r>
        <w:rPr>
          <w:rFonts w:ascii="IRNazanin" w:hAnsi="IRNazanin" w:eastAsia="IRNazanin"/>
          <w:color w:val="111111"/>
          <w:sz w:val="28"/>
          <w:sz w:val="28"/>
          <w:szCs w:val="28"/>
          <w:rtl w:val="true"/>
          <w:lang w:bidi="fa-IR"/>
        </w:rPr>
        <w:t>اقتصادی در جامعه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پیشوایان معصوم علیهم السلام در بیان علت تحریم سرقت در اسلام و تعیین مجازات حدی برای آن آشکارا به این امر اشاره فرموده اند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52" w:name="__RefHeading___Toc3861290_2749589250"/>
      <w:bookmarkStart w:id="253" w:name="_Toc96"/>
      <w:bookmarkEnd w:id="252"/>
      <w:r>
        <w:rPr>
          <w:rtl w:val="true"/>
        </w:rPr>
        <w:t>افزایش رزق و روزی</w:t>
      </w:r>
      <w:bookmarkEnd w:id="253"/>
    </w:p>
    <w:p>
      <w:pPr>
        <w:pStyle w:val="BookText"/>
        <w:rPr/>
      </w:pPr>
      <w:r>
        <w:rPr>
          <w:rFonts w:ascii="IRNazanin" w:hAnsi="IRNazanin" w:eastAsia="IRNazanin"/>
          <w:color w:val="111111"/>
          <w:sz w:val="28"/>
          <w:sz w:val="28"/>
          <w:szCs w:val="28"/>
          <w:rtl w:val="true"/>
          <w:lang w:bidi="fa-IR"/>
        </w:rPr>
        <w:t>افزایش رزق و روزی</w:t>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حَفَظْتُمْ حُدودَ اللّه ِ سُبحانَه لَعَجَّلَ لَکُم مِنْ فَضْلِهِ الْمُوعُود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اگر حدود الهی را حفظ و اجرا کنید، خداوند آن چه را وعده داده است به سرعت بر شما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وعده های خداوند به انسان ها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 اَهْلَ الْقُری آمَنُوا وَ اتَّقَوْا لَفَتَحْنا عَلَیْهِم برکاتٍ مِنَ السَّماءِ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مردمی که در شهرها و آبادی ها زندگی می کنند، ایمان آورند و تقوا پیشه کنند، برکات آسمان و زمین را بر آن ها می 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آثار و نتایج اجرای حدود در جامعه، عمران، آبادانی و نزول برکات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قرآن کریم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 َ یَجْعَل لَهُ مَخْرَجا وَ یَرْزُقْهُ مِنْ حَیْثُ لایَحْتَسِب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تقوای الهی پیشه کند، خداوند راه نجاتی برای او فراهم می کند و او را از جایی که گمان ندارد، روزی می دهد</w:t>
      </w:r>
      <w:r>
        <w:rPr>
          <w:rFonts w:eastAsia="IRNazanin" w:cs="IRNazanin"/>
          <w:color w:val="111111"/>
          <w:sz w:val="28"/>
          <w:szCs w:val="28"/>
          <w:rtl w:val="true"/>
          <w:lang w:bidi="fa-IR"/>
        </w:rPr>
        <w:t xml:space="preserve">. </w:t>
      </w:r>
      <w:bookmarkStart w:id="254" w:name="pg3550_35788"/>
    </w:p>
    <w:p>
      <w:pPr>
        <w:pStyle w:val="BookText"/>
        <w:rPr/>
      </w:pPr>
      <w:bookmarkEnd w:id="254"/>
      <w:r>
        <w:rPr>
          <w:rFonts w:ascii="IRNazanin" w:hAnsi="IRNazanin" w:eastAsia="IRNazanin"/>
          <w:color w:val="111111"/>
          <w:sz w:val="28"/>
          <w:sz w:val="28"/>
          <w:szCs w:val="28"/>
          <w:rtl w:val="true"/>
          <w:lang w:bidi="fa-IR"/>
        </w:rPr>
        <w:t>بدیهی است که یکی از بارزترین نشانه های وجود ایمان و تقوا در جامعه اسلامی، اهمیت دادن به حدود الهی و اجرای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رزق و روزی، معنای گسترده ای دارد و افزون بر رزق و روزی مادی، رزق و روزی معنوی را نیز شامل می شود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255" w:name="__RefHeading___Toc3861292_2749589250"/>
      <w:bookmarkStart w:id="256" w:name="_Toc97"/>
      <w:bookmarkEnd w:id="255"/>
      <w:r>
        <w:rPr/>
        <w:t>12</w:t>
      </w:r>
      <w:r>
        <w:rPr>
          <w:rtl w:val="true"/>
        </w:rPr>
        <w:t xml:space="preserve">. </w:t>
      </w:r>
      <w:r>
        <w:rPr>
          <w:rtl w:val="true"/>
        </w:rPr>
        <w:t>آثار ترک اجرای حدود</w:t>
      </w:r>
      <w:bookmarkEnd w:id="256"/>
    </w:p>
    <w:p>
      <w:pPr>
        <w:pStyle w:val="Heading4"/>
        <w:numPr>
          <w:ilvl w:val="3"/>
          <w:numId w:val="1"/>
        </w:numPr>
        <w:rPr/>
      </w:pPr>
      <w:bookmarkStart w:id="257" w:name="__RefHeading___Toc3861294_2749589250"/>
      <w:bookmarkStart w:id="258" w:name="_Toc98"/>
      <w:bookmarkEnd w:id="257"/>
      <w:r>
        <w:rPr>
          <w:rtl w:val="true"/>
        </w:rPr>
        <w:t>اشاره</w:t>
      </w:r>
      <w:bookmarkEnd w:id="25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ترک اجرای حدود</w:t>
      </w:r>
    </w:p>
    <w:p>
      <w:pPr>
        <w:pStyle w:val="BookText"/>
        <w:rPr/>
      </w:pPr>
      <w:r>
        <w:rPr>
          <w:rFonts w:ascii="IRNazanin" w:hAnsi="IRNazanin" w:eastAsia="IRNazanin"/>
          <w:color w:val="111111"/>
          <w:sz w:val="28"/>
          <w:sz w:val="28"/>
          <w:szCs w:val="28"/>
          <w:rtl w:val="true"/>
          <w:lang w:bidi="fa-IR"/>
        </w:rPr>
        <w:t>با دقت و تأمل در آثار اجرای حدود، پی آمدهای ترک اجرای آن ها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آثار و اهداف اجرای حدود، تحقق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اگر در اجرای حدود سستی شود، بی عدالتی، جامعه و افراد آن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اهداف و آثار اجرای حدود، ارعاب مجرمان و پیش گیری از وقوع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ترک اجرای حدود، ارتکاب جرایم را در پی خواهد داشت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فصل، به اختصار برخی از آثار مهم ترک اجرای حدود را بررسی می کنیم</w:t>
      </w:r>
      <w:r>
        <w:rPr>
          <w:rFonts w:eastAsia="IRNazanin" w:cs="IRNazanin"/>
          <w:color w:val="111111"/>
          <w:sz w:val="28"/>
          <w:szCs w:val="28"/>
          <w:rtl w:val="true"/>
          <w:lang w:bidi="fa-IR"/>
        </w:rPr>
        <w:t>:</w:t>
      </w:r>
    </w:p>
    <w:p>
      <w:pPr>
        <w:pStyle w:val="Heading4"/>
        <w:numPr>
          <w:ilvl w:val="3"/>
          <w:numId w:val="1"/>
        </w:numPr>
        <w:rPr/>
      </w:pPr>
      <w:bookmarkStart w:id="259" w:name="__RefHeading___Toc3861296_2749589250"/>
      <w:bookmarkStart w:id="260" w:name="_Toc99"/>
      <w:bookmarkEnd w:id="259"/>
      <w:r>
        <w:rPr>
          <w:rtl w:val="true"/>
        </w:rPr>
        <w:t>شیوع فساد در جامعه</w:t>
      </w:r>
      <w:bookmarkEnd w:id="260"/>
    </w:p>
    <w:p>
      <w:pPr>
        <w:pStyle w:val="BookText"/>
        <w:rPr/>
      </w:pPr>
      <w:r>
        <w:rPr>
          <w:rFonts w:ascii="IRNazanin" w:hAnsi="IRNazanin" w:eastAsia="IRNazanin"/>
          <w:color w:val="111111"/>
          <w:sz w:val="28"/>
          <w:sz w:val="28"/>
          <w:szCs w:val="28"/>
          <w:rtl w:val="true"/>
          <w:lang w:bidi="fa-IR"/>
        </w:rPr>
        <w:t>شیوع فساد در جامعه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اگر حدود الهی و مجازات های حدی بر مجرمان و بزهکاران اجرا نشود، پس از زمان کوتاهی، فساد سراسر جامعه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معمول،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جرایم جنسی و عفافی به کار می رود، ولی باید توجه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گسترده ای دارد و انواع و اقسام گناهان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متوقف شدن اجرای حدود الهی، جرایم حدی در </w:t>
      </w:r>
    </w:p>
    <w:p>
      <w:pPr>
        <w:pStyle w:val="BookText"/>
        <w:rPr/>
      </w:pPr>
      <w:r>
        <w:rPr>
          <w:rFonts w:ascii="IRNazanin" w:hAnsi="IRNazanin" w:eastAsia="IRNazanin"/>
          <w:color w:val="111111"/>
          <w:sz w:val="28"/>
          <w:sz w:val="28"/>
          <w:szCs w:val="28"/>
          <w:rtl w:val="true"/>
          <w:lang w:bidi="fa-IR"/>
        </w:rPr>
        <w:t>جامعه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جرم محاربه و دیگر جرایم به آن تصریح می فرماید؛</w:t>
      </w:r>
      <w:r>
        <w:rPr>
          <w:rStyle w:val="FootnoteAnchor"/>
          <w:rtl w:val="true"/>
        </w:rPr>
        <w:footnoteReference w:id="261"/>
      </w:r>
      <w:r>
        <w:rPr>
          <w:rFonts w:ascii="IRNazanin" w:hAnsi="IRNazanin" w:eastAsia="IRNazanin"/>
          <w:color w:val="111111"/>
          <w:sz w:val="28"/>
          <w:sz w:val="28"/>
          <w:szCs w:val="28"/>
          <w:rtl w:val="true"/>
          <w:lang w:bidi="fa-IR"/>
        </w:rPr>
        <w:t xml:space="preserve">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واقعیت رهنمون می کند که بیش تر مفاسد اجتماعی موضعی نخواهند بود و در یک منطقه نمی توان آن ها را محصور کرد، بلکه در سطح اجتماع گسترش می یابند و از یک گروه به گروه دیگر سرایت خواهند کرد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 دیگر سخن، گناه همانند آتش است؛ هنگامی که در نقطه ای از جامعه این آتش روشن شود، باید کوشید تا آنرا خاموش یا دست کم محاصره کرد، ولی اگر بدان توجهی نشود، حریق همه جا را فرا خواهد گرفت و کسی قادر بر مهار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فَشَا الزِّنا ظَهَرتِ الزَّلازِل</w:t>
      </w:r>
      <w:r>
        <w:rPr>
          <w:rStyle w:val="FootnoteAnchor"/>
          <w:rtl w:val="true"/>
        </w:rPr>
        <w:footnoteReference w:id="263"/>
      </w:r>
      <w:r>
        <w:rPr>
          <w:rFonts w:ascii="IRNazanin" w:hAnsi="IRNazanin" w:eastAsia="IRNazanin"/>
          <w:color w:val="111111"/>
          <w:sz w:val="28"/>
          <w:sz w:val="28"/>
          <w:szCs w:val="28"/>
          <w:rtl w:val="true"/>
          <w:lang w:bidi="fa-IR"/>
        </w:rPr>
        <w:t>هرگاه جرم زنا در جامعه رایج شود، لغزش ها و گناه ها سراسر جامعه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در حدیثی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 تعالی اِلی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تَزنُوا فَتُزنی نساءُکم و مَن وَطی فرس امْریًُٔسلمٍ وُطی فراشُه</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نکنید؛ زیرا با زنان شما زنا می کنند و هر کس به ناموس مسلمانی تجاوز کند، به ناموس او تجاوز خواهد شد</w:t>
      </w:r>
      <w:r>
        <w:rPr>
          <w:rFonts w:eastAsia="IRNazanin" w:cs="IRNazanin"/>
          <w:color w:val="111111"/>
          <w:sz w:val="28"/>
          <w:szCs w:val="28"/>
          <w:rtl w:val="true"/>
          <w:lang w:bidi="fa-IR"/>
        </w:rPr>
        <w:t xml:space="preserve">. </w:t>
      </w:r>
      <w:bookmarkStart w:id="261" w:name="pg3550_35790"/>
    </w:p>
    <w:p>
      <w:pPr>
        <w:pStyle w:val="Heading4"/>
        <w:numPr>
          <w:ilvl w:val="3"/>
          <w:numId w:val="1"/>
        </w:numPr>
        <w:rPr/>
      </w:pPr>
      <w:bookmarkStart w:id="262" w:name="__RefHeading___Toc3861298_2749589250"/>
      <w:bookmarkStart w:id="263" w:name="_Toc100"/>
      <w:bookmarkEnd w:id="261"/>
      <w:bookmarkEnd w:id="262"/>
      <w:r>
        <w:rPr>
          <w:rtl w:val="true"/>
        </w:rPr>
        <w:t>از میان رفتن قبح جرایم و گناه های حدی در جامعه</w:t>
      </w:r>
      <w:bookmarkEnd w:id="263"/>
    </w:p>
    <w:p>
      <w:pPr>
        <w:pStyle w:val="BookText"/>
        <w:rPr/>
      </w:pPr>
      <w:r>
        <w:rPr>
          <w:rFonts w:ascii="IRNazanin" w:hAnsi="IRNazanin" w:eastAsia="IRNazanin"/>
          <w:color w:val="111111"/>
          <w:sz w:val="28"/>
          <w:sz w:val="28"/>
          <w:szCs w:val="28"/>
          <w:rtl w:val="true"/>
          <w:lang w:bidi="fa-IR"/>
        </w:rPr>
        <w:t>از میان رفتن قبح جرایم و گناه های حدی در جامعه</w:t>
      </w:r>
    </w:p>
    <w:p>
      <w:pPr>
        <w:pStyle w:val="BookText"/>
        <w:rPr/>
      </w:pPr>
      <w:r>
        <w:rPr>
          <w:rFonts w:ascii="IRNazanin" w:hAnsi="IRNazanin" w:eastAsia="IRNazanin"/>
          <w:color w:val="111111"/>
          <w:sz w:val="28"/>
          <w:sz w:val="28"/>
          <w:szCs w:val="28"/>
          <w:rtl w:val="true"/>
          <w:lang w:bidi="fa-IR"/>
        </w:rPr>
        <w:t>این اثری است که پس از اثر گذشته ظاهر خواهد شد؛ یعنی هرگاه مجازات های حدی در جامعه اجرا نشوند فحشا، گناه و تجاهر به فسق در جامعه شایع خواهد شد که سبب می شود، قبح و عظمت جرایم حدی در نظر عامه مردم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مدّت زمانی، دگرگونی ارزش ها در جامعه رخ می دهد؛ یعنی معروف ها به منکر و منکرها به معروف تبدیل می شوند</w:t>
      </w:r>
      <w:r>
        <w:rPr>
          <w:rFonts w:eastAsia="IRNazanin" w:cs="IRNazanin"/>
          <w:color w:val="111111"/>
          <w:sz w:val="28"/>
          <w:szCs w:val="28"/>
          <w:rtl w:val="true"/>
          <w:lang w:bidi="fa-IR"/>
        </w:rPr>
        <w:t>.</w:t>
      </w:r>
    </w:p>
    <w:p>
      <w:pPr>
        <w:pStyle w:val="Heading4"/>
        <w:numPr>
          <w:ilvl w:val="3"/>
          <w:numId w:val="1"/>
        </w:numPr>
        <w:rPr/>
      </w:pPr>
      <w:bookmarkStart w:id="264" w:name="__RefHeading___Toc3861300_2749589250"/>
      <w:bookmarkStart w:id="265" w:name="_Toc101"/>
      <w:bookmarkEnd w:id="264"/>
      <w:r>
        <w:rPr>
          <w:rtl w:val="true"/>
        </w:rPr>
        <w:t>بدبختی، نابودی و هلاکت فرد و جامعه</w:t>
      </w:r>
      <w:bookmarkEnd w:id="265"/>
    </w:p>
    <w:p>
      <w:pPr>
        <w:pStyle w:val="BookText"/>
        <w:rPr/>
      </w:pPr>
      <w:r>
        <w:rPr>
          <w:rFonts w:ascii="IRNazanin" w:hAnsi="IRNazanin" w:eastAsia="IRNazanin"/>
          <w:color w:val="111111"/>
          <w:sz w:val="28"/>
          <w:sz w:val="28"/>
          <w:szCs w:val="28"/>
          <w:rtl w:val="true"/>
          <w:lang w:bidi="fa-IR"/>
        </w:rPr>
        <w:t>بدبختی، نابودی و هلاکت فرد و جامعه</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یَسْعَد اَحَدٌ اِلاّ بِاقِامَةِ حُدُود اللّه ِ وَ لایَشْقَی اَحَدٌ الاّ بِاِضاعتها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هیچ فرد یا جامعه ای به سعادت نخواهد رسید، مگر با اجرا و اقامه حدود الهی و هیچ فرد یا جامعه ای بدبخت نخواهد شد، مگر به دلیل ترک و ضایع کردن حدود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زن صاحب مقام و منزلتی را که دزدی کرده بود، به محضر رسول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اثبات جرم، دستور اجرای حد سرقت و قطع دست آن زن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قریش نزد آن حضرت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زن بامقام و منزلتی به خاطر یک دزدی ناچیز حد قطع دست را جاری می کنید؟ حضرت در پاسخ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اِنَّما هَلَکَ بَنو اسرائیلَ لاَنَّهُم کانُوا یُقیمُونَ حدودَ اللّه ِ عَلی ضُعَفائِهِم و یُتْرِکوُنَ </w:t>
      </w:r>
    </w:p>
    <w:p>
      <w:pPr>
        <w:pStyle w:val="BookText"/>
        <w:rPr/>
      </w:pPr>
      <w:r>
        <w:rPr>
          <w:rFonts w:ascii="Amiri" w:hAnsi="Amiri" w:eastAsia="Amiri" w:cs="Amiri"/>
          <w:color w:val="111111"/>
          <w:sz w:val="28"/>
          <w:sz w:val="28"/>
          <w:szCs w:val="28"/>
          <w:rtl w:val="true"/>
          <w:lang w:bidi="ar-SA"/>
        </w:rPr>
        <w:t>اَقْویائَهم و اَشْرافَهم فهَلکُوا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بله حد را جاری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هم چون تنها حدود الهی را بر ضعیفان اجرا می کردند و بزرگان و صاحبان قدرت از اجرای حدود در امان بودند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سرانجام قوم لوط پس از نجات حضرت لوط علیه السلام و پیروانش،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مُنْزِلوُنَ عَلی اَهْلِ هذهِ الْقَرْیَة رِجْزا مِنَ السَّماءِ 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 اهل این شهر و آبادی به خاطر گناهانشان عذابی از آسمان فرو خواهیم ریخت</w:t>
      </w:r>
    </w:p>
    <w:p>
      <w:pPr>
        <w:pStyle w:val="BookText"/>
        <w:rPr/>
      </w:pPr>
      <w:r>
        <w:rPr>
          <w:rFonts w:ascii="IRNazanin" w:hAnsi="IRNazanin" w:eastAsia="IRNazanin"/>
          <w:color w:val="111111"/>
          <w:sz w:val="28"/>
          <w:sz w:val="28"/>
          <w:szCs w:val="28"/>
          <w:rtl w:val="true"/>
          <w:lang w:bidi="fa-IR"/>
        </w:rPr>
        <w:t>در مورد گناه مساحقه نیز از پیامبر اکرم صلی الله علیه و آله نقل شده است که ترک اجرای حدود و گسترش این عمل، زمینه ساز نزول عذاب هایی مانند باد سیاه، فرو رفتن در زمین و مسخ شدن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 توان نتیجه گرفت که یکی از پی آمدهای ترک اجرای حدود، بدبختی، نابودی و هلاکت فرد و جامعه در اثر رواج جرایم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تنها بلای هم جنس گرایی را در نظر بگیریم، چه در میان مردان ـ لواط ـ و چه در میان زنان ـ مساحقه ـ از بدترین انحرافات اخلاقی و سرچشمه مفاسد زیادی در جامعه و عامل بدبختی فرد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مرد و زن آن چنان آفریده شده است که آرامش و اشباع سالم خود را در علاقه به جنس مخالف ـ از طریق ازدواج سالم ـ می بینند و هر گونه تمایلات جنسی در غیر این صورت، انحراف از سرشت سالم انسانی و یک نوع بیماری روانی </w:t>
      </w:r>
      <w:bookmarkStart w:id="266" w:name="pg3550_35792"/>
    </w:p>
    <w:p>
      <w:pPr>
        <w:pStyle w:val="BookText"/>
        <w:rPr/>
      </w:pPr>
      <w:bookmarkEnd w:id="266"/>
      <w:r>
        <w:rPr>
          <w:rFonts w:ascii="IRNazanin" w:hAnsi="IRNazanin" w:eastAsia="IRNazanin"/>
          <w:color w:val="111111"/>
          <w:sz w:val="28"/>
          <w:sz w:val="28"/>
          <w:szCs w:val="28"/>
          <w:rtl w:val="true"/>
          <w:lang w:bidi="fa-IR"/>
        </w:rPr>
        <w:t>است که اگر ادامه یابد روز به روز شدیدتر می شود و نتیجه اش بی میلی به جنس مخالف و اشباع ناسالم با جنس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روابط نامشروع، در ارگانیسم بدن انسان و حتی در سلسله اعصاب و روح اثرات ویرانگری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از یک مرد کامل بودن و زن را از یک زن کامل بودن ساقط می کند؛ به گونه ای که این مردان و زنان هم جنس باز گرفتار ضعف شدید می شوند و نمی توانند پدر و مادر خوبی برای فرزندان آینده خود باشند و گاه قدرت تولید فرزند را به کلی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 جنس گرا به تدریج به انزوا و بیگانگی از خویشتن دچار و گرفتار تضّاد پیچیده روانی می شوند و اگر به اصلاح خویش نپردازند، ممکن است به بیماری های جسمی و روانی مختلفی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تدریج قدرت اراده را که شرط هر نوع پیروزی است از دست می دهند و یک نوع سرگردانی و بی تفاوتی در روح آن ها لانه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سرگردانی روانی به تدریج آن ها را به مواد مخدر، مشروبات الکلی و انحرافات اخلاقی دیگر خواهد کشاند و این اوج بدبختی و نابودی فرد و جامعه خواهد بود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267" w:name="__RefHeading___Toc3861302_2749589250"/>
      <w:bookmarkStart w:id="268" w:name="_Toc102"/>
      <w:bookmarkEnd w:id="267"/>
      <w:r>
        <w:rPr>
          <w:rtl w:val="true"/>
        </w:rPr>
        <w:t>عذاب اخروی</w:t>
      </w:r>
      <w:bookmarkEnd w:id="268"/>
    </w:p>
    <w:p>
      <w:pPr>
        <w:pStyle w:val="BookText"/>
        <w:rPr/>
      </w:pPr>
      <w:r>
        <w:rPr>
          <w:rFonts w:ascii="IRNazanin" w:hAnsi="IRNazanin" w:eastAsia="IRNazanin"/>
          <w:color w:val="111111"/>
          <w:sz w:val="28"/>
          <w:sz w:val="28"/>
          <w:szCs w:val="28"/>
          <w:rtl w:val="true"/>
          <w:lang w:bidi="fa-IR"/>
        </w:rPr>
        <w:t>عذاب اخروی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چون حدود الهی جزو مقررات و احکام الهی اند و در زمره اوامر و نواهی خداوند به شمار می آیند، ترک اجرای آن ها نوعی سرپیچی از اوامر الهی و گناه است و عذاب اخروی را نیز در پی خواهد داشت</w:t>
      </w:r>
      <w:r>
        <w:rPr>
          <w:rFonts w:eastAsia="IRNazanin" w:cs="IRNazanin"/>
          <w:color w:val="111111"/>
          <w:sz w:val="28"/>
          <w:szCs w:val="28"/>
          <w:rtl w:val="true"/>
          <w:lang w:bidi="fa-IR"/>
        </w:rPr>
        <w:t xml:space="preserve">. </w:t>
      </w:r>
      <w:bookmarkStart w:id="269" w:name="pg3550_35793"/>
    </w:p>
    <w:p>
      <w:pPr>
        <w:pStyle w:val="Heading3"/>
        <w:numPr>
          <w:ilvl w:val="2"/>
          <w:numId w:val="1"/>
        </w:numPr>
        <w:rPr/>
      </w:pPr>
      <w:bookmarkStart w:id="270" w:name="__RefHeading___Toc3861304_2749589250"/>
      <w:bookmarkStart w:id="271" w:name="_Toc103"/>
      <w:bookmarkEnd w:id="269"/>
      <w:bookmarkEnd w:id="270"/>
      <w:r>
        <w:rPr/>
        <w:t>13</w:t>
      </w:r>
      <w:r>
        <w:rPr>
          <w:rtl w:val="true"/>
        </w:rPr>
        <w:t xml:space="preserve">. </w:t>
      </w:r>
      <w:r>
        <w:rPr>
          <w:rtl w:val="true"/>
        </w:rPr>
        <w:t>اجرای حدود بر کفّار</w:t>
      </w:r>
      <w:bookmarkEnd w:id="27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بر کفّار</w:t>
      </w:r>
    </w:p>
    <w:p>
      <w:pPr>
        <w:pStyle w:val="BookText"/>
        <w:rPr/>
      </w:pPr>
      <w:r>
        <w:rPr>
          <w:rFonts w:ascii="IRNazanin" w:hAnsi="IRNazanin" w:eastAsia="IRNazanin"/>
          <w:color w:val="111111"/>
          <w:sz w:val="28"/>
          <w:sz w:val="28"/>
          <w:szCs w:val="28"/>
          <w:rtl w:val="true"/>
          <w:lang w:bidi="fa-IR"/>
        </w:rPr>
        <w:t>در باب جرایم عفافی مانند زنا، لواط و مساحقه اگر طرفِ مجرمِ کافر، زن یا مرد مسلمان باشد، بدون اشکال حد بر کافر اجرا خواهد شد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در مواردی که طرف، غیر مسلمان است میان علما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اندکی از فقها می گویند حاکم مخیّر است که حد را بر کافر جاری کند و یا او را به قوم و ملت خود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مشهور فقها بر آنند که در این مورد هم کیفرهای حدی باید بر کافر اجرا شود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مورد جرم شرب مسکرات نیز اگر کفار در کوچه و خیابان تظاهر به ارتکاب این جرم کنند، حد بر آن ها جاری خواهد شد، ولی اگر پنهانی شرب خمر کنند، اجرای حد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کلیساها و یا معابد خود مرتکب این جرم شوند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باب جرم سرقت نیز درهر حال حد سرقت بر کافر جاری می شود؛ چه مال مسلمانان را بدزدد و چه مال کافران را</w:t>
      </w:r>
      <w:r>
        <w:rPr>
          <w:rFonts w:eastAsia="IRNazanin" w:cs="IRNazanin"/>
          <w:color w:val="111111"/>
          <w:sz w:val="28"/>
          <w:szCs w:val="28"/>
          <w:rtl w:val="true"/>
          <w:lang w:bidi="fa-IR"/>
        </w:rPr>
        <w:t>.</w:t>
      </w:r>
      <w:r>
        <w:rPr>
          <w:rStyle w:val="FootnoteAnchor"/>
          <w:rtl w:val="true"/>
        </w:rPr>
        <w:footnoteReference w:id="27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دیگر جرایم حدی نیز مجازات های حدی بدون قید و شرط بر کفار بزهکار اجرا می شوند</w:t>
      </w:r>
      <w:r>
        <w:rPr>
          <w:rFonts w:eastAsia="IRNazanin" w:cs="IRNazanin"/>
          <w:color w:val="111111"/>
          <w:sz w:val="28"/>
          <w:szCs w:val="28"/>
          <w:rtl w:val="true"/>
          <w:lang w:bidi="fa-IR"/>
        </w:rPr>
        <w:t>.</w:t>
      </w:r>
      <w:r>
        <w:rPr>
          <w:rStyle w:val="FootnoteAnchor"/>
          <w:rtl w:val="true"/>
        </w:rPr>
        <w:footnoteReference w:id="273"/>
      </w:r>
      <w:bookmarkStart w:id="272" w:name="pg3550_35794"/>
    </w:p>
    <w:p>
      <w:pPr>
        <w:pStyle w:val="Heading3"/>
        <w:numPr>
          <w:ilvl w:val="2"/>
          <w:numId w:val="1"/>
        </w:numPr>
        <w:rPr/>
      </w:pPr>
      <w:bookmarkStart w:id="273" w:name="__RefHeading___Toc3861306_2749589250"/>
      <w:bookmarkStart w:id="274" w:name="_Toc104"/>
      <w:bookmarkEnd w:id="272"/>
      <w:bookmarkEnd w:id="273"/>
      <w:r>
        <w:rPr/>
        <w:t>14</w:t>
      </w:r>
      <w:r>
        <w:rPr>
          <w:rtl w:val="true"/>
        </w:rPr>
        <w:t xml:space="preserve">. </w:t>
      </w:r>
      <w:r>
        <w:rPr>
          <w:rtl w:val="true"/>
        </w:rPr>
        <w:t>چگونگی اجرای حدود در صورت اجتماع چند حد بر یک شخص</w:t>
      </w:r>
      <w:bookmarkEnd w:id="27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اجرای حدود در صورت اجتماع چند حد بر یک شخص</w:t>
      </w:r>
    </w:p>
    <w:p>
      <w:pPr>
        <w:pStyle w:val="BookText"/>
        <w:rPr/>
      </w:pPr>
      <w:r>
        <w:rPr>
          <w:rFonts w:ascii="IRNazanin" w:hAnsi="IRNazanin" w:eastAsia="IRNazanin"/>
          <w:color w:val="111111"/>
          <w:sz w:val="28"/>
          <w:sz w:val="28"/>
          <w:szCs w:val="28"/>
          <w:rtl w:val="true"/>
          <w:lang w:bidi="fa-IR"/>
        </w:rPr>
        <w:t>این بحث در باب اجرای حد زنا ممکن است مطرح شود؛ زیرا زنا دارای اقسام متفاوتی است</w:t>
      </w:r>
      <w:r>
        <w:rPr>
          <w:rStyle w:val="FootnoteAnchor"/>
          <w:rtl w:val="true"/>
        </w:rPr>
        <w:footnoteReference w:id="274"/>
      </w:r>
      <w:r>
        <w:rPr>
          <w:rFonts w:ascii="IRNazanin" w:hAnsi="IRNazanin" w:eastAsia="IRNazanin"/>
          <w:color w:val="111111"/>
          <w:sz w:val="28"/>
          <w:sz w:val="28"/>
          <w:szCs w:val="28"/>
          <w:rtl w:val="true"/>
          <w:lang w:bidi="fa-IR"/>
        </w:rPr>
        <w:t>که ممکن است در بعضی موارد چند نوع از حد زنا در مورد یک شخص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قاعده کلی آن است که اجرای حدود چند گانه باید به ترتیبی باشد که هیچ کدام از آن ها زمینه دیگری را از میان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شخصی به حد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تازیانه محکوم شده نخست باید حد تازیانه در مورد او اجرا شود و سپس حد رجم</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75" w:name="__RefHeading___Toc3861308_2749589250"/>
      <w:bookmarkStart w:id="276" w:name="_Toc105"/>
      <w:bookmarkEnd w:id="275"/>
      <w:r>
        <w:rPr/>
        <w:t>15</w:t>
      </w:r>
      <w:r>
        <w:rPr>
          <w:rtl w:val="true"/>
        </w:rPr>
        <w:t xml:space="preserve">. </w:t>
      </w:r>
      <w:r>
        <w:rPr>
          <w:rtl w:val="true"/>
        </w:rPr>
        <w:t>بررسی حکم قطع دست با استفاده از عمل جراّحی یا بی حسّی اعضا</w:t>
      </w:r>
      <w:bookmarkEnd w:id="27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حکم قطع دست با استفاده از عمل جراّحی یا بی حسّی اعضا</w:t>
      </w:r>
    </w:p>
    <w:p>
      <w:pPr>
        <w:pStyle w:val="BookText"/>
        <w:rPr/>
      </w:pPr>
      <w:r>
        <w:rPr>
          <w:rFonts w:ascii="IRNazanin" w:hAnsi="IRNazanin" w:eastAsia="IRNazanin"/>
          <w:color w:val="111111"/>
          <w:sz w:val="28"/>
          <w:sz w:val="28"/>
          <w:szCs w:val="28"/>
          <w:rtl w:val="true"/>
          <w:lang w:bidi="fa-IR"/>
        </w:rPr>
        <w:t>یکی از مسایل مستحدثه مطرح در مورد اجرای حد سرقت و یکی از اقسام حد محاربه، این است که آیا قطع دست یا پای بزهکار با استفاده از عمل جراحی یا بی حسی اعضا جایز است یا خیر؟ چنین مسئله ای نه تنها در صدر اسلام، بلکه حتی تا چندین سال پیش نیز به دلیل پیشرفته نبودن علم پزشکی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کتاب های فقهی نیز درباره آن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باب بحث و استنباط حکم این مسئله نیز همانند دیگر مسایل مستحدثه گشوده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چه در این نوشتار به اختصار می توان گفت این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جواز این عمل دلالت دارد و تنها مانعی که به نظر </w:t>
      </w:r>
      <w:bookmarkStart w:id="277" w:name="pg3550_35795"/>
    </w:p>
    <w:p>
      <w:pPr>
        <w:pStyle w:val="BookText"/>
        <w:rPr/>
      </w:pPr>
      <w:bookmarkEnd w:id="277"/>
      <w:r>
        <w:rPr>
          <w:rFonts w:ascii="IRNazanin" w:hAnsi="IRNazanin" w:eastAsia="IRNazanin"/>
          <w:color w:val="111111"/>
          <w:sz w:val="28"/>
          <w:sz w:val="28"/>
          <w:szCs w:val="28"/>
          <w:rtl w:val="true"/>
          <w:lang w:bidi="fa-IR"/>
        </w:rPr>
        <w:t xml:space="preserve">می رسد، وجودِ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مربوط به سرقت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مربوط به محاربه است؛ ولی با اندک دقّت و تأملی در این آیات و واژه ها روشن خواهد شد که این واژه ها نیز نمی توانند مانعی برای جواز به شمار آیند؛ زیرا چنان که بیان شد، به اعتراف واژه شناسان، این الفاظ مربوط به عبرت گیری دیگران و ننگ و عار برای خود سارق و بزهکارند و ارتباطی با احساس درد و قطع بدون عمل جراحی ندارند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باید دانست که نظر کمیسیون استفتائات شورای عالی قضایی سابق نیز جواز این عمل است</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278" w:name="__RefHeading___Toc3861310_2749589250"/>
      <w:bookmarkStart w:id="279" w:name="_Toc106"/>
      <w:bookmarkEnd w:id="278"/>
      <w:r>
        <w:rPr/>
        <w:t>16</w:t>
      </w:r>
      <w:r>
        <w:rPr>
          <w:rtl w:val="true"/>
        </w:rPr>
        <w:t xml:space="preserve">. </w:t>
      </w:r>
      <w:r>
        <w:rPr>
          <w:rtl w:val="true"/>
        </w:rPr>
        <w:t>بررسی حکم پیوند دست سارق</w:t>
      </w:r>
      <w:bookmarkEnd w:id="27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حکم پیوند دست سارق</w:t>
      </w:r>
    </w:p>
    <w:p>
      <w:pPr>
        <w:pStyle w:val="BookText"/>
        <w:rPr/>
      </w:pPr>
      <w:r>
        <w:rPr>
          <w:rFonts w:ascii="IRNazanin" w:hAnsi="IRNazanin" w:eastAsia="IRNazanin"/>
          <w:color w:val="111111"/>
          <w:sz w:val="28"/>
          <w:sz w:val="28"/>
          <w:szCs w:val="28"/>
          <w:rtl w:val="true"/>
          <w:lang w:bidi="fa-IR"/>
        </w:rPr>
        <w:t>سؤال دیگری که در مورد حد سرقت و حد محاربه وجود دارد، این است که آیا بزهکار حق دارد بی درنگ پس از اجرای حد، انگشتان یا دست بریده شده خود را بار دیگر پیوند بزند یا خیر؟ در این بحث که علما بیش تر در کتاب القصاص بدان پرداخته اند، دو قول عمده وجود دارد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قول اول این است که پیوند جایز نیست و در صورت پیوند، حاکم باید دوباره آن عضو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دلایل این قول دو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بر عبرت گیری دیگران و ننگ و عار مجرم دلالت دارند و این امری ابدی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روایت هایی</w:t>
      </w:r>
      <w:r>
        <w:rPr>
          <w:rStyle w:val="FootnoteAnchor"/>
          <w:rtl w:val="true"/>
        </w:rPr>
        <w:footnoteReference w:id="279"/>
      </w:r>
      <w:r>
        <w:rPr>
          <w:rFonts w:ascii="IRNazanin" w:hAnsi="IRNazanin" w:eastAsia="IRNazanin"/>
          <w:color w:val="111111"/>
          <w:sz w:val="28"/>
          <w:sz w:val="28"/>
          <w:szCs w:val="28"/>
          <w:rtl w:val="true"/>
          <w:lang w:bidi="fa-IR"/>
        </w:rPr>
        <w:t>که بر استحباب معالجه محل بریده شده دلالت دارد تا خون ریزی آن قطع شود و بهبود یابد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این روایات در مقام بیان است، ولی به غیر از معالجه، به امور دیگر مانند جواز پیوند دست قطع شده اشاره نکرده و همین امر، دلیل بر عدم جواز پیوند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قطع شده مردار به شمار می آید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 خواندن با آن عضو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دوم که به صواب نزدیک تر است، این که در این مسئله نیز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پیوند عضو بریده شده است و دو دلیل فوق هم نمی تواند مانع به شمار آید؛ زیرا، بزهکار بر اساس آیات و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عبرت گیری ابدی دلالت ندارند و با همان عبرت گیری که در زمان قطع عضو پیش می آید، مقصود آیه شریفه محقق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 استحباب معالجه دلالت دارند، در مقام بیان همه احکام مترتب بر اجرای حد و قطع شدن عضو نیستند، بلکه این روایات تنها در مقام جلوگیری از خون ریزیِ عضو قطع شده هستند که مبادا این امر موجب عوارضی بیش تر و یا حتی مرگ بزهکار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علما</w:t>
      </w:r>
      <w:r>
        <w:rPr>
          <w:rStyle w:val="FootnoteAnchor"/>
          <w:rtl w:val="true"/>
        </w:rPr>
        <w:footnoteReference w:id="281"/>
      </w:r>
      <w:r>
        <w:rPr>
          <w:rFonts w:ascii="IRNazanin" w:hAnsi="IRNazanin" w:eastAsia="IRNazanin"/>
          <w:color w:val="111111"/>
          <w:sz w:val="28"/>
          <w:sz w:val="28"/>
          <w:szCs w:val="28"/>
          <w:rtl w:val="true"/>
          <w:lang w:bidi="fa-IR"/>
        </w:rPr>
        <w:t xml:space="preserve">اگر با پیوند عضو، حیات در آن مانند دیگر اعضا </w:t>
      </w:r>
      <w:bookmarkStart w:id="280" w:name="pg3550_35797"/>
    </w:p>
    <w:p>
      <w:pPr>
        <w:pStyle w:val="BookText"/>
        <w:rPr/>
      </w:pPr>
      <w:bookmarkEnd w:id="280"/>
      <w:r>
        <w:rPr>
          <w:rFonts w:ascii="IRNazanin" w:hAnsi="IRNazanin" w:eastAsia="IRNazanin"/>
          <w:color w:val="111111"/>
          <w:sz w:val="28"/>
          <w:sz w:val="28"/>
          <w:szCs w:val="28"/>
          <w:rtl w:val="true"/>
          <w:lang w:bidi="fa-IR"/>
        </w:rPr>
        <w:t>جریان پیدا کند، دیگر مردار و نجس نیست و نماز با آن صحیح است و نه حاکم و نه شخص دیگری حق ندارد آن را جدا کند</w:t>
      </w:r>
      <w:r>
        <w:rPr>
          <w:rFonts w:eastAsia="IRNazanin" w:cs="IRNazanin"/>
          <w:color w:val="111111"/>
          <w:sz w:val="28"/>
          <w:szCs w:val="28"/>
          <w:rtl w:val="true"/>
          <w:lang w:bidi="fa-IR"/>
        </w:rPr>
        <w:t>.</w:t>
      </w:r>
    </w:p>
    <w:p>
      <w:pPr>
        <w:pStyle w:val="Heading3"/>
        <w:numPr>
          <w:ilvl w:val="2"/>
          <w:numId w:val="1"/>
        </w:numPr>
        <w:rPr/>
      </w:pPr>
      <w:bookmarkStart w:id="281" w:name="__RefHeading___Toc3861312_2749589250"/>
      <w:bookmarkStart w:id="282" w:name="_Toc107"/>
      <w:bookmarkEnd w:id="281"/>
      <w:r>
        <w:rPr/>
        <w:t>17</w:t>
      </w:r>
      <w:r>
        <w:rPr>
          <w:rtl w:val="true"/>
        </w:rPr>
        <w:t xml:space="preserve">. </w:t>
      </w:r>
      <w:r>
        <w:rPr>
          <w:rtl w:val="true"/>
        </w:rPr>
        <w:t>بررسی شبهات وارد شده به مجازات های حدّی</w:t>
      </w:r>
      <w:bookmarkEnd w:id="282"/>
    </w:p>
    <w:p>
      <w:pPr>
        <w:pStyle w:val="Heading4"/>
        <w:numPr>
          <w:ilvl w:val="3"/>
          <w:numId w:val="1"/>
        </w:numPr>
        <w:rPr/>
      </w:pPr>
      <w:bookmarkStart w:id="283" w:name="__RefHeading___Toc3861314_2749589250"/>
      <w:bookmarkStart w:id="284" w:name="_Toc108"/>
      <w:bookmarkEnd w:id="283"/>
      <w:r>
        <w:rPr>
          <w:rtl w:val="true"/>
        </w:rPr>
        <w:t>اشاره</w:t>
      </w:r>
      <w:bookmarkEnd w:id="284"/>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شبهات وارد شده به مجازات های حدّی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بررسی شبهه وارد به حد قتل و اعدام</w:t>
      </w:r>
    </w:p>
    <w:p>
      <w:pPr>
        <w:pStyle w:val="BookText"/>
        <w:rPr/>
      </w:pPr>
      <w:r>
        <w:rPr>
          <w:rFonts w:ascii="IRNazanin" w:hAnsi="IRNazanin" w:eastAsia="IRNazanin"/>
          <w:color w:val="111111"/>
          <w:sz w:val="28"/>
          <w:sz w:val="28"/>
          <w:szCs w:val="28"/>
          <w:rtl w:val="true"/>
          <w:lang w:bidi="fa-IR"/>
        </w:rPr>
        <w:t xml:space="preserve">بررسی شبهه وارد به حد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روانی؛ علت وقوع جرم</w:t>
      </w:r>
    </w:p>
    <w:p>
      <w:pPr>
        <w:pStyle w:val="BookText"/>
        <w:rPr/>
      </w:pPr>
      <w:r>
        <w:rPr>
          <w:rFonts w:ascii="IRNazanin" w:hAnsi="IRNazanin" w:eastAsia="IRNazanin"/>
          <w:color w:val="111111"/>
          <w:sz w:val="28"/>
          <w:sz w:val="28"/>
          <w:szCs w:val="28"/>
          <w:rtl w:val="true"/>
          <w:lang w:bidi="fa-IR"/>
        </w:rPr>
        <w:t>بررسی شبهه خشونت در کیفرهای حدی</w:t>
      </w:r>
    </w:p>
    <w:p>
      <w:pPr>
        <w:pStyle w:val="BookText"/>
        <w:rPr/>
      </w:pPr>
      <w:r>
        <w:rPr>
          <w:rFonts w:ascii="IRNazanin" w:hAnsi="IRNazanin" w:eastAsia="IRNazanin"/>
          <w:color w:val="111111"/>
          <w:sz w:val="28"/>
          <w:sz w:val="28"/>
          <w:szCs w:val="28"/>
          <w:rtl w:val="true"/>
          <w:lang w:bidi="fa-IR"/>
        </w:rPr>
        <w:t>تعارض مجازات های خشونت آمیز حدی با کرامت انسانی</w:t>
      </w:r>
    </w:p>
    <w:p>
      <w:pPr>
        <w:pStyle w:val="BookText"/>
        <w:rPr/>
      </w:pPr>
      <w:r>
        <w:rPr>
          <w:rFonts w:ascii="IRNazanin" w:hAnsi="IRNazanin" w:eastAsia="IRNazanin"/>
          <w:color w:val="111111"/>
          <w:sz w:val="28"/>
          <w:sz w:val="28"/>
          <w:szCs w:val="28"/>
          <w:rtl w:val="true"/>
          <w:lang w:bidi="fa-IR"/>
        </w:rPr>
        <w:t>قراردادی بودن قانون و عدم راهیابی حقیقت و غیر حقیقت در آن</w:t>
      </w:r>
    </w:p>
    <w:p>
      <w:pPr>
        <w:pStyle w:val="BookText"/>
        <w:rPr/>
      </w:pPr>
      <w:r>
        <w:rPr>
          <w:rFonts w:ascii="IRNazanin" w:hAnsi="IRNazanin" w:eastAsia="IRNazanin"/>
          <w:color w:val="111111"/>
          <w:sz w:val="28"/>
          <w:sz w:val="28"/>
          <w:szCs w:val="28"/>
          <w:rtl w:val="true"/>
          <w:lang w:bidi="fa-IR"/>
        </w:rPr>
        <w:t>نبودن مستند شرعی برای حکم سنگسار زناکار</w:t>
      </w:r>
    </w:p>
    <w:p>
      <w:pPr>
        <w:pStyle w:val="BookText"/>
        <w:rPr/>
      </w:pPr>
      <w:r>
        <w:rPr>
          <w:rFonts w:ascii="IRNazanin" w:hAnsi="IRNazanin" w:eastAsia="IRNazanin"/>
          <w:color w:val="111111"/>
          <w:sz w:val="28"/>
          <w:sz w:val="28"/>
          <w:szCs w:val="28"/>
          <w:rtl w:val="true"/>
          <w:lang w:bidi="fa-IR"/>
        </w:rPr>
        <w:t>علت جاری نشدن حکم قذف در مورد همسران</w:t>
      </w:r>
    </w:p>
    <w:p>
      <w:pPr>
        <w:pStyle w:val="BookText"/>
        <w:rPr/>
      </w:pPr>
      <w:r>
        <w:rPr>
          <w:rFonts w:ascii="IRNazanin" w:hAnsi="IRNazanin" w:eastAsia="IRNazanin"/>
          <w:color w:val="111111"/>
          <w:sz w:val="28"/>
          <w:sz w:val="28"/>
          <w:szCs w:val="28"/>
          <w:rtl w:val="true"/>
          <w:lang w:bidi="fa-IR"/>
        </w:rPr>
        <w:t>اجرای عدالت در سقوط مجازات به دلیل عفو و توبه</w:t>
      </w:r>
    </w:p>
    <w:p>
      <w:pPr>
        <w:pStyle w:val="Heading4"/>
        <w:numPr>
          <w:ilvl w:val="3"/>
          <w:numId w:val="1"/>
        </w:numPr>
        <w:rPr/>
      </w:pPr>
      <w:bookmarkStart w:id="285" w:name="__RefHeading___Toc3861316_2749589250"/>
      <w:bookmarkStart w:id="286" w:name="_Toc109"/>
      <w:bookmarkEnd w:id="285"/>
      <w:r>
        <w:rPr>
          <w:rtl w:val="true"/>
        </w:rPr>
        <w:t>بررسی شبهه وارد به حد قتل و اعدام</w:t>
      </w:r>
      <w:bookmarkEnd w:id="286"/>
    </w:p>
    <w:p>
      <w:pPr>
        <w:pStyle w:val="BookText"/>
        <w:rPr/>
      </w:pPr>
      <w:r>
        <w:rPr>
          <w:rFonts w:ascii="IRNazanin" w:hAnsi="IRNazanin" w:eastAsia="IRNazanin"/>
          <w:color w:val="111111"/>
          <w:sz w:val="28"/>
          <w:sz w:val="28"/>
          <w:szCs w:val="28"/>
          <w:rtl w:val="true"/>
          <w:lang w:bidi="fa-IR"/>
        </w:rPr>
        <w:t>بررسی شبهه وارد به حد قتل و اعدام</w:t>
      </w:r>
    </w:p>
    <w:p>
      <w:pPr>
        <w:pStyle w:val="BookText"/>
        <w:rPr/>
      </w:pPr>
      <w:r>
        <w:rPr>
          <w:rFonts w:ascii="IRNazanin" w:hAnsi="IRNazanin" w:eastAsia="IRNazanin"/>
          <w:color w:val="111111"/>
          <w:sz w:val="28"/>
          <w:sz w:val="28"/>
          <w:szCs w:val="28"/>
          <w:rtl w:val="true"/>
          <w:lang w:bidi="fa-IR"/>
        </w:rPr>
        <w:t>یکی از مهم ترین شبهاتی که از قرن نوزدهم به بعد به مجازات قتل و اعدام ایراد شده، این است که ماهیت مجازات اعدام غیر منطقی است؛ زیرا حیاتِ افراد متعلق به جامعه نیست تا جامعه حق سلب آن را داشته باشد، بلکه برعکس جامعه موظف به حفظ و حمایت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کنندگانِ این شبهه که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گرایش دارند، معتقدند شهروندان یک جامعه با اختیار و اراده، اداره امور عمومی و اجرای مجازات ها را به هیئت حاکم واگذار می کنند، ولی کسی اختیار تصمیم گیری درباره مرگ خود را به حاکمیت و دیگر انسان ها نسپرده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بخشی از آزادی ها از سوی افراد جامعه به معنای گذشت از نعمت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کیفر اعدام حق جامعه نیست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پاسخ به این شبهه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ژان ژاک روسو با وجود ارایه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مجازات اعدام به عنوان آخرین راه حل موافق بوده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87" w:name="pg3550_35798"/>
    </w:p>
    <w:p>
      <w:pPr>
        <w:pStyle w:val="BookText"/>
        <w:rPr/>
      </w:pPr>
      <w:bookmarkEnd w:id="2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باورهای جوامع مذهبی، کیفرهای حدی از سوی خداوند که مالک علی الاطلاق و عالم به همه مصالح و مفاسد و ابعاد وجود انسان است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خداوندی که زندگی را به انسان عطا فرمود، در باب مجازات های حدی آن حیات را از انسان سلب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وجود شرایط اثبات جرایم حدی، موانع اجرای حدود، عواملی که موجب سقوط اجرای حدود می شود و عوامل تأخیر و تخفیف کننده حدود ـ که در گذشته به تفصیل به آن ها پرداختیم ـ در کنار حدود سنگینی مانند قتل، رجم و اعدام به نظر می رسد شارع مقدس بیش تر هدف ارعاب و پیش گیری از وقوع این جرایم را دنبال کرده است و در پایان این مجازات های سنگین را برای افرادی قرار داده که با وجود این شرایط و موانع در ورطه گناه و آلودگی این جرایم فرو رفته اند و از این رو، باید از جامعه انسانی طرد شوند</w:t>
      </w:r>
      <w:r>
        <w:rPr>
          <w:rFonts w:eastAsia="IRNazanin" w:cs="IRNazanin"/>
          <w:color w:val="111111"/>
          <w:sz w:val="28"/>
          <w:szCs w:val="28"/>
          <w:rtl w:val="true"/>
          <w:lang w:bidi="fa-IR"/>
        </w:rPr>
        <w:t>.</w:t>
      </w:r>
    </w:p>
    <w:p>
      <w:pPr>
        <w:pStyle w:val="Heading4"/>
        <w:numPr>
          <w:ilvl w:val="3"/>
          <w:numId w:val="1"/>
        </w:numPr>
        <w:rPr/>
      </w:pPr>
      <w:bookmarkStart w:id="288" w:name="__RefHeading___Toc3861318_2749589250"/>
      <w:bookmarkStart w:id="289" w:name="_Toc110"/>
      <w:bookmarkEnd w:id="288"/>
      <w:r>
        <w:rPr>
          <w:rtl w:val="true"/>
        </w:rPr>
        <w:t xml:space="preserve">بررسی شبهه وارد به حد تازیانه </w:t>
      </w:r>
      <w:r>
        <w:rPr>
          <w:rtl w:val="true"/>
        </w:rPr>
        <w:t>(</w:t>
      </w:r>
      <w:r>
        <w:rPr>
          <w:rtl w:val="true"/>
        </w:rPr>
        <w:t>شلاّق</w:t>
      </w:r>
      <w:r>
        <w:rPr>
          <w:rtl w:val="true"/>
        </w:rPr>
        <w:t>)</w:t>
      </w:r>
      <w:bookmarkEnd w:id="289"/>
    </w:p>
    <w:p>
      <w:pPr>
        <w:pStyle w:val="BookText"/>
        <w:rPr/>
      </w:pPr>
      <w:r>
        <w:rPr>
          <w:rFonts w:ascii="IRNazanin" w:hAnsi="IRNazanin" w:eastAsia="IRNazanin"/>
          <w:color w:val="111111"/>
          <w:sz w:val="28"/>
          <w:sz w:val="28"/>
          <w:szCs w:val="28"/>
          <w:rtl w:val="true"/>
          <w:lang w:bidi="fa-IR"/>
        </w:rPr>
        <w:t xml:space="preserve">بررسی شبهه وارد به حد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مجازات تازیانه می گویند تازیانه مجازات بدنی شدیدی است که بر بزهکار درد و رنج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اگر هدف مجازات، اصلاح و تربیت مجرم است، نباید با آزار بدنی که واکنش بیش تر بزهکار را به همراه دارد او را سرشکسته و خوار نمود و حسّ انتقام او را بیدار کرد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در پاسخ به این شبهه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از دیدگاه نظام کیفری اسلام مجازاتی است که نوع و مقدار و کیفیت آن در شرع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حتی اگر همه هدف ها و</w:t>
      </w:r>
      <w:bookmarkStart w:id="290" w:name="pg3550_35799"/>
    </w:p>
    <w:p>
      <w:pPr>
        <w:pStyle w:val="BookText"/>
        <w:rPr/>
      </w:pPr>
      <w:bookmarkEnd w:id="290"/>
      <w:r>
        <w:rPr>
          <w:rFonts w:ascii="IRNazanin" w:hAnsi="IRNazanin" w:eastAsia="IRNazanin"/>
          <w:color w:val="111111"/>
          <w:sz w:val="28"/>
          <w:sz w:val="28"/>
          <w:szCs w:val="28"/>
          <w:rtl w:val="true"/>
          <w:lang w:bidi="fa-IR"/>
        </w:rPr>
        <w:t>فلسفه های این مجازات ها برای ما روشن نشود، الغای این مجازات ها که حد تازیانه یکی از آن هاست، خلاف شرع و امکان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کیفری اسلام در حد تازیانه نیز، مانند حد قتل و سنگسار، یک سیاست حداقلی را دنبال کرده است؛ زیرا هر چند حد تازیانه کیفری شدید و سنگین است، اثبات جرایم مستوجب حد تازیانه نیز ـ چنان که بیان شد</w:t>
      </w:r>
      <w:r>
        <w:rPr>
          <w:rStyle w:val="FootnoteAnchor"/>
          <w:rtl w:val="true"/>
        </w:rPr>
        <w:footnoteReference w:id="284"/>
      </w:r>
      <w:r>
        <w:rPr>
          <w:rFonts w:ascii="IRNazanin" w:hAnsi="IRNazanin" w:eastAsia="IRNazanin"/>
          <w:color w:val="111111"/>
          <w:sz w:val="28"/>
          <w:sz w:val="28"/>
          <w:szCs w:val="28"/>
          <w:rtl w:val="true"/>
          <w:lang w:bidi="fa-IR"/>
        </w:rPr>
        <w:t>ـ تابع شرایط سنگین و دقیق است که با رعایت آن شرایط، امکان اجرای این کیفر به کم ترین مقدار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در راستای برقراری قسط و عدل در روابط افراد جامعه، بیش تر جنبه ارعاب و پیش گیری از ارتکاب گناه و جرم را در نظر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مجازات تازیانه به دلیل اجرای سریع و کوتاه، رابطه اجتماعی بزهکار با جامعه و به ویژه خانواده اش قطع نمی شود و دوباره اجتماعی شدنِ وی که مخالفان بر آن تأکید بسیار دارند، به سرعت محقق می شود</w:t>
      </w:r>
      <w:r>
        <w:rPr>
          <w:rFonts w:eastAsia="IRNazanin" w:cs="IRNazanin"/>
          <w:color w:val="111111"/>
          <w:sz w:val="28"/>
          <w:szCs w:val="28"/>
          <w:rtl w:val="true"/>
          <w:lang w:bidi="fa-IR"/>
        </w:rPr>
        <w:t>.</w:t>
      </w:r>
    </w:p>
    <w:p>
      <w:pPr>
        <w:pStyle w:val="Heading4"/>
        <w:numPr>
          <w:ilvl w:val="3"/>
          <w:numId w:val="1"/>
        </w:numPr>
        <w:rPr/>
      </w:pPr>
      <w:bookmarkStart w:id="291" w:name="__RefHeading___Toc3861320_2749589250"/>
      <w:bookmarkStart w:id="292" w:name="_Toc111"/>
      <w:bookmarkEnd w:id="291"/>
      <w:r>
        <w:rPr>
          <w:rtl w:val="true"/>
        </w:rPr>
        <w:t>بیماری روانی؛ علت وقوع جرم</w:t>
      </w:r>
      <w:bookmarkEnd w:id="292"/>
    </w:p>
    <w:p>
      <w:pPr>
        <w:pStyle w:val="BookText"/>
        <w:rPr/>
      </w:pPr>
      <w:r>
        <w:rPr>
          <w:rFonts w:ascii="IRNazanin" w:hAnsi="IRNazanin" w:eastAsia="IRNazanin"/>
          <w:color w:val="111111"/>
          <w:sz w:val="28"/>
          <w:sz w:val="28"/>
          <w:szCs w:val="28"/>
          <w:rtl w:val="true"/>
          <w:lang w:bidi="fa-IR"/>
        </w:rPr>
        <w:t>بیماری روانی؛ علت وقوع جرم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شبهه هایی که دشمنان اسلام به مجازات های حدی وارد می کنند این است که علت وقوع همه جرایم و در نتیجه جرایم حدی تنها یک نوع بیماری روحی و اختلال روانی فرد، همراه با سوء تدبیر سیاسی و اقتصادی حاکمان و زمامداران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مجرمان را مورد رحم و عطوفت و معالجه قرار داد و زمینه های جرم را در اجتماع از میان برد، نه این که آن ها را به دام کیفرهای شدید حدیِ اسلام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شبهه، شبهه ای است به ظاهر فریبنده، ولی در واقع بسیار خطرناک و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 به آن را در چند بخش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این شبهه را وارد می کنند، از نظام کیفری اسلام و مقررات مربوط به جرایم و مجازات های حدی کم ترین اطلاعی ندارند؛ زیرا اسلام به عوامل روحی، روانی و محیطی مؤثر بر بزهکار توجه ویژه ای دارد که ما این عوامل را اعم از عوامل تأخیر و تخفیف مجازات های حدی و هم چنین عواملی که موجب سقوط اجرای حدود می شوند، به تفصیل در این نوشتار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مجازات های حدی در هر مکان و محیطی و بدون قید و شرط اجرا می شوند؟ بی گمان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قیود مهمی مانند اکراه، اجبار، اضطرار و قیود دیگر دارد که به تفصیل آن ها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و حکومت اسلامی می کوشد تا حد امکان عوامل جرایم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و تنگ دستی عاملی برای ارتکاب جرم سرقت است، منطق اسلام در توجه به این مسئله و زدودن زمینه ارتکاب جرم سرقت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فَرَضَ فی اَمْوالِ الاَغنیاء اَقْواتَ الفقراء فَما جاعَ فقیرٌ اِلاّ بما مَنَع غَنیٌ وَ اللّه ُ تعالی سائِلُهُم عَنْ ذلک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بی گمان، خداوند قوت و مایه معیشت فقرا را در اموال ثروتمندان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کسی دچار فقر و گرسنگی نمی شود، مگر زمانی که ثروتمندی از انفاق و دادن خمس و زکات مال خویش خودداری کند و البته خداوند به این علت آن ها را مؤاخذه خواهد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امام صادق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همه مردم زکات اموال خود را بپردازند، مسلمانی فقیر و نیازمند باقی نخواهد ماند و مردم فقیر و محتاج و گرسنه و برهنه نمی شوند، مگر به خاطر گناه ثروتمندان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سوی دیگر، حکومت اسلامی می کوشد تا شراب، قمار، آلات و ابزار لهو و لعب و فحشا، فساد، زنان بی حجاب، فیلم های مبتذل و دیگر عوامل گمراه کننده را که افراد سست ایمان را به سوی فحشاء، انحراف و ارتکاب جرایم می کشاند، از بین ببرد و نیروها و استعدادهای جامعه را در مسیر درست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اسلام با ارایه فرهنگی ساده و بدون تکلّف در ازدواج و تشویق مؤمنان به این فریضه الهی و تشکیل خانواده می کوشد، زمینه های جرایم عفافی را نیز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دین مقدس اسلام پیش از همه نیروی ایمان و عقیده را در قلوب و نفوس افراد زنده و پایدار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وَلْیَسْتَعْفِف الَّذینَ لایَجِدوُنَ نِکاحا حتّی یُغْنِیَهُمُ اللّه ُ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امکانی برای ازدواج نمی یابند باید ـ در سایه ایمان و تقوا ـ پاکدامنی پیشه کنند تا خداوند از فضل خود آنان را بی نیاز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اسلام می کوشد تا در سایه نور ایمان، پاکیزگی محیط زندگی، زدودن علل جرایم و رفع حوایج و نیازمندی های مادی و معنوی از ارتکاب جرایم و معاصی جلوگیری کند، ولی در برابر کسانی که در پی نقض نظام جامعه و دولت اسلامی برآمده اند و می خواهند تا حیات طیّبه انسانی و معقول را به حیات حیوانی و شهوانی تبدیل کنند و در این راه هیچ گونه عذر و اجبار و اکراهی ـ نه داخلی و نه خارجی و نه روانی ـ برای عمل خود ندارند به </w:t>
      </w:r>
    </w:p>
    <w:p>
      <w:pPr>
        <w:pStyle w:val="BookText"/>
        <w:rPr/>
      </w:pPr>
      <w:r>
        <w:rPr>
          <w:rFonts w:ascii="IRNazanin" w:hAnsi="IRNazanin" w:eastAsia="IRNazanin"/>
          <w:color w:val="111111"/>
          <w:sz w:val="28"/>
          <w:sz w:val="28"/>
          <w:szCs w:val="28"/>
          <w:rtl w:val="true"/>
          <w:lang w:bidi="fa-IR"/>
        </w:rPr>
        <w:t>مقابله برخاسته است و آنان را بر اساس مقررات کیفری خود به مجازات می رساند تا انسانیت به خطر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و منطق و انصاف اقتضا می کند که پس از تحقق این همه مقدمات و شرایط، اراده و اختیار مجرم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بهانه این که به علت بیماری مرتکب گناه شده، از کیفر تبرئه و حتی تکریم و عزّت کنیم؟ آیا این عمل موجب جرئت یافتن بزهکاران نمی شود و بهانه بزرگی به دست بزهکاران حرفه ای نمی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دیگری که می توان برای این شبهه بیان کرد،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جزایی برای تربیت مجرمان و برای برقراری نظم در جامعه ضروری و لازم است و هیچ چیز دیگر نمی تواند جانشین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 می گویند، به جای مجازات باید مجرم را تربیت کرد و به جای زندان باید دارالتأدیب ایجاد کرد، یک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ایجاد دارالتأدیب بدون شک لازم و ضروری است و مسلما تربیت صحیح از میزان جرایم می کاهد، هم چنان که نابسامانی اجتماعی یکی از علل وقوع جرایم است و برقراری نظامات اجتماعی و اقتصادی و فرهنگی صحیح نیز به نوبه خود از جرایم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این ها جای دیگری را نمی گیرد؛ نه تربیت و نظامات عادلانه جانشین کیفر و مجازات می گردد و نه کیفر و مجازات جانشین تربیت صحیح و نظام اجتماعی سالم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تربیت درست و نظام اجتماعی، عادلانه و سالم باشد، باز افرادی طاغی و سرکش پیدا می شوند که تنها راه جلوگیری از آن ها مجازات و کیفر است که احیانا باید سخت و شدید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نظام حکومتی و از جمله حکومت اسلامی موظف است هم زمان دو نوع تدبیر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دراز مدت و تدابیر ضربتی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باید در پی علل وقوع جرم رفت و جامعه را به گونه ای ساخت که این جرایم به وجود نیاید به معنای تشکیل یک مدینه فاضله با تربیت و ارشاد است؛ در حالی که بشر هنوز موفق نشده است و شاید هم هیچ گاه موفق نشود که از راه اندرز گویی و ارشاد و دیگر وسایل آموزشی و پرورشی همه مردم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تدابیر تربیتی باید مداوم باشد، ولی با افرادی که مرتکب جرم می شوند، چه باید کرد؟ دو راه بیش تر وجود ندارد که یکی را باید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ها را رها کرد که نتیجه ای جز فساد و نابودی جامعه نخواهد داشت و یا آنان را به مجازات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انسان صاحب عقل و منطقی راه دوم را برمی گزیند؛ زیرا اگر در بدن انسان با وجود رعایت مسایل بهداشتی، ویروس و میکروبی پیدا شود که به سرعت در حال رشد و نمو باشد، باید آن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 چه راه علاج عضو فاسدی تنها جرّاحی باشد، باید جراحی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ما هر دو دسته از تدابیر باید همزمان در جامعه اتخاذ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به تأثیر فوق العاده برنامه های فرهنگی و تربیتی بسیار خوش بین باشیم، در مورد بیش تر افراد جامعه صادق است، ولی همیشه گروه اندکی هستند که هیچ گاه از این راه مهار نمی شوند؛ اقلیتی خطرناک که طیف فعّالیتش آن چنان گسترده است که گاه کل جامعه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پیش گیری از خطرات این اقلیت، راهی جز استفاده از مجازات و از جمله مجازات های حدی وجود ندارد؛ زیرا انحطاط و انحراف این گروه اقلیت، نباید مانع سیر تکاملی اکثریت جامعه شود</w:t>
      </w:r>
      <w:r>
        <w:rPr>
          <w:rFonts w:eastAsia="IRNazanin" w:cs="IRNazanin"/>
          <w:color w:val="111111"/>
          <w:sz w:val="28"/>
          <w:szCs w:val="28"/>
          <w:rtl w:val="true"/>
          <w:lang w:bidi="fa-IR"/>
        </w:rPr>
        <w:t>.</w:t>
      </w:r>
      <w:bookmarkStart w:id="293" w:name="pg3550_35804"/>
    </w:p>
    <w:p>
      <w:pPr>
        <w:pStyle w:val="BookText"/>
        <w:rPr/>
      </w:pPr>
      <w:bookmarkEnd w:id="29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کرد که همه کسانی که چنین شبهاتی را وارد می کنند، خود در عمل خلاف آن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آن ها این تزهای رؤیایی را در عمل فراموش می کنند و به واقعیت ها روی می آورند و سهم هر یک از تدابیر تربیتی و مجازات ها را به رسمیت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هیچ کشور و جامعه ای را در دنیا نمی یابیم که تنها در برخورد با مجرمان به تدابیر تربیتی اکتفا و بزهکاران را به بهانه درمان رها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بخش مهم از همه نظام های حقوقیِ دنیا را نظام کیفری و تعیین جرایم و مجازات ها تشکیل می دهد</w:t>
      </w:r>
      <w:r>
        <w:rPr>
          <w:rFonts w:eastAsia="IRNazanin" w:cs="IRNazanin"/>
          <w:color w:val="111111"/>
          <w:sz w:val="28"/>
          <w:szCs w:val="28"/>
          <w:rtl w:val="true"/>
          <w:lang w:bidi="fa-IR"/>
        </w:rPr>
        <w:t>.</w:t>
      </w:r>
    </w:p>
    <w:p>
      <w:pPr>
        <w:pStyle w:val="Heading4"/>
        <w:numPr>
          <w:ilvl w:val="3"/>
          <w:numId w:val="1"/>
        </w:numPr>
        <w:rPr/>
      </w:pPr>
      <w:bookmarkStart w:id="294" w:name="__RefHeading___Toc3861322_2749589250"/>
      <w:bookmarkStart w:id="295" w:name="_Toc112"/>
      <w:bookmarkEnd w:id="294"/>
      <w:r>
        <w:rPr>
          <w:rtl w:val="true"/>
        </w:rPr>
        <w:t>بررسی شبهه خشونت در کیفرهای حدی</w:t>
      </w:r>
      <w:bookmarkEnd w:id="295"/>
    </w:p>
    <w:p>
      <w:pPr>
        <w:pStyle w:val="BookText"/>
        <w:rPr/>
      </w:pPr>
      <w:r>
        <w:rPr>
          <w:rFonts w:ascii="IRNazanin" w:hAnsi="IRNazanin" w:eastAsia="IRNazanin"/>
          <w:color w:val="111111"/>
          <w:sz w:val="28"/>
          <w:sz w:val="28"/>
          <w:szCs w:val="28"/>
          <w:rtl w:val="true"/>
          <w:lang w:bidi="fa-IR"/>
        </w:rPr>
        <w:t>بررسی شبهه خشونت در کیفرهای حدی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شبهاتی که از دیرباز درباره مجازات های حدی مطرح بوده، این است که با وجود کیفرهای خشنی مانند اعدام، سنگسار کردن، قطع دست و پا و تازیانه در مجازات های اسلامی چگونه می توان به اهداف پیشرفته حقوق کنونی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منتسکیو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مذهبی نباید قوانین جزایی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گفت چون قوانین جزایی تولید وحشت می کند مفید است و مردم را به راه راست وا می دارد، ولی باید دانست که مذهب خود دارای مقررات جزایی معنوی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اگر مقررات جزایی دیگری وضع نماید یکی از این دو تأثیر دیگری را از میان می برد و در وسط دو وحشت متضاد که ناشی از مقررات جزایی مادی و معنوی است، روح مؤمنان خشن شده و افرادی قسی القلب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این مجازات ها شدید باشد، روح مردم بیش تر عاصی و نسبت به مذهب جدید متنفر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تاریخ مجازات های سخت از لحاظ مذهبی تأثیری جز از میان بردن </w:t>
      </w:r>
    </w:p>
    <w:p>
      <w:pPr>
        <w:pStyle w:val="BookText"/>
        <w:rPr/>
      </w:pPr>
      <w:r>
        <w:rPr>
          <w:rFonts w:ascii="IRNazanin" w:hAnsi="IRNazanin" w:eastAsia="IRNazanin"/>
          <w:color w:val="111111"/>
          <w:sz w:val="28"/>
          <w:sz w:val="28"/>
          <w:szCs w:val="28"/>
          <w:rtl w:val="true"/>
          <w:lang w:bidi="fa-IR"/>
        </w:rPr>
        <w:t>مردم نداشته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چنین سخنانی از کسی که معتقد به جدایی دین از سیاست و زندگی اجتماعی انسان است،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آن جاست که بعضی از روشن فکران داخلی نیز همین جمله ها را به نوعی دیگر تکرار می کنند و با بی فایده و خشن دانستن مجازات های حدی در اسلام، می گویند اسلام بهترین روش نیست و بهترین روش مطلق برای حل مشکلات اجتماعی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حکم جاودانه ای را نمی پذیرند و همه حقایق و احکام را بر جغرافیای انسانی و طبیعی و محیطی متکی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از یکی از این افراد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کیفری اسلام کارایی ندارد و موجب رواج خشونت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سنگین بدنی چون سنگسار، سیاست های کیفری در حق زنان و غیر مسلمانان از آن جمله اند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خشونت در هر شکل آن باید از ایران محو شود و اعدام، برجسته ترین نوع خشونت قانونی است</w:t>
      </w:r>
      <w:r>
        <w:rPr>
          <w:rFonts w:eastAsia="IRNazanin" w:cs="IRNazanin"/>
          <w:color w:val="111111"/>
          <w:sz w:val="28"/>
          <w:szCs w:val="28"/>
          <w:rtl w:val="true"/>
          <w:lang w:bidi="fa-IR"/>
        </w:rPr>
        <w:t>».</w:t>
      </w:r>
      <w:r>
        <w:rPr>
          <w:rStyle w:val="FootnoteAnchor"/>
          <w:rtl w:val="true"/>
        </w:rPr>
        <w:footnoteReference w:id="28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 در این مبحث برآنیم که ثابت کنیم با مطالعه دقیق و منصفانه در کیفرهای حدی روشن خواهد شد که هیچ یک از این مجازات ها خشن نیستند و چون احکام شرعیه به صورت قضایای حقیقیه وضع شده اند، </w:t>
      </w:r>
    </w:p>
    <w:p>
      <w:pPr>
        <w:pStyle w:val="BookText"/>
        <w:rPr/>
      </w:pPr>
      <w:r>
        <w:rPr>
          <w:rFonts w:ascii="IRNazanin" w:hAnsi="IRNazanin" w:eastAsia="IRNazanin"/>
          <w:color w:val="111111"/>
          <w:sz w:val="28"/>
          <w:sz w:val="28"/>
          <w:szCs w:val="28"/>
          <w:rtl w:val="true"/>
          <w:lang w:bidi="fa-IR"/>
        </w:rPr>
        <w:t>اختصاص به زمان و مکان خاصّی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اثبات این امر و پاسخگویی به شبهه بالا را در چند بخش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کرد که این شبهه مانند بسیاری از شبهات دیگر، از غرب سرچشمه گرفته است؛ در حالی که کسانی که چنین شبهاتی را مطرح می کنند، گویا واقعیت موجود در جوامع غربی را در نظر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آیا نمی دانند که در جوامع غربی که دین و مذهب را کنار گذاشته و به کلیساها محدود کرده اند، مجازات ها بدون تناسب با جرایم و با انگیزه انتقام افراد یا جامعه از مجرمان اجرا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جزای انگلستان تا همین اواخر، یعنی قرن هجدهم برای دویست جرم، کیفر اعدام را مقرر کرده بود که در میان آن ها می توان سرقت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جزای فرانسه صد و پانزده جرم که بیش تر جرم های ساده بودند، کیفر اعدام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 را چون زنده و کودک و دیوانه را چون بالغ و عاقل مسئول می شناختند و محکوم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حیوانات و جمادات نیز از این قانون مستثنا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از حدود دو قرن پیش، تمام امور آن ها و به تبع آن نظام کیفری متحول و انواع فساد، بی بند و باری و مسکرات رایج و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آمار و ارقام بنگریم خواهیم دید که مشروبات الکلی تا چه اندازه موجب ارتکاب جنایات، تصادفات، بیماری های روانی و جسمی، نوزادهای ناقص الخلقه و عقب افتاده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سوم،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و میرها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آمار طلاق، فرزندهای نامشروع، کودکان بی سرپرست و انواع بیماری های جسمی، روانی و مقاربتی، مانند بیماری مهلک ایدز نظر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رواج و شیوع جرایم عفافی را در جوامع آن ها به وضوح خواهیم دید و به این نتیجه می رسیم که کسانی که از عطوفت و رفع خشونت دم می زنند، خود دارای چنین جوامعی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دیدگاه مکتب حیات بخش اسلام، انسان یک حیوان علف خوار یا گوشت خوار نیست که تنها هدف از آفرینش او اصطبل و علف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هدف بزرگی آفریده شده که هر چه مزاحم رسیدن او به آن هدف والاست، باید از میان برداشته شود و تنظیم مجازات های حدی در کنار دیگر مجازات های اسلامی بر اساس همین جهان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بزهکاری که نظم عمومی و تعادل اجتماعی را مختل می کند، مستوجب انتقام اجتماعی با کیفری متناسب با ارزش انسانی، حیثیتی، عقیدتی، مالی یا امنیتی نقض شده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اندازه ارزش نقض شده مهم تر و قبح رفتار بزهکار از نظر اجتماعی زیادتر باشد، واکنش اجتماعی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واکنش کیفری در هر نظامی معیار سنجش ارزش ها و ویژگی های اخلاقی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وضع مجازات های حدیِ شدید برای ارتکاب اعمال منافی عفت یا اعمالی که اساس دین و حکومت اسلامی را به خطر می اندازند، بیانگر اهمیتی است که مکتب اسلام به امور ناموسی و شرافتی و یا استحکام و دوام اصول خود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مورد مجازات های حدی در اسلام باید به آن توجه</w:t>
      </w:r>
    </w:p>
    <w:p>
      <w:pPr>
        <w:pStyle w:val="BookText"/>
        <w:rPr/>
      </w:pPr>
      <w:r>
        <w:rPr>
          <w:rFonts w:ascii="IRNazanin" w:hAnsi="IRNazanin" w:eastAsia="IRNazanin"/>
          <w:color w:val="111111"/>
          <w:sz w:val="28"/>
          <w:sz w:val="28"/>
          <w:szCs w:val="28"/>
          <w:rtl w:val="true"/>
          <w:lang w:bidi="fa-IR"/>
        </w:rPr>
        <w:t>کرد، این است که بر اساس تاریخ و نقل مورخان</w:t>
      </w:r>
      <w:r>
        <w:rPr>
          <w:rStyle w:val="FootnoteAnchor"/>
          <w:rtl w:val="true"/>
        </w:rPr>
        <w:footnoteReference w:id="290"/>
      </w:r>
      <w:r>
        <w:rPr>
          <w:rFonts w:ascii="IRNazanin" w:hAnsi="IRNazanin" w:eastAsia="IRNazanin"/>
          <w:color w:val="111111"/>
          <w:sz w:val="28"/>
          <w:sz w:val="28"/>
          <w:szCs w:val="28"/>
          <w:rtl w:val="true"/>
          <w:lang w:bidi="fa-IR"/>
        </w:rPr>
        <w:t>هیچ یک از این مجازات ها تأسیسی نیستند؛ یعنی اسلام هیچ یک از این کیفرها را ابداع نکرده است، بلکه همگی پیش از اسلام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نظام کیفری اسلام صورت گرفته، این است که مجازات های رایج آن روزگار تعدیل و ضابطه مند شده و بر مراعات اصول انسانی در اجرای آن ها تأکید فراوان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سومی که می توان به این شبهه داد این است که اسلام شریعت سمحه و سهله است و در آن به تسامح و گذشت و عفو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پیامبرش را برای گسترش رحمت در اجتماعات بشری برانگیخته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اَرْسَلْناکَ اِلاّ رَحْمَةً لِلْعالَمین؛ ما تو را جز برای رحمت جهانیان نفرستادیم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خداوند شامل همه خلایق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 ءْ؛ و رحمت من همه چیز را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در مقام قانون گذاری نیز به کسانی که قانون برای آن ها وضع می شود، نگاهی همراه با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 اسلام، ذات پاک و مهربانی است که بندگانش را آفریده است تا آنان را از شعاع رحمت بی کرانش بهره مند کند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طبیعی است که در چنین نظام قانون گذاری کیفرها نیز برخاسته از روح رحمت و رأفت قانون گذار است و اگر در مواردی نیز با قاطعیت </w:t>
      </w:r>
    </w:p>
    <w:p>
      <w:pPr>
        <w:pStyle w:val="BookText"/>
        <w:rPr/>
      </w:pPr>
      <w:r>
        <w:rPr>
          <w:rFonts w:ascii="IRNazanin" w:hAnsi="IRNazanin" w:eastAsia="IRNazanin"/>
          <w:color w:val="111111"/>
          <w:sz w:val="28"/>
          <w:sz w:val="28"/>
          <w:szCs w:val="28"/>
          <w:rtl w:val="true"/>
          <w:lang w:bidi="fa-IR"/>
        </w:rPr>
        <w:t>جلوی انحرافات را می گیرد، بر اساس همان رحمت است تا اساس اخلاق و قانون منهدم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جامعه اسلامی و انسانی را مانند یک طبیب ماهر مطالعه و در صورت تشخیصِ امکان بهبودی یک مرض آن را مداوا می کند و به تدریج به وضع طبیعی برمی گرداند؛ در غیر این صورت او را از جامعه جدا و پیکر اجتماع را از آلودگی اشخاص آلوده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دستور می دهد تا با چاقوی تیز دست سارقین را قطع و یا زناکار را دست بسته سنگسار کنید، در حقیقت بر پیکر اجتماع مرهم می گذارد؛ چنان که پزشک در صورت تشخیص احتمال سرایت بیماری یک عضو، آن را قطع می کند، ولی با قطع آن باعث تضمین سلامت جسم انسان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خداوند در جرایم مهم عفافی و جنسی تأکید می کند که مبادا در اجرای حدّ الهی گرفتار محبّت ها و احساسات بی مورد شوید؛</w:t>
      </w:r>
      <w:r>
        <w:rPr>
          <w:rStyle w:val="FootnoteAnchor"/>
          <w:rtl w:val="true"/>
        </w:rPr>
        <w:footnoteReference w:id="292"/>
      </w:r>
      <w:r>
        <w:rPr>
          <w:rFonts w:ascii="IRNazanin" w:hAnsi="IRNazanin" w:eastAsia="IRNazanin"/>
          <w:color w:val="111111"/>
          <w:sz w:val="28"/>
          <w:sz w:val="28"/>
          <w:szCs w:val="28"/>
          <w:rtl w:val="true"/>
          <w:lang w:bidi="fa-IR"/>
        </w:rPr>
        <w:t>زیرا اِعمال احساسات در مورد کسی که به درجه ای از بی عفتی رسیده که در برابر چهار نفر وقیحانه مرتکب چنین عملی شده، نتیجه ای جز فساد و آلودگی اجتماع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خنثی کردن انگیزه های این گونه احساسات، ایمان به خدا و روز جزا را پیش می کشد؛ زیرا نشانه ایمان به مبدأ و معاد، تسلیم مطلق در برابر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عالم و حکیم سبب می شود که انسان بداند هر حکمی فلسفه و حکمتی دارد و بی دلیل تشریع نشده است و ایمان به معاد سبب می شود که انسان در برابر تخلّف ها احساس </w:t>
      </w:r>
    </w:p>
    <w:p>
      <w:pPr>
        <w:pStyle w:val="BookText"/>
        <w:rPr/>
      </w:pPr>
      <w:r>
        <w:rPr>
          <w:rFonts w:ascii="IRNazanin" w:hAnsi="IRNazanin" w:eastAsia="IRNazanin"/>
          <w:color w:val="111111"/>
          <w:sz w:val="28"/>
          <w:sz w:val="28"/>
          <w:szCs w:val="28"/>
          <w:rtl w:val="true"/>
          <w:lang w:bidi="fa-IR"/>
        </w:rPr>
        <w:t>مسئولیت کند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پیامبر اکرم صلی الله علیه و آله در حدیثی جالب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بعضی از زمامداران را که یک تازیانه از حدّ الهی کم کرده اند، در صحنه قیامت می آورند و به او گفته می شود چرا چنین کردی؟ می گوید برای رحمت به بندگان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نسبت به آن ها از من مهربان 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داده می شود او را به آتش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می آورند که یک تازیانه بر حدّ الهی افزوده،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بندگانت از معصیت تو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آگاه تر و حکیم 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داده می شود او را هم به آتش دوزخ ببرند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دیگری که می توان به این شبهه داد این است که در سیاست جزایی اسلام، نخستین مرحله مبارزه با جرم توسل به خشونت و کیفر نیست، بلکه نظام کیفری اسلام و مجازات های حدی آخرین مرحله پاسداری از مصالح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ضمانتِ اجرایی قوانین را می توان در ساختار قانون گذاری اسلام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 هر قانون بر دو امر استوار است؛ یکی هراس از شرمندگی نزد دیگران و دیگری بیم از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قانون گذاری اسلام شرمندگی نزد خداوند متعال مطرح شده که هیچ جلوت و خلوتی از نظر او پنهان نیست و از سوی دیگر روزی همه چیز آشکار خواهد شد و پرده ها کنار خواهد رفت، به خودی خود به کژی نخواهد گروید و نوبت به ترس از کیفر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نخستین راهی که اسلام برای به راه آوردن مجرمان و ریشه کن </w:t>
      </w:r>
    </w:p>
    <w:p>
      <w:pPr>
        <w:pStyle w:val="BookText"/>
        <w:rPr/>
      </w:pPr>
      <w:r>
        <w:rPr>
          <w:rFonts w:ascii="IRNazanin" w:hAnsi="IRNazanin" w:eastAsia="IRNazanin"/>
          <w:color w:val="111111"/>
          <w:sz w:val="28"/>
          <w:sz w:val="28"/>
          <w:szCs w:val="28"/>
          <w:rtl w:val="true"/>
          <w:lang w:bidi="fa-IR"/>
        </w:rPr>
        <w:t>کردن جرایم برگزیده است، نشر تعلیمات اخلاقی است که به خوبی ها و فضایل فرمان می دهد و از بدی ها و رذایل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انسان را به خود و فطرت خود وامی گذارد تا بدون هیچ گونه جبر و فشار راه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تعلیمات اخلاقی به خاطر نداشتن ضمانت اجرایی برای انسان هایی که از فطرت خود به دورند، برای نظام بخشیدن به جامعه کفایت نمی کند و در دومین مرحله به وضع قوانین مدنی حاکم بر روابط انسان ها اهتمام می ورزد و در این نوع احکام برای فرمانبران، بهشت و نعمت های آن وعده داده می شود و برای گنه کاران دوزخ و آتش آن وعید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باز تبه کارانی که هم چنان در گمراهی و فساد خود غوطه ورند، ولی هنوز امید به اصلاح به صورت مسالمت آمیز از میان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منظور دستور وجوب نظارت عمومی وضع گردید و مسلمانان مکلف به دفاع از حوزه اسلام و راهنمایی مردم به کارهای شایسته و بازداشتن از منکرات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گروهی هنوز هم مصالح فرد و جامعه را رعایت نکردند، عقل سلیم و منطق حکم می کند که نباید مجرم را آزادانه در میان جامعه به حال خود وانهاد، بلکه باید با کیفر او را از اختلال بازداشت و در این مرحله حقوق جزای اسلام و مجازات های حدی به عنوان آخرین راه درمان و جهت حفظ مصالح عمومی وضع می گردد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پاسخی که به این شبهه می توان داد این است که اسلام در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مجازات های حدی از روش سهل و ممتنع پیروی کرده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کسانی که این شبهه را مطرح کرده و می کنند، به طور معمول در یک قضاوت اجمالی و بدون در نظر گرفتن تمام ابعاد و جوانب مجازات های حدی به این نتیجه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شرایط و قیود حدود اسلامی و راه های اثبات و تخفیف و نتایج نهایی جرایم حدی و اثرات زیان بار آن را</w:t>
      </w:r>
      <w:r>
        <w:rPr>
          <w:rStyle w:val="FootnoteAnchor"/>
          <w:rtl w:val="true"/>
        </w:rPr>
        <w:footnoteReference w:id="297"/>
      </w:r>
      <w:r>
        <w:rPr>
          <w:rFonts w:ascii="IRNazanin" w:hAnsi="IRNazanin" w:eastAsia="IRNazanin"/>
          <w:color w:val="111111"/>
          <w:sz w:val="28"/>
          <w:sz w:val="28"/>
          <w:szCs w:val="28"/>
          <w:rtl w:val="true"/>
          <w:lang w:bidi="fa-IR"/>
        </w:rPr>
        <w:t>برای جامعه به کلی از نظر دور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توجه کرد که قوانین کیفری اسلام، هر چند به ظاهر سخت و شدید هستند، در مقابل راه اثبات جرم در اسلام به این آسانی نیست و برای آن شرایطی معین شده که در بیش تر موارد تا گناه علنی نباشد آن شرایط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افزایش دادن تعداد شهود به چهار نفر به قدری سنگین است که فقط افراد بی باک و بی پروا ممکن است مجرم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باید به اشدّ مجازات گرفتار شوند تا عبرت دیگران شوند و محیط از آلودگی گناه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شهادت شهود شرایطی تعیین شده مانند، رؤیت و عدم قناعت به قرائن و هماهنگی در شهادت و مانند آن که اثبات جرم را سخت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جرایم حدی، مانند سرقت چنان مشروط به تحقق شروط گوناگون است که جمع شدن همه آن ها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مجازات اسلامی که برگرفته از متون فقهی است، اجرای حد سرقت متوقف بر بیش از بیست شرط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اسلام احتمال یک مجازات بسیار شدید را در برابر این گونه گناهکاران قرار داده است و همین احتمال اگر چه ضعیف هم باشد، می تواند بر روحیه بیش تر افراد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اثبات آن را مشکل قرار داده تا در عمل در این گونه موارد اِعمال خشونت به طور گسترده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اسلام خواسته اثر تهدیدی این قانون کیفری را حفظ کند؛ بدون این که افراد زیادی مشمول این مجازات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شارع بیش تر جلوگیری از اشاعه فحشا و علنی شدن بزهکاری در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جمع شدن شرایط، مجازات ها با قاطعیت و حتمیت باید به اجرا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کنفرانس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و رفتار با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کویت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حد سرقت در عربستان هیچ گاه بیش از دو بار در سال اجرا نشده و در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فقط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اجرا شده و اجرای آن موجب کاهش چشم گیر تعداد سرقت ها شده است؛ در حالی که در کشوری مانند مصر تعداد محکومیت های به زندان به دلیل ارتکاب سرقت از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و در واقع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اگر این آمار را بپذیریم، بهتر است در قضاوت خود دراین که جامعه ای با صدها مورد ارتکاب سرقت را تنها به این دلیل که برخورد ملایمی با سارقان می کند، متمدن بنامیم و برعکس جامعه ای را که توانسته است با برخورد شدیدتر جرم سرقت را تقریبا ریشه کن کند غیر متمدن بدانیم، تجدید نظر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اساس، می توان نتیجه گرفت که روش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مجازات های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اثبات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است که بیش ترین تأثیر را در نجات جامعه از آلودگی به گناه دارد؛ در حالی که افراد مشمول این مجازات ها در عمل زیاد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ما این روش را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تنها سقوط مجازات به دلیل توبه یا عفو را در نظام کیفری اسلام در نظر بگیریم، پی خواهیم برد که از دیدگاه اسلام، اجرای مجازات موضوعیت ندارد و اگر اهداف مورد نظر در اجرای کیفر از راه دیگر تحقق پیدا کند، اصراری بر اجرای مجازات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دلالت بر انعطاف پذیر بودن عدالت کیفری از دیدگاه اسلام نیز دارد و نشان دهنده این واقعیت است که مجازات باید تأمین کننده مصالح و منافع فرد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این اهداف با عدم اجرای مجازات به دست می آید یا مصالحی که با عدم اجرای مجازات تأمین می شود، بر نتایج اجرای مجازات ترجیح داشته باشد، اجرای مجازات منتفی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پاسخ به این شبهه باید توجه داشت این است که در تمام امور دارای مصالح و مفاسد، انسان باید همیشه کاری را که مصلحت بیش تر یا مفسده کم تری دارد مقدم دارد و همین امر را اساس قانون گذاری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مواردی مصلحت و مفسده در حد متساوی قرار دارند، برای نمونه، انجام کاری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مصلحت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مفسده داشته باشد، بی گمان باید جانب مصلحت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موردی که انجام کاری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مصلحت، ولی ترک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مصلحت دارد، البته باید مصلحتِ بیش تر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حالتِ دو مفسده و دو ضرر نیز عقل و </w:t>
      </w:r>
    </w:p>
    <w:p>
      <w:pPr>
        <w:pStyle w:val="BookText"/>
        <w:rPr/>
      </w:pPr>
      <w:r>
        <w:rPr>
          <w:rFonts w:ascii="IRNazanin" w:hAnsi="IRNazanin" w:eastAsia="IRNazanin"/>
          <w:color w:val="111111"/>
          <w:sz w:val="28"/>
          <w:sz w:val="28"/>
          <w:szCs w:val="28"/>
          <w:rtl w:val="true"/>
          <w:lang w:bidi="fa-IR"/>
        </w:rPr>
        <w:t>منطق حکم می کند که انسان مفسده کم تر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مصالحه پیامبر اسلام صلی الله علیه و آله در حدیبیه با مشرکین مکه به همین دلیل بود که ممکن است این صلح برای مسلمانان خوب جلوه نکند، ولی از طرفی ترک مصالحه هم متضمن مفسده ای بزرگ تر، یعنی قتل عام مسلمانان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مفسده انتخاب صلح کم تر بود، آن حضرت صلح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و دیگر قوانین کیفری در مورد افراد بزهکار و جنایتکار نیز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اجرای آن همراه با خشونت است و موجب آزار و اذیت مجرم می شود، سرانجام متضمن مصلحتی بسیار بزرگ هم برای مجرم و هم برای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روایات، ارزش اجرای یک حد را از چهل شبانه روز باران بیش تر می داند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حال آیا عقل و منطق اجازه می دهد که احساسات و عواطف را معیار و ملاک قرار دهیم و چنین مصلحت عظیمی را نادیده بگیریم و اجرای حدود الهی را متوقف کنیم و از این راه جامعه اسلامی را به سوی فحشا و فساد و انواع جرم و جنایت سوق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کشورهای اروپایی و امریکایی به این سو 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دیگری که می توان مطرح کرد، این است که بر فرض ثابت شود که اجرای برخی از کیفرهای اسلامی برای دورانی هم چون عصر و زمان ما کارآمدی لازم را ندارد یا برای جلوگیری از ارتکاب جرم به اجرای آن ها نیازی نیست و با کیفرهای ملایم تر هم پیش گیری از جرم امکان پذیر است، باز هم</w:t>
      </w:r>
    </w:p>
    <w:p>
      <w:pPr>
        <w:pStyle w:val="BookText"/>
        <w:rPr/>
      </w:pPr>
      <w:r>
        <w:rPr>
          <w:rFonts w:ascii="IRNazanin" w:hAnsi="IRNazanin" w:eastAsia="IRNazanin"/>
          <w:color w:val="111111"/>
          <w:sz w:val="28"/>
          <w:sz w:val="28"/>
          <w:szCs w:val="28"/>
          <w:rtl w:val="true"/>
          <w:lang w:bidi="fa-IR"/>
        </w:rPr>
        <w:t>جامعیت دین مقدس اسلام مسئله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حاکمیت اسلامی و ولی فقیه می تواند اِعمال ولایت کند و با استفاده از اختیارات شرعی و قانونی خود به طور موقت ـ نه دایم ـ اجرای این کیفرها را متوقف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خمینی رحمه الله چه بسا به دلیل همین ملاحظات، مجازات سنگسارشدن را که یکی از کیفرهای حدی است، به مصلحت ندانست و قاضیان را از اجرای آن بازداشت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به هر حال، مسئله اختیارات حاکم اسلامی در تعیین چند و چون مجازات ها و حتی جلوگیری از اجرای آن ها نظر برخی از دانشمندان خارجی را نیز به خود جلب کرده است که ما در مباحث گذشته</w:t>
      </w:r>
      <w:r>
        <w:rPr>
          <w:rStyle w:val="FootnoteAnchor"/>
          <w:rtl w:val="true"/>
        </w:rPr>
        <w:footnoteReference w:id="302"/>
      </w:r>
      <w:r>
        <w:rPr>
          <w:rFonts w:ascii="IRNazanin" w:hAnsi="IRNazanin" w:eastAsia="IRNazanin"/>
          <w:color w:val="111111"/>
          <w:sz w:val="28"/>
          <w:sz w:val="28"/>
          <w:szCs w:val="28"/>
          <w:rtl w:val="true"/>
          <w:lang w:bidi="fa-IR"/>
        </w:rPr>
        <w:t>بدان پرداختیم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دیگری که در مقابل این شبهه نباید ناگفته گذاشت، این است که در میان متفکران مغرب زمین نیز مجازات های اسلامی هوادارانی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فیلسوف امریکایی با بیان این که هرگاه دست انسان یک بار به دلیل تماس با یک بخاری داغ بسوزد، این امر به خودی خود سبب می شود که وی از دست زدن به بخاری داغ برای همیشه خودداری کند، از سوزاندن یا بریدن دست سارقان حمایت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الکسیس کارل نیز در کتاب انسان موجود ناشناخته وقتی از رژیم زندانها انتقاد می کند می گوید، باید با مجرمان بزرگ به گونه ای برخورد</w:t>
      </w:r>
    </w:p>
    <w:p>
      <w:pPr>
        <w:pStyle w:val="BookText"/>
        <w:rPr/>
      </w:pPr>
      <w:r>
        <w:rPr>
          <w:rFonts w:ascii="IRNazanin" w:hAnsi="IRNazanin" w:eastAsia="IRNazanin"/>
          <w:color w:val="111111"/>
          <w:sz w:val="28"/>
          <w:sz w:val="28"/>
          <w:szCs w:val="28"/>
          <w:rtl w:val="true"/>
          <w:lang w:bidi="fa-IR"/>
        </w:rPr>
        <w:t>شود که اراده و اختیار از آنان سلب شود و به طوری درمانده شوند که قدرت تجاوز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مثال، جراحت یکی از اعضای بدن را مطابق با کیفیات مخففه و مشدّده جرم پیشنهاد می کند که تقریبا با آن چه نظام کیفری اسلام در مورد جرم سرقت می گوید هماهنگ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روزنامه تایمز انگلستان هم در شماره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اجرای مجازاتی شبیه به مجازات تعیین شده در قرآن برای سرقت، در شهر </w:t>
      </w:r>
      <w:r>
        <w:rPr>
          <w:rFonts w:eastAsia="Times New Roman" w:cs="Times New Roman" w:ascii="Times New Roman" w:hAnsi="Times New Roman"/>
          <w:color w:val="111111"/>
          <w:sz w:val="28"/>
          <w:szCs w:val="28"/>
          <w:lang w:val="en-US" w:bidi="en-US"/>
        </w:rPr>
        <w:t>Ardoyne</w:t>
      </w:r>
      <w:r>
        <w:rPr>
          <w:rFonts w:ascii="IRNazanin" w:hAnsi="IRNazanin" w:eastAsia="IRNazanin"/>
          <w:color w:val="111111"/>
          <w:sz w:val="28"/>
          <w:sz w:val="28"/>
          <w:szCs w:val="28"/>
          <w:rtl w:val="true"/>
          <w:lang w:bidi="fa-IR"/>
        </w:rPr>
        <w:t>واقع در ایرلند توسط ارتش جمهوری خواه ایرلند</w:t>
      </w:r>
      <w:r>
        <w:rPr>
          <w:rStyle w:val="FootnoteAnchor"/>
          <w:rtl w:val="true"/>
        </w:rPr>
        <w:footnoteReference w:id="304"/>
      </w:r>
      <w:r>
        <w:rPr>
          <w:rFonts w:ascii="IRNazanin" w:hAnsi="IRNazanin" w:eastAsia="IRNazanin"/>
          <w:color w:val="111111"/>
          <w:sz w:val="28"/>
          <w:sz w:val="28"/>
          <w:szCs w:val="28"/>
          <w:rtl w:val="true"/>
          <w:lang w:bidi="fa-IR"/>
        </w:rPr>
        <w:t xml:space="preserve">خبر داد وبا بیان این که مجازات مانع ارتکاب سرقت در این شهر شده،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خشن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آخرین نکته ای که در پاسخ به شبهه مورد بحث باید گفت این است کسانی که دم از حقوق بشر می زنند و به مجازات های حدی اسلام ایراد می گیرند، باید در عمل پای بندی خود را به تأمین حقوق انسان ها ثابت کنند و دفترهای پر تشریفات خود را در جوامعی که قربانی استعمار و استثمار دولت های بزرگ شده اند باز کنند و آن ها را نجات دهند و چرخ تانک هایی که در ویتنام، کوبا، افغانستان، لبنان و فلسطین از روی اجساد بی گناهان می گذشتند و می گذرند متوقف کنند و از تکرار کشتار دسته جمعی انسان ها نظیر آن چه در نتیجه انفجار بمب های هسته ای اتفاق افتاد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w:t>
      </w:r>
      <w:bookmarkStart w:id="296" w:name="pg3550_35818"/>
    </w:p>
    <w:p>
      <w:pPr>
        <w:pStyle w:val="BookText"/>
        <w:rPr/>
      </w:pPr>
      <w:bookmarkEnd w:id="296"/>
      <w:r>
        <w:rPr>
          <w:rFonts w:ascii="IRNazanin" w:hAnsi="IRNazanin" w:eastAsia="IRNazanin"/>
          <w:color w:val="111111"/>
          <w:sz w:val="28"/>
          <w:sz w:val="28"/>
          <w:szCs w:val="28"/>
          <w:rtl w:val="true"/>
          <w:lang w:bidi="fa-IR"/>
        </w:rPr>
        <w:t>مجازات های اسلامی انتقاد و به آن ها شبهه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افراد بشر دوست اروپایی و مقلدان و هواداران آنان می پرسیم چرا شما از اجرای مجازات های حدی در مورد تعداد خاصی از مجرمان و بزهکاران انتقاد می کنید و وحشت دارید، ولی از اعمال وحشیانه ای که همه روزه در دنیا انسان های بی گناهی را به باد فنا می دهد متنفر و وحشت زده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حدود الهی که از طرف اسلام تشریع شده یک عمل خشونت آمیز و نامتناسب با تمدن فعلی دنیا تلقی می شود، ولی این همه فجایع و جنایات که از طرف ملل مغرب زمین با اهداف مادی و مقاصد استعماری و اندیشه تسلط بر معادن و مخازن مواد خام کشورهای ضعیف سر می زند، عملی متمدنانه و متناسب با عصر نو و قرن اتم به شمار می آید؟</w:t>
      </w:r>
      <w:r>
        <w:rPr>
          <w:rFonts w:eastAsia="IRNazanin" w:cs="IRNazanin"/>
          <w:color w:val="111111"/>
          <w:sz w:val="28"/>
          <w:szCs w:val="28"/>
          <w:rtl w:val="true"/>
          <w:lang w:bidi="fa-IR"/>
        </w:rPr>
        <w:t>!</w:t>
      </w:r>
    </w:p>
    <w:p>
      <w:pPr>
        <w:pStyle w:val="Heading4"/>
        <w:numPr>
          <w:ilvl w:val="3"/>
          <w:numId w:val="1"/>
        </w:numPr>
        <w:rPr/>
      </w:pPr>
      <w:bookmarkStart w:id="297" w:name="__RefHeading___Toc3861324_2749589250"/>
      <w:bookmarkStart w:id="298" w:name="_Toc113"/>
      <w:bookmarkEnd w:id="297"/>
      <w:r>
        <w:rPr>
          <w:rtl w:val="true"/>
        </w:rPr>
        <w:t>تعارض مجازات های خشونت آمیز حدی با کرامت انسانی</w:t>
      </w:r>
      <w:bookmarkEnd w:id="298"/>
    </w:p>
    <w:p>
      <w:pPr>
        <w:pStyle w:val="BookText"/>
        <w:rPr/>
      </w:pPr>
      <w:r>
        <w:rPr>
          <w:rFonts w:ascii="IRNazanin" w:hAnsi="IRNazanin" w:eastAsia="IRNazanin"/>
          <w:color w:val="111111"/>
          <w:sz w:val="28"/>
          <w:sz w:val="28"/>
          <w:szCs w:val="28"/>
          <w:rtl w:val="true"/>
          <w:lang w:bidi="fa-IR"/>
        </w:rPr>
        <w:t>تعارض مجازات های خشونت آمیز حدی با کرامت انسانی</w:t>
      </w:r>
    </w:p>
    <w:p>
      <w:pPr>
        <w:pStyle w:val="BookText"/>
        <w:rPr/>
      </w:pPr>
      <w:r>
        <w:rPr>
          <w:rFonts w:ascii="IRNazanin" w:hAnsi="IRNazanin" w:eastAsia="IRNazanin"/>
          <w:color w:val="111111"/>
          <w:sz w:val="28"/>
          <w:sz w:val="28"/>
          <w:szCs w:val="28"/>
          <w:rtl w:val="true"/>
          <w:lang w:bidi="fa-IR"/>
        </w:rPr>
        <w:t>از دیگر شبهات مطرح شده درباره مجازات های حدی اسلام این است که چنین مجازات هایی خشن و غیر انسانی اند و با حیثیت و کرامت ذاتی انسانی منافات دارند و موجب خواری و پستی او می شوند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پاسخ به این شبهه نیز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از کرامت ذاتی برخوردار است، ولی او خود مسئول حفظ کرامت خود است و نباید به حقوق دیگران و حقوق جامعه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مجازات نتیجه عملی است که دو اثر داشته است؛ یکی تجاوز به حقوق دیگران و دیگری از میان بردن کرامت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اندیشه،</w:t>
      </w:r>
      <w:bookmarkStart w:id="299" w:name="pg3550_35819"/>
    </w:p>
    <w:p>
      <w:pPr>
        <w:pStyle w:val="BookText"/>
        <w:rPr/>
      </w:pPr>
      <w:bookmarkEnd w:id="299"/>
      <w:r>
        <w:rPr>
          <w:rFonts w:ascii="IRNazanin" w:hAnsi="IRNazanin" w:eastAsia="IRNazanin"/>
          <w:color w:val="111111"/>
          <w:sz w:val="28"/>
          <w:sz w:val="28"/>
          <w:szCs w:val="28"/>
          <w:rtl w:val="true"/>
          <w:lang w:bidi="fa-IR"/>
        </w:rPr>
        <w:t>عبدالقادر عوده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تازیانه در مورد کسی که خود حرمت انسانی خویش را رعایت نکرده است، موجب کسر شرافت او نمی 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در پاسخ به شبهات پیشین بیان شد، شارع مقدس هیچ حکمی را بدون مصلحت و حکمت وضع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نباید عواطف و احساسات بر شناخت این مصالح سایه افکند و اهداف مهم و طولانی مدت را فدای مصلحت سنجی های موقتی کرد و از این رو، در آیات قرآن، به ویژه در زمینه جزایی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 صاحبان عقل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 عواطف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نقل شده است که در حدود یک هزار سال پیش از عالم بزرگ اسلام، سید مرتضی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آن قدر در اسلام دارای ارزش و احترام است که دیه آن پانصد دینار است ـ نصف دیه انسان ـ چرا به خاطر یک ربع دینار بریده می شود؟ سید مرتضی در جواب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الامانةِ اَعلاها و اَرْخَصَها ذِلُّ الْخیانةِ فِافْهمٍ حِکمةَ الباری</w:t>
      </w:r>
    </w:p>
    <w:p>
      <w:pPr>
        <w:pStyle w:val="BookText"/>
        <w:rPr/>
      </w:pPr>
      <w:r>
        <w:rPr>
          <w:rFonts w:ascii="IRNazanin" w:hAnsi="IRNazanin" w:eastAsia="IRNazanin"/>
          <w:color w:val="111111"/>
          <w:sz w:val="28"/>
          <w:sz w:val="28"/>
          <w:szCs w:val="28"/>
          <w:rtl w:val="true"/>
          <w:lang w:bidi="fa-IR"/>
        </w:rPr>
        <w:t>یعنی عزت امانت آن دست را گران قیمت کرد و ذلّت خیانت بهای آن را پایین آورد، فلسفه حکم خدا را بدان</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300" w:name="__RefHeading___Toc3861326_2749589250"/>
      <w:bookmarkStart w:id="301" w:name="_Toc114"/>
      <w:bookmarkEnd w:id="300"/>
      <w:r>
        <w:rPr>
          <w:rtl w:val="true"/>
        </w:rPr>
        <w:t>قراردادی بودن قانون و عدم راهیابی حقیقت و غیر حقیقت در آن</w:t>
      </w:r>
      <w:bookmarkEnd w:id="301"/>
    </w:p>
    <w:p>
      <w:pPr>
        <w:pStyle w:val="BookText"/>
        <w:rPr/>
      </w:pPr>
      <w:r>
        <w:rPr>
          <w:rFonts w:ascii="IRNazanin" w:hAnsi="IRNazanin" w:eastAsia="IRNazanin"/>
          <w:color w:val="111111"/>
          <w:sz w:val="28"/>
          <w:sz w:val="28"/>
          <w:szCs w:val="28"/>
          <w:rtl w:val="true"/>
          <w:lang w:bidi="fa-IR"/>
        </w:rPr>
        <w:t>قراردادی بودن قانون و عدم راهیابی حقیقت و غیر حقیقت در آن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دیگری که در جراید و مطبوعات مطرح است، این که مجازات های حدی خشن است و ادعا می شود که قانون قراردادی و اعتباری است و سخن </w:t>
      </w:r>
      <w:bookmarkStart w:id="302" w:name="pg3550_35820"/>
    </w:p>
    <w:p>
      <w:pPr>
        <w:pStyle w:val="BookText"/>
        <w:rPr/>
      </w:pPr>
      <w:bookmarkEnd w:id="302"/>
      <w:r>
        <w:rPr>
          <w:rFonts w:ascii="IRNazanin" w:hAnsi="IRNazanin" w:eastAsia="IRNazanin"/>
          <w:color w:val="111111"/>
          <w:sz w:val="28"/>
          <w:sz w:val="28"/>
          <w:szCs w:val="28"/>
          <w:rtl w:val="true"/>
          <w:lang w:bidi="fa-IR"/>
        </w:rPr>
        <w:t>گفتن از حقیقت و غیر حقیقت در آن روا نیست و تنها باید از کار آمدی و ناکارآمدی و سازگاری این احکام با روحیات مردم سخن گفت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با توجه به این که قسمت های عمده این شبهه در شبهات پیش پاسخ داده شد، در این جا تنها به اعتباری بودن قوانین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اسلام و مقررات مربوط به حدود، اعتباری هستند و صدق و کذب در آن ها راه ندارد، ولی منشأ اعتبار آن ها جنبه حقیقی دارد؛ زیرا قانون گذار این قوانین، خداوندی حکیم و عالم به جمیع مصالح و مفاسد واقعی انسان هاست که بر اساس همین مصالح و مفاسد واقعی این احکام و قوانین را وضع کرده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از این رو، قرآن کریم پس از بیان این که حد سرقت، مجازات سارقان است، برای رفع توهم غیر عادلانه و ناکار آمد بودن این قانون تصریح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 عزیزٌ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و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دلیلی ندارد که از کسی انتقام بگیرد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دلیلی ندارد که کسی را بی حساب مجازات کند</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303" w:name="__RefHeading___Toc3861328_2749589250"/>
      <w:bookmarkStart w:id="304" w:name="_Toc115"/>
      <w:bookmarkEnd w:id="303"/>
      <w:r>
        <w:rPr>
          <w:rtl w:val="true"/>
        </w:rPr>
        <w:t>نبودن مستند شرعی برای حکم سنگسار زناکار</w:t>
      </w:r>
      <w:bookmarkEnd w:id="304"/>
    </w:p>
    <w:p>
      <w:pPr>
        <w:pStyle w:val="BookText"/>
        <w:rPr/>
      </w:pPr>
      <w:r>
        <w:rPr>
          <w:rFonts w:ascii="IRNazanin" w:hAnsi="IRNazanin" w:eastAsia="IRNazanin"/>
          <w:color w:val="111111"/>
          <w:sz w:val="28"/>
          <w:sz w:val="28"/>
          <w:szCs w:val="28"/>
          <w:rtl w:val="true"/>
          <w:lang w:bidi="fa-IR"/>
        </w:rPr>
        <w:t>نبودن مستند شرعی برای حکم سنگسار زناکار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حکم رجم در قرآن بیان نشده است، بعضی با نفی این مجازات حدی آن را به کلی فاقد مستند شرعی دانسته اند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اشخاصی که به ظاهر حتی اطلاعات ابتدایی هم از دین اسلام و احکام آن و منابع این احکام و مقررات ندارند، نباید به خود اجازه دهند در مورد این قوانین و مقررات اظهار نظر کنند؛ زیرا هر چند چنین حکمی در قرآن کریم نیامده، ولی از اصول مسلّم در احادیث، روایات و کتاب های فقهی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فقیه و محدّث بزرگ شیعه،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به این حکم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زندگی بسیار بیش تر از آن است که بتوان همه جزئیات آن را در پانصد آیه ـ آیات احکام ـ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بیان جزئیات نماز، روزه، حج، حدود، قصاص، دیات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سنت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همانند قانون اساسی است که بیش تر به مسایل کلی و اساسی می پردازد و از بیان جزئیات احکام خودداری می کند و بیان بقیه احکام را به پیامبر اکرم صلی الله علیه و آله و جانشینان معصوم او واگذار کرده است که البته آنان نیز در بیان این احکام و قوانین چیزی از خود ندارند، بلکه هر چه می گویند از سوی خداوند است و از او الهام می گیرند؛ زیرا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یَنْطِقُ عَنِ الْهَوی اِنْ هُوَ اِلاّ وَحْیٌ یُوحی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ـ پیامبر ـ از روی هوای نفس سخن نمی گوید، آن چه می گوید چیزی جز وحی که بر او نازل شده،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قرآن کریم درباره زنای محصنه، یعنی زنای زنان شوهردار حکم حبس ابد را بیان می کند، ولی در پایان آیه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یَجْعَلَ اللّه ُ لَهُنَّ </w:t>
      </w:r>
      <w:bookmarkStart w:id="305" w:name="pg3550_35822"/>
    </w:p>
    <w:p>
      <w:pPr>
        <w:pStyle w:val="BookText"/>
        <w:rPr/>
      </w:pPr>
      <w:bookmarkEnd w:id="305"/>
      <w:r>
        <w:rPr>
          <w:rFonts w:ascii="IRNazanin" w:hAnsi="IRNazanin" w:eastAsia="IRNazanin"/>
          <w:color w:val="111111"/>
          <w:sz w:val="28"/>
          <w:sz w:val="28"/>
          <w:szCs w:val="28"/>
          <w:rtl w:val="true"/>
          <w:lang w:bidi="fa-IR"/>
        </w:rPr>
        <w:t>سَبیلاً؛ و یا این که خداوند راهی برای آن ها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فرماید که این حکم یک حکم موقتی است و در آینده پس از آماده شدن محیط و افکار، حکم جدید و قطعی ـ که همان رجم است ـ نازل خواهد شد که البته این حکم الهی توسط پیامبر اکرم صلی الله علیه و آله و در احادیث بیان شد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بنابراین، نتیجه این می شود که این شبهه نیز شبهه ای بی اساس و از روی بی اطلاعی از دین مقدس اسلام است</w:t>
      </w:r>
      <w:r>
        <w:rPr>
          <w:rFonts w:eastAsia="IRNazanin" w:cs="IRNazanin"/>
          <w:color w:val="111111"/>
          <w:sz w:val="28"/>
          <w:szCs w:val="28"/>
          <w:rtl w:val="true"/>
          <w:lang w:bidi="fa-IR"/>
        </w:rPr>
        <w:t>.</w:t>
      </w:r>
    </w:p>
    <w:p>
      <w:pPr>
        <w:pStyle w:val="Heading4"/>
        <w:numPr>
          <w:ilvl w:val="3"/>
          <w:numId w:val="1"/>
        </w:numPr>
        <w:rPr/>
      </w:pPr>
      <w:bookmarkStart w:id="306" w:name="__RefHeading___Toc3861330_2749589250"/>
      <w:bookmarkStart w:id="307" w:name="_Toc116"/>
      <w:bookmarkEnd w:id="306"/>
      <w:r>
        <w:rPr>
          <w:rtl w:val="true"/>
        </w:rPr>
        <w:t>علت جاری نشدن حکم قذف در مورد همسران</w:t>
      </w:r>
      <w:bookmarkEnd w:id="307"/>
    </w:p>
    <w:p>
      <w:pPr>
        <w:pStyle w:val="BookText"/>
        <w:rPr/>
      </w:pPr>
      <w:r>
        <w:rPr>
          <w:rFonts w:ascii="IRNazanin" w:hAnsi="IRNazanin" w:eastAsia="IRNazanin"/>
          <w:color w:val="111111"/>
          <w:sz w:val="28"/>
          <w:sz w:val="28"/>
          <w:szCs w:val="28"/>
          <w:rtl w:val="true"/>
          <w:lang w:bidi="fa-IR"/>
        </w:rPr>
        <w:t>علت جاری نشدن حکم قذف در مورد همسران</w:t>
      </w:r>
    </w:p>
    <w:p>
      <w:pPr>
        <w:pStyle w:val="BookText"/>
        <w:rPr/>
      </w:pPr>
      <w:r>
        <w:rPr>
          <w:rFonts w:ascii="IRNazanin" w:hAnsi="IRNazanin" w:eastAsia="IRNazanin"/>
          <w:color w:val="111111"/>
          <w:sz w:val="28"/>
          <w:sz w:val="28"/>
          <w:szCs w:val="28"/>
          <w:rtl w:val="true"/>
          <w:lang w:bidi="fa-IR"/>
        </w:rPr>
        <w:t>چنان که گذشت، قذف عبارت است از متهم کردن دیگری به یکی از اعمال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دیگری را به اعمال منافی عفت ـ زنا و لواط ـ متهم کند، ولی چهار شاهد عادل بر این امر اقامه نکند، حد قذف ـ هشتاد تازیانه ـ بر اتهام زننده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در موردی که مردی همسرش را متهم به عمل منافی عفت کند جاری نمی شود و مراسم لعان</w:t>
      </w:r>
      <w:r>
        <w:rPr>
          <w:rStyle w:val="FootnoteAnchor"/>
          <w:rtl w:val="true"/>
        </w:rPr>
        <w:footnoteReference w:id="315"/>
      </w:r>
      <w:r>
        <w:rPr>
          <w:rFonts w:ascii="IRNazanin" w:hAnsi="IRNazanin" w:eastAsia="IRNazanin"/>
          <w:color w:val="111111"/>
          <w:sz w:val="28"/>
          <w:sz w:val="28"/>
          <w:szCs w:val="28"/>
          <w:rtl w:val="true"/>
          <w:lang w:bidi="fa-IR"/>
        </w:rPr>
        <w:t>در مورد آن ها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مطلب را در دو نکته باید جست وجو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هرگاه مردی همسرش را با بیگانه ای ببیند اگر بخواهد سکوت کند غیرتش به او اجازه نمی دهد، اگر بخواهد نزد قاضی برود و فریاد بکشد که بی درنگ حد قذف درباره او اجرا می شود؛ زیرا قاضی از صدق و کذب ادعای او اطلاع ندارد، و اگر بخواهد چهار شاهد بطلبد این نیز با حیثیت و آبروی او منافات دارد، افزون بر آن ممکن است ماجرا در این میان پایان یابد</w:t>
      </w:r>
      <w:r>
        <w:rPr>
          <w:rFonts w:eastAsia="IRNazanin" w:cs="IRNazanin"/>
          <w:color w:val="111111"/>
          <w:sz w:val="28"/>
          <w:szCs w:val="28"/>
          <w:rtl w:val="true"/>
          <w:lang w:bidi="fa-IR"/>
        </w:rPr>
        <w:t xml:space="preserve">. </w:t>
      </w:r>
      <w:bookmarkStart w:id="308" w:name="pg3550_35823"/>
    </w:p>
    <w:p>
      <w:pPr>
        <w:pStyle w:val="BookText"/>
        <w:rPr/>
      </w:pPr>
      <w:bookmarkEnd w:id="308"/>
      <w:r>
        <w:rPr>
          <w:rFonts w:ascii="IRNazanin" w:hAnsi="IRNazanin" w:eastAsia="IRNazanin"/>
          <w:color w:val="111111"/>
          <w:sz w:val="28"/>
          <w:sz w:val="28"/>
          <w:szCs w:val="28"/>
          <w:rtl w:val="true"/>
          <w:lang w:bidi="fa-IR"/>
        </w:rPr>
        <w:t>از سوی دیگر، افراد بیگانه زود یکدیگر را متهم می کنند، ولی زن و شوهر کم تر یکدیگر را به این مسایل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مورد بیگانگان آوردن چهار شاهد لازم است وگرنه حد قذف اجرا می شود، ولی در مورد دو همسر چنین نیست و به این دلیل حکم مزبور از حکم کلی استثنا شده است</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309" w:name="__RefHeading___Toc3861332_2749589250"/>
      <w:bookmarkStart w:id="310" w:name="_Toc117"/>
      <w:bookmarkEnd w:id="309"/>
      <w:r>
        <w:rPr>
          <w:rtl w:val="true"/>
        </w:rPr>
        <w:t>اجرای عدالت در سقوط مجازات به دلیل عفو و توبه</w:t>
      </w:r>
      <w:bookmarkEnd w:id="310"/>
    </w:p>
    <w:p>
      <w:pPr>
        <w:pStyle w:val="BookText"/>
        <w:rPr/>
      </w:pPr>
      <w:r>
        <w:rPr>
          <w:rFonts w:ascii="IRNazanin" w:hAnsi="IRNazanin" w:eastAsia="IRNazanin"/>
          <w:color w:val="111111"/>
          <w:sz w:val="28"/>
          <w:sz w:val="28"/>
          <w:szCs w:val="28"/>
          <w:rtl w:val="true"/>
          <w:lang w:bidi="fa-IR"/>
        </w:rPr>
        <w:t>اجرای عدالت در سقوط مجازات به دلیل عفو و توبه</w:t>
      </w:r>
    </w:p>
    <w:p>
      <w:pPr>
        <w:pStyle w:val="BookText"/>
        <w:rPr/>
      </w:pPr>
      <w:r>
        <w:rPr>
          <w:rFonts w:ascii="IRNazanin" w:hAnsi="IRNazanin" w:eastAsia="IRNazanin"/>
          <w:color w:val="111111"/>
          <w:sz w:val="28"/>
          <w:sz w:val="28"/>
          <w:szCs w:val="28"/>
          <w:rtl w:val="true"/>
          <w:lang w:bidi="fa-IR"/>
        </w:rPr>
        <w:t xml:space="preserve">چنان که در این نوشتار بیان شد، یکی از اهداف اجرای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سقوط مجازات حدی در صورت عفو و توبه در نظام کیفری اسلام، این سؤال مطرح می شود که هدفِ اجرای عدالت و سزادهی چه می شود؟</w:t>
      </w:r>
    </w:p>
    <w:p>
      <w:pPr>
        <w:pStyle w:val="BookText"/>
        <w:rPr/>
      </w:pPr>
      <w:r>
        <w:rPr>
          <w:rFonts w:ascii="IRNazanin" w:hAnsi="IRNazanin" w:eastAsia="IRNazanin"/>
          <w:color w:val="111111"/>
          <w:sz w:val="28"/>
          <w:sz w:val="28"/>
          <w:szCs w:val="28"/>
          <w:rtl w:val="true"/>
          <w:lang w:bidi="fa-IR"/>
        </w:rPr>
        <w:t>به نظر می رسد، در این مورد هدفِ اجرای عدالت وسزادهی باهدف اصلاح و تربیت تزاحم پیدا کرده است و از آن جا که هدف اصلاح و تربیت هدف نهایی نظام کیفری اسلام است، طبعا با تحقق آن شارع از هدف اجرای عدالت صرف نظر کرده است</w:t>
      </w:r>
      <w:r>
        <w:rPr>
          <w:rFonts w:eastAsia="IRNazanin" w:cs="IRNazanin"/>
          <w:color w:val="111111"/>
          <w:sz w:val="28"/>
          <w:szCs w:val="28"/>
          <w:rtl w:val="true"/>
          <w:lang w:bidi="fa-IR"/>
        </w:rPr>
        <w:t>.</w:t>
      </w:r>
    </w:p>
    <w:p>
      <w:pPr>
        <w:pStyle w:val="Heading3"/>
        <w:numPr>
          <w:ilvl w:val="2"/>
          <w:numId w:val="1"/>
        </w:numPr>
        <w:rPr/>
      </w:pPr>
      <w:bookmarkStart w:id="311" w:name="__RefHeading___Toc3861334_2749589250"/>
      <w:bookmarkStart w:id="312" w:name="_Toc118"/>
      <w:bookmarkEnd w:id="311"/>
      <w:r>
        <w:rPr/>
        <w:t>18</w:t>
      </w:r>
      <w:r>
        <w:rPr>
          <w:rtl w:val="true"/>
        </w:rPr>
        <w:t xml:space="preserve">. </w:t>
      </w:r>
      <w:r>
        <w:rPr>
          <w:rtl w:val="true"/>
        </w:rPr>
        <w:t>علنی یا مخفی بودن اجرای حدود</w:t>
      </w:r>
      <w:bookmarkEnd w:id="312"/>
    </w:p>
    <w:p>
      <w:pPr>
        <w:pStyle w:val="Heading4"/>
        <w:numPr>
          <w:ilvl w:val="3"/>
          <w:numId w:val="1"/>
        </w:numPr>
        <w:rPr/>
      </w:pPr>
      <w:bookmarkStart w:id="313" w:name="__RefHeading___Toc3861336_2749589250"/>
      <w:bookmarkStart w:id="314" w:name="_Toc119"/>
      <w:bookmarkEnd w:id="313"/>
      <w:r>
        <w:rPr>
          <w:rtl w:val="true"/>
        </w:rPr>
        <w:t>اشاره</w:t>
      </w:r>
      <w:bookmarkEnd w:id="314"/>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علنی یا مخفی بودن اجرای حدود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مسایلی که از دیرباز در میان فقها و حقوق دانان اسلامی معرکه آرا و نظرات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 یا مخفی بودن اجرای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مختلف فقهی، حقوقی، کیفرشناسی و جامعه شناسیِ آن، نیازمند مباحث مفصّلی است، ولی ما در این بخش به اختصار این مسئله را بررسی می کنیم</w:t>
      </w:r>
      <w:r>
        <w:rPr>
          <w:rFonts w:eastAsia="IRNazanin" w:cs="IRNazanin"/>
          <w:color w:val="111111"/>
          <w:sz w:val="28"/>
          <w:szCs w:val="28"/>
          <w:rtl w:val="true"/>
          <w:lang w:bidi="fa-IR"/>
        </w:rPr>
        <w:t xml:space="preserve">. </w:t>
      </w:r>
      <w:bookmarkStart w:id="315" w:name="pg3550_35824"/>
    </w:p>
    <w:p>
      <w:pPr>
        <w:pStyle w:val="Heading4"/>
        <w:numPr>
          <w:ilvl w:val="3"/>
          <w:numId w:val="1"/>
        </w:numPr>
        <w:rPr/>
      </w:pPr>
      <w:bookmarkStart w:id="316" w:name="__RefHeading___Toc3861338_2749589250"/>
      <w:bookmarkStart w:id="317" w:name="_Toc120"/>
      <w:bookmarkEnd w:id="315"/>
      <w:bookmarkEnd w:id="316"/>
      <w:r>
        <w:rPr>
          <w:rtl w:val="true"/>
        </w:rPr>
        <w:t>اقوال موجود در مسئله</w:t>
      </w:r>
      <w:bookmarkEnd w:id="317"/>
    </w:p>
    <w:p>
      <w:pPr>
        <w:pStyle w:val="BookText"/>
        <w:rPr/>
      </w:pPr>
      <w:r>
        <w:rPr>
          <w:rFonts w:ascii="IRNazanin" w:hAnsi="IRNazanin" w:eastAsia="IRNazanin"/>
          <w:color w:val="111111"/>
          <w:sz w:val="28"/>
          <w:sz w:val="28"/>
          <w:szCs w:val="28"/>
          <w:rtl w:val="true"/>
          <w:lang w:bidi="fa-IR"/>
        </w:rPr>
        <w:t>اقوال موجود در مسئله</w:t>
      </w:r>
    </w:p>
    <w:p>
      <w:pPr>
        <w:pStyle w:val="BookText"/>
        <w:rPr/>
      </w:pPr>
      <w:r>
        <w:rPr>
          <w:rFonts w:ascii="IRNazanin" w:hAnsi="IRNazanin" w:eastAsia="IRNazanin"/>
          <w:color w:val="111111"/>
          <w:sz w:val="28"/>
          <w:sz w:val="28"/>
          <w:szCs w:val="28"/>
          <w:rtl w:val="true"/>
          <w:lang w:bidi="fa-IR"/>
        </w:rPr>
        <w:t>با توجه به این که در روایات و سیره نبوی صلی الله علیه و آله و علوی علیه السلام چیزی که بر ضرورت و لزوم علنی بودن یا نبودن اجرای حدود دلالت داشته باشد وجود ندارد، منبع استنباط و فتوای فقها تنها این آیه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الزّانیةُ و الزّانی فاجْلِدوا کُلَّ واحدٍ مِنْهُما مِأَةَ جَلْدَةٍ وَ لا تَأْخُذْکُمْ بِهِما رأفَةٌ فی دینِ اللّه ِ اِنْ کُنْتُم تُؤْمِنونَ بِاللّه ِ وَالْیوْمِ الآخِرِ وَلْیَشْهَدْ عَذابَهُما طائِفَةٌ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یک از زن و مرد زناکار صد تازیانه بزنید و هرگز در دین خدا رأفت و محبت کاذب شما را نگیرد، اگر به خدا و روز جزا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گروهی از مؤمنان مجازات آن ها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شریفه و با توجه به این که ظهور فعل امر ـ وَلْیَشْهَد ـ در وجوب است، بعضی از علما مانند ابن ادریس، علامه، محقق حلی در مختصر النافع و صاحب جواهر قائل به وجوب حضور گروهی از مؤمنان به هنگام اجرای حد زنا شده اند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عین حال، برخی دیگر از فقها مانند شیخ طوسی، شهید اول</w:t>
      </w:r>
      <w:r>
        <w:rPr>
          <w:rStyle w:val="FootnoteAnchor"/>
          <w:rtl w:val="true"/>
        </w:rPr>
        <w:footnoteReference w:id="318"/>
      </w:r>
      <w:r>
        <w:rPr>
          <w:rFonts w:ascii="IRNazanin" w:hAnsi="IRNazanin" w:eastAsia="IRNazanin"/>
          <w:color w:val="111111"/>
          <w:sz w:val="28"/>
          <w:sz w:val="28"/>
          <w:szCs w:val="28"/>
          <w:rtl w:val="true"/>
          <w:lang w:bidi="fa-IR"/>
        </w:rPr>
        <w:t>و حضرت امام خمینی رحمه الله با استناد به اصل عدم وجوب قائل به استحباب حضور گروهی از مؤمنان به هنگام اجرای حد زنا شده 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این که دست کم تعداد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که حضور آن ها واجب یا مستحب است چه اندازه است نیز میان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طور کلی می توان نظرات ایشان را در سه نظر </w:t>
      </w:r>
      <w:bookmarkStart w:id="318" w:name="pg3550_35825"/>
    </w:p>
    <w:p>
      <w:pPr>
        <w:pStyle w:val="BookText"/>
        <w:rPr/>
      </w:pPr>
      <w:bookmarkEnd w:id="318"/>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است؛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دیگری در قرآن به معنای یک نفر به کار رفته است؛</w:t>
      </w:r>
      <w:r>
        <w:rPr>
          <w:rStyle w:val="FootnoteAnchor"/>
          <w:rtl w:val="true"/>
        </w:rPr>
        <w:footnoteReference w:id="320"/>
      </w:r>
      <w:r>
        <w:rPr>
          <w:rFonts w:ascii="IRNazanin" w:hAnsi="IRNazanin" w:eastAsia="IRNazanin"/>
          <w:color w:val="111111"/>
          <w:sz w:val="28"/>
          <w:sz w:val="28"/>
          <w:szCs w:val="28"/>
          <w:rtl w:val="true"/>
          <w:lang w:bidi="fa-IR"/>
        </w:rPr>
        <w:t>دوم این که حداقل هر گروهی یک نفر است و نسبت به حضور بیش تر از یک نفر چون شک داریم اصل برائت را جاری می کنیم و می گوییم حضور یک نفر به هنگام اجرای حد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است؛ زیرا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سه نفر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است</w:t>
      </w:r>
      <w:r>
        <w:rPr>
          <w:rFonts w:eastAsia="IRNazanin" w:cs="IRNazanin"/>
          <w:color w:val="111111"/>
          <w:sz w:val="28"/>
          <w:szCs w:val="28"/>
          <w:rtl w:val="true"/>
          <w:lang w:bidi="fa-IR"/>
        </w:rPr>
        <w:t>.</w:t>
      </w:r>
    </w:p>
    <w:p>
      <w:pPr>
        <w:pStyle w:val="Heading4"/>
        <w:numPr>
          <w:ilvl w:val="3"/>
          <w:numId w:val="1"/>
        </w:numPr>
        <w:rPr/>
      </w:pPr>
      <w:bookmarkStart w:id="319" w:name="__RefHeading___Toc3861340_2749589250"/>
      <w:bookmarkStart w:id="320" w:name="_Toc121"/>
      <w:bookmarkEnd w:id="319"/>
      <w:r>
        <w:rPr>
          <w:rtl w:val="true"/>
        </w:rPr>
        <w:t>بررسی اقوال و بیان قول مختار</w:t>
      </w:r>
      <w:bookmarkEnd w:id="320"/>
    </w:p>
    <w:p>
      <w:pPr>
        <w:pStyle w:val="BookText"/>
        <w:rPr/>
      </w:pPr>
      <w:r>
        <w:rPr>
          <w:rFonts w:ascii="IRNazanin" w:hAnsi="IRNazanin" w:eastAsia="IRNazanin"/>
          <w:color w:val="111111"/>
          <w:sz w:val="28"/>
          <w:sz w:val="28"/>
          <w:szCs w:val="28"/>
          <w:rtl w:val="true"/>
          <w:lang w:bidi="fa-IR"/>
        </w:rPr>
        <w:t>بررسی اقوال و بیان قول مختار</w:t>
      </w:r>
    </w:p>
    <w:p>
      <w:pPr>
        <w:pStyle w:val="BookText"/>
        <w:rPr/>
      </w:pPr>
      <w:r>
        <w:rPr>
          <w:rFonts w:ascii="IRNazanin" w:hAnsi="IRNazanin" w:eastAsia="IRNazanin"/>
          <w:color w:val="111111"/>
          <w:sz w:val="28"/>
          <w:sz w:val="28"/>
          <w:szCs w:val="28"/>
          <w:rtl w:val="true"/>
          <w:lang w:bidi="fa-IR"/>
        </w:rPr>
        <w:t>به نظر می رسد با دقت و تأمل در آیه شریفه سوره نور و کلمات فقها و دیگر مقررات مربوط به اجرای حدود، تمامی حدود یا فقط حد رجم، قول به وجوب حضور گروهی از مؤمنان هنگام اجرای حدود به صواب نزدیک تر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آیه فوق صیغه امر به کار برده است و بنابر آن چه در علم اصول فقه به اثبات رسیده است، صیغه امر ظهور در وجوب دارد</w:t>
      </w:r>
      <w:r>
        <w:rPr>
          <w:rStyle w:val="FootnoteAnchor"/>
          <w:rtl w:val="true"/>
        </w:rPr>
        <w:footnoteReference w:id="321"/>
      </w:r>
      <w:r>
        <w:rPr>
          <w:rFonts w:ascii="IRNazanin" w:hAnsi="IRNazanin" w:eastAsia="IRNazanin"/>
          <w:color w:val="111111"/>
          <w:sz w:val="28"/>
          <w:sz w:val="28"/>
          <w:szCs w:val="28"/>
          <w:rtl w:val="true"/>
          <w:lang w:bidi="fa-IR"/>
        </w:rPr>
        <w:t>و مانعی هم برای تمسک به ظاهر آیه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بر اساس آن چه در علم اصول فقه به اثبات رسیده، تمسک به اصل </w:t>
      </w:r>
    </w:p>
    <w:p>
      <w:pPr>
        <w:pStyle w:val="BookText"/>
        <w:rPr/>
      </w:pPr>
      <w:r>
        <w:rPr>
          <w:rFonts w:ascii="IRNazanin" w:hAnsi="IRNazanin" w:eastAsia="IRNazanin"/>
          <w:color w:val="111111"/>
          <w:sz w:val="28"/>
          <w:sz w:val="28"/>
          <w:szCs w:val="28"/>
          <w:rtl w:val="true"/>
          <w:lang w:bidi="fa-IR"/>
        </w:rPr>
        <w:t>در موردی جایز است که دلیل بر مسئله وجود نداشته باشد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حال آن که در مسئله مورد بحث تصریح قرآن کریم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روایات </w:t>
      </w:r>
      <w:r>
        <w:rPr>
          <w:rStyle w:val="FootnoteAnchor"/>
          <w:rtl w:val="true"/>
        </w:rPr>
        <w:footnoteReference w:id="323"/>
      </w:r>
      <w:r>
        <w:rPr>
          <w:rFonts w:ascii="IRNazanin" w:hAnsi="IRNazanin" w:eastAsia="IRNazanin"/>
          <w:color w:val="111111"/>
          <w:sz w:val="28"/>
          <w:sz w:val="28"/>
          <w:szCs w:val="28"/>
          <w:rtl w:val="true"/>
          <w:lang w:bidi="fa-IR"/>
        </w:rPr>
        <w:t>و کلمات فقها، حتی کسانی که قائل به استحباب حضور مؤمنان شده اند، در اجرای حد رجم واجب است شهودی که شهادت به وقوع جرم داده اند، اجرای حد را شروع کنند و از آن جا که به تعداد شهود در جرم زنا و دیگر جرایم عفافی چهار نفر است، بی گمان با نظر به این فتوا حضور شهود به عنوان گروهی از مؤمنان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حتی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شریفه به وجوب حضور شهود در هنگام اجرای حد تفسیر کرده 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این حکم درباره مجازات زنا بیان شده است، به الغای خصوصیت قطعی عرفی می توان این حکم را در دیگر حدود نیز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وقتی جرم زنا با دیگر جرایم حدی هم چون لواط، محاربه و شرب خمر مقایسه شود، عرف خصوصیتی را برای جرم زنا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حکم به دیگر جرایم حدی نیز سرایت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اجرای تمامی مجازات های حدی حضور گروهی از مؤمنان واجب و ضروری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دانست که کم ترین اندازه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سه نفر است؛ زیرا در تبیین مفهوم موضوعات احکام باید به عرف و لغت مراجعه کرد و بر اساس </w:t>
      </w:r>
      <w:bookmarkStart w:id="321" w:name="pg3550_35827"/>
    </w:p>
    <w:p>
      <w:pPr>
        <w:pStyle w:val="BookText"/>
        <w:rPr/>
      </w:pPr>
      <w:bookmarkEnd w:id="321"/>
      <w:r>
        <w:rPr>
          <w:rFonts w:ascii="IRNazanin" w:hAnsi="IRNazanin" w:eastAsia="IRNazanin"/>
          <w:color w:val="111111"/>
          <w:sz w:val="28"/>
          <w:sz w:val="28"/>
          <w:szCs w:val="28"/>
          <w:rtl w:val="true"/>
          <w:lang w:bidi="fa-IR"/>
        </w:rPr>
        <w:t xml:space="preserve">عرف و لغت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جمعی است که کم ترین آن سه نفر باشد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خوب است بدانیم که قانون مجازات اسلامی نیز از قول به وجوب تبعیت کرده است و در ماده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که حاکم شرع مردم را از زمان اجرای حد آگاه سازد و لازم است عده ای از مؤمنین که از سه نفر کم تر نباشد، در حال اجرای حد حضور یابند</w:t>
      </w:r>
      <w:r>
        <w:rPr>
          <w:rFonts w:eastAsia="IRNazanin" w:cs="IRNazanin"/>
          <w:color w:val="111111"/>
          <w:sz w:val="28"/>
          <w:szCs w:val="28"/>
          <w:rtl w:val="true"/>
          <w:lang w:bidi="fa-IR"/>
        </w:rPr>
        <w:t>.</w:t>
      </w:r>
    </w:p>
    <w:p>
      <w:pPr>
        <w:pStyle w:val="Heading4"/>
        <w:numPr>
          <w:ilvl w:val="3"/>
          <w:numId w:val="1"/>
        </w:numPr>
        <w:rPr/>
      </w:pPr>
      <w:bookmarkStart w:id="322" w:name="__RefHeading___Toc3861342_2749589250"/>
      <w:bookmarkStart w:id="323" w:name="_Toc122"/>
      <w:bookmarkEnd w:id="322"/>
      <w:r>
        <w:rPr>
          <w:rtl w:val="true"/>
        </w:rPr>
        <w:t>فلسفه وجوب حضور گروهی از مؤمنان هنگام اجرای حدود</w:t>
      </w:r>
      <w:bookmarkEnd w:id="323"/>
    </w:p>
    <w:p>
      <w:pPr>
        <w:pStyle w:val="BookText"/>
        <w:rPr/>
      </w:pPr>
      <w:r>
        <w:rPr>
          <w:rFonts w:ascii="IRNazanin" w:hAnsi="IRNazanin" w:eastAsia="IRNazanin"/>
          <w:color w:val="111111"/>
          <w:sz w:val="28"/>
          <w:sz w:val="28"/>
          <w:szCs w:val="28"/>
          <w:rtl w:val="true"/>
          <w:lang w:bidi="fa-IR"/>
        </w:rPr>
        <w:t>فلسفه وجوب حضور گروهی از مؤمنان هنگام اجرای حدود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بافت زندگی اجتماعی بشر، آلودگی های اخلاقی در یک فرد ثابت نمی ماند و به کل جامعه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پاکسازی و ارعاب جامعه باید همان گونه که گناه برملا شده، مجازات نیز برملا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شرمساری بزهکار مانع ارتکاب جرم در آینده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اجرای حدود در حضور جمعی از مؤمنان انجام شود، قاضی و مجریان حد، متهم به سازش یا اخذ رشوه یا تبعیض و یا شکنجه دادن و مانند آن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تمهیدی بها دادن به نظارت همگانی برای اجرای مجازات 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گروهی از مردم بر اجرای کیفرها سبب می شود تا نوعی ضمانت اجرا برای عدالت کیفری فراهم شود؛ زیرا هرگاه بر اجرای مجازات ها نظارت عمومی نباشد، چه بسا قدرتمندان و توانگران باید با به کار بستن ابزار قدرت و پول از کیفر رهایی یابند یا آن که نهادهای مسئول اجرای مجازات از حد و مرز تجاوز کنند و افراد را بیش از حد مقرر به کیفر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مجرم پس از اجرای حد به ساختن شایعات و اتهاماتی در </w:t>
      </w:r>
      <w:bookmarkStart w:id="324" w:name="pg3550_35828"/>
    </w:p>
    <w:p>
      <w:pPr>
        <w:pStyle w:val="BookText"/>
        <w:rPr/>
      </w:pPr>
      <w:bookmarkEnd w:id="324"/>
      <w:r>
        <w:rPr>
          <w:rFonts w:ascii="IRNazanin" w:hAnsi="IRNazanin" w:eastAsia="IRNazanin"/>
          <w:color w:val="111111"/>
          <w:sz w:val="28"/>
          <w:sz w:val="28"/>
          <w:szCs w:val="28"/>
          <w:rtl w:val="true"/>
          <w:lang w:bidi="fa-IR"/>
        </w:rPr>
        <w:t>مورد قاضی و مجریان حد بپردازد که حضور جمعیت موضع او را روشن می کند و از فعالیت های تخریبی او در آینده جلوگیری می کند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با توجه به آن چه در اولین فایده و فلسفه بیان شد، پاسخ این پرسش که چرا اسلام اجازه می دهد آبروی انسانی در جمع بریزد، روشن می شود؛ زیرا تا هنگامی که گناه آشکار و به دادگاه کشیده نشده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پرده دری نیست، ولی پس از ثبوت جرم و بیرون افتادن راز از پرده استتار و آلوده شدن جامعه و کم شدن اهمیت گناه، اجرای مجازات باید به گونه ای باشد که اثرات منفی گناه خنثی شود و عظمت گناه به حال نخستین باز گردد</w:t>
      </w:r>
      <w:r>
        <w:rPr>
          <w:rFonts w:eastAsia="IRNazanin" w:cs="IRNazanin"/>
          <w:color w:val="111111"/>
          <w:sz w:val="28"/>
          <w:szCs w:val="28"/>
          <w:rtl w:val="true"/>
          <w:lang w:bidi="fa-IR"/>
        </w:rPr>
        <w:t>.</w:t>
      </w:r>
    </w:p>
    <w:p>
      <w:pPr>
        <w:pStyle w:val="Heading4"/>
        <w:numPr>
          <w:ilvl w:val="3"/>
          <w:numId w:val="1"/>
        </w:numPr>
        <w:rPr/>
      </w:pPr>
      <w:bookmarkStart w:id="325" w:name="__RefHeading___Toc3861344_2749589250"/>
      <w:bookmarkStart w:id="326" w:name="_Toc123"/>
      <w:bookmarkEnd w:id="325"/>
      <w:r>
        <w:rPr>
          <w:rtl w:val="true"/>
        </w:rPr>
        <w:t>اجرای علنی حدود به تشخیص حاکم اسلامی و ولی فقیه</w:t>
      </w:r>
      <w:bookmarkEnd w:id="326"/>
    </w:p>
    <w:p>
      <w:pPr>
        <w:pStyle w:val="BookText"/>
        <w:rPr/>
      </w:pPr>
      <w:r>
        <w:rPr>
          <w:rFonts w:ascii="IRNazanin" w:hAnsi="IRNazanin" w:eastAsia="IRNazanin"/>
          <w:color w:val="111111"/>
          <w:sz w:val="28"/>
          <w:sz w:val="28"/>
          <w:szCs w:val="28"/>
          <w:rtl w:val="true"/>
          <w:lang w:bidi="fa-IR"/>
        </w:rPr>
        <w:t>اجرای علنی حدود به تشخیص حاکم اسلامی و ولی فقیه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گفتیم، آیه دوم سوره مبارکه نور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حضور گروهی از مؤمنان را به هنگام اجرای حدود بیان می کند، ولی بدیهی است که این به معنای لزوم و وجوب اجرای حدود به صورت علنی و در ملأ عام نیست، بلکه به تشخیص حاکم اسلامی و ولی فقیه بر اساس شرایط و مصالح زمانی و مکانی،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نظری به روایات و سیره نبوی صلی الله علیه و آله و علوی علیه السلام بیندازیم نیز خواهیم دید که این بزرگواران نیز در بعضی موارد حدود را به صورت علنی و در ملأعام</w:t>
      </w:r>
      <w:r>
        <w:rPr>
          <w:rStyle w:val="FootnoteAnchor"/>
          <w:rtl w:val="true"/>
        </w:rPr>
        <w:footnoteReference w:id="327"/>
      </w:r>
      <w:r>
        <w:rPr>
          <w:rFonts w:ascii="IRNazanin" w:hAnsi="IRNazanin" w:eastAsia="IRNazanin"/>
          <w:color w:val="111111"/>
          <w:sz w:val="28"/>
          <w:sz w:val="28"/>
          <w:szCs w:val="28"/>
          <w:rtl w:val="true"/>
          <w:lang w:bidi="fa-IR"/>
        </w:rPr>
        <w:t>و در بعضی موارد به صورت مخفی اجرا می کردند،</w:t>
      </w:r>
      <w:r>
        <w:rPr>
          <w:rStyle w:val="FootnoteAnchor"/>
          <w:rtl w:val="true"/>
        </w:rPr>
        <w:footnoteReference w:id="328"/>
      </w:r>
      <w:r>
        <w:rPr>
          <w:rFonts w:ascii="IRNazanin" w:hAnsi="IRNazanin" w:eastAsia="IRNazanin"/>
          <w:color w:val="111111"/>
          <w:sz w:val="28"/>
          <w:sz w:val="28"/>
          <w:szCs w:val="28"/>
          <w:rtl w:val="true"/>
          <w:lang w:bidi="fa-IR"/>
        </w:rPr>
        <w:t xml:space="preserve">ولی آن چه مسلّم است، در همه موارد جمعی از مؤمنین، مانند </w:t>
      </w:r>
    </w:p>
    <w:p>
      <w:pPr>
        <w:pStyle w:val="BookText"/>
        <w:rPr/>
      </w:pPr>
      <w:r>
        <w:rPr>
          <w:rFonts w:ascii="IRNazanin" w:hAnsi="IRNazanin" w:eastAsia="IRNazanin"/>
          <w:color w:val="111111"/>
          <w:sz w:val="28"/>
          <w:sz w:val="28"/>
          <w:szCs w:val="28"/>
          <w:rtl w:val="true"/>
          <w:lang w:bidi="fa-IR"/>
        </w:rPr>
        <w:t>امام مجتبی علیه السلام امام حسین علیه السلام، قنبر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اجرای حد حضور داشته اند، ولی اجرای حدود در ملأ عام نه در همه موارد دیده می شود و نه جمله و عبارتی به کار رفته است که بر لزوم این امر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توجه کرد که آن چه شارع مقدس در آیات و روایات به آن فرمان داده اجرای حدود الهی است، نه اجرای علنی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ایراداتِ عدم اجرای علنی حدود</w:t>
      </w:r>
    </w:p>
    <w:p>
      <w:pPr>
        <w:pStyle w:val="BookText"/>
        <w:rPr/>
      </w:pPr>
      <w:r>
        <w:rPr>
          <w:rFonts w:ascii="IRNazanin" w:hAnsi="IRNazanin" w:eastAsia="IRNazanin"/>
          <w:color w:val="111111"/>
          <w:sz w:val="28"/>
          <w:sz w:val="28"/>
          <w:szCs w:val="28"/>
          <w:rtl w:val="true"/>
          <w:lang w:bidi="fa-IR"/>
        </w:rPr>
        <w:t>با توجه به نتیجه ای که از مبحث پیشین گرفته شد که از دیدگاه اسلام ـ به جز موارد خاص و به تشخیص حاکم اسلامی ـ هیچ ضرورتی بر اجرای حدود به صورت علنی و در ملأ عام نیست، شاید سؤال ها و ایرادهایی به ذهن برسد که در این قسمت به بعضی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غیر علنی کیفرهای حدی هدف ارعاب و پیش گیری از جرم را منتفی می سازد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چنین سؤالی به دلیل خلط میان دوم بحث است؛ زیرا ارعاب و پیش گیری حاصل از مجازات های حدی به دلیل علنی بودن آن ها نیست، بلکه این هدف، اثر و نتیجه نفسِ وجود و اجرای چنین مجازات هایی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به عبارت دیگر، ما باید اجرای مجازات و جرم شناخته شدنِ بزهکار را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آن چه موجب ارعاب عمومی و خصوصی است، اجرای مجازات است، نه مجرم شناخته شدن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کسی </w:t>
      </w:r>
      <w:bookmarkStart w:id="327" w:name="pg3550_35830"/>
    </w:p>
    <w:p>
      <w:pPr>
        <w:pStyle w:val="BookText"/>
        <w:rPr/>
      </w:pPr>
      <w:bookmarkEnd w:id="327"/>
      <w:r>
        <w:rPr>
          <w:rFonts w:ascii="IRNazanin" w:hAnsi="IRNazanin" w:eastAsia="IRNazanin"/>
          <w:color w:val="111111"/>
          <w:sz w:val="28"/>
          <w:sz w:val="28"/>
          <w:szCs w:val="28"/>
          <w:rtl w:val="true"/>
          <w:lang w:bidi="fa-IR"/>
        </w:rPr>
        <w:t>که از ارتکاب عمل زشت زنا خودداری می کند، برای آن نیست که روزی در میدان شهر اعدام شدن زنا کاری را دیده است، بلکه برای آن است که می ترسد خودش اعدام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دوم این که اجرای علنی نوعی ضمانت اجرا در برابر افراط و تفریط قاضی و مجریان حدود است؛ در حالی که اجرای غیر علنی این خصوصیت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پاسخ به این ایراد نیز باید توجه کرد که مقصود ما از اجرای غیر علنی به معنای راهی خلاف قانون نیست، بلکه اجرای حکم بر اساس مقررات قانونی است؛ یعنی به جای اجرای حکم در ملأ عام، کیفر حدی در حضور جمعی از مؤمنان که به طور معمول اشخاص معین و صاحب مقامات رسمی هستند، به همراه صورت مجلس شدن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تدبیر پیش بینی شده از سوی قرآن کریم است که ضمانت اجرایی مورد نظر را تأمین می کند</w:t>
      </w:r>
      <w:r>
        <w:rPr>
          <w:rFonts w:eastAsia="IRNazanin" w:cs="IRNazanin"/>
          <w:color w:val="111111"/>
          <w:sz w:val="28"/>
          <w:szCs w:val="28"/>
          <w:rtl w:val="true"/>
          <w:lang w:bidi="fa-IR"/>
        </w:rPr>
        <w:t>.</w:t>
      </w:r>
    </w:p>
    <w:p>
      <w:pPr>
        <w:pStyle w:val="Heading4"/>
        <w:numPr>
          <w:ilvl w:val="3"/>
          <w:numId w:val="1"/>
        </w:numPr>
        <w:rPr/>
      </w:pPr>
      <w:bookmarkStart w:id="328" w:name="__RefHeading___Toc3861346_2749589250"/>
      <w:bookmarkStart w:id="329" w:name="_Toc124"/>
      <w:bookmarkEnd w:id="328"/>
      <w:r>
        <w:rPr>
          <w:rtl w:val="true"/>
        </w:rPr>
        <w:t>اختیارات حاکم اسلامی و ولی فقیه در اجرای علنی یا غیر علنی حدود</w:t>
      </w:r>
      <w:bookmarkEnd w:id="329"/>
    </w:p>
    <w:p>
      <w:pPr>
        <w:pStyle w:val="BookText"/>
        <w:rPr/>
      </w:pPr>
      <w:r>
        <w:rPr>
          <w:rFonts w:ascii="IRNazanin" w:hAnsi="IRNazanin" w:eastAsia="IRNazanin"/>
          <w:color w:val="111111"/>
          <w:sz w:val="28"/>
          <w:sz w:val="28"/>
          <w:szCs w:val="28"/>
          <w:rtl w:val="true"/>
          <w:lang w:bidi="fa-IR"/>
        </w:rPr>
        <w:t>اختیارات حاکم اسلامی و ولی فقیه در اجرای علنی یا غیر علنی حدود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چه تاکنون بیان شد، مقتضای آیات و روایات و سیره معصومین علیهم السلام لزوم اجرای مجازات های حدی در حضور گروهی از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نظر می رسد دریک جامعه سالم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اهمیت است و همگان متوجه قبح جرایم و گناهان حدی هستند و عموم مردم از وجود و اجرای مجازات های این جرایم آگاهی کامل دارند، در اجرای حدود </w:t>
      </w:r>
    </w:p>
    <w:p>
      <w:pPr>
        <w:pStyle w:val="BookText"/>
        <w:rPr/>
      </w:pPr>
      <w:r>
        <w:rPr>
          <w:rFonts w:ascii="IRNazanin" w:hAnsi="IRNazanin" w:eastAsia="IRNazanin"/>
          <w:color w:val="111111"/>
          <w:sz w:val="28"/>
          <w:sz w:val="28"/>
          <w:szCs w:val="28"/>
          <w:rtl w:val="true"/>
          <w:lang w:bidi="fa-IR"/>
        </w:rPr>
        <w:t>به حضور همین چند نفر بسنده می شود و لزومی برای اجرای کیفر در ملأ عام نیست؛ زیرا اجرای علنی حدود موجب ایراد ضررهای جبران ناپذیری به روح و روان بزهکار می شود و او را از جامعه طرد خواهد کرد و جامعه پذیری وی را با مشکل مواجه می سازد؛ زیرا جامعه ای که به جرم و انحراف او پی برده است، به هیچ رو او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که در بیش تر روایات مربوط به حدود،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به همین دلیل باشد؛ یعنی جامعه به گونه ای باشد که عموم مردم از جرایم حدی و وجود مجازات های سنگین برای آن ها در صورت ارتکاب جرم آگاهی داشته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در جامعه ای قبح گناه از میان برود و فساد و بی بندو باری شیوع پیدا کند و امنیت از آن رخت بر بندد 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شود، حاکم اسلامی و ولی فقیه با اختیاراتی که مکتب حیات بخش اسلام به او داده است می تواند دستور دهد مجازات های حدی به صورت علنی و در ملأ عام اجرا شوند، تا نظام از هم گسیخته جامعه اسلامی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وضوح در سیره معصومین علیهم السلام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علی علیه السلام در جایی جوان سارقی را به سوره ای از قرآن عفو می کند </w:t>
      </w:r>
      <w:r>
        <w:rPr>
          <w:rStyle w:val="FootnoteAnchor"/>
          <w:rtl w:val="true"/>
        </w:rPr>
        <w:footnoteReference w:id="330"/>
      </w:r>
      <w:r>
        <w:rPr>
          <w:rFonts w:ascii="IRNazanin" w:hAnsi="IRNazanin" w:eastAsia="IRNazanin"/>
          <w:color w:val="111111"/>
          <w:sz w:val="28"/>
          <w:sz w:val="28"/>
          <w:szCs w:val="28"/>
          <w:rtl w:val="true"/>
          <w:lang w:bidi="fa-IR"/>
        </w:rPr>
        <w:t>و جایی دیگر حد رجم را که در مورد متأهلان است، بر فردی غیر متأهل اجرا می کند،</w:t>
      </w:r>
      <w:r>
        <w:rPr>
          <w:rStyle w:val="FootnoteAnchor"/>
          <w:rtl w:val="true"/>
        </w:rPr>
        <w:footnoteReference w:id="331"/>
      </w:r>
      <w:r>
        <w:rPr>
          <w:rFonts w:ascii="IRNazanin" w:hAnsi="IRNazanin" w:eastAsia="IRNazanin"/>
          <w:color w:val="111111"/>
          <w:sz w:val="28"/>
          <w:sz w:val="28"/>
          <w:szCs w:val="28"/>
          <w:rtl w:val="true"/>
          <w:lang w:bidi="fa-IR"/>
        </w:rPr>
        <w:t xml:space="preserve">آیا توجیهی جز مصلحت اندیشی حاکم اسلامی دارد؟ و اگر آن حضرت روزی </w:t>
      </w:r>
    </w:p>
    <w:p>
      <w:pPr>
        <w:pStyle w:val="BookText"/>
        <w:rPr/>
      </w:pPr>
      <w:r>
        <w:rPr>
          <w:rFonts w:ascii="IRNazanin" w:hAnsi="IRNazanin" w:eastAsia="IRNazanin"/>
          <w:color w:val="111111"/>
          <w:sz w:val="28"/>
          <w:sz w:val="28"/>
          <w:szCs w:val="28"/>
          <w:rtl w:val="true"/>
          <w:lang w:bidi="fa-IR"/>
        </w:rPr>
        <w:t>انسان لواط کاری را در انتخاب چگونگی اعدام آزاد می گذارد، ولی زمانی دیگر بدون این که اختیاری به بزهکار بدهد، دستور سوزاندن مجرمی با همان جرم را می دهد و می فرماید امروز مردم اعدام ساده را مهم نمی شمارند، جز این است که حاکم اسلامی با اختیارات خود قصد دارد جامعه اسلامی را از ورطه فساد و نابودی نجات دهد؟ از این رو، در این موارد که مصالح و منافع جامعه مطرح می شود، دیگر خرد شدن حیثیت یک یا چند بزهکار و طرد شدن آن ها از جامعه به هیچ وجه نباید مورد نظر و ملاحظه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سیره حضرت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شاعر نامی عراق که از اهل یمن و مردان سرشناس کوفه محسوب می شد و در جنگ صفین از یاران آن حضرت بود، در روز اول ماه مبارک رمضان به خوردن شراب سرگرم شد؛ به گونه ای که مستی و عربده کشیدن و سر و صدای او همسایگان را سخت ناراحت کرد و به امیرالمؤمنین علیه السلام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اثبات جرم، دستور فرمود تا وی را در برابر جمعیت مسلمانان و به صورت علنی هشتاد ضربه تازیانه به عنوان حد شرب مسکر و بیست ضربه به خاطر ارتکاب جرم در ماه مقدس رمضان به وی زدند و هیچ توجهی به تحقیر شدن نجاشی و قبیله وی نکردند و وقتی آنان به اعتراض در مقابل آن حضرت برخاستند،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کردم؟ نجاشی جرئت کرد و معصیت خدا را کرد، من هم مطابق دستور شرع حدّ الهی را بر او جاری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یَجْرِ مَنَّکُمْ شَنَئانُ قَوْمٍ عَلی اَنْ لا تَعْدِلوُا اِعْدِلُوا هُوَ اَقْرَبُ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کدورت و بغض طایفه ای شما را از اجرای عدالت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پیشه سازید که به تقوا </w:t>
      </w:r>
    </w:p>
    <w:p>
      <w:pPr>
        <w:pStyle w:val="BookText"/>
        <w:rPr/>
      </w:pPr>
      <w:r>
        <w:rPr>
          <w:rFonts w:ascii="IRNazanin" w:hAnsi="IRNazanin" w:eastAsia="IRNazanin"/>
          <w:color w:val="111111"/>
          <w:sz w:val="28"/>
          <w:sz w:val="28"/>
          <w:szCs w:val="28"/>
          <w:rtl w:val="true"/>
          <w:lang w:bidi="fa-IR"/>
        </w:rPr>
        <w:t>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پس از بیان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نجاشی به خاطر اجرای حق و عدالتِ امیرالمؤمنین علیه السلام از کوفه فرار کرد و در شام به معاویه که پناهگاه مجرمان و خائنان بود پیوست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این روایت، وقتی حضرت در مقام حاکم اسلامی دیدند که یکی از افراد سرشناس جامعه، در ماه مقدس رمضان یکی از جرایم بزرگ حدی را به گونه ای مرتکب شده که تعداد زیادی متوجه این جرم شده اند و در مقام شکایت بر آمده اند و حضرت احساس کردند که اگر برخورد با این جرم، شدید نباشد، قبح جرم و گناه در میان افرادی که از آن مطلع شده اند، از میان می رود و جامعه به فساد کشیده می شود، بدون توجه به شخصیت مجرم و ضربات روحی ـ روانی بر وی و خوار شدن او و خانواده اش، حد الهی را در ملأ عام و همراه با تشدید اجرا می 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 چه در این مبحث بیان شد می توان نتیجه گرفت، هم چنان که حاکم اسلامی و ولی فقیه می تواند در صورت وجود مصلحت، از اجرای مجازات های حدی به صورت موقت جلوگیری کند، این اختیار را دارد که در زمان ها و مکان های خاصی برای دفع مفسده از جامعه مسلمانان دستور دهد که حدود علنی و در ملأ عام اجرا شوند</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3550_35835"/>
      <w:bookmarkStart w:id="331" w:name="pg3550_35835"/>
      <w:bookmarkEnd w:id="331"/>
    </w:p>
    <w:p>
      <w:pPr>
        <w:pStyle w:val="Heading2"/>
        <w:numPr>
          <w:ilvl w:val="1"/>
          <w:numId w:val="1"/>
        </w:numPr>
        <w:rPr/>
      </w:pPr>
      <w:bookmarkStart w:id="332" w:name="pg3550_35835"/>
      <w:bookmarkStart w:id="333" w:name="__RefHeading___Toc3861348_2749589250"/>
      <w:bookmarkStart w:id="334" w:name="_Toc125"/>
      <w:bookmarkEnd w:id="332"/>
      <w:bookmarkEnd w:id="333"/>
      <w:r>
        <w:rPr>
          <w:rtl w:val="true"/>
        </w:rPr>
        <w:t>بخش سوم همراه با برنامه سازان</w:t>
      </w:r>
      <w:bookmarkEnd w:id="334"/>
    </w:p>
    <w:p>
      <w:pPr>
        <w:pStyle w:val="Heading3"/>
        <w:numPr>
          <w:ilvl w:val="2"/>
          <w:numId w:val="1"/>
        </w:numPr>
        <w:rPr/>
      </w:pPr>
      <w:bookmarkStart w:id="335" w:name="__RefHeading___Toc3861350_2749589250"/>
      <w:bookmarkStart w:id="336" w:name="_Toc126"/>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بخش سوم 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نقش رسانه در اجرای حدود</w:t>
      </w:r>
    </w:p>
    <w:p>
      <w:pPr>
        <w:pStyle w:val="BookText"/>
        <w:rPr/>
      </w:pPr>
      <w:r>
        <w:rPr>
          <w:rFonts w:ascii="IRNazanin" w:hAnsi="IRNazanin" w:eastAsia="IRNazanin"/>
          <w:color w:val="111111"/>
          <w:sz w:val="28"/>
          <w:sz w:val="28"/>
          <w:szCs w:val="28"/>
          <w:rtl w:val="true"/>
          <w:lang w:bidi="fa-IR"/>
        </w:rPr>
        <w:t>نقد و بررسی عملکرد رسانه</w:t>
      </w:r>
    </w:p>
    <w:p>
      <w:pPr>
        <w:pStyle w:val="BookText"/>
        <w:rPr/>
      </w:pPr>
      <w:r>
        <w:rPr>
          <w:rFonts w:ascii="IRNazanin" w:hAnsi="IRNazanin" w:eastAsia="IRNazanin"/>
          <w:color w:val="111111"/>
          <w:sz w:val="28"/>
          <w:sz w:val="28"/>
          <w:szCs w:val="28"/>
          <w:rtl w:val="true"/>
          <w:lang w:bidi="fa-IR"/>
        </w:rPr>
        <w:t>معرفی مراکز</w:t>
      </w:r>
    </w:p>
    <w:p>
      <w:pPr>
        <w:pStyle w:val="BookText"/>
        <w:rPr/>
      </w:pPr>
      <w:r>
        <w:rPr>
          <w:rFonts w:ascii="IRNazanin" w:hAnsi="IRNazanin" w:eastAsia="IRNazanin"/>
          <w:color w:val="111111"/>
          <w:sz w:val="28"/>
          <w:sz w:val="28"/>
          <w:szCs w:val="28"/>
          <w:rtl w:val="true"/>
          <w:lang w:bidi="fa-IR"/>
        </w:rPr>
        <w:t>پرسش های مردمی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کارشناسی </w:t>
      </w:r>
      <w:bookmarkStart w:id="337" w:name="pg3550_35836"/>
    </w:p>
    <w:p>
      <w:pPr>
        <w:pStyle w:val="Heading3"/>
        <w:numPr>
          <w:ilvl w:val="2"/>
          <w:numId w:val="1"/>
        </w:numPr>
        <w:rPr/>
      </w:pPr>
      <w:bookmarkStart w:id="338" w:name="__RefHeading___Toc3861352_2749589250"/>
      <w:bookmarkStart w:id="339" w:name="_Toc127"/>
      <w:bookmarkEnd w:id="337"/>
      <w:bookmarkEnd w:id="338"/>
      <w:r>
        <w:rPr>
          <w:rtl w:val="true"/>
        </w:rPr>
        <w:t>نقش رسانه در اجرای حدود</w:t>
      </w:r>
      <w:bookmarkEnd w:id="339"/>
    </w:p>
    <w:p>
      <w:pPr>
        <w:pStyle w:val="BookText"/>
        <w:rPr/>
      </w:pPr>
      <w:r>
        <w:rPr>
          <w:rFonts w:ascii="IRNazanin" w:hAnsi="IRNazanin" w:eastAsia="IRNazanin"/>
          <w:color w:val="111111"/>
          <w:sz w:val="28"/>
          <w:sz w:val="28"/>
          <w:szCs w:val="28"/>
          <w:rtl w:val="true"/>
          <w:lang w:bidi="fa-IR"/>
        </w:rPr>
        <w:t>نقش رسانه در اجرای حدود</w:t>
      </w:r>
    </w:p>
    <w:p>
      <w:pPr>
        <w:pStyle w:val="BookText"/>
        <w:rPr/>
      </w:pPr>
      <w:r>
        <w:rPr>
          <w:rFonts w:ascii="IRNazanin" w:hAnsi="IRNazanin" w:eastAsia="IRNazanin"/>
          <w:color w:val="111111"/>
          <w:sz w:val="28"/>
          <w:sz w:val="28"/>
          <w:szCs w:val="28"/>
          <w:rtl w:val="true"/>
          <w:lang w:bidi="fa-IR"/>
        </w:rPr>
        <w:t>صدا و سیما در مسأله اجرای حدود نقش های مهمّی می تواند داشته باشد که ما به اختصار به گوشه ای از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مسایل مهمی که درباره حدود مطرح است، ضرورت اجرای آن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این مورد می تواند نقش ویژه ای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از یک سو با نقد و بررسی تطبیقی و مقایسه ای میان جوامع اسلامی که حدود در آن ها اجرا می شود و جوامع غیر اسلامی و غیر دینی که با حدود الهی و احکام الهی بیگانه اند و میزان جرم، می تواند جنایت و فساد در این جوامع و ضرورت اجرای حدود را به وضوح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مقایسه جوامع اسلامی که بیش تر به حدود الهی و اجرای آن اهمیت می دهند و جوامع اسلامی که اهمیت کم تری برای این امر قائلند، مسئولانِ مملکتی را وادارد تا اهمیت بیش از پیشی به کیفرهای حدی و اجرای آن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این مهم باید در فیلم ها و برنامه های متنوع و با به کارگیری تخصّص و تجربه کارگردانان، فیلم سازان و تهیه کنندگانِ این سازمان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باید در راستای وظیفه ای که در آگاهی آحاد جامعه به</w:t>
      </w:r>
    </w:p>
    <w:p>
      <w:pPr>
        <w:pStyle w:val="BookText"/>
        <w:rPr/>
      </w:pPr>
      <w:r>
        <w:rPr>
          <w:rFonts w:ascii="IRNazanin" w:hAnsi="IRNazanin" w:eastAsia="IRNazanin"/>
          <w:color w:val="111111"/>
          <w:sz w:val="28"/>
          <w:sz w:val="28"/>
          <w:szCs w:val="28"/>
          <w:rtl w:val="true"/>
          <w:lang w:bidi="fa-IR"/>
        </w:rPr>
        <w:t>حقوق و تکالیف و مقررات مصوب قانونی دارد، برای دادن اطلاعات کافی درباره انواع و اقسام جرایم و مجازات های حدی به مخاطبان خود نیز اقدام های لازم را به 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مهم دیگری که صدا و سیما می تواند درباره این موضوع ایفا کند، از میان بردن زمینه های جرم و انحراف در جامعه اسلامی است؛ زیرا رسانه های جمعی به طور عام و صدا و سیما به طور خاص، نقش ویژه ای در هدایت افکار و رفتار جامعه و مخاطبان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اذعان داشت با وجود تأثیر انکارناپذیر رسانه های جمعی در آموزش، فرهنگ سازی، القای عقیده، سازمان یابی، کسب مهارت، سرگرمی، آگاهی و غیره، در زمینه تاثیر این وسایل در رفتار انسان بسیار کم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تحقیقاتی که بتواند به طور واقعی اثرات رادیو و تلویزیون را در انحرافات و بزهکاریِ آحاد جامعه، به ویژه جوانان ثابت کند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پل لازار سفلد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گزارش می دهد که ما از اثراترسانه جمعی در رفتار کودکان و سالمندان آگاهی اندکی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شماری از ناظران، روان پزشکان و مربیّان بر این باورند که بسیاری از برنامه های رسانه های جمعی اثر انکار ناپذیری بر رفتار مخاطبان خود از یادگیری تا انحرافات به جای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صدا و سیما می تواند در سریال ها، فیلم های سینمایی و برنامه های آموزنده، با تحکیم پایه های ایمان، اعتقاد و اخلاق در جامعه زمینه </w:t>
      </w:r>
    </w:p>
    <w:p>
      <w:pPr>
        <w:pStyle w:val="BookText"/>
        <w:rPr/>
      </w:pPr>
      <w:r>
        <w:rPr>
          <w:rFonts w:ascii="IRNazanin" w:hAnsi="IRNazanin" w:eastAsia="IRNazanin"/>
          <w:color w:val="111111"/>
          <w:sz w:val="28"/>
          <w:sz w:val="28"/>
          <w:szCs w:val="28"/>
          <w:rtl w:val="true"/>
          <w:lang w:bidi="fa-IR"/>
        </w:rPr>
        <w:t>ارتکاب جرایم حدی، به ویژه جرایم عفافی، سرقت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صدا و سیما می تواند با تبیین آثار و اهداف اجرای مجازات های حدی و به ویژه با به تصویر کشیدن این آثار و اهداف گام بلندی را در راستای حاکم شدن حدود الهی در اجتماع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دیگر رسانه صدا و سیما درباره مجازات های حدی و اجرای آن ها این است که متصدیان این سازمان با به کارگیری تجربیات و تخصص های فنی و نظری و به ویژه با تجسّم اوضاع و احوال جوامع غیر دینی غرب، آثار و نتایج اجرا نشدن حدود الهی را برای آحاد جامعه و همین طور مسئولان حکومتی تبیین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رسالت های مهمی که صدا و سیمای جمهوری اسلامی، به ویژه در سال های اخیر بر عهده دارد، شبهه زدایی از احکام و مقررات دین مبین اسلام و جلوگیری از انحراف نسل جوان جامعه در برابر این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یکی از موضوعاتی که در مکتب اسلام آماج شبهات دشمنان قرار گرفته، نظام کیفری آن و مجازات های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دیگر از وظایف این سازمان، بررسی، نقد و دفع این شبهات به وسیله میزگردها و برنامه های علمی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متصدیان صدا و سیما بیش از پیش باید بدان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مباحث گذشته بیان شد، در سیاست جزایی اسلام نخستین مرحله مبارزه با جرم، توسل به کیفر و مجازات نیست، بلکه نظام کیفری اسلام و به ویژه مجازات های حدی، آخرین مرحله پاسداری از مصالح فردی و اجتماعی است و پیش از آن، مکتب حیات بخش اسلام سه مرحله دیگر را در </w:t>
      </w:r>
    </w:p>
    <w:p>
      <w:pPr>
        <w:pStyle w:val="BookText"/>
        <w:rPr/>
      </w:pPr>
      <w:r>
        <w:rPr>
          <w:rFonts w:ascii="IRNazanin" w:hAnsi="IRNazanin" w:eastAsia="IRNazanin"/>
          <w:color w:val="111111"/>
          <w:sz w:val="28"/>
          <w:sz w:val="28"/>
          <w:szCs w:val="28"/>
          <w:rtl w:val="true"/>
          <w:lang w:bidi="fa-IR"/>
        </w:rPr>
        <w:t>برخورد با مجرمان و مبارزه با جرایم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دیگر از وظایف متصدیان صدا و سیما، فیلم سازان، برنامه سازان و تهیه کنندگان، حرکت در راستای تحقق این چهار مرحله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از یک سو باید ارزش های اخلاقی و تعلیمات اجتماعی دین اسلام را ترویج کنند و آحاد جامعه را به سوی شکوفایی فطرت های پاک انسانی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زنان و مردان مسلمان را با حقوق و تکالیف مدنی آن ها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بکوشند فریضه خطیر امر به معروف و نهی از منکر و نظارت همگانی را بر جامعه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آخرین مرحله، جرایم و مجازات های حدی را تبیین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وظایف رادیو و تلویزیون، پرهیز از نمایش مراحل دادرسی و محاکمه مجرمان است؛ مگر در موارد خاص و به تشخیص و دستور حاکم اسلامی و ولی فقیه که در این صورت نیز شایسته است شخصیت حقیقی مجرم حفظ شده و با ترفندهای خاصی در خصوص مسائل حقوقی بحث و بررسی های لازم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در قانون آیین دادرسی نیز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تصریح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علنی بودن محاکمه، عدم ایجاد مانع جهت حضور افراد در دادگاه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انتشار آن در رسانه های گروهی پیش از قطعی شدن حکم مجاز نخواهد بود و متخلف از این تبصره به مجازات مفتری محکوم می شود</w:t>
      </w:r>
      <w:r>
        <w:rPr>
          <w:rFonts w:eastAsia="IRNazanin" w:cs="IRNazanin"/>
          <w:color w:val="111111"/>
          <w:sz w:val="28"/>
          <w:szCs w:val="28"/>
          <w:rtl w:val="true"/>
          <w:lang w:bidi="fa-IR"/>
        </w:rPr>
        <w:t xml:space="preserve">. </w:t>
      </w:r>
      <w:bookmarkStart w:id="340" w:name="pg3550_35840"/>
    </w:p>
    <w:p>
      <w:pPr>
        <w:pStyle w:val="Heading3"/>
        <w:numPr>
          <w:ilvl w:val="2"/>
          <w:numId w:val="1"/>
        </w:numPr>
        <w:rPr/>
      </w:pPr>
      <w:bookmarkStart w:id="341" w:name="__RefHeading___Toc3861354_2749589250"/>
      <w:bookmarkStart w:id="342" w:name="_Toc128"/>
      <w:bookmarkEnd w:id="340"/>
      <w:bookmarkEnd w:id="341"/>
      <w:r>
        <w:rPr>
          <w:rtl w:val="true"/>
        </w:rPr>
        <w:t>نقد و بررسی عملکرد رسانه</w:t>
      </w:r>
      <w:bookmarkEnd w:id="342"/>
    </w:p>
    <w:p>
      <w:pPr>
        <w:pStyle w:val="BookText"/>
        <w:rPr/>
      </w:pPr>
      <w:r>
        <w:rPr>
          <w:rFonts w:ascii="IRNazanin" w:hAnsi="IRNazanin" w:eastAsia="IRNazanin"/>
          <w:color w:val="111111"/>
          <w:sz w:val="28"/>
          <w:sz w:val="28"/>
          <w:szCs w:val="28"/>
          <w:rtl w:val="true"/>
          <w:lang w:bidi="fa-IR"/>
        </w:rPr>
        <w:t>نقد و بررسی عملکرد رسانه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باید اذعان کرد که متأسفانه صدا و سیمای جمهوری اسلامی در طول حیات بیست و چند ساله خود نقش ضعیفی را در آگاه کردن آحاد جامعه از مسایل حقوقی و قانونی آن ها داشته است و جرایم و مجازات های حدی و مقررات مربوط به آن نیز از این امر مستثنا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یکی دو سال اخیر در برخی برنامه های شبکه های یک و سه سیما، حرکت هایی در این باره با حضور کارشناسان و مسئولان قضایی و حقوقی آغاز شده، ولی بدیهی است که این تنها آغاز راه است و امید است متصدیان این سازمان با توجه بیش از پیش به این امر، گذشته را نیز جبران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بیان شد، رادیو و تلویزیون اثرات مثبت و منفیِ انکار ناپذیری بر مخاطبان خود و به ویژه جوانان و نوجوانان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کارگردانان، فیلم سازان و تهیه کنندگان فیلم ها و مجموعه های رادیو تلویزیونی هر چند ترویج ارزش های مطلوب دینی و اخلاقی را پی می گیرند، باید این امر را هم از نظر دور ندارند که رفتار، گفتار، حرکات و سکنات بازیگران این فیلم ها خود، جرم زا نباشند و زمینه بدآموزی و انحراف را در مخاطبان، به ویژه جوانان و نوجوانان ایجاد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به نظر می رسد کم تر مورد توجه متصدیان صدا و سیما بوده است، میزان تأثیر و ارتباط بین فیلم و مجموعه در دست ساخت و کارها و تجربه های انجام شده در گذشته و انحرافات و بزهکاری جوانان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اگر هر کارگردان، فیلم نامه نویس یا تهیه کننده ای به آمار این تأثیر و تأثرها توجه کند و با در نظر گرفتن آن وارد میدان کار و تلاش در </w:t>
      </w:r>
    </w:p>
    <w:p>
      <w:pPr>
        <w:pStyle w:val="BookText"/>
        <w:rPr/>
      </w:pPr>
      <w:r>
        <w:rPr>
          <w:rFonts w:ascii="IRNazanin" w:hAnsi="IRNazanin" w:eastAsia="IRNazanin"/>
          <w:color w:val="111111"/>
          <w:sz w:val="28"/>
          <w:sz w:val="28"/>
          <w:szCs w:val="28"/>
          <w:rtl w:val="true"/>
          <w:lang w:bidi="fa-IR"/>
        </w:rPr>
        <w:t>رسانه مهم صدا و سیما شود، هر فیلم، سریال یا مجموعه تلویزیونی می تواند بخشی از معضلات و مشکلات جامعه اسلامیمان را تا اندازه زیادی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مسئولان از رؤسای قوای سه گانه تا مدیران دستگاه های پایین تر باید عزم خود را جزم کنند و زمینه های جرم را در جامعه از میان بردارند تا به موازات اجرای حدود، فضای سالمی به وجود آید و افراد به راحتی گرفتار آلودگی به گناه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ما آشکارا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کادالفقرُ اَنْ یکونَ کُفْرا</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حکومت اسلامی موظف است تا با رفع معضل فقر و بی کاری در جامعه، زمینه بسیاری از جرایم و به ویژه جرم سرقت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تجرّد جوانان یکی از عوامل عمده انحرافات اخلاقی و جرایم عفافی است، مسئولان موظفند تا با تشویق جامعه به ازدواج آسان و تهیه وسایل و امکانات برای افراد بی بضاعت، در رفع این معضل از جامعه اسلامی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باید زمینه تمام جرایم باید در جامعه از میان برود تا مجرمان هیچ عذری برای ارتکاب جرایم نداشته باشند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دیگر وظایف مسئولان در سطح کلان جامعه، نظارت دقیق تر بر فیلم های ویدئویی از طریق وزارت ارشاد اسلامی و امثال آن و از میان بردن تمام مراکز فساد و لغزشگاه های اخلاقی در جامعه است؛ زیرا فیلم های ویدئویی به طور اغراق آمیزی صحنه های عصیانگری، پرخاش جویی، کشتار، خشونت، قانون شکنی و هوسبازی را نمایش می دهند و این صحنه ها می تواند ضمیر جوانان و نوجوانان را مسموم کنند</w:t>
      </w:r>
      <w:r>
        <w:rPr>
          <w:rFonts w:eastAsia="IRNazanin" w:cs="IRNazanin"/>
          <w:color w:val="111111"/>
          <w:sz w:val="28"/>
          <w:szCs w:val="28"/>
          <w:rtl w:val="true"/>
          <w:lang w:bidi="fa-IR"/>
        </w:rPr>
        <w:t xml:space="preserve">. </w:t>
      </w:r>
      <w:bookmarkStart w:id="343" w:name="pg3550_35842"/>
    </w:p>
    <w:p>
      <w:pPr>
        <w:pStyle w:val="Heading3"/>
        <w:numPr>
          <w:ilvl w:val="2"/>
          <w:numId w:val="1"/>
        </w:numPr>
        <w:rPr/>
      </w:pPr>
      <w:bookmarkStart w:id="344" w:name="__RefHeading___Toc3861356_2749589250"/>
      <w:bookmarkStart w:id="345" w:name="_Toc129"/>
      <w:bookmarkEnd w:id="343"/>
      <w:bookmarkEnd w:id="344"/>
      <w:r>
        <w:rPr>
          <w:rtl w:val="true"/>
        </w:rPr>
        <w:t>معرفی مراکز</w:t>
      </w:r>
      <w:bookmarkEnd w:id="345"/>
    </w:p>
    <w:p>
      <w:pPr>
        <w:pStyle w:val="BookText"/>
        <w:rPr/>
      </w:pPr>
      <w:r>
        <w:rPr>
          <w:rFonts w:ascii="IRNazanin" w:hAnsi="IRNazanin" w:eastAsia="IRNazanin"/>
          <w:color w:val="111111"/>
          <w:sz w:val="28"/>
          <w:sz w:val="28"/>
          <w:szCs w:val="28"/>
          <w:rtl w:val="true"/>
          <w:lang w:bidi="fa-IR"/>
        </w:rPr>
        <w:t>معرفی مراکز</w:t>
      </w:r>
    </w:p>
    <w:p>
      <w:pPr>
        <w:pStyle w:val="BookText"/>
        <w:rPr/>
      </w:pPr>
      <w:r>
        <w:rPr>
          <w:rFonts w:ascii="IRNazanin" w:hAnsi="IRNazanin" w:eastAsia="IRNazanin"/>
          <w:color w:val="111111"/>
          <w:sz w:val="28"/>
          <w:sz w:val="28"/>
          <w:szCs w:val="28"/>
          <w:rtl w:val="true"/>
          <w:lang w:bidi="fa-IR"/>
        </w:rPr>
        <w:t>از میان نهادهای علمی ـ پژوهشی که در این زمینه فعالیت می کنند،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ـ بلوار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پژوهشکده فقه و حقوق؛ مرکز مطالعات و تحقیقات اسلامی وابسته به دفتر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ـ خیابان معلم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دارالعلم مفید وابسته به دانشگاه علوم انسانی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ـ خیابان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تحقیقاتی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ـ بلوار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فقهی امام خمینی رحمه الله وابسته به قوه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ـ خیابان 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آموزشی و پژوهشی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ـ بلوار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تحقیقات و بررسی مسایل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ـ خیابان شهدا</w:t>
      </w:r>
      <w:r>
        <w:rPr>
          <w:rFonts w:eastAsia="IRNazanin" w:cs="IRNazanin"/>
          <w:color w:val="111111"/>
          <w:sz w:val="28"/>
          <w:szCs w:val="28"/>
          <w:rtl w:val="true"/>
          <w:lang w:bidi="fa-IR"/>
        </w:rPr>
        <w:t>)</w:t>
      </w:r>
    </w:p>
    <w:p>
      <w:pPr>
        <w:pStyle w:val="Heading3"/>
        <w:numPr>
          <w:ilvl w:val="2"/>
          <w:numId w:val="1"/>
        </w:numPr>
        <w:rPr/>
      </w:pPr>
      <w:bookmarkStart w:id="346" w:name="__RefHeading___Toc3861358_2749589250"/>
      <w:bookmarkStart w:id="347" w:name="_Toc130"/>
      <w:bookmarkEnd w:id="346"/>
      <w:r>
        <w:rPr>
          <w:rtl w:val="true"/>
        </w:rPr>
        <w:t>پرسش های مردمی</w:t>
      </w:r>
      <w:bookmarkEnd w:id="347"/>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اندازه با جرایم و مجازات های حدی آشنایی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اجرای حدود چه آثار فردی و اجتماعی در پی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اجرا نشدن حدود چه پی آمدهایی خواهد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مجازات های حدی باید علنی و در ملأعام اجرا شود؟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صدا و سیما و به طور کلی رسانه های گروهی، چه نقشی در این زمینه می توانند ایفا کنند؟ </w:t>
      </w:r>
      <w:bookmarkStart w:id="348" w:name="pg3550_35843"/>
    </w:p>
    <w:p>
      <w:pPr>
        <w:pStyle w:val="Heading3"/>
        <w:numPr>
          <w:ilvl w:val="2"/>
          <w:numId w:val="1"/>
        </w:numPr>
        <w:rPr/>
      </w:pPr>
      <w:bookmarkStart w:id="349" w:name="__RefHeading___Toc3861360_2749589250"/>
      <w:bookmarkStart w:id="350" w:name="_Toc131"/>
      <w:bookmarkEnd w:id="348"/>
      <w:bookmarkEnd w:id="349"/>
      <w:r>
        <w:rPr>
          <w:rtl w:val="true"/>
        </w:rPr>
        <w:t>پرسش های کارشناسی</w:t>
      </w:r>
      <w:bookmarkEnd w:id="350"/>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اجرای حدود در اسلام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عصر غیبت نیز اجرای حدود واجب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نفوذ حکم ولی امر مسلمین در باب اجرای حدود چقدر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تا چه اندازه در سقوط مجازات های حدی نقش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اهداف اجرای حدود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 نکردن حدود چه اثرات فردی و اجتماعی خواهد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مجازات های حدی خشن و ناعادلانه 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توجه و اهمیت اسلام به عوامل روحی، روانی و محیطی مؤثر بر بزهکار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حدود الهی و مقررات آن همانند قوانین بشری، اعتباری و زمان مند هستند؟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اجرای حدود بر خلاف کرامت انسانی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اجرای کیفرهای حدی به صورت علنی ضرورت دارد؟ چرا و چگونه؟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صدا و سیما و دیگر رسانه های گروهی در این زمینه چیست؟ </w:t>
      </w:r>
      <w:bookmarkStart w:id="351" w:name="pg3550_35844"/>
    </w:p>
    <w:p>
      <w:pPr>
        <w:pStyle w:val="Heading2"/>
        <w:numPr>
          <w:ilvl w:val="1"/>
          <w:numId w:val="1"/>
        </w:numPr>
        <w:rPr/>
      </w:pPr>
      <w:bookmarkStart w:id="352" w:name="__RefHeading___Toc3861362_2749589250"/>
      <w:bookmarkStart w:id="353" w:name="_Toc132"/>
      <w:bookmarkEnd w:id="351"/>
      <w:bookmarkEnd w:id="352"/>
      <w:r>
        <w:rPr>
          <w:rtl w:val="true"/>
        </w:rPr>
        <w:t>کتاب نامه</w:t>
      </w:r>
      <w:bookmarkEnd w:id="353"/>
    </w:p>
    <w:p>
      <w:pPr>
        <w:pStyle w:val="Heading3"/>
        <w:numPr>
          <w:ilvl w:val="2"/>
          <w:numId w:val="1"/>
        </w:numPr>
        <w:rPr/>
      </w:pPr>
      <w:bookmarkStart w:id="354" w:name="__RefHeading___Toc3861364_2749589250"/>
      <w:bookmarkStart w:id="355" w:name="_Toc133"/>
      <w:bookmarkEnd w:id="354"/>
      <w:r>
        <w:rPr>
          <w:rtl w:val="true"/>
        </w:rPr>
        <w:t>الف</w:t>
      </w:r>
      <w:r>
        <w:rPr>
          <w:rtl w:val="true"/>
        </w:rPr>
        <w:t xml:space="preserve">) </w:t>
      </w:r>
      <w:r>
        <w:rPr>
          <w:rtl w:val="true"/>
        </w:rPr>
        <w:t>کتاب ها</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سوره، محمد بن عیسی، سنن ترمذی، مصر، مکتبة الحلبی،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اللغة، مصر،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عبداللّه بن احمد، المغنی، قاهره، انتشارات هجر،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الجوزی، محمدبن ابی بکر، الطرق الحکمه فی السیاسة الشرعیه، قاهره،مؤسسه عربیه للطباعة و النشر،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بیروت، داراحیاء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ابویحیی، محمد حسن، اهداف التشریع الاسلامی، عمّان، دارالفرقان للنشر والتوزیع،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عنایت، تهران، نیل،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محمد، عدالت کیفری، تهران، گنج دانش،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مجموعه آثار،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حسن لطفی، تهران،خوارزمی،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للامام رضا علیه السلام، قم، آل البیت،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المصری، عبدالرؤوف، معجم القرآن، بیروت، دارالسرور، چاپ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 تحریرالوسیله، قم، انتشارات جامعه مدرسین حوزه علمیه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 عدل الهی از دیدگاه امام خمینی، تهران، ستاد بزرگداشت یکصدمین سال تولد امام خمینی،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 چهل حدیث، مؤسسه تنظیم و نشر آثار امام خمینی رحمه الله،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انصاری، قم، مؤسسه صحافی خلیج،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ایوب، سعید، الانحرافات الکبری، بیروت، دارالهادی،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 إحیاء التراث العربی،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 مکاریوس، شاهین، تاریخ الاسرائیلیین، مصر، مطبعة المقتطف،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پاشاصالح، علی، مباحثی از تاریخ حقوق، تهران، انتشارات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پاشایی، ع، راه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پَرَه یا سخنان 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فلسفه ایران،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پروفسور گارو، مطالعات نظری و علمی در حقوق جزا،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ضیاءالدین نقابت، تهران، انتشارات ابن سینا،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النزمانینی، عبدالسلام، تاریخ النظم و الشرایع، کویت، مطبعة العصریه،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نعمان بن محمد، دعائم الاسلام، مصر، دارالمعارف،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علی، المفصل فی تاریخ العرب، بغداد، دارالعلم للملایین، چاپ دوم،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فلسفه حقوق بشر، قم، انتشارات اسراء،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جوستینان، مدونة جوستینان فی الفقه الرومانی، قاهره، دارالکتب المصری،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علی محمد، فلسفة القانون و العقوبات، بیروت، المؤسسة الجامعیة،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شریعة حمورابی و اصل التشریع فی الشرق القدیم،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سامه سراس، دمشق، دارعلاءالدین،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وسائل الشیعة الی تحصیل مسائل الشریعة، بیروت،داراحیاء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 کاظم، کفایة الاصول، قم، انتشارات وابسته به جامعه مدرسین،چاپ سوم،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سید احمد، جامع المدارک فی شرح مختصر النافع، قم، مؤسسه اسماعیلیان،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مبانی تکملة المنهاج، بیروت، دارالزهراء،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داوید، رنه، نظام های بزرگ حقوقی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صفایی و دیگران،تهران، مرکز نشر دانشگاهی،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 عبدالحسین، گناهان کبیره، قم، انتشارات وابسته به جامعه مدرسین،چاپ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خواه، جلیل، اوستا، تهران، انتشارات مروارید،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 حمید، بررسی قانون سرقت، قم، مرکز انتشارات دفتر تبلیغات اسلامی،چاپ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 تأثیر زمان و مکان بر قوانین جزایی اسلام، قم، انتشارات مدین، چاپ اول،</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زاده، سید اسماعیل، قضاوت های حضرت علی علیه السلام، تهران، انتشارات دهقان،چاپ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فوزی، الشرایع العراقیة القدیمة، بغداد، دارالشؤون الثقافیة، چاپ سوم،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محمد محمود، جرایم الارهاب، دارالفکر العربی، چاپ اول،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سلحشور، م، تهاجم شیطانی، قم، انتشارات فیضیه،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عامر، القانون فی العراق القدیم، بغداد، دارالشؤون الثقافیة، چاپ دوم،</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 بیاتی، هوشنگ، حقوق جزای عمومی، تهران، انتشارات ویستار،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الروضة البهیة فی شرح اللمعة الدمشقیة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الاعلام الاسلامی، چاپ هشتم،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شیخاوندی، داور، جامعه شناسی انحرافات، گناباد، نشر مرندیز،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المقنع، قم، مؤسسه الامام الهادی،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 علل الشرایع، بیروت، داراحیاء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 کتاب الخصال، قم، انتشارات وابسته به جامعه مدرسین، چاپ پنجم،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المبسوط فی فقه الامامیه، المکتبة المرتضویه،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محمدبن محمدبن نعمان، المقنعه، قم، مؤسسه نشر 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علی، ریاض المسائل فی بیان الاحکام بالدلائل، قم، آل البیت،</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بیروت،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 اسلام و احتیاجات واقعی هر عصر، تهران، محمدی،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بیروت، دارمکتبة الحیاة،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طولیه، علی حسن، جریمة القذف، عمان، مکتبة دارالثقافة للنشر و التوزیع، چاپ اول،</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عوده، عبدالقادر، التشریع الجنایی الاسلامی، بیروت، مؤسسة الرسالة،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فتحی بهنسی، احمد، مدخل الفقه الجنایی الاسلامی، بیروت، دارالشرق،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تفسیر کبیر،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علیرضا، مقارنه و تطبیق در حقوق جزای عمومی اسلام، تهران، سازمان چاپ و انتشارات وزارت فرهنگ و ارشاد اسلامی،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قریشی، علی اکبر، قاموس قرآن، تهران، دارالکتب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کاتوزیان، ناصر، مقدمه علم حقوق، تهران، شرکت سهامی انتشار، چاپ بیست و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الکسیس، انسان موجود ناشناخته، تهران، دنیای کتاب،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تهران، دفترنشرفرهنگ اهل بیت علیهم 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گلدوزیان، ایرج، بایسته های حقوق جزای عمومی، تهران، نشر میزان، چاپ پنجم،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گلن، ولیم، کتاب مقدس، دارالسلطنه لندن،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تهران، 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شرایع الاسلام، نجف اشرف، مطبعة الآداب،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سید مصطفی، قواعد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جزایی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نشر علوم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مکتب الاعلام الاسلامی، چاپ چهارم،</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عدل الهی، قم، انتشارات صدرا، چاپ هشتم،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تهران، دارالکتب الاسلامیه، چاپ شانزدهم،</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منتسکیو، روح القوانین،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مهتدی، تهران، جاویدان،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محمد صادقی، حسین، جرایم علیه اموال و مالکیت، تهران، نشر میزان، چاپ هشتم،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جواهرالکلام، تهران، دارالکتب الاسلامیه،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مجازات ها در جرایم عفافی از نظر حقوق کیفری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دانشگاه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نوربها، رضا، زمینه حقوق جزای عمومی، تهران، نشر دادآفرین،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 حسین، مستدرک الوسایل، قم، آل البیت التراث،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56" w:name="pg3550_35849"/>
    </w:p>
    <w:p>
      <w:pPr>
        <w:pStyle w:val="BookText"/>
        <w:rPr/>
      </w:pPr>
      <w:bookmarkEnd w:id="356"/>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نیشابوری، علی بن احمد، اسباب النزول</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قاهره، مکتبة المبتنی،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Cherif Bassiouni (ed.) The Islamic criminal Justice system (London: oceana publication,1982)</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Professor Ducasse C.J. Philosophy and wisdom in punishment, in "Philosophical perespective in punishment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3861366_2749589250"/>
      <w:bookmarkStart w:id="358" w:name="_Toc134"/>
      <w:bookmarkEnd w:id="357"/>
      <w:r>
        <w:rPr>
          <w:rtl w:val="true"/>
        </w:rPr>
        <w:t>ب</w:t>
      </w:r>
      <w:r>
        <w:rPr>
          <w:rtl w:val="true"/>
        </w:rPr>
        <w:t xml:space="preserve">) </w:t>
      </w:r>
      <w:r>
        <w:rPr>
          <w:rtl w:val="true"/>
        </w:rPr>
        <w:t>مقالات</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جایگاه بلند آن در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معرفت،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مغالطه در باب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نقد، 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بهارو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زنّاتی، محمود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الآشوری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علوم حقوق و اقتصاد دانشگاه عین شمس، مصر،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 مدارا و مدنیت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کیان، ش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مهرانگیز،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کیان، ش</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حدود و تعزیرات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اسلام،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مجازات 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اسلام،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راهبرد،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اهل بیت، سال دوم، 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عضو پس از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اهل بیت، سال چهارم، ش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بی حس کردن اعضاء هنگام اجرای کیفرهای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اهل بیت،سال چهارم،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تبریزی، سید حسین، خرداد، </w:t>
      </w:r>
      <w:r>
        <w:rPr>
          <w:rFonts w:eastAsia="IRNazanin" w:cs="IRNazanin"/>
          <w:color w:val="111111"/>
          <w:sz w:val="28"/>
          <w:szCs w:val="28"/>
          <w:lang w:bidi="fa-IR"/>
        </w:rPr>
        <w:t>3/12/1377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باقرزاده، حسین، نشاط، </w:t>
      </w:r>
      <w:r>
        <w:rPr>
          <w:rFonts w:eastAsia="IRNazanin" w:cs="IRNazanin"/>
          <w:color w:val="111111"/>
          <w:sz w:val="28"/>
          <w:szCs w:val="28"/>
          <w:lang w:bidi="fa-IR"/>
        </w:rPr>
        <w:t>2/6/1378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قم،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چاپ هشتم،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فتحی بهنسی، مدخل الفقه الجنایی الاسلامی، بیروت، دارالشرق،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ولیم گلن، دارالسلطنه لندن،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سفر لویان،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ولیم گلن، سفرلویان،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ولیم گلن، سفر تورات مثنی،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ولیم گلن، سفر تورات مثنی،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واحد نیشابوری، اسباب النزول، قاهره، مکتبة المتنبی، بی تا،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روسپی که تجسمّی از ماده دیوی به همین نام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افعی 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جلیل دوست خواه، تهران، انتشارات مروارید،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آیین ذمّه پَدَه یا سخنان بودا، ع پاشایی، انجمن فلسفه ایران،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حدود قرن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میلاد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آشوری، عدالت کیفری، تهران، گنج دانش،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آشوری، عدالت کیفری، تهران، گنج دانش،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آشوری، عدالت کیفری، تهران، گنج دانش،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آشوری، عدالت کیفری، تهران، گنج دانش،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سلام زنّاتی،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 الآشوری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علوم حقوق و اقتصاد دانشگاه عین شمس، مصر سال</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مجموعه آثار،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لطفی، تهران، خوارزمی،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چاپ دوم،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سیاست،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تهران، نیل،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فی تاریخ العرب، بغداد، بیروت، مکتبة النهضته و دارالعلم للملایین،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الی تحصیل مسایل الشریعه، بیروت، داراحیاء التراثالعربی،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المبسوط فی فقه الامامیه، المکتبة المرتضویه،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برای آشنایی با قوم لوط و زمینه های گسترش این جرم در میان آنان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ایوب، الانحرافات الکبری، بیروت، دارالهادی،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افلاطون، کتاب قوانین، ص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افلاطون، کتاب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معجم مقاییس اللغة، مصر، بی نا،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عبدالرؤوف المصری، معجم القرآن، بیروت، دارالسرور،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بیروت، دارالمکتبة الحیاة،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تمیمی، دعائم الاسلام، مصر، دارالمعارف،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الاصحاح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شاهین بک مکاریوس، تاریخ الاسرائیلیین، مصر، مطبعة المقتطف،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حسن طولیه، جریمة القذف، عمّان، مکتبة دارالثقافه للنشر و التوزیع،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الترمانینی، تاریخ النظم و الشرایع، کویت، مطبعة العصریه،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سلیمان، القانون فی العراق القدیم، بغداد، دارالشؤون الثقافیه،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فوزی رشید، الشرایع العراقیه القدیمه، بغداد، دارالشؤون الثقافیه،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چاپ سوم،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منتسکیو، روح القوانین،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مهتدی، تهران، امیرکبیر، چاپ هشتم، کتاب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جوستینان، مدونة جوستینان فی الفقه الرومانی، قاهره، دارالکتب المصری،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محمد باقر مجلسی، بحارالانوار، تهران، دارالکتب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کیفری،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شریعة حمورابی و اصل التشریع فی الشرق القدیم، ترجمه سامهسراس، دمشق، دارعلاءالدین،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دهقان، بررسی قانون سرقت، قم، انتشارات دفتر تبلیغات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قانون گذاران قبل از میلاد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قانون سرقت،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قانون سرقت،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القانون و العقوبات، علی محمد جعفر، بیروت، مؤسسه الجامعیه،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قانون سرقت،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قانون سرقت،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افلاطون،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افلاطون،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پاشا صالح، مباحثی از تاریخ حقوق، تهران، دانشگاه تهران،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بیروت، داراحیاء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سعید، جرایم الارهاب، دارالفکرالعربی،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ماده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ماده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ماده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تبصره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ماده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غرررالحکم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انصاری، قم، مؤسسه صحافی خلیج،ج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تهران، دارالکتب الاسلامیه،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 اللّه موسوی الخمینی، تحریرالوسیله، قم، انتشارات وابسته به جامعه مدرسین قم، بی تا،ج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مبانی تکملة المنهاج، بیروت، دارالزهراء،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دلیلی که از سوی طرف داران وجوب مطرح 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خوانساری، جامع المدارک فی شرح مختصر النافع، قم، مؤسسه اسماعیلیان،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خراسانی، کفایة الاصول، قم، انتشارات وابسته به جامعه مدرسین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سوم،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فی شرح المختصر النافع،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اسلام و احتیاجات واقعی هر عصر، تهران، محمدی،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سخنان سید حسین موسوی تبریزی، روزنامه خرداد، </w:t>
      </w:r>
      <w:r>
        <w:rPr>
          <w:rFonts w:eastAsia="IRNazanin" w:cs="IRNazanin"/>
          <w:b w:val="false"/>
          <w:bCs w:val="false"/>
          <w:i w:val="false"/>
          <w:iCs w:val="false"/>
          <w:color w:val="333333"/>
          <w:sz w:val="20"/>
          <w:szCs w:val="20"/>
        </w:rPr>
        <w:t>3/12/77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للامام رضا علیه السلام، قم، آل البیت،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المقنع، قم، مؤسسه الامام الهادی،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المقنعه، قم، مؤسسه نشر اسلامی،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الروضة البهیه فی شرح اللمعة الدمشقیه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مکتب الاعلام الاسلامی،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چاپ هشتم،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اللمعة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اللمعه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ماده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اللمعة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اللمعه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مواد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اللمعه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مواد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مجازاتاسلامی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اللمعه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اللمعه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اهل بیت، سال دوم،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قواعد فقه بخش جزایی، تهران، مرکز نشرعلوم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چاپ اول،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عیسی بن سوره، سنن ترمذی، مصر، مکتبة الحلبی،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قریشی، قاموس قرآن، تهران، دارالکتب الاسلامیه،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طباطبایی، ریاض المسائل فی بیان الاحکام بالدلائل، قم، مؤسسه آل البیت،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گلدوزیان، بایسته های حقوق جزای عمومی، تهران، نشر میزان،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پنجم،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تبصره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قانون مجازات اسلامی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بایسته های حقوق جزای عمومی،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نجف اشرف، مطبعة الآداب،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عوده، التشریع الجنایی الاسلامی، بیروت، مؤسسه الرساله،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تبصره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مواد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لاجبر و لاتفویض بل امرٌ بین الامرین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نوربها، زمینه حقوق جزای عمومی، تهران، نشر داد آفرین،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چاپ پنجم،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نوربها، زمینه حقوق جزای عمومی، تهران، نشر داد آفرین،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پنجم،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کتاب الخصال، قم، انتشارات وابسته به جامعه مدرسین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ق،چاپ پنجم،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بایسته های حقوق جزای عمومی،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زمینه حقوق جزای عمومی،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اضطرار، افعال ممنوع و حرام را مباح می کند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اللمعه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اسماعیل رسول زاده، قضاوت های حضرت علی علیه السلام، تهران، انتشارات دهقان،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چاپ اول،ص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بایسته های حقوق جزای عمومی،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حقوق جزای عمومی،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بایسته های حقوق جزای عمومی،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مجازاتاسلامی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مقدمه علم حقوق، تهران، شرکت سهامی انتشار،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چاپ بیست و سوم، صص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میرمحمدصادقی، جرایم علیه اموال و مالکیت، تهران، نشر میزان،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هشتم،ص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و جایگاه بلند آن در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الموسوی الخمینی، چهل حدیث، مؤسسه تنظیم و نشر آثار امام خمینی،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چاپپنجم،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ابی بکر ابن قیم الجوزی، الطرق الحکمه فی السیاسة الشرعیه، قاهره، مؤسسه عربیه للطباعة والنشر،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احمد ابن قدامه، المغنی، قاهره، انتشارات هجر،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بایسته های حقوق جزای عمومی،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حقوق جزای عمومی،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حقوق جزای عمومی،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اللمعه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مواد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اللمعه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مواد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حقوق جزای عمومی،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اللمعه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اللمعه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های حرام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ذی القعده، ذی الحجه و محرم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ماده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اسماعیل بخاری، صحیح بخاری، بیروت، داراحیاء التراث العربی،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الوسایل، قم، مؤسسه آل البیت احیاء التراث،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مکتب الاعلام الاسلامی،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چاپ چهارم،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حقوق جزای عمومی،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دهقان، تأثیر زمان و مکان بر قوانین جزایی اسلام، قم، انتشارات مدین،</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چاپاول،ص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فی تفسیر القرآن، بیروت،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الموسوی الخمینی، عدل الهی از دیدگاه امام خمینی، تهران، ستاد بزرگداشتیک صدمین سال تولد امام خمینی،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چاپ دوم،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مورد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مورد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مورد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افلاطون،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افلاطون،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انتشارات دارالکتب الاسلامیه،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شانزدهم،ص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آینده به تفصیل سخن خواهیم گفت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ابویحیی، اهداف التشریع الاسلامی، عمان، دارالفرقان النشر و التوزیع،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صدوق، علل الشرایع، بیروت، داراحیاء التراث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تهران، دفتر نشر فرهنگاهل بیت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نظر مخالف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سال چهارم، پائیز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استفتائات، پاسخ به سؤالات،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تکملة المنهاج،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بایسته های حقوق جزای عمومی،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حقوق جزای عمومی،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مورد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حقوق و خشونت، مهرانگیز کار، مجله کیان،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باقرزاده، روزنامه نشاط،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این نوشتار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بیروت، داراحیاء التراث العربی، بی تا،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مقارنه و تطبیق در حقوق جزای عمومی اسلام،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خشونت و مجازات 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مکتب اسلام،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این نوشتار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M.Cherif Bassiouni (ed.) The Islamic criminal Justice system (Londan:oceana pulication,1982) P.201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موسوی تبریزی، مصاحبه با روزنامه خرداد، دوشنبه، سوم اسفند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مورد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الکسیس کارل، انسان موجود ناشناخته، تهران، دنیای کتاب،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 = Irish Repulican Army</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rough justice</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Times, 8 April 1971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مهرپور،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حقوق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راهبرد،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التشریع الجنایی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مصاحبه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دیانت مدارا و مدنیت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کیان،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یازده مغالطه در باب خشونت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بهار و تابستان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سلحشور، تهاجم شیطانی، قم، انتشارات فیضیه،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فرهاد بهبهانی، زن،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احکام لعان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اللمعة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الروضة البهیه فی شرح اللمعة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گارو، مطالعات نظری و علمی در حقوق جزا،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ضیاءالدین نقابت، تهران، انتشارات ابن سینا،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دستغیب، گناهان کبیره، قم، انتشارات وابسته به جامعه مدرسین،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چاپهشتم،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 بین فقر و کفر بسیار باریک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4.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38550</Words>
  <Characters>142919</Characters>
  <CharactersWithSpaces>179954</CharactersWithSpaces>
  <Paragraphs>1651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2026-08-18T00:45:36Z</dcterms:created>
  <dc:creator>ghaemiyeh.com</dc:creator>
  <dc:description/>
  <dc:language>en-US</dc:language>
  <cp:lastModifiedBy/>
  <dcterms:modified xsi:type="dcterms:W3CDTF">2026-08-18T04:15:43Z</dcterms:modified>
  <cp:revision>1</cp:revision>
  <dc:subject/>
  <dc:title>اجرای حدود در اسلام</dc:title>
</cp:coreProperties>
</file>

<file path=docProps/custom.xml><?xml version="1.0" encoding="utf-8"?>
<Properties xmlns="http://schemas.openxmlformats.org/officeDocument/2006/custom-properties" xmlns:vt="http://schemas.openxmlformats.org/officeDocument/2006/docPropsVTypes"/>
</file>