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On the Shore of Contemplation Volume 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58078_2749589250">
            <w:r>
              <w:rPr>
                <w:webHidden/>
                <w:rStyle w:val="IndexLink"/>
              </w:rPr>
              <w:t>BOOK ID</w:t>
              <w:tab/>
              <w:t>4</w:t>
            </w:r>
          </w:hyperlink>
        </w:p>
        <w:p>
          <w:pPr>
            <w:pStyle w:val="Contents2"/>
            <w:tabs>
              <w:tab w:val="clear" w:pos="8743"/>
              <w:tab w:val="right" w:pos="9026" w:leader="dot"/>
            </w:tabs>
            <w:bidi w:val="0"/>
            <w:rPr/>
          </w:pPr>
          <w:hyperlink w:anchor="__RefHeading___Toc3558080_2749589250">
            <w:r>
              <w:rPr>
                <w:webHidden/>
                <w:rStyle w:val="IndexLink"/>
              </w:rPr>
              <w:t>point</w:t>
              <w:tab/>
              <w:t>4</w:t>
            </w:r>
          </w:hyperlink>
        </w:p>
        <w:p>
          <w:pPr>
            <w:pStyle w:val="Contents2"/>
            <w:tabs>
              <w:tab w:val="clear" w:pos="8743"/>
              <w:tab w:val="right" w:pos="9026" w:leader="dot"/>
            </w:tabs>
            <w:bidi w:val="0"/>
            <w:rPr/>
          </w:pPr>
          <w:hyperlink w:anchor="__RefHeading___Toc3558082_2749589250">
            <w:r>
              <w:rPr>
                <w:webHidden/>
                <w:rStyle w:val="IndexLink"/>
              </w:rPr>
              <w:t>Foreword by the Publisher</w:t>
              <w:tab/>
              <w:t>4</w:t>
            </w:r>
          </w:hyperlink>
        </w:p>
        <w:p>
          <w:pPr>
            <w:pStyle w:val="Contents2"/>
            <w:tabs>
              <w:tab w:val="clear" w:pos="8743"/>
              <w:tab w:val="right" w:pos="9026" w:leader="dot"/>
            </w:tabs>
            <w:bidi w:val="0"/>
            <w:rPr/>
          </w:pPr>
          <w:hyperlink w:anchor="__RefHeading___Toc3558084_2749589250">
            <w:r>
              <w:rPr>
                <w:webHidden/>
                <w:rStyle w:val="IndexLink"/>
              </w:rPr>
              <w:t>Foreword</w:t>
              <w:tab/>
              <w:t>14</w:t>
            </w:r>
          </w:hyperlink>
        </w:p>
        <w:p>
          <w:pPr>
            <w:pStyle w:val="Contents2"/>
            <w:tabs>
              <w:tab w:val="clear" w:pos="8743"/>
              <w:tab w:val="right" w:pos="9026" w:leader="dot"/>
            </w:tabs>
            <w:bidi w:val="0"/>
            <w:rPr/>
          </w:pPr>
          <w:hyperlink w:anchor="__RefHeading___Toc3558086_2749589250">
            <w:r>
              <w:rPr>
                <w:webHidden/>
                <w:rStyle w:val="IndexLink"/>
              </w:rPr>
              <w:t>The Authority of the Jurist (Faqih): Absolute or Limited?</w:t>
              <w:tab/>
              <w:t>18</w:t>
            </w:r>
          </w:hyperlink>
        </w:p>
        <w:p>
          <w:pPr>
            <w:pStyle w:val="Contents3"/>
            <w:tabs>
              <w:tab w:val="clear" w:pos="8459"/>
              <w:tab w:val="right" w:pos="9026" w:leader="dot"/>
            </w:tabs>
            <w:bidi w:val="0"/>
            <w:rPr/>
          </w:pPr>
          <w:hyperlink w:anchor="__RefHeading___Toc3558088_2749589250">
            <w:r>
              <w:rPr>
                <w:webHidden/>
                <w:rStyle w:val="IndexLink"/>
              </w:rPr>
              <w:t>Question: Is the authority of the Jurist (Faqih) absolute or limited? Why?</w:t>
              <w:tab/>
              <w:t>18</w:t>
            </w:r>
          </w:hyperlink>
        </w:p>
        <w:p>
          <w:pPr>
            <w:pStyle w:val="Contents3"/>
            <w:tabs>
              <w:tab w:val="clear" w:pos="8459"/>
              <w:tab w:val="right" w:pos="9026" w:leader="dot"/>
            </w:tabs>
            <w:bidi w:val="0"/>
            <w:rPr/>
          </w:pPr>
          <w:hyperlink w:anchor="__RefHeading___Toc3558090_2749589250">
            <w:r>
              <w:rPr>
                <w:webHidden/>
                <w:rStyle w:val="IndexLink"/>
              </w:rPr>
              <w:t>The Reason why the Authority of the Jurist is Absolute</w:t>
              <w:tab/>
              <w:t>20</w:t>
            </w:r>
          </w:hyperlink>
        </w:p>
        <w:p>
          <w:pPr>
            <w:pStyle w:val="Contents3"/>
            <w:tabs>
              <w:tab w:val="clear" w:pos="8459"/>
              <w:tab w:val="right" w:pos="9026" w:leader="dot"/>
            </w:tabs>
            <w:bidi w:val="0"/>
            <w:rPr/>
          </w:pPr>
          <w:hyperlink w:anchor="__RefHeading___Toc3558092_2749589250">
            <w:r>
              <w:rPr>
                <w:webHidden/>
                <w:rStyle w:val="IndexLink"/>
              </w:rPr>
              <w:t>In Summary</w:t>
              <w:tab/>
              <w:t>22</w:t>
            </w:r>
          </w:hyperlink>
        </w:p>
        <w:p>
          <w:pPr>
            <w:pStyle w:val="Contents2"/>
            <w:tabs>
              <w:tab w:val="clear" w:pos="8743"/>
              <w:tab w:val="right" w:pos="9026" w:leader="dot"/>
            </w:tabs>
            <w:bidi w:val="0"/>
            <w:rPr/>
          </w:pPr>
          <w:hyperlink w:anchor="__RefHeading___Toc3558094_2749589250">
            <w:r>
              <w:rPr>
                <w:webHidden/>
                <w:rStyle w:val="IndexLink"/>
              </w:rPr>
              <w:t>The Supreme Leader: Elected or Appointed?</w:t>
              <w:tab/>
              <w:t>22</w:t>
            </w:r>
          </w:hyperlink>
        </w:p>
        <w:p>
          <w:pPr>
            <w:pStyle w:val="Contents3"/>
            <w:tabs>
              <w:tab w:val="clear" w:pos="8459"/>
              <w:tab w:val="right" w:pos="9026" w:leader="dot"/>
            </w:tabs>
            <w:bidi w:val="0"/>
            <w:rPr/>
          </w:pPr>
          <w:hyperlink w:anchor="__RefHeading___Toc3558096_2749589250">
            <w:r>
              <w:rPr>
                <w:webHidden/>
                <w:rStyle w:val="IndexLink"/>
              </w:rPr>
              <w:t>Question: Is the Supreme Leader elected to his position or appointed to it?</w:t>
              <w:tab/>
              <w:t>22</w:t>
            </w:r>
          </w:hyperlink>
        </w:p>
        <w:p>
          <w:pPr>
            <w:pStyle w:val="Contents4"/>
            <w:tabs>
              <w:tab w:val="clear" w:pos="8176"/>
              <w:tab w:val="right" w:pos="9026" w:leader="dot"/>
            </w:tabs>
            <w:bidi w:val="0"/>
            <w:rPr/>
          </w:pPr>
          <w:hyperlink w:anchor="__RefHeading___Toc3558098_2749589250">
            <w:r>
              <w:rPr>
                <w:webHidden/>
                <w:rStyle w:val="IndexLink"/>
              </w:rPr>
              <w:t>point</w:t>
              <w:tab/>
              <w:t>22</w:t>
            </w:r>
          </w:hyperlink>
        </w:p>
        <w:p>
          <w:pPr>
            <w:pStyle w:val="Contents4"/>
            <w:tabs>
              <w:tab w:val="clear" w:pos="8176"/>
              <w:tab w:val="right" w:pos="9026" w:leader="dot"/>
            </w:tabs>
            <w:bidi w:val="0"/>
            <w:rPr/>
          </w:pPr>
          <w:hyperlink w:anchor="__RefHeading___Toc3558100_2749589250">
            <w:r>
              <w:rPr>
                <w:webHidden/>
                <w:rStyle w:val="IndexLink"/>
              </w:rPr>
              <w:t>A. The Logical Proofs</w:t>
              <w:tab/>
              <w:t>22</w:t>
            </w:r>
          </w:hyperlink>
        </w:p>
        <w:p>
          <w:pPr>
            <w:pStyle w:val="Contents4"/>
            <w:tabs>
              <w:tab w:val="clear" w:pos="8176"/>
              <w:tab w:val="right" w:pos="9026" w:leader="dot"/>
            </w:tabs>
            <w:bidi w:val="0"/>
            <w:rPr/>
          </w:pPr>
          <w:hyperlink w:anchor="__RefHeading___Toc3558102_2749589250">
            <w:r>
              <w:rPr>
                <w:webHidden/>
                <w:rStyle w:val="IndexLink"/>
              </w:rPr>
              <w:t>B. The Qur`anic Proofs</w:t>
              <w:tab/>
              <w:t>24</w:t>
            </w:r>
          </w:hyperlink>
        </w:p>
        <w:p>
          <w:pPr>
            <w:pStyle w:val="Contents4"/>
            <w:tabs>
              <w:tab w:val="clear" w:pos="8176"/>
              <w:tab w:val="right" w:pos="9026" w:leader="dot"/>
            </w:tabs>
            <w:bidi w:val="0"/>
            <w:rPr/>
          </w:pPr>
          <w:hyperlink w:anchor="__RefHeading___Toc3558104_2749589250">
            <w:r>
              <w:rPr>
                <w:webHidden/>
                <w:rStyle w:val="IndexLink"/>
              </w:rPr>
              <w:t>C. The Narrated Proofs (Ahadith)</w:t>
              <w:tab/>
              <w:t>27</w:t>
            </w:r>
          </w:hyperlink>
        </w:p>
        <w:p>
          <w:pPr>
            <w:pStyle w:val="Contents2"/>
            <w:tabs>
              <w:tab w:val="clear" w:pos="8743"/>
              <w:tab w:val="right" w:pos="9026" w:leader="dot"/>
            </w:tabs>
            <w:bidi w:val="0"/>
            <w:rPr/>
          </w:pPr>
          <w:hyperlink w:anchor="__RefHeading___Toc3558106_2749589250">
            <w:r>
              <w:rPr>
                <w:webHidden/>
                <w:rStyle w:val="IndexLink"/>
              </w:rPr>
              <w:t>The Necessity of Following the Orders of the Supreme Leader</w:t>
              <w:tab/>
              <w:t>32</w:t>
            </w:r>
          </w:hyperlink>
        </w:p>
        <w:p>
          <w:pPr>
            <w:pStyle w:val="Contents3"/>
            <w:tabs>
              <w:tab w:val="clear" w:pos="8459"/>
              <w:tab w:val="right" w:pos="9026" w:leader="dot"/>
            </w:tabs>
            <w:bidi w:val="0"/>
            <w:rPr/>
          </w:pPr>
          <w:hyperlink w:anchor="__RefHeading___Toc3558108_2749589250">
            <w:r>
              <w:rPr>
                <w:webHidden/>
                <w:rStyle w:val="IndexLink"/>
              </w:rPr>
              <w:t>Question: Is it Obligatory to Follow the Orders of the Supreme Leader?</w:t>
              <w:tab/>
              <w:t>32</w:t>
            </w:r>
          </w:hyperlink>
        </w:p>
        <w:p>
          <w:pPr>
            <w:pStyle w:val="Contents2"/>
            <w:tabs>
              <w:tab w:val="clear" w:pos="8743"/>
              <w:tab w:val="right" w:pos="9026" w:leader="dot"/>
            </w:tabs>
            <w:bidi w:val="0"/>
            <w:rPr/>
          </w:pPr>
          <w:hyperlink w:anchor="__RefHeading___Toc3558110_2749589250">
            <w:r>
              <w:rPr>
                <w:webHidden/>
                <w:rStyle w:val="IndexLink"/>
              </w:rPr>
              <w:t>Criticizing the Supreme Leader</w:t>
              <w:tab/>
              <w:t>36</w:t>
            </w:r>
          </w:hyperlink>
        </w:p>
        <w:p>
          <w:pPr>
            <w:pStyle w:val="Contents3"/>
            <w:tabs>
              <w:tab w:val="clear" w:pos="8459"/>
              <w:tab w:val="right" w:pos="9026" w:leader="dot"/>
            </w:tabs>
            <w:bidi w:val="0"/>
            <w:rPr/>
          </w:pPr>
          <w:hyperlink w:anchor="__RefHeading___Toc3558112_2749589250">
            <w:r>
              <w:rPr>
                <w:webHidden/>
                <w:rStyle w:val="IndexLink"/>
              </w:rPr>
              <w:t>Question: Can the Supreme Leader be criticized? Who has the right to do this and under what conditions can he do this?</w:t>
              <w:tab/>
              <w:t>36</w:t>
            </w:r>
          </w:hyperlink>
        </w:p>
        <w:p>
          <w:pPr>
            <w:pStyle w:val="Contents3"/>
            <w:tabs>
              <w:tab w:val="clear" w:pos="8459"/>
              <w:tab w:val="right" w:pos="9026" w:leader="dot"/>
            </w:tabs>
            <w:bidi w:val="0"/>
            <w:rPr/>
          </w:pPr>
          <w:hyperlink w:anchor="__RefHeading___Toc3558114_2749589250">
            <w:r>
              <w:rPr>
                <w:webHidden/>
                <w:rStyle w:val="IndexLink"/>
              </w:rPr>
              <w:t>The Best Way to Appraise the Supreme Leader</w:t>
              <w:tab/>
              <w:t>38</w:t>
            </w:r>
          </w:hyperlink>
        </w:p>
        <w:p>
          <w:pPr>
            <w:pStyle w:val="Contents2"/>
            <w:tabs>
              <w:tab w:val="clear" w:pos="8743"/>
              <w:tab w:val="right" w:pos="9026" w:leader="dot"/>
            </w:tabs>
            <w:bidi w:val="0"/>
            <w:rPr/>
          </w:pPr>
          <w:hyperlink w:anchor="__RefHeading___Toc3558116_2749589250">
            <w:r>
              <w:rPr>
                <w:webHidden/>
                <w:rStyle w:val="IndexLink"/>
              </w:rPr>
              <w:t>The Possibility of Error on the part of the Supreme Leader</w:t>
              <w:tab/>
              <w:t>39</w:t>
            </w:r>
          </w:hyperlink>
        </w:p>
        <w:p>
          <w:pPr>
            <w:pStyle w:val="Contents3"/>
            <w:tabs>
              <w:tab w:val="clear" w:pos="8459"/>
              <w:tab w:val="right" w:pos="9026" w:leader="dot"/>
            </w:tabs>
            <w:bidi w:val="0"/>
            <w:rPr/>
          </w:pPr>
          <w:hyperlink w:anchor="__RefHeading___Toc3558118_2749589250">
            <w:r>
              <w:rPr>
                <w:webHidden/>
                <w:rStyle w:val="IndexLink"/>
              </w:rPr>
              <w:t>Question: What happens if the Supreme Leader makes a mistake?</w:t>
              <w:tab/>
              <w:t>39</w:t>
            </w:r>
          </w:hyperlink>
        </w:p>
        <w:p>
          <w:pPr>
            <w:pStyle w:val="Contents2"/>
            <w:tabs>
              <w:tab w:val="clear" w:pos="8743"/>
              <w:tab w:val="right" w:pos="9026" w:leader="dot"/>
            </w:tabs>
            <w:bidi w:val="0"/>
            <w:rPr/>
          </w:pPr>
          <w:hyperlink w:anchor="__RefHeading___Toc3558120_2749589250">
            <w:r>
              <w:rPr>
                <w:webHidden/>
                <w:rStyle w:val="IndexLink"/>
              </w:rPr>
              <w:t>Addendum: Governance of a Jurist and Jurisprudence</w:t>
              <w:tab/>
              <w:t>40</w:t>
            </w:r>
          </w:hyperlink>
        </w:p>
        <w:p>
          <w:pPr>
            <w:pStyle w:val="Contents3"/>
            <w:tabs>
              <w:tab w:val="clear" w:pos="8459"/>
              <w:tab w:val="right" w:pos="9026" w:leader="dot"/>
            </w:tabs>
            <w:bidi w:val="0"/>
            <w:rPr/>
          </w:pPr>
          <w:hyperlink w:anchor="__RefHeading___Toc3558122_2749589250">
            <w:r>
              <w:rPr>
                <w:webHidden/>
                <w:rStyle w:val="IndexLink"/>
              </w:rPr>
              <w:t>point</w:t>
              <w:tab/>
              <w:t>40</w:t>
            </w:r>
          </w:hyperlink>
        </w:p>
        <w:p>
          <w:pPr>
            <w:pStyle w:val="Contents3"/>
            <w:tabs>
              <w:tab w:val="clear" w:pos="8459"/>
              <w:tab w:val="right" w:pos="9026" w:leader="dot"/>
            </w:tabs>
            <w:bidi w:val="0"/>
            <w:rPr/>
          </w:pPr>
          <w:hyperlink w:anchor="__RefHeading___Toc3558124_2749589250">
            <w:r>
              <w:rPr>
                <w:webHidden/>
                <w:rStyle w:val="IndexLink"/>
              </w:rPr>
              <w:t>Question: What is the relationship between ‘Governance of a Jurist’ (Wilayat al-Faqih) and authority in Jurisprudence (Marjaiyyat)?</w:t>
              <w:tab/>
              <w:t>40</w:t>
            </w:r>
          </w:hyperlink>
        </w:p>
        <w:p>
          <w:pPr>
            <w:pStyle w:val="Contents4"/>
            <w:tabs>
              <w:tab w:val="clear" w:pos="8176"/>
              <w:tab w:val="right" w:pos="9026" w:leader="dot"/>
            </w:tabs>
            <w:bidi w:val="0"/>
            <w:rPr/>
          </w:pPr>
          <w:hyperlink w:anchor="__RefHeading___Toc3558126_2749589250">
            <w:r>
              <w:rPr>
                <w:webHidden/>
                <w:rStyle w:val="IndexLink"/>
              </w:rPr>
              <w:t>Brief Answer</w:t>
              <w:tab/>
              <w:t>40</w:t>
            </w:r>
          </w:hyperlink>
        </w:p>
        <w:p>
          <w:pPr>
            <w:pStyle w:val="Contents4"/>
            <w:tabs>
              <w:tab w:val="clear" w:pos="8176"/>
              <w:tab w:val="right" w:pos="9026" w:leader="dot"/>
            </w:tabs>
            <w:bidi w:val="0"/>
            <w:rPr/>
          </w:pPr>
          <w:hyperlink w:anchor="__RefHeading___Toc3558128_2749589250">
            <w:r>
              <w:rPr>
                <w:webHidden/>
                <w:rStyle w:val="IndexLink"/>
              </w:rPr>
              <w:t>Detailed Answer</w:t>
              <w:tab/>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0578_135713"/>
      <w:bookmarkStart w:id="1" w:name="pg10578_135713"/>
      <w:bookmarkEnd w:id="1"/>
    </w:p>
    <w:p>
      <w:pPr>
        <w:pStyle w:val="Heading2"/>
        <w:numPr>
          <w:ilvl w:val="1"/>
          <w:numId w:val="1"/>
        </w:numPr>
        <w:bidi w:val="0"/>
        <w:jc w:val="left"/>
        <w:rPr/>
      </w:pPr>
      <w:bookmarkStart w:id="2" w:name="pg10578_135713"/>
      <w:bookmarkStart w:id="3" w:name="__RefHeading___Toc355807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Akbar Asad Ali Zadeh</w:t>
      </w:r>
    </w:p>
    <w:p>
      <w:pPr>
        <w:pStyle w:val="BookText"/>
        <w:bidi w:val="0"/>
        <w:jc w:val="both"/>
        <w:rPr/>
      </w:pPr>
      <w:r>
        <w:rPr>
          <w:rFonts w:eastAsia="Times New Roman" w:cs="Times New Roman" w:ascii="Times New Roman" w:hAnsi="Times New Roman"/>
          <w:color w:val="111111"/>
          <w:sz w:val="28"/>
          <w:szCs w:val="28"/>
          <w:lang w:val="en-US"/>
        </w:rPr>
        <w:t>Translator(s): Ali Shaheed Muhammad</w:t>
      </w:r>
    </w:p>
    <w:p>
      <w:pPr>
        <w:pStyle w:val="BookText"/>
        <w:bidi w:val="0"/>
        <w:jc w:val="both"/>
        <w:rPr/>
      </w:pPr>
      <w:r>
        <w:rPr>
          <w:rFonts w:eastAsia="Times New Roman" w:cs="Times New Roman" w:ascii="Times New Roman" w:hAnsi="Times New Roman"/>
          <w:color w:val="111111"/>
          <w:sz w:val="28"/>
          <w:szCs w:val="28"/>
          <w:lang w:val="en-US"/>
        </w:rPr>
        <w:t>Publisher(s): Islamic Publishing House (Canada)</w:t>
      </w:r>
    </w:p>
    <w:p>
      <w:pPr>
        <w:pStyle w:val="BookText"/>
        <w:bidi w:val="0"/>
        <w:jc w:val="both"/>
        <w:rPr/>
      </w:pPr>
      <w:r>
        <w:rPr>
          <w:rFonts w:eastAsia="Times New Roman" w:cs="Times New Roman" w:ascii="Times New Roman" w:hAnsi="Times New Roman"/>
          <w:color w:val="111111"/>
          <w:sz w:val="28"/>
          <w:szCs w:val="28"/>
          <w:lang w:val="en-US"/>
        </w:rPr>
        <w:t>Category: General Prophethood  amp; Imamate</w:t>
      </w:r>
    </w:p>
    <w:p>
      <w:pPr>
        <w:pStyle w:val="BookText"/>
        <w:bidi w:val="0"/>
        <w:jc w:val="both"/>
        <w:rPr/>
      </w:pPr>
      <w:r>
        <w:rPr>
          <w:rFonts w:eastAsia="Times New Roman" w:cs="Times New Roman" w:ascii="Times New Roman" w:hAnsi="Times New Roman"/>
          <w:color w:val="111111"/>
          <w:sz w:val="28"/>
          <w:szCs w:val="28"/>
          <w:lang w:val="en-US"/>
        </w:rPr>
        <w:t>Topic Tags: inquiries wilayatul faqih Miscellaneous information: nbsp;Written by Akbar Asad Ali Zadeh under the auspices of the Imam as-Sadiq Research Institute [Qum, Iran] supervised by Ayatullah Ja’far Subhani</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Khomeini</w:t>
      </w:r>
    </w:p>
    <w:p>
      <w:pPr>
        <w:pStyle w:val="Heading2"/>
        <w:numPr>
          <w:ilvl w:val="1"/>
          <w:numId w:val="1"/>
        </w:numPr>
        <w:bidi w:val="0"/>
        <w:jc w:val="left"/>
        <w:rPr/>
      </w:pPr>
      <w:bookmarkStart w:id="5" w:name="__RefHeading___Toc355808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Wilayatul Faqih, The Governance of the JuristThis text is a response to some inquiries about the nature and role of the Governance of the Jurist (Wilayatul Faqih). The author discusses in this text some of the important issues related to Wilayatul Faqih; for example, whether the Jurist's authority is limited or absolute, whether he is elected or appointed, and whether it is obligatory to follow his orders.</w:t>
      </w:r>
    </w:p>
    <w:p>
      <w:pPr>
        <w:pStyle w:val="Heading2"/>
        <w:numPr>
          <w:ilvl w:val="1"/>
          <w:numId w:val="1"/>
        </w:numPr>
        <w:bidi w:val="0"/>
        <w:jc w:val="left"/>
        <w:rPr/>
      </w:pPr>
      <w:bookmarkStart w:id="7" w:name="__RefHeading___Toc3558082_2749589250"/>
      <w:bookmarkStart w:id="8" w:name="_Toc3"/>
      <w:bookmarkEnd w:id="7"/>
      <w:r>
        <w:rPr/>
        <w:t>Foreword by the Publisher</w:t>
      </w:r>
      <w:bookmarkEnd w:id="8"/>
    </w:p>
    <w:p>
      <w:pPr>
        <w:pStyle w:val="BookText"/>
        <w:bidi w:val="0"/>
        <w:jc w:val="both"/>
        <w:rPr/>
      </w:pPr>
      <w:r>
        <w:rPr>
          <w:rFonts w:eastAsia="Times New Roman" w:cs="Times New Roman" w:ascii="Times New Roman" w:hAnsi="Times New Roman"/>
          <w:color w:val="111111"/>
          <w:sz w:val="28"/>
          <w:szCs w:val="28"/>
          <w:lang w:val="en-US"/>
        </w:rPr>
        <w:t>We live in an age of mass confusion in which the political landscape of countries around the world is changing at a rapid pace. It is an era in which nations are unilaterally deciding to invade sovereign, free countries under the pretext of ‘liberation’, ‘freedom’ and putting an end to ‘state-sponsored terrorism’ – an act which “they” refer to as ‘pre-emptive strikes’. It is also a time in which countries are actively and whole-heartedly engaged in the greatest crimes against humanity which can be classified as nothing other than genocide and the enactment of their own state-sponsored holocaust by subjugating those whose land they occupy and enacting fear on their neighbors who want nothing other than to live in peace and harmony.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w:t>
      </w:r>
    </w:p>
    <w:p>
      <w:pPr>
        <w:pStyle w:val="BookText"/>
        <w:bidi w:val="0"/>
        <w:rPr/>
      </w:pPr>
      <w:r>
        <w:rPr>
          <w:rFonts w:eastAsia="Times New Roman" w:cs="Times New Roman" w:ascii="Times New Roman" w:hAnsi="Times New Roman"/>
          <w:color w:val="111111"/>
          <w:sz w:val="28"/>
          <w:szCs w:val="28"/>
          <w:lang w:val="en-US"/>
        </w:rPr>
        <w:t>times of peril and strife, it becomes incumbent upon everyone, however the Muslim in particular, to understand the global political maneuvers, rhetoric used to mislead the innocent people and the tactics employed to oppress the downtrodden peoples of the world – regardless of their color or religion – and to have a comprehensive awareness of the various political theories and ideologies present.</w:t>
      </w:r>
    </w:p>
    <w:p>
      <w:pPr>
        <w:pStyle w:val="BookText"/>
        <w:bidi w:val="0"/>
        <w:jc w:val="both"/>
        <w:rPr/>
      </w:pPr>
      <w:r>
        <w:rPr>
          <w:rFonts w:eastAsia="Times New Roman" w:cs="Times New Roman" w:ascii="Times New Roman" w:hAnsi="Times New Roman"/>
          <w:color w:val="111111"/>
          <w:sz w:val="28"/>
          <w:szCs w:val="28"/>
          <w:lang w:val="en-US"/>
        </w:rPr>
        <w:t>This will help in being able to better analyze and understand the various theories, see which one truly offers ‘freedom’ to the masses and help alleviate the present predicament which a majority of the countries of the world – particularly the ‘Muslim’ countries - are facing. In addition, from the point of view of the Islamic teachings of the Qur`an and Sunnah, it is incumbent that the Muslim understands the role which ‘religion’ plays in ‘politics’.</w:t>
      </w:r>
    </w:p>
    <w:p>
      <w:pPr>
        <w:pStyle w:val="BookText"/>
        <w:bidi w:val="0"/>
        <w:jc w:val="both"/>
        <w:rPr/>
      </w:pPr>
      <w:r>
        <w:rPr>
          <w:rFonts w:eastAsia="Times New Roman" w:cs="Times New Roman" w:ascii="Times New Roman" w:hAnsi="Times New Roman"/>
          <w:color w:val="111111"/>
          <w:sz w:val="28"/>
          <w:szCs w:val="28"/>
          <w:lang w:val="en-US"/>
        </w:rPr>
        <w:t>Indeed, in the Islamic world-view, there is no difference between ‘religion’ and ‘politics’ as one of the roles of ‘politics’ or ‘government’ was to grant humanity the freedom to worship their Lord in the way in which He wants them to submit to Him (SWT).</w:t>
      </w:r>
    </w:p>
    <w:p>
      <w:pPr>
        <w:pStyle w:val="BookText"/>
        <w:bidi w:val="0"/>
        <w:jc w:val="both"/>
        <w:rPr/>
      </w:pPr>
      <w:r>
        <w:rPr>
          <w:rFonts w:eastAsia="Times New Roman" w:cs="Times New Roman" w:ascii="Times New Roman" w:hAnsi="Times New Roman"/>
          <w:color w:val="111111"/>
          <w:sz w:val="28"/>
          <w:szCs w:val="28"/>
          <w:lang w:val="en-US"/>
        </w:rPr>
        <w:t>However, it must be kept in mind that the ‘submission’ to Allah (SWT) is not limited to the daily rituals such as prayers (salat), fasting (sawm), pilgrimage (hajj) and other such actions. Rather and more importantly, it extends to rules of social engagement, economic policy and covers the entire life of the human being – from birth to death – and in all areas of life.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w:t>
      </w:r>
    </w:p>
    <w:p>
      <w:pPr>
        <w:pStyle w:val="BookText"/>
        <w:bidi w:val="0"/>
        <w:rPr/>
      </w:pPr>
      <w:r>
        <w:rPr>
          <w:rFonts w:eastAsia="Times New Roman" w:cs="Times New Roman" w:ascii="Times New Roman" w:hAnsi="Times New Roman"/>
          <w:color w:val="111111"/>
          <w:sz w:val="28"/>
          <w:szCs w:val="28"/>
          <w:lang w:val="en-US"/>
        </w:rPr>
        <w:t>understand the reason for the creation of the human being and why he was placed on this Earth, which is beautifully illustrated in the Noble Qur`an, we can then begin to understand the reason why Allah (SWT) appointed prophets to humanity, just as He (SWT) clearly tells us:</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اعْـبُدُوا اللهَ وَاجْتَنِبُوا الطَّاغُوتَ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raised an apostle in every nation [to preach:] ‘Worship Allah, and keep away from the despot...’”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Thus, how can we keep away from the despots, tyrants, oppressors and dictators if there is no land on the Earth which is ruled by the righteous people of Allah (SWT)? Where would the downtrodden people of the Earth – regardless of their ‘religion’ – flee to in times of peril and strife and in whom could they take refuge?</w:t>
      </w:r>
    </w:p>
    <w:p>
      <w:pPr>
        <w:pStyle w:val="BookText"/>
        <w:bidi w:val="0"/>
        <w:jc w:val="both"/>
        <w:rPr/>
      </w:pPr>
      <w:r>
        <w:rPr>
          <w:rFonts w:eastAsia="Times New Roman" w:cs="Times New Roman" w:ascii="Times New Roman" w:hAnsi="Times New Roman"/>
          <w:color w:val="111111"/>
          <w:sz w:val="28"/>
          <w:szCs w:val="28"/>
          <w:lang w:val="en-US"/>
        </w:rPr>
        <w:t>Indeed, this is exactly what the founder of the Islamic Republic of Iran and the Supreme Leader of the Muslim Ummah and the guide for all of the oppressed and downtrodden peoples of the Earth, the late Ayatullah al-Uzma al-Hajj as-Sayyid Ruhullah al-Musawi al-Khumayni alluded to in his work, Islamic Government, where he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Noble Messenger (SAWW) headed the executive and administrative institutions of Muslim society. In addition to conveying the revelation and expounding and interpreting the articles of faith and the ordinances and institutions of Islam, he undertook the implementation of law and the establishment of the ordinances of Islam, thereby, bringing into being the Islamic state.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content himself with</w:t>
      </w:r>
    </w:p>
    <w:p>
      <w:pPr>
        <w:pStyle w:val="BookText"/>
        <w:bidi w:val="0"/>
        <w:rPr/>
      </w:pPr>
      <w:r>
        <w:rPr>
          <w:rFonts w:eastAsia="Times New Roman" w:cs="Times New Roman" w:ascii="Times New Roman" w:hAnsi="Times New Roman"/>
          <w:color w:val="111111"/>
          <w:sz w:val="28"/>
          <w:szCs w:val="28"/>
          <w:lang w:val="en-US"/>
        </w:rPr>
        <w:t>the promulgation of law; rather, he implemented it at the same time, cutting off hands and administering lashings, and stonings.</w:t>
      </w:r>
    </w:p>
    <w:p>
      <w:pPr>
        <w:pStyle w:val="BookText"/>
        <w:bidi w:val="0"/>
        <w:jc w:val="both"/>
        <w:rPr/>
      </w:pPr>
      <w:r>
        <w:rPr>
          <w:rFonts w:eastAsia="Times New Roman" w:cs="Times New Roman" w:ascii="Times New Roman" w:hAnsi="Times New Roman"/>
          <w:color w:val="111111"/>
          <w:sz w:val="28"/>
          <w:szCs w:val="28"/>
          <w:lang w:val="en-US"/>
        </w:rPr>
        <w:t>After the most Noble Messenger (SAWW), his successor had the same duty and function.</w:t>
      </w:r>
    </w:p>
    <w:p>
      <w:pPr>
        <w:pStyle w:val="BookText"/>
        <w:bidi w:val="0"/>
        <w:jc w:val="both"/>
        <w:rPr/>
      </w:pPr>
      <w:r>
        <w:rPr>
          <w:rFonts w:eastAsia="Times New Roman" w:cs="Times New Roman" w:ascii="Times New Roman" w:hAnsi="Times New Roman"/>
          <w:color w:val="111111"/>
          <w:sz w:val="28"/>
          <w:szCs w:val="28"/>
          <w:lang w:val="en-US"/>
        </w:rPr>
        <w:t>When the Prophet (SAWW) appointed a successor, it was not only for the purpose of expounding articles of faith and law; it was for the implementation of law and the execution of Allah’s ordinances. It was this function – the execution of law and the establishment of Islamic institutions – that made the appointment of a successor such an important matter that the Prophet (SAWW) would have failed to fulfill his mission if he had neglected it!</w:t>
      </w:r>
    </w:p>
    <w:p>
      <w:pPr>
        <w:pStyle w:val="BookText"/>
        <w:bidi w:val="0"/>
        <w:jc w:val="both"/>
        <w:rPr/>
      </w:pPr>
      <w:r>
        <w:rPr>
          <w:rFonts w:eastAsia="Times New Roman" w:cs="Times New Roman" w:ascii="Times New Roman" w:hAnsi="Times New Roman"/>
          <w:color w:val="111111"/>
          <w:sz w:val="28"/>
          <w:szCs w:val="28"/>
          <w:lang w:val="en-US"/>
        </w:rPr>
        <w:t>For after the Prophet (SAWW), the Muslims still needed someone to execute laws and establish the institution of Islam in society, so that they might attain happiness in this world and the hereafter.</w:t>
      </w:r>
    </w:p>
    <w:p>
      <w:pPr>
        <w:pStyle w:val="BookText"/>
        <w:bidi w:val="0"/>
        <w:jc w:val="both"/>
        <w:rPr/>
      </w:pPr>
      <w:r>
        <w:rPr>
          <w:rFonts w:eastAsia="Times New Roman" w:cs="Times New Roman" w:ascii="Times New Roman" w:hAnsi="Times New Roman"/>
          <w:color w:val="111111"/>
          <w:sz w:val="28"/>
          <w:szCs w:val="28"/>
          <w:lang w:val="en-US"/>
        </w:rPr>
        <w:t>By their nature, in fact, laws and social institutions require the existence of an executor. It has always and everywhere been the case that legislation alone has little benefit: legislation by itself cannot assure the well-being of mankind.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establishment of legislation, an executive power must come into being, a power that implements the laws and the verdicts given by the courts, thus allowing people to benefit from the laws and the just sentences the courts deliver. Islam has therefore established an executive power in the same way that it has brought laws into being. The person who holds this executive power is known as the</w:t>
      </w:r>
    </w:p>
    <w:p>
      <w:pPr>
        <w:pStyle w:val="BookText"/>
        <w:bidi w:val="0"/>
        <w:rPr/>
      </w:pPr>
      <w:r>
        <w:rPr>
          <w:rFonts w:eastAsia="Times New Roman" w:cs="Times New Roman" w:ascii="Times New Roman" w:hAnsi="Times New Roman"/>
          <w:color w:val="111111"/>
          <w:sz w:val="28"/>
          <w:szCs w:val="28"/>
          <w:lang w:val="en-US"/>
        </w:rPr>
        <w:t>Waliul Amr.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sunnah</w:t>
      </w:r>
      <w:r>
        <w:rPr>
          <w:rStyle w:val="FootnoteAnchor"/>
        </w:rPr>
        <w:footnoteReference w:id="4"/>
      </w:r>
      <w:r>
        <w:rPr>
          <w:rFonts w:eastAsia="Times New Roman" w:cs="Times New Roman" w:ascii="Times New Roman" w:hAnsi="Times New Roman"/>
          <w:color w:val="111111"/>
          <w:sz w:val="28"/>
          <w:szCs w:val="28"/>
          <w:lang w:val="en-US"/>
        </w:rPr>
        <w:t>and path of the Prophet (SAWW) constitute a proof of the necessity for establishing government.</w:t>
      </w:r>
    </w:p>
    <w:p>
      <w:pPr>
        <w:pStyle w:val="BookText"/>
        <w:bidi w:val="0"/>
        <w:jc w:val="both"/>
        <w:rPr/>
      </w:pPr>
      <w:r>
        <w:rPr>
          <w:rFonts w:eastAsia="Times New Roman" w:cs="Times New Roman" w:ascii="Times New Roman" w:hAnsi="Times New Roman"/>
          <w:color w:val="111111"/>
          <w:sz w:val="28"/>
          <w:szCs w:val="28"/>
          <w:lang w:val="en-US"/>
        </w:rPr>
        <w:t>First, he himself established a government, as history testifies. He engaged in the implementation of laws, the establishment of the ordinances of Islam, and the administration of society. He sent out governors to different regions; both sat in judgment himself and also appointed judges; dispatched emissaries to foreign states, tribal chieftains, and kings; concluded treaties and pacts; and took command in battle. In short, he fulfilled all the functions of government.</w:t>
      </w:r>
    </w:p>
    <w:p>
      <w:pPr>
        <w:pStyle w:val="BookText"/>
        <w:bidi w:val="0"/>
        <w:jc w:val="both"/>
        <w:rPr/>
      </w:pPr>
      <w:r>
        <w:rPr>
          <w:rFonts w:eastAsia="Times New Roman" w:cs="Times New Roman" w:ascii="Times New Roman" w:hAnsi="Times New Roman"/>
          <w:color w:val="111111"/>
          <w:sz w:val="28"/>
          <w:szCs w:val="28"/>
          <w:lang w:val="en-US"/>
        </w:rPr>
        <w:t>Second, he designated a ruler to succeed him, in accordance with Divine command.</w:t>
      </w:r>
    </w:p>
    <w:p>
      <w:pPr>
        <w:pStyle w:val="BookText"/>
        <w:bidi w:val="0"/>
        <w:jc w:val="both"/>
        <w:rPr/>
      </w:pPr>
      <w:r>
        <w:rPr>
          <w:rFonts w:eastAsia="Times New Roman" w:cs="Times New Roman" w:ascii="Times New Roman" w:hAnsi="Times New Roman"/>
          <w:color w:val="111111"/>
          <w:sz w:val="28"/>
          <w:szCs w:val="28"/>
          <w:lang w:val="en-US"/>
        </w:rPr>
        <w:t>If Allah Almighty, through the Prophet (SAWW), designated a man who was to rule over Muslim society after him, this is in itself an indication that government remains a necessity after the departure of the Prophet from this world.</w:t>
      </w:r>
    </w:p>
    <w:p>
      <w:pPr>
        <w:pStyle w:val="BookText"/>
        <w:bidi w:val="0"/>
        <w:jc w:val="both"/>
        <w:rPr/>
      </w:pPr>
      <w:r>
        <w:rPr>
          <w:rFonts w:eastAsia="Times New Roman" w:cs="Times New Roman" w:ascii="Times New Roman" w:hAnsi="Times New Roman"/>
          <w:color w:val="111111"/>
          <w:sz w:val="28"/>
          <w:szCs w:val="28"/>
          <w:lang w:val="en-US"/>
        </w:rPr>
        <w:t>Again, since the most Noble Messenger (SAWW) promulgated the divine command through his act of appointing a successor, he also, implicitly stated the necessity for establishing a government.</w:t>
      </w:r>
    </w:p>
    <w:p>
      <w:pPr>
        <w:pStyle w:val="BookText"/>
        <w:bidi w:val="0"/>
        <w:jc w:val="both"/>
        <w:rPr/>
      </w:pPr>
      <w:r>
        <w:rPr>
          <w:rFonts w:eastAsia="Times New Roman" w:cs="Times New Roman" w:ascii="Times New Roman" w:hAnsi="Times New Roman"/>
          <w:color w:val="111111"/>
          <w:sz w:val="28"/>
          <w:szCs w:val="28"/>
          <w:lang w:val="en-US"/>
        </w:rPr>
        <w:t>It is self-evident that the necessity for enactment of the law, which necessitated the formation of a government by the Prophet (SAWW), was confined or restricted to his time, but continues after his departure from this world.</w:t>
      </w:r>
    </w:p>
    <w:p>
      <w:pPr>
        <w:pStyle w:val="BookText"/>
        <w:bidi w:val="0"/>
        <w:jc w:val="both"/>
        <w:rPr/>
      </w:pPr>
      <w:r>
        <w:rPr>
          <w:rFonts w:eastAsia="Times New Roman" w:cs="Times New Roman" w:ascii="Times New Roman" w:hAnsi="Times New Roman"/>
          <w:color w:val="111111"/>
          <w:sz w:val="28"/>
          <w:szCs w:val="28"/>
          <w:lang w:val="en-US"/>
        </w:rPr>
        <w:t>According to one of the noble verses of the Qur`an, the ordinances of Islam are not limited with respect to time or place; they are permanent and must be enacted until the end of time.</w:t>
      </w:r>
      <w:r>
        <w:rPr>
          <w:rStyle w:val="FootnoteAnchor"/>
        </w:rPr>
        <w:footnoteReference w:id="5"/>
      </w:r>
    </w:p>
    <w:p>
      <w:pPr>
        <w:pStyle w:val="BookText"/>
        <w:bidi w:val="0"/>
        <w:jc w:val="both"/>
        <w:rPr/>
      </w:pPr>
      <w:r>
        <w:rPr>
          <w:rFonts w:ascii="Amiri" w:hAnsi="Amiri" w:eastAsia="Amiri" w:cs="Amiri"/>
          <w:color w:val="111111"/>
          <w:sz w:val="28"/>
          <w:sz w:val="28"/>
          <w:szCs w:val="28"/>
          <w:rtl w:val="true"/>
          <w:lang w:bidi="ar-SA"/>
        </w:rPr>
        <w:t>هَذَا بَلاَغٌ لِلنَّاسِ وَلِیُنذَرُوا بِهِ وَلِیَعْلَمُوا أَنَّمَا هُوَ إِلَهٌ وَاحِدٌ وَلِیَذَّکَّرَ أُوْلُوا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proclamation for mankind so that they may be warned thereby, and know that He is indeed the One God, and those who possess intellect may take admonition.”</w:t>
      </w:r>
    </w:p>
    <w:p>
      <w:pPr>
        <w:pStyle w:val="BookText"/>
        <w:bidi w:val="0"/>
        <w:jc w:val="both"/>
        <w:rPr/>
      </w:pPr>
      <w:r>
        <w:rPr>
          <w:rFonts w:eastAsia="Times New Roman" w:cs="Times New Roman" w:ascii="Times New Roman" w:hAnsi="Times New Roman"/>
          <w:color w:val="111111"/>
          <w:sz w:val="28"/>
          <w:szCs w:val="28"/>
          <w:lang w:val="en-US"/>
        </w:rPr>
        <w:t>Sūrat Yūnus (10), verse 2:</w:t>
      </w:r>
    </w:p>
    <w:p>
      <w:pPr>
        <w:pStyle w:val="BookText"/>
        <w:bidi w:val="0"/>
        <w:jc w:val="both"/>
        <w:rPr/>
      </w:pPr>
      <w:r>
        <w:rPr>
          <w:rFonts w:ascii="Amiri" w:hAnsi="Amiri" w:eastAsia="Amiri" w:cs="Amiri"/>
          <w:color w:val="111111"/>
          <w:sz w:val="28"/>
          <w:sz w:val="28"/>
          <w:szCs w:val="28"/>
          <w:rtl w:val="true"/>
          <w:lang w:bidi="ar-SA"/>
        </w:rPr>
        <w:t>أَکَانَ لِلنَّاسِ عَجَبًا أَنْ أَوْحَیْنَا إِلَی رَجُلٍ مِنْهُمْ أَنْ أَنْذِرِ النَّاسَ وَبَشِّرْ الَّذِینَ آمَنُوا أَنَّ لَهُمْ قَدَمَ صِدْقٍ عِنْدَ رَبِّهِمْ قَالَ الْکَافِرُونَ إِنَّ هَذَا لَسَاحِرٌ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it seem odd to these people that We have revealed to a an from among themselves,  declaring , ‘Warn mankind, and give good news to the faithful that they are in good standing with their Lord’? The faithless say, ‘This is indeed a plain magician.’”</w:t>
      </w:r>
    </w:p>
    <w:p>
      <w:pPr>
        <w:pStyle w:val="BookText"/>
        <w:bidi w:val="0"/>
        <w:jc w:val="both"/>
        <w:rPr/>
      </w:pPr>
      <w:r>
        <w:rPr>
          <w:rFonts w:eastAsia="Times New Roman" w:cs="Times New Roman" w:ascii="Times New Roman" w:hAnsi="Times New Roman"/>
          <w:color w:val="111111"/>
          <w:sz w:val="28"/>
          <w:szCs w:val="28"/>
          <w:lang w:val="en-US"/>
        </w:rPr>
        <w:t>Sūrat al-Hājj (22), verse 49:</w:t>
      </w:r>
    </w:p>
    <w:p>
      <w:pPr>
        <w:pStyle w:val="BookText"/>
        <w:bidi w:val="0"/>
        <w:jc w:val="both"/>
        <w:rPr/>
      </w:pPr>
      <w:r>
        <w:rPr>
          <w:rFonts w:ascii="Amiri" w:hAnsi="Amiri" w:eastAsia="Amiri" w:cs="Amiri"/>
          <w:color w:val="111111"/>
          <w:sz w:val="28"/>
          <w:sz w:val="28"/>
          <w:szCs w:val="28"/>
          <w:rtl w:val="true"/>
          <w:lang w:bidi="ar-SA"/>
        </w:rPr>
        <w:t>قُلْ یَا أَیُّهَا النَّاسُ إِنَّمَا أَنَا لَکُمْ نَذِیرٌ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mankind! I am only a manifest warner to you!’”</w:t>
      </w:r>
    </w:p>
    <w:p>
      <w:pPr>
        <w:pStyle w:val="BookText"/>
        <w:bidi w:val="0"/>
        <w:jc w:val="both"/>
        <w:rPr/>
      </w:pPr>
      <w:r>
        <w:rPr>
          <w:rFonts w:eastAsia="Times New Roman" w:cs="Times New Roman" w:ascii="Times New Roman" w:hAnsi="Times New Roman"/>
          <w:color w:val="111111"/>
          <w:sz w:val="28"/>
          <w:szCs w:val="28"/>
          <w:lang w:val="en-US"/>
        </w:rPr>
        <w:t>Sūrat  al-Ahzāb (33), verse 40:</w:t>
      </w:r>
    </w:p>
    <w:p>
      <w:pPr>
        <w:pStyle w:val="BookText"/>
        <w:bidi w:val="0"/>
        <w:jc w:val="both"/>
        <w:rPr/>
      </w:pP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man among you, but he is the Apostle of Allah and the Seal of the Prophets, and Allah has knowledge of all things.”</w:t>
      </w:r>
    </w:p>
    <w:p>
      <w:pPr>
        <w:pStyle w:val="BookText"/>
        <w:bidi w:val="0"/>
        <w:jc w:val="both"/>
        <w:rPr/>
      </w:pPr>
      <w:r>
        <w:rPr>
          <w:rFonts w:eastAsia="Times New Roman" w:cs="Times New Roman" w:ascii="Times New Roman" w:hAnsi="Times New Roman"/>
          <w:color w:val="111111"/>
          <w:sz w:val="28"/>
          <w:szCs w:val="28"/>
          <w:lang w:val="en-US"/>
        </w:rPr>
        <w:t>and Sūrat Yā Sīn (36), verse 70:</w:t>
      </w:r>
    </w:p>
    <w:p>
      <w:pPr>
        <w:pStyle w:val="BookText"/>
        <w:bidi w:val="0"/>
        <w:jc w:val="both"/>
        <w:rPr/>
      </w:pPr>
      <w:r>
        <w:rPr>
          <w:rFonts w:ascii="Amiri" w:hAnsi="Amiri" w:eastAsia="Amiri" w:cs="Amiri"/>
          <w:color w:val="111111"/>
          <w:sz w:val="28"/>
          <w:sz w:val="28"/>
          <w:szCs w:val="28"/>
          <w:rtl w:val="true"/>
          <w:lang w:bidi="ar-SA"/>
        </w:rPr>
        <w:t>لِیُنْذِرَ مَنْ کَانَ حَیًّا وَیَحِقَّ الْقَوْلُ عَلَی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anyone who is alive may be warned, and that the word may come due against the faithless.”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not revealed merely for the time of the</w:t>
      </w:r>
    </w:p>
    <w:p>
      <w:pPr>
        <w:pStyle w:val="BookText"/>
        <w:bidi w:val="0"/>
        <w:rPr/>
      </w:pPr>
      <w:r>
        <w:rPr>
          <w:rFonts w:eastAsia="Times New Roman" w:cs="Times New Roman" w:ascii="Times New Roman" w:hAnsi="Times New Roman"/>
          <w:color w:val="111111"/>
          <w:sz w:val="28"/>
          <w:szCs w:val="28"/>
          <w:lang w:val="en-US"/>
        </w:rPr>
        <w:t>Prophet (SAWW), only to be abandoned thereafter, with retribution and the penal code no longer be enacted, or the taxes prescribed by Islam no longer collected, and the defense of the lands and people of Islam suspended. The claim that the laws of Islam may remain in abeyance or are restricted to a particular time or place is contrary to the essential creedal bases of Islam!</w:t>
      </w:r>
    </w:p>
    <w:p>
      <w:pPr>
        <w:pStyle w:val="BookText"/>
        <w:bidi w:val="0"/>
        <w:jc w:val="both"/>
        <w:rPr/>
      </w:pPr>
      <w:r>
        <w:rPr>
          <w:rFonts w:eastAsia="Times New Roman" w:cs="Times New Roman" w:ascii="Times New Roman" w:hAnsi="Times New Roman"/>
          <w:color w:val="111111"/>
          <w:sz w:val="28"/>
          <w:szCs w:val="28"/>
          <w:lang w:val="en-US"/>
        </w:rPr>
        <w:t>Since enactment of laws, then, is necessary after the departure of the Prophet (SAWW) from this world, and indeed, will remain so until the end of time, the formation of a government and the establishment of executive and administrative organs are also necessary. Without the formation of a government and the establishment of such organs to ensure that through enactment of the law, all activities of the individual take place in the framework of a just system, chaos and anarchy will prevail and social, intellectual and moral corruption will arise. The only way to prevent the emergence of anarchy and disorder and to protect society from corruption is to form a government and thus impart order to all the affairs of the country.</w:t>
      </w:r>
    </w:p>
    <w:p>
      <w:pPr>
        <w:pStyle w:val="BookText"/>
        <w:bidi w:val="0"/>
        <w:jc w:val="both"/>
        <w:rPr/>
      </w:pPr>
      <w:r>
        <w:rPr>
          <w:rFonts w:eastAsia="Times New Roman" w:cs="Times New Roman" w:ascii="Times New Roman" w:hAnsi="Times New Roman"/>
          <w:color w:val="111111"/>
          <w:sz w:val="28"/>
          <w:szCs w:val="28"/>
          <w:lang w:val="en-US"/>
        </w:rPr>
        <w:t>Both reason and divine law, then, demonstrate the necessity in our time for what was necessary during the lifetime of the Prophet (SAWW) and the age of the Commander of the Faithful, Ali ibn Abi Talib (AS) -namely the formation of a government and the establishment of executive and administrative organs.”</w:t>
      </w:r>
      <w:r>
        <w:rPr>
          <w:rStyle w:val="FootnoteAnchor"/>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understand that the Prophet (SAWW) and his successors (AS) were</w:t>
      </w:r>
    </w:p>
    <w:p>
      <w:pPr>
        <w:pStyle w:val="BookText"/>
        <w:bidi w:val="0"/>
        <w:rPr/>
      </w:pPr>
      <w:r>
        <w:rPr>
          <w:rFonts w:eastAsia="Times New Roman" w:cs="Times New Roman" w:ascii="Times New Roman" w:hAnsi="Times New Roman"/>
          <w:color w:val="111111"/>
          <w:sz w:val="28"/>
          <w:szCs w:val="28"/>
          <w:lang w:val="en-US"/>
        </w:rPr>
        <w:t>not just ‘spiritual’ leaders – rather, they were also ‘temporal’ leaders as without ‘temporal’ leadership, it is impossible to enact ‘spiritual’ leadership.</w:t>
      </w:r>
    </w:p>
    <w:p>
      <w:pPr>
        <w:pStyle w:val="BookText"/>
        <w:bidi w:val="0"/>
        <w:jc w:val="both"/>
        <w:rPr/>
      </w:pPr>
      <w:r>
        <w:rPr>
          <w:rFonts w:eastAsia="Times New Roman" w:cs="Times New Roman" w:ascii="Times New Roman" w:hAnsi="Times New Roman"/>
          <w:color w:val="111111"/>
          <w:sz w:val="28"/>
          <w:szCs w:val="28"/>
          <w:lang w:val="en-US"/>
        </w:rPr>
        <w:t>The life of the Prophet of Islam (SAWW) while in Madinah and his power of authority shows that he was not only a ‘prophet’ of Allah (SWT), rather, he was the ‘Khalifah’ of Allah (SWT) - the governor appointed by Allah (SWT) to rule over the believers.</w:t>
      </w:r>
    </w:p>
    <w:p>
      <w:pPr>
        <w:pStyle w:val="BookText"/>
        <w:bidi w:val="0"/>
        <w:jc w:val="both"/>
        <w:rPr/>
      </w:pPr>
      <w:r>
        <w:rPr>
          <w:rFonts w:eastAsia="Times New Roman" w:cs="Times New Roman" w:ascii="Times New Roman" w:hAnsi="Times New Roman"/>
          <w:color w:val="111111"/>
          <w:sz w:val="28"/>
          <w:szCs w:val="28"/>
          <w:lang w:val="en-US"/>
        </w:rPr>
        <w:t>Those who came after him, the twelve righteous and legitimate leaders (AS) were also charged with this responsibility and even though it was only the first Imam, the Commander of the Faithful, Ali ibn Abi Talib (AS), who was able to exercise this right [due to the political climate of the time], nonetheless, the remaining leaders of the faith (AS) also had this responsibility on their shoulders which was enacted in a limit capacity amongst those who recognized and accepted their authority.</w:t>
      </w:r>
    </w:p>
    <w:p>
      <w:pPr>
        <w:pStyle w:val="BookText"/>
        <w:bidi w:val="0"/>
        <w:jc w:val="both"/>
        <w:rPr/>
      </w:pPr>
      <w:r>
        <w:rPr>
          <w:rFonts w:eastAsia="Times New Roman" w:cs="Times New Roman" w:ascii="Times New Roman" w:hAnsi="Times New Roman"/>
          <w:color w:val="111111"/>
          <w:sz w:val="28"/>
          <w:szCs w:val="28"/>
          <w:lang w:val="en-US"/>
        </w:rPr>
        <w:t>Ruling by what Allah (SWT) has revealed in His revealed books is so important, that the Supreme Legislator has referred to this issue three times in one surah – one after the other! In these verses, He (SWT) has severely castigated those who rule and adjudicate by anything other than the revelation of the Almighty: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بِـــمَا أَنزَلَ اللهُ فَـــأُوْلَئِکَ هُمُ الْفَاسِقُونَ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Those who do not judge by what Allah has sent down, it is they who are the</w:t>
      </w:r>
    </w:p>
    <w:p>
      <w:pPr>
        <w:pStyle w:val="BookText"/>
        <w:bidi w:val="0"/>
        <w:rPr/>
      </w:pPr>
      <w:r>
        <w:rPr>
          <w:rFonts w:eastAsia="Times New Roman" w:cs="Times New Roman" w:ascii="Times New Roman" w:hAnsi="Times New Roman"/>
          <w:color w:val="111111"/>
          <w:sz w:val="28"/>
          <w:szCs w:val="28"/>
          <w:lang w:val="en-US"/>
        </w:rPr>
        <w:t>faithless ... Those who do not judge by what Allah has sent down, it is they who are the wrongdoers ... Those who do not judge by what Allah has sent down, it is they who are the transgressors.”</w:t>
      </w:r>
    </w:p>
    <w:p>
      <w:pPr>
        <w:pStyle w:val="BookText"/>
        <w:bidi w:val="0"/>
        <w:jc w:val="both"/>
        <w:rPr/>
      </w:pPr>
      <w:r>
        <w:rPr>
          <w:rFonts w:eastAsia="Times New Roman" w:cs="Times New Roman" w:ascii="Times New Roman" w:hAnsi="Times New Roman"/>
          <w:color w:val="111111"/>
          <w:sz w:val="28"/>
          <w:szCs w:val="28"/>
          <w:lang w:val="en-US"/>
        </w:rPr>
        <w:t>Thus, with the great importance that the issue of leadership and governance plays in Islam, especially in today’s political climate in which many non-Muslims have launched calculated assaults against the teachings of Islam and in which an increasing number of ‘Muslims’ are claiming to speak for ‘Moderate Muslims’ or ‘Moderate Islam’ and are seeking to label and portray those Muslims who wish to follow the Qur</w:t>
      </w:r>
      <w:r>
        <w:rPr>
          <w:rFonts w:eastAsia="Consolas" w:cs="Consolas" w:ascii="Consolas" w:hAnsi="Consolas"/>
          <w:color w:val="111111"/>
          <w:sz w:val="28"/>
          <w:szCs w:val="28"/>
          <w:lang w:val="en-US"/>
        </w:rPr>
        <w:t>an and Sunnah as ‘fundamentalists’, it is of the utmost importance to understand the Islamic mode of governance which is based directly on the Qur</w:t>
      </w:r>
      <w:r>
        <w:rPr>
          <w:rFonts w:eastAsia="Times New Roman" w:cs="Times New Roman" w:ascii="Times New Roman" w:hAnsi="Times New Roman"/>
          <w:color w:val="111111"/>
          <w:sz w:val="28"/>
          <w:szCs w:val="28"/>
          <w:lang w:val="en-US"/>
        </w:rPr>
        <w:t>an and the Sunnah of the Prophet Muhammad (SAWW) – what is referred to as ‘Wilayatul Faqih’ or the ‘Governance of the Jurist’.</w:t>
      </w:r>
    </w:p>
    <w:p>
      <w:pPr>
        <w:pStyle w:val="BookText"/>
        <w:bidi w:val="0"/>
        <w:jc w:val="both"/>
        <w:rPr/>
      </w:pPr>
      <w:r>
        <w:rPr>
          <w:rFonts w:eastAsia="Times New Roman" w:cs="Times New Roman" w:ascii="Times New Roman" w:hAnsi="Times New Roman"/>
          <w:color w:val="111111"/>
          <w:sz w:val="28"/>
          <w:szCs w:val="28"/>
          <w:lang w:val="en-US"/>
        </w:rPr>
        <w:t>This short treatise is not meant to be an exhaustive look at this very important topic. It is merely an introduction to the ‘Governance of the Jurist’ and certain aspects related to his leadership and thus, we present this short work to the readers with the hopes that others who are more educated on this topic expend their energies to look at the ‘Governance of the Jurist’ from an even greater angle and with much more in-depth insight from the Qur`an, Sunnah and the history of Islam.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there being very few books on this topic in the English</w:t>
      </w:r>
    </w:p>
    <w:p>
      <w:pPr>
        <w:pStyle w:val="BookText"/>
        <w:bidi w:val="0"/>
        <w:rPr/>
      </w:pPr>
      <w:r>
        <w:rPr>
          <w:rFonts w:eastAsia="Times New Roman" w:cs="Times New Roman" w:ascii="Times New Roman" w:hAnsi="Times New Roman"/>
          <w:color w:val="111111"/>
          <w:sz w:val="28"/>
          <w:szCs w:val="28"/>
          <w:lang w:val="en-US"/>
        </w:rPr>
        <w:t>language, it gives the Islamic Publishing House great pleasure to present this short tract on ‘The Governance of the Jurist.’</w:t>
      </w:r>
    </w:p>
    <w:p>
      <w:pPr>
        <w:pStyle w:val="BookText"/>
        <w:bidi w:val="0"/>
        <w:jc w:val="both"/>
        <w:rPr/>
      </w:pPr>
      <w:r>
        <w:rPr>
          <w:rFonts w:eastAsia="Times New Roman" w:cs="Times New Roman" w:ascii="Times New Roman" w:hAnsi="Times New Roman"/>
          <w:color w:val="111111"/>
          <w:sz w:val="28"/>
          <w:szCs w:val="28"/>
          <w:lang w:val="en-US"/>
        </w:rPr>
        <w:t>This work is an extract from the work, On the Shore of Contemplation, written in Farsi by Akbar Asad Ali Zadeh under the guidance of the well-known scholar and researcher, Ayatullah Shaykh Ja’far Subhani [www.imamsadeq.org] [12] – the founder and rector of the Imam as-Sadiq (AS) Research Institute based in Qum, Iran.</w:t>
      </w:r>
    </w:p>
    <w:p>
      <w:pPr>
        <w:pStyle w:val="BookText"/>
        <w:bidi w:val="0"/>
        <w:jc w:val="both"/>
        <w:rPr/>
      </w:pPr>
      <w:r>
        <w:rPr>
          <w:rFonts w:eastAsia="Times New Roman" w:cs="Times New Roman" w:ascii="Times New Roman" w:hAnsi="Times New Roman"/>
          <w:color w:val="111111"/>
          <w:sz w:val="28"/>
          <w:szCs w:val="28"/>
          <w:lang w:val="en-US"/>
        </w:rPr>
        <w:t>The entire work, On the Shore of Contemplation, features a series of questions and answers on the following topics: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(SWT) and various issues in regards to the Creator;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creation of the Jinn;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necessity of following a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necessity of following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intellect of the human being and how it can reach to completion;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Logical proofs for the infallibility of the A`immah;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reason behind the occultation of Imam al-Zaman;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Governance of the Jurist (the present work);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physical resurrection of human beings after being decomposed and consumed by animals;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Nahj al-Balagha and women.</w:t>
      </w:r>
    </w:p>
    <w:p>
      <w:pPr>
        <w:pStyle w:val="BookText"/>
        <w:bidi w:val="0"/>
        <w:jc w:val="both"/>
        <w:rPr/>
      </w:pPr>
      <w:r>
        <w:rPr>
          <w:rFonts w:eastAsia="Times New Roman" w:cs="Times New Roman" w:ascii="Times New Roman" w:hAnsi="Times New Roman"/>
          <w:color w:val="111111"/>
          <w:sz w:val="28"/>
          <w:szCs w:val="28"/>
          <w:lang w:val="en-US"/>
        </w:rPr>
        <w:t>The book which you are currently holding is merely the first series of selected questions and answers to be published in English.</w:t>
      </w:r>
    </w:p>
    <w:p>
      <w:pPr>
        <w:pStyle w:val="BookText"/>
        <w:bidi w:val="0"/>
        <w:jc w:val="both"/>
        <w:rPr/>
      </w:pPr>
      <w:r>
        <w:rPr>
          <w:rFonts w:eastAsia="Times New Roman" w:cs="Times New Roman" w:ascii="Times New Roman" w:hAnsi="Times New Roman"/>
          <w:color w:val="111111"/>
          <w:sz w:val="28"/>
          <w:szCs w:val="28"/>
          <w:lang w:val="en-US"/>
        </w:rPr>
        <w:t>After feedback form the readership, and the assistance of Allah (SWT), we hope to have the other chapters of this work translated and published in the form of individual booklets, Insha-Allah.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various reasons, all installments in this series will be made available via www.iph.ca [13] and www.al-mubin.org [14]. Those wishing to publish this series in print format are requested</w:t>
      </w:r>
      <w:bookmarkStart w:id="9" w:name="pg10578_135722"/>
    </w:p>
    <w:p>
      <w:pPr>
        <w:pStyle w:val="BookText"/>
        <w:bidi w:val="0"/>
        <w:rPr/>
      </w:pPr>
      <w:bookmarkEnd w:id="9"/>
      <w:r>
        <w:rPr>
          <w:rFonts w:eastAsia="Times New Roman" w:cs="Times New Roman" w:ascii="Times New Roman" w:hAnsi="Times New Roman"/>
          <w:color w:val="111111"/>
          <w:sz w:val="28"/>
          <w:szCs w:val="28"/>
          <w:lang w:val="en-US"/>
        </w:rPr>
        <w:t>to contact the publishers for permission.</w:t>
      </w:r>
    </w:p>
    <w:p>
      <w:pPr>
        <w:pStyle w:val="BookText"/>
        <w:bidi w:val="0"/>
        <w:jc w:val="both"/>
        <w:rPr/>
      </w:pPr>
      <w:r>
        <w:rPr>
          <w:rFonts w:eastAsia="Times New Roman" w:cs="Times New Roman" w:ascii="Times New Roman" w:hAnsi="Times New Roman"/>
          <w:color w:val="111111"/>
          <w:sz w:val="28"/>
          <w:szCs w:val="28"/>
          <w:lang w:val="en-US"/>
        </w:rPr>
        <w:t>All praise belongs to Allah - only the mistakes are mine</w:t>
      </w:r>
    </w:p>
    <w:p>
      <w:pPr>
        <w:pStyle w:val="BookText"/>
        <w:bidi w:val="0"/>
        <w:jc w:val="both"/>
        <w:rPr/>
      </w:pPr>
      <w:r>
        <w:rPr>
          <w:rFonts w:eastAsia="Times New Roman" w:cs="Times New Roman" w:ascii="Times New Roman" w:hAnsi="Times New Roman"/>
          <w:color w:val="111111"/>
          <w:sz w:val="28"/>
          <w:szCs w:val="28"/>
          <w:lang w:val="en-US"/>
        </w:rPr>
        <w:t>Islamic Publishing House</w:t>
      </w:r>
    </w:p>
    <w:p>
      <w:pPr>
        <w:pStyle w:val="BookText"/>
        <w:bidi w:val="0"/>
        <w:jc w:val="both"/>
        <w:rPr/>
      </w:pPr>
      <w:r>
        <w:rPr>
          <w:rFonts w:eastAsia="Times New Roman" w:cs="Times New Roman" w:ascii="Times New Roman" w:hAnsi="Times New Roman"/>
          <w:color w:val="111111"/>
          <w:sz w:val="28"/>
          <w:szCs w:val="28"/>
          <w:lang w:val="en-US"/>
        </w:rPr>
        <w:t>www.iph.ca [13]</w:t>
      </w:r>
    </w:p>
    <w:p>
      <w:pPr>
        <w:pStyle w:val="Heading2"/>
        <w:numPr>
          <w:ilvl w:val="1"/>
          <w:numId w:val="1"/>
        </w:numPr>
        <w:bidi w:val="0"/>
        <w:jc w:val="left"/>
        <w:rPr/>
      </w:pPr>
      <w:bookmarkStart w:id="10" w:name="__RefHeading___Toc3558084_2749589250"/>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By Ayatullah Shaykh Mirza Ja’far Subhani</w:t>
      </w:r>
    </w:p>
    <w:p>
      <w:pPr>
        <w:pStyle w:val="BookText"/>
        <w:bidi w:val="0"/>
        <w:jc w:val="both"/>
        <w:rPr/>
      </w:pPr>
      <w:r>
        <w:rPr>
          <w:rFonts w:eastAsia="Times New Roman" w:cs="Times New Roman" w:ascii="Times New Roman" w:hAnsi="Times New Roman"/>
          <w:color w:val="111111"/>
          <w:sz w:val="28"/>
          <w:szCs w:val="28"/>
          <w:lang w:val="en-US"/>
        </w:rPr>
        <w:t>The asking of questions and giving of their answers – as a pretext to guiding others – is one of the methods which the Qur`an has placed a great emphasis upon. Indeed, human society has been invited to approach the scholars and those aware of their cultural surroundings to ask them questions in order to overcome their ignorance, just as we read:</w:t>
      </w:r>
    </w:p>
    <w:p>
      <w:pPr>
        <w:pStyle w:val="BookText"/>
        <w:bidi w:val="0"/>
        <w:jc w:val="both"/>
        <w:rPr/>
      </w:pPr>
      <w:r>
        <w:rPr>
          <w:rFonts w:ascii="Amiri" w:hAnsi="Amiri" w:eastAsia="Amiri" w:cs="Amiri"/>
          <w:color w:val="111111"/>
          <w:sz w:val="28"/>
          <w:sz w:val="28"/>
          <w:szCs w:val="28"/>
          <w:rtl w:val="true"/>
          <w:lang w:bidi="ar-SA"/>
        </w:rPr>
        <w:t>فَاسْئَلُوا أَهْلَ الذِّکْرِ إِنْ کُنْتُمْ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ask those of the Reminder if you do not know.”</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has not sufficed with this ruling of the people asking [and waiting for their answer from their scholars] and thus, we see that in some of the questions posed at the time of the message [revelation of the Qur</w:t>
      </w:r>
      <w:r>
        <w:rPr>
          <w:rFonts w:eastAsia="Times New Roman" w:cs="Times New Roman" w:ascii="Times New Roman" w:hAnsi="Times New Roman"/>
          <w:color w:val="111111"/>
          <w:sz w:val="28"/>
          <w:szCs w:val="28"/>
          <w:lang w:val="en-US"/>
        </w:rPr>
        <w:t>an], the answers were clearly delivered to the people [by the Prophet of Islam (SAWW) himself]. Such verses in the Qur`an are noted by the word ‘</w:t>
      </w:r>
      <w:r>
        <w:rPr>
          <w:rFonts w:ascii="IRNazanin" w:hAnsi="IRNazanin" w:eastAsia="IRNazanin"/>
          <w:color w:val="111111"/>
          <w:sz w:val="28"/>
          <w:sz w:val="28"/>
          <w:szCs w:val="28"/>
          <w:rtl w:val="true"/>
          <w:lang w:bidi="fa-IR"/>
        </w:rPr>
        <w:t>یسألونک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‘They ask you (O’ Muhammad!)’ – and this phrase has been used fifteen times</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یَسْأَلُونَکَ عَنْ الأَهِلَّةِ قُلْ هِیَ مَوَاقِیتُ لِلنَّاسِ وَالْحَجِّ وَلَیْسَ الْبِرُّ بِأَنْ تَأْتُوا الْبُیُوتَ مِنْ ظُهُورِهَا وَلَکِنَّ الْبِرَّ مَنْ اتَّقَی وَأْتُوا الْبُیُوتَ مِنْ أَبْوَابِهَا وَاتَّقُوا اللَّهَ لَعَلَّکُمْ تُفْلِحُونَ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question you concerning the new moons. Say, ‘They are timekeeping signs for the people and  for the sake of  hajj.’ It is not piety that you come into houses from their rear; rather piety is  personified by  one who is God wary, and come into houses from their doors, and be wary of God, so that you may be felicitous.” (2:189)</w:t>
      </w:r>
    </w:p>
    <w:p>
      <w:pPr>
        <w:pStyle w:val="BookText"/>
        <w:bidi w:val="0"/>
        <w:jc w:val="both"/>
        <w:rPr/>
      </w:pPr>
      <w:r>
        <w:rPr>
          <w:rFonts w:ascii="Amiri" w:hAnsi="Amiri" w:eastAsia="Amiri" w:cs="Amiri"/>
          <w:color w:val="111111"/>
          <w:sz w:val="28"/>
          <w:sz w:val="28"/>
          <w:szCs w:val="28"/>
          <w:rtl w:val="true"/>
          <w:lang w:bidi="ar-SA"/>
        </w:rPr>
        <w:t>یَسْأَلُونَکَ مَاذَا یُنفِقُونَ قُلْ مَا أَنفَقْتُمْ مِنْ خَیْرٍ فَلِلْوَالِدَیْنِ وَالأَقْرَبِینَ وَالْیَتَامَی وَالْمَسَاکِینِ وَابْنِ السَّبِیلِ وَمَا تَفْعَلُوا مِنْ خَیْرٍ فَإِنَّ اللَّهَ بِهِ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as to what they should spend. Say, ‘Whatever wealth you spend, let it be for parents, relatives, orphans, the needy, and the traveller.’ And whatever good that you may do, God indeed knows it.” (2:215)</w:t>
      </w:r>
    </w:p>
    <w:p>
      <w:pPr>
        <w:pStyle w:val="BookText"/>
        <w:bidi w:val="0"/>
        <w:jc w:val="both"/>
        <w:rPr/>
      </w:pPr>
      <w:r>
        <w:rPr>
          <w:rFonts w:ascii="Amiri" w:hAnsi="Amiri" w:eastAsia="Amiri" w:cs="Amiri"/>
          <w:color w:val="111111"/>
          <w:sz w:val="28"/>
          <w:sz w:val="28"/>
          <w:szCs w:val="28"/>
          <w:rtl w:val="true"/>
          <w:lang w:bidi="ar-SA"/>
        </w:rPr>
        <w:t>یَسْأَلُونَکَ عَنْ الشَّهْرِ الْحَرَامِ قِتَالٍ فِیهِ قُلْ قِتَالٌ فِیهِ کَبِیرٌ وَصَدٌّ عَنْ سَبِیلِ اللَّهِ وَکُفْرٌ بِهِ وَالْمَسْجِدِ الْحَرَامِ وَإِخْرَاجُ أَهْلِهِ مِنْهُ أَکْبَرُ عِنْدَ اللَّهِ وَالْفِتْنَةُ أَکْبَرُ مِنْ الْقَتْلِ وَلاَ یَزَالُونَ یُقَاتِلُونَکُمْ حَتَّی یَرُدُّوکُمْ عَنْ دِینِکُمْ إِنْ اسْتَطَاعُوا وَمَنْ یَرْتَدِدْ مِنْکُمْ عَنْ دِینِهِ فَیَمُتْ وَهُوَ کَافِرٌ فَأُوْلَئِکَ حَبِطَتْ أَعْمَالُهُمْ فِی الدُّنْیَا وَالآخِرَةِ وَأُوْلَئِکَ أَصْحَابُ النَّارِ هُمْ فِیهَا خَالِدُونَ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concerning warfare in the holy month. Say, ‘It is an outrageous thing to fight in it, but to keep  people  from God’s way, and to be unfaithful to Him, and  to keep people from  the Holy Mosque, and to expel its people from it are more outrageous with God. And faithlessness is graver than killing. And they will not cease fighting you  until they turn you away from your religion, if they can. And whoever of you turns away from his religion and dies faithless —they are the ones whose works have failed in this world and the Hereafter. They shall be the inmates of the Fire, and they shall remain in it  forever .” (2:217)</w:t>
      </w:r>
    </w:p>
    <w:p>
      <w:pPr>
        <w:pStyle w:val="BookText"/>
        <w:bidi w:val="0"/>
        <w:jc w:val="both"/>
        <w:rPr/>
      </w:pP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 وَیَسْأَلُونَکَ مَاذَا یُنفِقُونَ قُلْ الْعَفْوَ کَذَلِکَ یُبَیِّنُ اللَّهُ لَکُمْ الآیَاتِ لَعَلَّکُمْ تَتَفَکَّرُونَ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concerning wine and gambling. Say, ‘There is a great sin in both of them, and some profits for the people, but their sinfulness outweighs their profit.’ And they ask you as to what they should spend. Say, ‘All that is surplus.’ Thus does God clarify His signs for you so that you may reflect.” (2:219)</w:t>
      </w:r>
    </w:p>
    <w:p>
      <w:pPr>
        <w:pStyle w:val="BookText"/>
        <w:bidi w:val="0"/>
        <w:jc w:val="both"/>
        <w:rPr/>
      </w:pPr>
      <w:r>
        <w:rPr>
          <w:rFonts w:ascii="Amiri" w:hAnsi="Amiri" w:eastAsia="Amiri" w:cs="Amiri"/>
          <w:color w:val="111111"/>
          <w:sz w:val="28"/>
          <w:sz w:val="28"/>
          <w:szCs w:val="28"/>
          <w:rtl w:val="true"/>
          <w:lang w:bidi="ar-SA"/>
        </w:rPr>
        <w:t>فِی الدُّنْیَا وَالآخِرَةِ وَیَسْأَلُونَکَ عَنْ الْیَتَامَی قُلْ إِصْلاَحٌ لَهُمْ خَیْرٌ وَإِنْ تُخَالِطُوهُمْ فَإِخْوَانُکُمْ وَاللَّهُ یَعْلَمُ الْمُفْسِدَ مِنْ الْمُصْلِحِ وَلَوْ شَاءَ اللَّهُ لَأَعْنَتَکُمْ إِنَّ اللَّهَ عَزِیزٌ 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the world and the Hereafter. And they ask you concerning the orphans. Say, ‘It is better to set right their affairs, and if you intermingle with them, then they are your brothers: God knows the one who causes corruption from the one who brings about reform, and had God wished He would have put you to hardship.’ Indeed God is all-mighty, all-wise.” (2:220)</w:t>
      </w:r>
    </w:p>
    <w:p>
      <w:pPr>
        <w:pStyle w:val="BookText"/>
        <w:bidi w:val="0"/>
        <w:jc w:val="both"/>
        <w:rPr/>
      </w:pPr>
      <w:r>
        <w:rPr>
          <w:rFonts w:ascii="Amiri" w:hAnsi="Amiri" w:eastAsia="Amiri" w:cs="Amiri"/>
          <w:color w:val="111111"/>
          <w:sz w:val="28"/>
          <w:sz w:val="28"/>
          <w:szCs w:val="28"/>
          <w:rtl w:val="true"/>
          <w:lang w:bidi="ar-SA"/>
        </w:rPr>
        <w:t>وَیَسْأَلُونَکَ عَنْ الْمَحِیضِ قُلْ هُوَ أَذًی فَاعْتَزِلُوا النِّسَاءَ فِی الْمَحِیضِ وَلاَ تَقْرَبُوهُنَّ حَتَّی یَطْهُرْنَ فَإِذَا تَطَهَّرْنَ فَأْتُوهُنَّ مِنْ حَیْثُ أَمَرَکُمْ اللَّهُ إِنَّ اللَّهَ یُحِبُّ التَّوَّابِینَ وَیُحِبُّ الْمُتَطَهِّرِینَ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concerning  intercourse during  menses. Say, ‘It is hurtful.’  So keep away from wives during the menses, and do not approach them till they are clean. And when they become clean, go into them as God has commanded you. Indeed God loves the penitent and He loves those who keep clean.”  (2:222)</w:t>
      </w:r>
    </w:p>
    <w:p>
      <w:pPr>
        <w:pStyle w:val="BookText"/>
        <w:bidi w:val="0"/>
        <w:jc w:val="both"/>
        <w:rPr/>
      </w:pP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the Book ask you to bring down for them a Book from the sky. Certainly they asked Moses for  something  greater than that, for they said, ‘Show us God visibly,’ whereat a thunderbolt seized them for their wrongdoing. Then they took up the Calf  for worship , after all the manifest proofs that had come to them. Yet We excused that, and We gave Moses a manifest authority.” (4:153)</w:t>
      </w:r>
    </w:p>
    <w:p>
      <w:pPr>
        <w:pStyle w:val="BookText"/>
        <w:bidi w:val="0"/>
        <w:jc w:val="both"/>
        <w:rPr/>
      </w:pP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 فَکُلُوا مِمَّا أَمْسَکْنَ عَلَیْکُمْ وَاذْکُرُوا اسْمَ اللَّهِ عَلَیْهِ وَاتَّقُوا اللَّهَ إِنَّ اللَّهَ سَرِیعُ الْحِسَابِ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as to what is lawful to them. Say, ‘All the good things are lawful to you.’ As for what you have taught hunting dogs  to catch , teaching them out of what God has taught you, eat of what they catch for you and mention God’s Name over it, and be wary of God. Indeed God is swift at reckoning.” (5:4)</w:t>
      </w:r>
    </w:p>
    <w:p>
      <w:pPr>
        <w:pStyle w:val="BookText"/>
        <w:bidi w:val="0"/>
        <w:jc w:val="both"/>
        <w:rPr/>
      </w:pP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question you concerning the Hour, when it will set in. Say, ‘Its knowledge is only with my Lord: none except Him shall manifest it at its time. It will weigh heavy on the heavens and the earth. It will not overtake you but suddenly.’ They ask you as if you were in the know of it. Say, ‘Its knowledge is only with God, but most people do not know.’” (7:187)</w:t>
      </w:r>
    </w:p>
    <w:p>
      <w:pPr>
        <w:pStyle w:val="BookText"/>
        <w:bidi w:val="0"/>
        <w:jc w:val="both"/>
        <w:rPr/>
      </w:pPr>
      <w:r>
        <w:rPr>
          <w:rFonts w:ascii="Amiri" w:hAnsi="Amiri" w:eastAsia="Amiri" w:cs="Amiri"/>
          <w:color w:val="111111"/>
          <w:sz w:val="28"/>
          <w:sz w:val="28"/>
          <w:szCs w:val="28"/>
          <w:rtl w:val="true"/>
          <w:lang w:bidi="ar-SA"/>
        </w:rPr>
        <w:t>یَسْأَلُونَکَ عَنْ الأَنْفَالِ قُلْ الأَنْفَالُ لِلَّهِ وَالرَّسُولِ فَاتَّقُوا اللَّهَ وَأَصْلِحُوا ذَاتَ بَیْنِکُمْ وَأَطِیعُوا اللَّهَ وَرَسُولَهُ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concerning the anfal.  Say, ‘The anfal belong to God and the Apostle.’ So be wary of God and settle your differences, and obey God and His Apostle, should you be faithful.” (8:1)</w:t>
      </w:r>
    </w:p>
    <w:p>
      <w:pPr>
        <w:pStyle w:val="BookText"/>
        <w:bidi w:val="0"/>
        <w:jc w:val="both"/>
        <w:rPr/>
      </w:pP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question you concerning the Spirit. Say, ‘The Spirit is of the command of my Lord, and you have not been given of the knowledge except a few  of you .’” (17:85)</w:t>
      </w:r>
    </w:p>
    <w:p>
      <w:pPr>
        <w:pStyle w:val="BookText"/>
        <w:bidi w:val="0"/>
        <w:jc w:val="both"/>
        <w:rPr/>
      </w:pPr>
      <w:r>
        <w:rPr>
          <w:rFonts w:ascii="Amiri" w:hAnsi="Amiri" w:eastAsia="Amiri" w:cs="Amiri"/>
          <w:color w:val="111111"/>
          <w:sz w:val="28"/>
          <w:sz w:val="28"/>
          <w:szCs w:val="28"/>
          <w:rtl w:val="true"/>
          <w:lang w:bidi="ar-SA"/>
        </w:rPr>
        <w:t>وَیَسْأَلُونَکَ عَنْ ذِی الْقَرْنَیْنِ قُلْ سَأَتْلُو عَلَیْکُمْ مِنْهُ ذِکْرًا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question you concerning Dhul Qarnayn. Say, ‘I will relate to you an account of him.’” (18:83)</w:t>
      </w:r>
    </w:p>
    <w:p>
      <w:pPr>
        <w:pStyle w:val="BookText"/>
        <w:bidi w:val="0"/>
        <w:jc w:val="both"/>
        <w:rPr/>
      </w:pPr>
      <w:r>
        <w:rPr>
          <w:rFonts w:ascii="Amiri" w:hAnsi="Amiri" w:eastAsia="Amiri" w:cs="Amiri"/>
          <w:color w:val="111111"/>
          <w:sz w:val="28"/>
          <w:sz w:val="28"/>
          <w:szCs w:val="28"/>
          <w:rtl w:val="true"/>
          <w:lang w:bidi="ar-SA"/>
        </w:rPr>
        <w:t>وَیَسْأَلُونَکَ عَنْ الْجِبَالِ فَقُلْ یَنسِفُهَا رَبِّی نَسْفًا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question you concerning the mountains. Say, ‘My Lord will scatter them  like dust .” (20:105)</w:t>
      </w:r>
    </w:p>
    <w:p>
      <w:pPr>
        <w:pStyle w:val="BookText"/>
        <w:bidi w:val="0"/>
        <w:jc w:val="both"/>
        <w:rPr/>
      </w:pPr>
      <w:r>
        <w:rPr>
          <w:rFonts w:ascii="Amiri" w:hAnsi="Amiri" w:eastAsia="Amiri" w:cs="Amiri"/>
          <w:color w:val="111111"/>
          <w:sz w:val="28"/>
          <w:sz w:val="28"/>
          <w:szCs w:val="28"/>
          <w:rtl w:val="true"/>
          <w:lang w:bidi="ar-SA"/>
        </w:rPr>
        <w:t>یَسْأَلُکَ النَّاسُ عَنْ السَّاعَةِ قُلْ إِنَّمَا عِلْمُهَا عِنْدَ اللَّهِ وَمَا یُدْرِیکَ لَعَلَّ السَّاعَةَ تَکُونُ قَرِیبًا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question you concerning the Hour. Say, ‘Its knowledge is only with God.’ What do you know, maybe the Hour is near.” (33:63)</w:t>
      </w:r>
    </w:p>
    <w:p>
      <w:pPr>
        <w:pStyle w:val="BookText"/>
        <w:bidi w:val="0"/>
        <w:jc w:val="both"/>
        <w:rPr/>
      </w:pPr>
      <w:r>
        <w:rPr>
          <w:rFonts w:ascii="Amiri" w:hAnsi="Amiri" w:eastAsia="Amiri" w:cs="Amiri"/>
          <w:color w:val="111111"/>
          <w:sz w:val="28"/>
          <w:sz w:val="28"/>
          <w:szCs w:val="28"/>
          <w:rtl w:val="true"/>
          <w:lang w:bidi="ar-SA"/>
        </w:rPr>
        <w:t>یَسْأَلُونَکَ عَنِ السَّاعَةِ أَیَّانَ مُرْسَاهَا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concerning the Hour, when it will set in.” (79:42)</w:t>
      </w:r>
    </w:p>
    <w:p>
      <w:pPr>
        <w:pStyle w:val="BookText"/>
        <w:bidi w:val="0"/>
        <w:jc w:val="both"/>
        <w:rPr/>
      </w:pPr>
      <w:r>
        <w:rPr>
          <w:rFonts w:eastAsia="Times New Roman" w:cs="Times New Roman" w:ascii="Times New Roman" w:hAnsi="Times New Roman"/>
          <w:color w:val="111111"/>
          <w:sz w:val="28"/>
          <w:szCs w:val="28"/>
          <w:lang w:val="en-US"/>
        </w:rPr>
        <w:t>in various chapters of the Qur`an.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today, thanks to the various tools of mass communication, has been transformed into a global village in which the people’s ideologies and thoughts are quickly disseminated throughout the world. Due to this, the youth of today come across a series of new questions and there is nowhere they can turn in order to solve their</w:t>
      </w:r>
      <w:bookmarkStart w:id="12" w:name="pg10578_135723"/>
    </w:p>
    <w:p>
      <w:pPr>
        <w:pStyle w:val="BookText"/>
        <w:bidi w:val="0"/>
        <w:rPr/>
      </w:pPr>
      <w:bookmarkEnd w:id="12"/>
      <w:r>
        <w:rPr>
          <w:rFonts w:eastAsia="Times New Roman" w:cs="Times New Roman" w:ascii="Times New Roman" w:hAnsi="Times New Roman"/>
          <w:color w:val="111111"/>
          <w:sz w:val="28"/>
          <w:szCs w:val="28"/>
          <w:lang w:val="en-US"/>
        </w:rPr>
        <w:t>dilemmas except the scholars of the Divine teachings.</w:t>
      </w:r>
    </w:p>
    <w:p>
      <w:pPr>
        <w:pStyle w:val="BookText"/>
        <w:bidi w:val="0"/>
        <w:jc w:val="both"/>
        <w:rPr/>
      </w:pPr>
      <w:r>
        <w:rPr>
          <w:rFonts w:eastAsia="Times New Roman" w:cs="Times New Roman" w:ascii="Times New Roman" w:hAnsi="Times New Roman"/>
          <w:color w:val="111111"/>
          <w:sz w:val="28"/>
          <w:szCs w:val="28"/>
          <w:lang w:val="en-US"/>
        </w:rPr>
        <w:t>In the hopes of fulfilling the noble goal of guiding the youth and providing answers to their questions, a department was formed at the ‘Imam as-Sadiq (AS) Teaching and Research Institute’ under the banner of the ‘Department of Answering the Theological Questions’ in which a group of graduate students who have specialized in the Science of Kalam (Theology) have taken it upon themselves to answer the various theological questions coming to this organization by keeping in mind the horizon of thought of the youth.</w:t>
      </w:r>
    </w:p>
    <w:p>
      <w:pPr>
        <w:pStyle w:val="BookText"/>
        <w:bidi w:val="0"/>
        <w:jc w:val="both"/>
        <w:rPr/>
      </w:pPr>
      <w:r>
        <w:rPr>
          <w:rFonts w:eastAsia="Times New Roman" w:cs="Times New Roman" w:ascii="Times New Roman" w:hAnsi="Times New Roman"/>
          <w:color w:val="111111"/>
          <w:sz w:val="28"/>
          <w:szCs w:val="28"/>
          <w:lang w:val="en-US"/>
        </w:rPr>
        <w:t>At this point in time, we are pleased to present a section of the questions and answers which have been compiled under the auspices of this humble servant and have been researched and written by the respected scholar, Aqa Akbar Asad Ali Zadeh and to present this work to the scholars and researchers of the community.</w:t>
      </w:r>
    </w:p>
    <w:p>
      <w:pPr>
        <w:pStyle w:val="BookText"/>
        <w:bidi w:val="0"/>
        <w:jc w:val="both"/>
        <w:rPr/>
      </w:pPr>
      <w:r>
        <w:rPr>
          <w:rFonts w:eastAsia="Times New Roman" w:cs="Times New Roman" w:ascii="Times New Roman" w:hAnsi="Times New Roman"/>
          <w:color w:val="111111"/>
          <w:sz w:val="28"/>
          <w:szCs w:val="28"/>
          <w:lang w:val="en-US"/>
        </w:rPr>
        <w:t>It is our hope that this small step is but an introduction to greater leaps and bounds in this field and that Allah, the Beneficent, accepts this insignificant service and grants us success in being able to fulfill our religious responsibility.</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BookText"/>
        <w:bidi w:val="0"/>
        <w:jc w:val="both"/>
        <w:rPr/>
      </w:pPr>
      <w:r>
        <w:rPr>
          <w:rFonts w:eastAsia="Times New Roman" w:cs="Times New Roman" w:ascii="Times New Roman" w:hAnsi="Times New Roman"/>
          <w:color w:val="111111"/>
          <w:sz w:val="28"/>
          <w:szCs w:val="28"/>
          <w:lang w:val="en-US"/>
        </w:rPr>
        <w:t>2nd of Jumadi al-Awwal, 1422 ah</w:t>
      </w:r>
    </w:p>
    <w:p>
      <w:pPr>
        <w:pStyle w:val="Heading2"/>
        <w:numPr>
          <w:ilvl w:val="1"/>
          <w:numId w:val="1"/>
        </w:numPr>
        <w:bidi w:val="0"/>
        <w:jc w:val="left"/>
        <w:rPr/>
      </w:pPr>
      <w:bookmarkStart w:id="13" w:name="__RefHeading___Toc3558086_2749589250"/>
      <w:bookmarkStart w:id="14" w:name="_Toc5"/>
      <w:bookmarkEnd w:id="13"/>
      <w:r>
        <w:rPr/>
        <w:t>The Authority of the Jurist (Faqih): Absolute or Limited?</w:t>
      </w:r>
      <w:bookmarkEnd w:id="14"/>
    </w:p>
    <w:p>
      <w:pPr>
        <w:pStyle w:val="Heading3"/>
        <w:numPr>
          <w:ilvl w:val="2"/>
          <w:numId w:val="1"/>
        </w:numPr>
        <w:bidi w:val="0"/>
        <w:jc w:val="left"/>
        <w:rPr/>
      </w:pPr>
      <w:bookmarkStart w:id="15" w:name="__RefHeading___Toc3558088_2749589250"/>
      <w:bookmarkStart w:id="16" w:name="_Toc6"/>
      <w:bookmarkEnd w:id="15"/>
      <w:r>
        <w:rPr/>
        <w:t>Question: Is the authority of the Jurist (Faqih) absolute or limited? Why?</w:t>
      </w:r>
      <w:bookmarkEnd w:id="16"/>
    </w:p>
    <w:p>
      <w:pPr>
        <w:pStyle w:val="BookText"/>
        <w:bidi w:val="0"/>
        <w:jc w:val="both"/>
        <w:rPr/>
      </w:pPr>
      <w:r>
        <w:rPr>
          <w:rFonts w:eastAsia="Times New Roman" w:cs="Times New Roman" w:ascii="Times New Roman" w:hAnsi="Times New Roman"/>
          <w:color w:val="111111"/>
          <w:sz w:val="28"/>
          <w:szCs w:val="28"/>
          <w:lang w:val="en-US"/>
        </w:rPr>
        <w:t>The authority of the Jurist (Faqih) is absolute, meaning that the Supreme Leader (Wali al-Faqih) possesses all of the authority which the Noble Prophet (SAWW) and infallible A`immah (AS) possess in relation to the administration of the society.</w:t>
      </w:r>
    </w:p>
    <w:p>
      <w:pPr>
        <w:pStyle w:val="BookText"/>
        <w:bidi w:val="0"/>
        <w:jc w:val="both"/>
        <w:rPr/>
      </w:pPr>
      <w:r>
        <w:rPr>
          <w:rFonts w:eastAsia="Times New Roman" w:cs="Times New Roman" w:ascii="Times New Roman" w:hAnsi="Times New Roman"/>
          <w:color w:val="111111"/>
          <w:sz w:val="28"/>
          <w:szCs w:val="28"/>
          <w:lang w:val="en-US"/>
        </w:rPr>
        <w:t>In order to better understand this discussion, we must first discuss two points: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is that ‘wilayat’ or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authority’ is of two types – ‘wilayat takwini’ - the ‘generative authority’, and ‘wilayat tashrii’ - the ‘legislative authority’.</w:t>
      </w:r>
    </w:p>
    <w:p>
      <w:pPr>
        <w:pStyle w:val="BookText"/>
        <w:bidi w:val="0"/>
        <w:jc w:val="both"/>
        <w:rPr/>
      </w:pPr>
      <w:r>
        <w:rPr>
          <w:rFonts w:eastAsia="Times New Roman" w:cs="Times New Roman" w:ascii="Times New Roman" w:hAnsi="Times New Roman"/>
          <w:color w:val="111111"/>
          <w:sz w:val="28"/>
          <w:szCs w:val="28"/>
          <w:lang w:val="en-US"/>
        </w:rPr>
        <w:t>The ‘generative authority’ – meaning any form of intervention in the world of creation – is a right restricted to Allah (SWT) alone. However, sometimes Allah (SWT) grants a portion of this authority to some of His servants and the miracles and super-natural acts of the prophets and select-friends (awliya`) of Allah (SWT) stem from this form of authority.</w:t>
      </w:r>
    </w:p>
    <w:p>
      <w:pPr>
        <w:pStyle w:val="BookText"/>
        <w:bidi w:val="0"/>
        <w:jc w:val="both"/>
        <w:rPr/>
      </w:pPr>
      <w:r>
        <w:rPr>
          <w:rFonts w:eastAsia="Times New Roman" w:cs="Times New Roman" w:ascii="Times New Roman" w:hAnsi="Times New Roman"/>
          <w:color w:val="111111"/>
          <w:sz w:val="28"/>
          <w:szCs w:val="28"/>
          <w:lang w:val="en-US"/>
        </w:rPr>
        <w:t>The second form, the ‘legislative authority’, refers to the right to issue commandments and prohibitions in regards to matters of faith and the life of the temporal world.</w:t>
      </w:r>
    </w:p>
    <w:p>
      <w:pPr>
        <w:pStyle w:val="BookText"/>
        <w:bidi w:val="0"/>
        <w:jc w:val="both"/>
        <w:rPr/>
      </w:pPr>
      <w:r>
        <w:rPr>
          <w:rFonts w:eastAsia="Times New Roman" w:cs="Times New Roman" w:ascii="Times New Roman" w:hAnsi="Times New Roman"/>
          <w:color w:val="111111"/>
          <w:sz w:val="28"/>
          <w:szCs w:val="28"/>
          <w:lang w:val="en-US"/>
        </w:rPr>
        <w:t>When we say that the Noble Prophet (SAWW) and the A</w:t>
      </w:r>
      <w:r>
        <w:rPr>
          <w:rFonts w:eastAsia="Consolas" w:cs="Consolas" w:ascii="Consolas" w:hAnsi="Consolas"/>
          <w:color w:val="111111"/>
          <w:sz w:val="28"/>
          <w:szCs w:val="28"/>
          <w:lang w:val="en-US"/>
        </w:rPr>
        <w:t>immah (AS) possess ‘wilayat tashrii’ or the ‘legislative authority’, we mean that they have the right, by the permission of Allah (SWT), to command and prohibit the people from certain actions. Once these individuals (the Prophet (SAWW) and A</w:t>
      </w:r>
      <w:r>
        <w:rPr>
          <w:rFonts w:eastAsia="Times New Roman" w:cs="Times New Roman" w:ascii="Times New Roman" w:hAnsi="Times New Roman"/>
          <w:color w:val="111111"/>
          <w:sz w:val="28"/>
          <w:szCs w:val="28"/>
          <w:lang w:val="en-US"/>
        </w:rPr>
        <w:t>immah (AS) have employed their ‘legislative authority’, it then becomes obligatory upon the people to obey them in everything which they command (and prohibit).</w:t>
      </w:r>
    </w:p>
    <w:p>
      <w:pPr>
        <w:pStyle w:val="BookText"/>
        <w:bidi w:val="0"/>
        <w:jc w:val="both"/>
        <w:rPr/>
      </w:pPr>
      <w:r>
        <w:rPr>
          <w:rFonts w:eastAsia="Times New Roman" w:cs="Times New Roman" w:ascii="Times New Roman" w:hAnsi="Times New Roman"/>
          <w:color w:val="111111"/>
          <w:sz w:val="28"/>
          <w:szCs w:val="28"/>
          <w:lang w:val="en-US"/>
        </w:rPr>
        <w:t>We see that the same authority (as that of the Prophet (SAWW) and A`immah (AS) has also been given to the Jurist, and therefore, the meaning of the governance of the Jurist (the wilayat of the Faqih) is within the boundaries of the ‘wilayat tashrii’ or the ‘legislative authority.’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Jurist also has the right, just as the Noble Prophet (SAWW) and A`immah (AS) have the canonical right, to command and prohibit the people</w:t>
      </w:r>
      <w:bookmarkStart w:id="17" w:name="pg10578_135725"/>
    </w:p>
    <w:p>
      <w:pPr>
        <w:pStyle w:val="BookText"/>
        <w:bidi w:val="0"/>
        <w:rPr/>
      </w:pPr>
      <w:bookmarkEnd w:id="17"/>
      <w:r>
        <w:rPr>
          <w:rFonts w:eastAsia="Times New Roman" w:cs="Times New Roman" w:ascii="Times New Roman" w:hAnsi="Times New Roman"/>
          <w:color w:val="111111"/>
          <w:sz w:val="28"/>
          <w:szCs w:val="28"/>
          <w:lang w:val="en-US"/>
        </w:rPr>
        <w:t>from various actions.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second point which must be noted is that such an authority being absolute does not mean that it is unrestrained and uncontrolled! It does not mean that the Jurist can work in any way which he wishes!</w:t>
      </w:r>
    </w:p>
    <w:p>
      <w:pPr>
        <w:pStyle w:val="BookText"/>
        <w:bidi w:val="0"/>
        <w:jc w:val="both"/>
        <w:rPr/>
      </w:pPr>
      <w:r>
        <w:rPr>
          <w:rFonts w:eastAsia="Times New Roman" w:cs="Times New Roman" w:ascii="Times New Roman" w:hAnsi="Times New Roman"/>
          <w:color w:val="111111"/>
          <w:sz w:val="28"/>
          <w:szCs w:val="28"/>
          <w:lang w:val="en-US"/>
        </w:rPr>
        <w:t>Rather, the meaning of the absolute authority of the Jurist is that he has an absolute authority in regards to the enforcement of the Islamic injunctions. This means that the Jurist and Muslim ruler’s absolute authority is limited to the scope of the implementation of the rulings – not that he is able to alter the Islamic commandments!</w:t>
      </w:r>
    </w:p>
    <w:p>
      <w:pPr>
        <w:pStyle w:val="BookText"/>
        <w:bidi w:val="0"/>
        <w:jc w:val="both"/>
        <w:rPr/>
      </w:pPr>
      <w:r>
        <w:rPr>
          <w:rFonts w:eastAsia="Times New Roman" w:cs="Times New Roman" w:ascii="Times New Roman" w:hAnsi="Times New Roman"/>
          <w:color w:val="111111"/>
          <w:sz w:val="28"/>
          <w:szCs w:val="28"/>
          <w:lang w:val="en-US"/>
        </w:rPr>
        <w:t>In addition, the meaning of the absolute authority in regards to the implementation of the rulings is not that the Jurist can put the Islamic laws into practice in any way he sees fit. Rather, the implementation of the Islamic laws must be carried out in the ways which the sacred teachings have explained that they are to be executed.</w:t>
      </w:r>
      <w:r>
        <w:rPr>
          <w:rStyle w:val="FootnoteAnchor"/>
        </w:rPr>
        <w:footnoteReference w:id="10"/>
      </w:r>
    </w:p>
    <w:p>
      <w:pPr>
        <w:pStyle w:val="Heading3"/>
        <w:numPr>
          <w:ilvl w:val="2"/>
          <w:numId w:val="1"/>
        </w:numPr>
        <w:bidi w:val="0"/>
        <w:jc w:val="left"/>
        <w:rPr/>
      </w:pPr>
      <w:bookmarkStart w:id="18" w:name="__RefHeading___Toc3558090_2749589250"/>
      <w:bookmarkStart w:id="19" w:name="_Toc7"/>
      <w:bookmarkEnd w:id="18"/>
      <w:r>
        <w:rPr/>
        <w:t>The Reason why the Authority of the Jurist is Absolute</w:t>
      </w:r>
      <w:bookmarkEnd w:id="19"/>
    </w:p>
    <w:p>
      <w:pPr>
        <w:pStyle w:val="BookText"/>
        <w:bidi w:val="0"/>
        <w:jc w:val="both"/>
        <w:rPr/>
      </w:pPr>
      <w:r>
        <w:rPr>
          <w:rFonts w:eastAsia="Times New Roman" w:cs="Times New Roman" w:ascii="Times New Roman" w:hAnsi="Times New Roman"/>
          <w:color w:val="111111"/>
          <w:sz w:val="28"/>
          <w:szCs w:val="28"/>
          <w:lang w:val="en-US"/>
        </w:rPr>
        <w:t>The reason why the authority of the Jurist is absolute is that during the occultation of Imam al-Zaman (may Allah hasten his return), since Islam must be implemented in all of its dimensions and because all of its societal rules must be put in place, the Jurist is the custodian of the faith.</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implement all of the Islamic commandments, the Islamic leader must establish a government so that all aspects of the Islamic regulations - such as the application of the rules of retribution, the economic regulations and all other areas of</w:t>
      </w:r>
    </w:p>
    <w:p>
      <w:pPr>
        <w:pStyle w:val="BookText"/>
        <w:bidi w:val="0"/>
        <w:rPr/>
      </w:pPr>
      <w:r>
        <w:rPr>
          <w:rFonts w:eastAsia="Times New Roman" w:cs="Times New Roman" w:ascii="Times New Roman" w:hAnsi="Times New Roman"/>
          <w:color w:val="111111"/>
          <w:sz w:val="28"/>
          <w:szCs w:val="28"/>
          <w:lang w:val="en-US"/>
        </w:rPr>
        <w:t>life (governed by Islam) can be put into action.</w:t>
      </w:r>
    </w:p>
    <w:p>
      <w:pPr>
        <w:pStyle w:val="BookText"/>
        <w:bidi w:val="0"/>
        <w:jc w:val="both"/>
        <w:rPr/>
      </w:pPr>
      <w:r>
        <w:rPr>
          <w:rFonts w:eastAsia="Times New Roman" w:cs="Times New Roman" w:ascii="Times New Roman" w:hAnsi="Times New Roman"/>
          <w:color w:val="111111"/>
          <w:sz w:val="28"/>
          <w:szCs w:val="28"/>
          <w:lang w:val="en-US"/>
        </w:rPr>
        <w:t>In addition, the Jurist who fulfills all of the conditions to implement this system is responsible for putting an end to all forms of societal corruptions and deviations for which he is in need of the co-operation of the entire society, a central system of management and a just and able government.</w:t>
      </w:r>
    </w:p>
    <w:p>
      <w:pPr>
        <w:pStyle w:val="BookText"/>
        <w:bidi w:val="0"/>
        <w:jc w:val="both"/>
        <w:rPr/>
      </w:pPr>
      <w:r>
        <w:rPr>
          <w:rFonts w:eastAsia="Times New Roman" w:cs="Times New Roman" w:ascii="Times New Roman" w:hAnsi="Times New Roman"/>
          <w:color w:val="111111"/>
          <w:sz w:val="28"/>
          <w:szCs w:val="28"/>
          <w:lang w:val="en-US"/>
        </w:rPr>
        <w:t>In order to regulate the society and implement the various Islamic regulations, the Muslim leader must be able to appoint individuals to maintain the system. He must also be able to issue the necessary laws and regulations for the maintenance and preservation of the country, protection of the wealth (of individuals), safety of the people and the freedom and independence of the entire Islamic society. Such laws must also cover the areas of war and peace – as needed.</w:t>
      </w:r>
    </w:p>
    <w:p>
      <w:pPr>
        <w:pStyle w:val="BookText"/>
        <w:bidi w:val="0"/>
        <w:jc w:val="both"/>
        <w:rPr/>
      </w:pPr>
      <w:r>
        <w:rPr>
          <w:rFonts w:eastAsia="Times New Roman" w:cs="Times New Roman" w:ascii="Times New Roman" w:hAnsi="Times New Roman"/>
          <w:color w:val="111111"/>
          <w:sz w:val="28"/>
          <w:szCs w:val="28"/>
          <w:lang w:val="en-US"/>
        </w:rPr>
        <w:t>Maintaining local and foreign relations; dispatching border patrols to protect the country; appointing the prayer leaders for Salatul Jumuah and Salatul Jamaat; appointing financial representatives who would be responsible for collecting the zakat and other forms of wealth [which are due by the people to maintain the country] and hundreds of other programs which must be implemented, including the various cultural issues, economic rights, political and military issues, etc... are all the definite responsibility and task of the Jurist!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such responsibilities, it would be impossible to implement the complete and comprehensive code of Islam and correctly manage the Islamic society in a way which would earn the pleasure of Allah</w:t>
      </w:r>
      <w:bookmarkStart w:id="20" w:name="pg10578_135727"/>
    </w:p>
    <w:p>
      <w:pPr>
        <w:pStyle w:val="BookText"/>
        <w:bidi w:val="0"/>
        <w:rPr/>
      </w:pPr>
      <w:bookmarkEnd w:id="20"/>
      <w:r>
        <w:rPr>
          <w:rFonts w:eastAsia="Times New Roman" w:cs="Times New Roman" w:ascii="Times New Roman" w:hAnsi="Times New Roman"/>
          <w:color w:val="111111"/>
          <w:sz w:val="28"/>
          <w:szCs w:val="28"/>
          <w:lang w:val="en-US"/>
        </w:rPr>
        <w:t>(SWT).</w:t>
      </w:r>
      <w:r>
        <w:rPr>
          <w:rStyle w:val="FootnoteAnchor"/>
        </w:rPr>
        <w:footnoteReference w:id="11"/>
      </w:r>
    </w:p>
    <w:p>
      <w:pPr>
        <w:pStyle w:val="Heading3"/>
        <w:numPr>
          <w:ilvl w:val="2"/>
          <w:numId w:val="1"/>
        </w:numPr>
        <w:bidi w:val="0"/>
        <w:jc w:val="left"/>
        <w:rPr/>
      </w:pPr>
      <w:bookmarkStart w:id="21" w:name="__RefHeading___Toc3558092_2749589250"/>
      <w:bookmarkStart w:id="22" w:name="_Toc8"/>
      <w:bookmarkEnd w:id="21"/>
      <w:r>
        <w:rPr/>
        <w:t>In Summary</w:t>
      </w:r>
      <w:bookmarkEnd w:id="22"/>
    </w:p>
    <w:p>
      <w:pPr>
        <w:pStyle w:val="BookText"/>
        <w:bidi w:val="0"/>
        <w:jc w:val="both"/>
        <w:rPr/>
      </w:pPr>
      <w:r>
        <w:rPr>
          <w:rFonts w:eastAsia="Times New Roman" w:cs="Times New Roman" w:ascii="Times New Roman" w:hAnsi="Times New Roman"/>
          <w:color w:val="111111"/>
          <w:sz w:val="28"/>
          <w:szCs w:val="28"/>
          <w:lang w:val="en-US"/>
        </w:rPr>
        <w:t>From that which we have just mentioned, we conclude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meaning of ‘wilayat’ or ‘authority’ is the ‘wilayat tashrii’ or ‘legislative authority’.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absolute authority does not mean that the Jurist works unrestrained or with no one overseeing him. Rather, it means that he has the absolute authority when it comes to the implementation of the Islamic regulations within the framework of the sacred teachings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Seeing as how the Jurist is responsible for all aspects of the faith and its protection during the occultation of the infallible Imam (AS), he cannot achieve his goals without having a full authority in the realm of the implementation of all of the aspects of Islam and the best form of management of the Islamic society as it should be managed and guided. Therefore, this (too) points to his absolute authority.</w:t>
      </w:r>
    </w:p>
    <w:p>
      <w:pPr>
        <w:pStyle w:val="BookText"/>
        <w:bidi w:val="0"/>
        <w:jc w:val="both"/>
        <w:rPr/>
      </w:pPr>
      <w:r>
        <w:rPr>
          <w:rFonts w:eastAsia="Times New Roman" w:cs="Times New Roman" w:ascii="Times New Roman" w:hAnsi="Times New Roman"/>
          <w:color w:val="111111"/>
          <w:sz w:val="28"/>
          <w:szCs w:val="28"/>
          <w:lang w:val="en-US"/>
        </w:rPr>
        <w:t>For more information on this topic, refer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Naqd Quarterly Journal, issue 7, pp. 68 to 69.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Naqd Quarterly Journal, issue 8, pg. 68 onwards.</w:t>
      </w:r>
    </w:p>
    <w:p>
      <w:pPr>
        <w:pStyle w:val="Heading2"/>
        <w:numPr>
          <w:ilvl w:val="1"/>
          <w:numId w:val="1"/>
        </w:numPr>
        <w:bidi w:val="0"/>
        <w:jc w:val="left"/>
        <w:rPr/>
      </w:pPr>
      <w:bookmarkStart w:id="23" w:name="__RefHeading___Toc3558094_2749589250"/>
      <w:bookmarkStart w:id="24" w:name="_Toc9"/>
      <w:bookmarkEnd w:id="23"/>
      <w:r>
        <w:rPr/>
        <w:t>The Supreme Leader: Elected or Appointed?</w:t>
      </w:r>
      <w:bookmarkEnd w:id="24"/>
    </w:p>
    <w:p>
      <w:pPr>
        <w:pStyle w:val="Heading3"/>
        <w:numPr>
          <w:ilvl w:val="2"/>
          <w:numId w:val="1"/>
        </w:numPr>
        <w:bidi w:val="0"/>
        <w:jc w:val="left"/>
        <w:rPr/>
      </w:pPr>
      <w:bookmarkStart w:id="25" w:name="__RefHeading___Toc3558096_2749589250"/>
      <w:bookmarkStart w:id="26" w:name="_Toc10"/>
      <w:bookmarkEnd w:id="25"/>
      <w:r>
        <w:rPr/>
        <w:t>Question: Is the Supreme Leader elected to his position or appointed to it?</w:t>
      </w:r>
      <w:bookmarkEnd w:id="26"/>
    </w:p>
    <w:p>
      <w:pPr>
        <w:pStyle w:val="Heading4"/>
        <w:numPr>
          <w:ilvl w:val="3"/>
          <w:numId w:val="1"/>
        </w:numPr>
        <w:bidi w:val="0"/>
        <w:jc w:val="left"/>
        <w:rPr/>
      </w:pPr>
      <w:bookmarkStart w:id="27" w:name="__RefHeading___Toc3558098_2749589250"/>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The position of the Supreme Leader is granted by appointment and this can be proven through the logical proofs and also the narrated proofs (the Qur`an and ahadith) of which, we shall refer to some below.</w:t>
      </w:r>
    </w:p>
    <w:p>
      <w:pPr>
        <w:pStyle w:val="Heading4"/>
        <w:numPr>
          <w:ilvl w:val="3"/>
          <w:numId w:val="1"/>
        </w:numPr>
        <w:bidi w:val="0"/>
        <w:jc w:val="left"/>
        <w:rPr/>
      </w:pPr>
      <w:bookmarkStart w:id="29" w:name="__RefHeading___Toc3558100_2749589250"/>
      <w:bookmarkStart w:id="30" w:name="_Toc12"/>
      <w:bookmarkEnd w:id="29"/>
      <w:r>
        <w:rPr/>
        <w:t>A. The Logical Proofs</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as how the governance of the Jurist is known as a continuation of the leadership of the infallible A</w:t>
      </w:r>
      <w:r>
        <w:rPr>
          <w:rFonts w:eastAsia="Consolas" w:cs="Consolas" w:ascii="Consolas" w:hAnsi="Consolas"/>
          <w:color w:val="111111"/>
          <w:sz w:val="28"/>
          <w:szCs w:val="28"/>
          <w:lang w:val="en-US"/>
        </w:rPr>
        <w:t>immah (AS) and since the infallible A</w:t>
      </w:r>
      <w:r>
        <w:rPr>
          <w:rFonts w:eastAsia="Times New Roman" w:cs="Times New Roman" w:ascii="Times New Roman" w:hAnsi="Times New Roman"/>
          <w:color w:val="111111"/>
          <w:sz w:val="28"/>
          <w:szCs w:val="28"/>
          <w:lang w:val="en-US"/>
        </w:rPr>
        <w:t>immah (AS) are guardians (of the faith) who have been appointed directly by Allah (SWT), the Jurist who fulfills all of the criteria (for being</w:t>
      </w:r>
    </w:p>
    <w:p>
      <w:pPr>
        <w:pStyle w:val="BookText"/>
        <w:bidi w:val="0"/>
        <w:rPr/>
      </w:pPr>
      <w:r>
        <w:rPr>
          <w:rFonts w:eastAsia="Times New Roman" w:cs="Times New Roman" w:ascii="Times New Roman" w:hAnsi="Times New Roman"/>
          <w:color w:val="111111"/>
          <w:sz w:val="28"/>
          <w:szCs w:val="28"/>
          <w:lang w:val="en-US"/>
        </w:rPr>
        <w:t>followed) is also one who has been appointed by Allah (SWT) and the infallible A`immah (AS) to the station of the Supreme Leader over the Islamic society.</w:t>
      </w:r>
    </w:p>
    <w:p>
      <w:pPr>
        <w:pStyle w:val="BookText"/>
        <w:bidi w:val="0"/>
        <w:jc w:val="both"/>
        <w:rPr/>
      </w:pPr>
      <w:r>
        <w:rPr>
          <w:rFonts w:eastAsia="Times New Roman" w:cs="Times New Roman" w:ascii="Times New Roman" w:hAnsi="Times New Roman"/>
          <w:color w:val="111111"/>
          <w:sz w:val="28"/>
          <w:szCs w:val="28"/>
          <w:lang w:val="en-US"/>
        </w:rPr>
        <w:t>In regards to this, we state that: Our intellect dictates that a person’s felicity is tied to the Divine Laws and on his own, mankind is not able to formulate laws which would be without defect for his happiness in this life and the next.</w:t>
      </w:r>
    </w:p>
    <w:p>
      <w:pPr>
        <w:pStyle w:val="BookText"/>
        <w:bidi w:val="0"/>
        <w:jc w:val="both"/>
        <w:rPr/>
      </w:pPr>
      <w:r>
        <w:rPr>
          <w:rFonts w:eastAsia="Times New Roman" w:cs="Times New Roman" w:ascii="Times New Roman" w:hAnsi="Times New Roman"/>
          <w:color w:val="111111"/>
          <w:sz w:val="28"/>
          <w:szCs w:val="28"/>
          <w:lang w:val="en-US"/>
        </w:rPr>
        <w:t>The Divine Laws, which have been conveyed through the perfect human being referred to as the prophet of Allah (SWT) were given to humanity as a gift, and since these laws cannot have any impact if they are not implemented, and since the implementation of such laws cannot be carried out error free except by one who is infallible, it is for this reason that Allah (SWT) appointed and sent prophets (AS) and then followed this up with the infallible A`immah (AS) as guardians over the Islamic society and for the implementation of the teachings of the faith.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is inconsistent with the wisdom of Allah (SWT) and His grace that during the period of occultation of the Imam of the time (may Allah hasten his noble advent) that the Muslims would be left without a leader and that the faith and the final way of life (Shariah) would be abandoned without a guardian, it is for this reason that the Jurists who fulfill all of the requirements (to lead) - who happen to be the closest people</w:t>
      </w:r>
      <w:bookmarkStart w:id="31" w:name="pg10578_135729"/>
    </w:p>
    <w:p>
      <w:pPr>
        <w:pStyle w:val="BookText"/>
        <w:bidi w:val="0"/>
        <w:rPr/>
      </w:pPr>
      <w:bookmarkEnd w:id="31"/>
      <w:r>
        <w:rPr>
          <w:rFonts w:eastAsia="Times New Roman" w:cs="Times New Roman" w:ascii="Times New Roman" w:hAnsi="Times New Roman"/>
          <w:color w:val="111111"/>
          <w:sz w:val="28"/>
          <w:szCs w:val="28"/>
          <w:lang w:val="en-US"/>
        </w:rPr>
        <w:t>to the infallible A`immah (AS) from three angles – their knowledge, justice, and ability of management – are therefore recognized as the successors to Imam al-Zaman (may Allah hasten his noble advent).</w:t>
      </w:r>
    </w:p>
    <w:p>
      <w:pPr>
        <w:pStyle w:val="BookText"/>
        <w:bidi w:val="0"/>
        <w:jc w:val="both"/>
        <w:rPr/>
      </w:pPr>
      <w:r>
        <w:rPr>
          <w:rFonts w:eastAsia="Times New Roman" w:cs="Times New Roman" w:ascii="Times New Roman" w:hAnsi="Times New Roman"/>
          <w:color w:val="111111"/>
          <w:sz w:val="28"/>
          <w:szCs w:val="28"/>
          <w:lang w:val="en-US"/>
        </w:rPr>
        <w:t>Therefore, during the period of the occultation, the Jurists have been appointed to be the guardians of the Islamic society.</w:t>
      </w:r>
    </w:p>
    <w:p>
      <w:pPr>
        <w:pStyle w:val="BookText"/>
        <w:bidi w:val="0"/>
        <w:jc w:val="both"/>
        <w:rPr/>
      </w:pPr>
      <w:r>
        <w:rPr>
          <w:rFonts w:eastAsia="Times New Roman" w:cs="Times New Roman" w:ascii="Times New Roman" w:hAnsi="Times New Roman"/>
          <w:color w:val="111111"/>
          <w:sz w:val="28"/>
          <w:szCs w:val="28"/>
          <w:lang w:val="en-US"/>
        </w:rPr>
        <w:t>Thus, it becomes incumbent upon the Muslims and the wise people of the society who fully comprehend the issue as it has been presented and are not caught up in unruliness and the worship of their lower desires and passions, to accept the governance of such worthy individuals. Through this, the religion of Allah (SWT) will become manifest throughout the entire society.</w:t>
      </w:r>
    </w:p>
    <w:p>
      <w:pPr>
        <w:pStyle w:val="BookText"/>
        <w:bidi w:val="0"/>
        <w:jc w:val="both"/>
        <w:rPr/>
      </w:pPr>
      <w:r>
        <w:rPr>
          <w:rFonts w:eastAsia="Times New Roman" w:cs="Times New Roman" w:ascii="Times New Roman" w:hAnsi="Times New Roman"/>
          <w:color w:val="111111"/>
          <w:sz w:val="28"/>
          <w:szCs w:val="28"/>
          <w:lang w:val="en-US"/>
        </w:rPr>
        <w:t>Therefore, the governance of the Jurist who fulfills all of the conditions (for leadership) is just as the rule of the Prophet (SAWW) and the infallible A</w:t>
      </w:r>
      <w:r>
        <w:rPr>
          <w:rFonts w:eastAsia="Consolas" w:cs="Consolas" w:ascii="Consolas" w:hAnsi="Consolas"/>
          <w:color w:val="111111"/>
          <w:sz w:val="28"/>
          <w:szCs w:val="28"/>
          <w:lang w:val="en-US"/>
        </w:rPr>
        <w:t>immah (AS). By this we mean that in regards to the maintenance of the Islamic society, just as the people would pledge their allegiance to the Prophet (SAWW) and the Imam (AS) as the governor who has been appointed by Allah (SWT), and would accept the authority of these individuals over them, so too during the period of the occultation, the people must also pledge their allegiance and give their hand in fealty and follow the worthy and rightful representative of Imam al-Asr (may Allah hasten his noble advent) who has been proclaimed by the infallible A</w:t>
      </w:r>
      <w:r>
        <w:rPr>
          <w:rFonts w:eastAsia="Times New Roman" w:cs="Times New Roman" w:ascii="Times New Roman" w:hAnsi="Times New Roman"/>
          <w:color w:val="111111"/>
          <w:sz w:val="28"/>
          <w:szCs w:val="28"/>
          <w:lang w:val="en-US"/>
        </w:rPr>
        <w:t>immah (AS) as the leader.</w:t>
      </w:r>
      <w:r>
        <w:rPr>
          <w:rStyle w:val="FootnoteAnchor"/>
        </w:rPr>
        <w:footnoteReference w:id="12"/>
      </w:r>
    </w:p>
    <w:p>
      <w:pPr>
        <w:pStyle w:val="Heading4"/>
        <w:numPr>
          <w:ilvl w:val="3"/>
          <w:numId w:val="1"/>
        </w:numPr>
        <w:bidi w:val="0"/>
        <w:jc w:val="left"/>
        <w:rPr/>
      </w:pPr>
      <w:bookmarkStart w:id="32" w:name="__RefHeading___Toc3558102_2749589250"/>
      <w:bookmarkStart w:id="33" w:name="_Toc13"/>
      <w:bookmarkEnd w:id="32"/>
      <w:r>
        <w:rPr/>
        <w:t>B. The Qur`anic Proofs</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various verses of the Noble Qur`an give us a general</w:t>
      </w:r>
    </w:p>
    <w:p>
      <w:pPr>
        <w:pStyle w:val="BookText"/>
        <w:bidi w:val="0"/>
        <w:rPr/>
      </w:pPr>
      <w:r>
        <w:rPr>
          <w:rFonts w:eastAsia="Times New Roman" w:cs="Times New Roman" w:ascii="Times New Roman" w:hAnsi="Times New Roman"/>
          <w:color w:val="111111"/>
          <w:sz w:val="28"/>
          <w:szCs w:val="28"/>
          <w:lang w:val="en-US"/>
        </w:rPr>
        <w:t>picture of the appointment of the Islamic leader (and the Jurist). From amongst all of these verses, we narrate the following:</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Obey Allah and obey the Apostle and those vested with authority among you. And if you dispute concerning anything, refer it to Allah and the Apostle, if you have faith in Allah and the Last Day. That is better and more favourable in outcome. Have you not regarded those who claim that they believe in what has been sent down to you, and what was sent down before you? They desire to seek the judgment of the despot, though they were commanded to defy it, and Satan desires to lead them astray into far error. And when they are told, ‘Come to what Allah has sent down and [come] to the Apostle,’ you see the hypocrites keep away from you, aversely.”</w:t>
      </w:r>
      <w:r>
        <w:rPr>
          <w:rStyle w:val="FootnoteAnchor"/>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verses, the Qur`an expressly orders us to obey Allah (SWT), His Messenger (SAWW) and those who are ‘in authority amongst us’ and in times of dispute and differences, rather</w:t>
      </w:r>
    </w:p>
    <w:p>
      <w:pPr>
        <w:pStyle w:val="BookText"/>
        <w:bidi w:val="0"/>
        <w:rPr/>
      </w:pPr>
      <w:r>
        <w:rPr>
          <w:rFonts w:eastAsia="Times New Roman" w:cs="Times New Roman" w:ascii="Times New Roman" w:hAnsi="Times New Roman"/>
          <w:color w:val="111111"/>
          <w:sz w:val="28"/>
          <w:szCs w:val="28"/>
          <w:lang w:val="en-US"/>
        </w:rPr>
        <w:t>than referring to the despots, we must refer to Allah (SWT) and His Messenger (SAWW). This means that we must be satisfied with the ruling given by the book of Allah (SWT) and the sunnah of the Prophet (SAWW).</w:t>
      </w:r>
    </w:p>
    <w:p>
      <w:pPr>
        <w:pStyle w:val="BookText"/>
        <w:bidi w:val="0"/>
        <w:jc w:val="both"/>
        <w:rPr/>
      </w:pPr>
      <w:r>
        <w:rPr>
          <w:rFonts w:eastAsia="Times New Roman" w:cs="Times New Roman" w:ascii="Times New Roman" w:hAnsi="Times New Roman"/>
          <w:color w:val="111111"/>
          <w:sz w:val="28"/>
          <w:szCs w:val="28"/>
          <w:lang w:val="en-US"/>
        </w:rPr>
        <w:t>Thus, the responsibility of the Muslims is that they must submit to those who are put into authority over them.</w:t>
      </w:r>
    </w:p>
    <w:p>
      <w:pPr>
        <w:pStyle w:val="BookText"/>
        <w:bidi w:val="0"/>
        <w:jc w:val="both"/>
        <w:rPr/>
      </w:pPr>
      <w:r>
        <w:rPr>
          <w:rFonts w:eastAsia="Times New Roman" w:cs="Times New Roman" w:ascii="Times New Roman" w:hAnsi="Times New Roman"/>
          <w:color w:val="111111"/>
          <w:sz w:val="28"/>
          <w:szCs w:val="28"/>
          <w:lang w:val="en-US"/>
        </w:rPr>
        <w:t>However, are those who are in authority (whom we are to obey) the despotic forces? Without a doubt, this is not the case since in the verse which follows, this has been forbidden!</w:t>
      </w:r>
    </w:p>
    <w:p>
      <w:pPr>
        <w:pStyle w:val="BookText"/>
        <w:bidi w:val="0"/>
        <w:jc w:val="both"/>
        <w:rPr/>
      </w:pPr>
      <w:r>
        <w:rPr>
          <w:rFonts w:eastAsia="Times New Roman" w:cs="Times New Roman" w:ascii="Times New Roman" w:hAnsi="Times New Roman"/>
          <w:color w:val="111111"/>
          <w:sz w:val="28"/>
          <w:szCs w:val="28"/>
          <w:lang w:val="en-US"/>
        </w:rPr>
        <w:t>Therefore, the meaning of those who are charged with authority from amongst us whose commandments must be followed are individuals whose directives are on the same level as those of Allah (SWT) and His Messenger (SAWW):</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Obey Allah and obey the Apostle and those vested with authority among you...”</w:t>
      </w:r>
    </w:p>
    <w:p>
      <w:pPr>
        <w:pStyle w:val="BookText"/>
        <w:bidi w:val="0"/>
        <w:jc w:val="both"/>
        <w:rPr/>
      </w:pPr>
      <w:r>
        <w:rPr>
          <w:rFonts w:eastAsia="Times New Roman" w:cs="Times New Roman" w:ascii="Times New Roman" w:hAnsi="Times New Roman"/>
          <w:color w:val="111111"/>
          <w:sz w:val="28"/>
          <w:szCs w:val="28"/>
          <w:lang w:val="en-US"/>
        </w:rPr>
        <w:t>The meaning of ‘those who are charged with authority from amongst you’ are those people who follow the Qur`an and the Sunnah in relation to governance and judgment.</w:t>
      </w:r>
    </w:p>
    <w:p>
      <w:pPr>
        <w:pStyle w:val="BookText"/>
        <w:bidi w:val="0"/>
        <w:jc w:val="both"/>
        <w:rPr/>
      </w:pPr>
      <w:r>
        <w:rPr>
          <w:rFonts w:eastAsia="Times New Roman" w:cs="Times New Roman" w:ascii="Times New Roman" w:hAnsi="Times New Roman"/>
          <w:color w:val="111111"/>
          <w:sz w:val="28"/>
          <w:szCs w:val="28"/>
          <w:lang w:val="en-US"/>
        </w:rPr>
        <w:t>In the second verse which we wish to look at (as was quoted above), we see that Allah (SWT) has stated that those who show satisfaction with the governance and judgment of the despotic forces have actually disbelieved in all of the Divinely revealed books!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responsibility of the Muslims is to keep away from and struggle against the despotic governments, then it stands to reason that it</w:t>
      </w:r>
      <w:bookmarkStart w:id="34" w:name="pg10578_135732"/>
    </w:p>
    <w:p>
      <w:pPr>
        <w:pStyle w:val="BookText"/>
        <w:bidi w:val="0"/>
        <w:rPr/>
      </w:pPr>
      <w:bookmarkEnd w:id="34"/>
      <w:r>
        <w:rPr>
          <w:rFonts w:eastAsia="Times New Roman" w:cs="Times New Roman" w:ascii="Times New Roman" w:hAnsi="Times New Roman"/>
          <w:color w:val="111111"/>
          <w:sz w:val="28"/>
          <w:szCs w:val="28"/>
          <w:lang w:val="en-US"/>
        </w:rPr>
        <w:t>is their responsibility to establish a just government and submit themselves to those who order others to act according to the Qur`an and the Sunnah:</w:t>
      </w:r>
    </w:p>
    <w:p>
      <w:pPr>
        <w:pStyle w:val="BookText"/>
        <w:bidi w:val="0"/>
        <w:jc w:val="both"/>
        <w:rPr/>
      </w:pPr>
      <w:r>
        <w:rPr>
          <w:rFonts w:ascii="Amiri" w:hAnsi="Amiri" w:eastAsia="Amiri" w:cs="Amiri"/>
          <w:color w:val="111111"/>
          <w:sz w:val="28"/>
          <w:sz w:val="28"/>
          <w:szCs w:val="28"/>
          <w:rtl w:val="true"/>
          <w:lang w:bidi="ar-SA"/>
        </w:rPr>
        <w:t>تَـــــعَالَوْا إِلَـی مَا أَنْــــــــزَلَ اللهُ وَ إِلَـی الرَّسُولِ</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to that which Allah has revealed and [come] to the Messenger.”</w:t>
      </w:r>
    </w:p>
    <w:p>
      <w:pPr>
        <w:pStyle w:val="BookText"/>
        <w:bidi w:val="0"/>
        <w:jc w:val="both"/>
        <w:rPr/>
      </w:pPr>
      <w:r>
        <w:rPr>
          <w:rFonts w:eastAsia="Times New Roman" w:cs="Times New Roman" w:ascii="Times New Roman" w:hAnsi="Times New Roman"/>
          <w:color w:val="111111"/>
          <w:sz w:val="28"/>
          <w:szCs w:val="28"/>
          <w:lang w:val="en-US"/>
        </w:rPr>
        <w:t>From this verse, we understand that in the Qur</w:t>
      </w:r>
      <w:r>
        <w:rPr>
          <w:rFonts w:eastAsia="Consolas" w:cs="Consolas" w:ascii="Consolas" w:hAnsi="Consolas"/>
          <w:color w:val="111111"/>
          <w:sz w:val="28"/>
          <w:szCs w:val="28"/>
          <w:lang w:val="en-US"/>
        </w:rPr>
        <w:t>anic terminology, a despotic force refers to the person who judges contrary to the rulings of the Qur</w:t>
      </w:r>
      <w:r>
        <w:rPr>
          <w:rFonts w:eastAsia="Times New Roman" w:cs="Times New Roman" w:ascii="Times New Roman" w:hAnsi="Times New Roman"/>
          <w:color w:val="111111"/>
          <w:sz w:val="28"/>
          <w:szCs w:val="28"/>
          <w:lang w:val="en-US"/>
        </w:rPr>
        <w:t>an and the Sunnah of the Prophet (SAWW). Thus, the only person who is worthy of attaining the government is the one who judges by the Qur`an and the Sunnah!</w:t>
      </w:r>
    </w:p>
    <w:p>
      <w:pPr>
        <w:pStyle w:val="BookText"/>
        <w:bidi w:val="0"/>
        <w:jc w:val="both"/>
        <w:rPr/>
      </w:pPr>
      <w:r>
        <w:rPr>
          <w:rFonts w:eastAsia="Times New Roman" w:cs="Times New Roman" w:ascii="Times New Roman" w:hAnsi="Times New Roman"/>
          <w:color w:val="111111"/>
          <w:sz w:val="28"/>
          <w:szCs w:val="28"/>
          <w:lang w:val="en-US"/>
        </w:rPr>
        <w:t>Thus, one of the conditions of governance is a deep understanding of the Book of Allah (SWT) and the Sunnah – and this is reserved for the one who is a Jurist.</w:t>
      </w:r>
      <w:r>
        <w:rPr>
          <w:rStyle w:val="FootnoteAnchor"/>
        </w:rPr>
        <w:footnoteReference w:id="14"/>
      </w:r>
    </w:p>
    <w:p>
      <w:pPr>
        <w:pStyle w:val="Heading4"/>
        <w:numPr>
          <w:ilvl w:val="3"/>
          <w:numId w:val="1"/>
        </w:numPr>
        <w:bidi w:val="0"/>
        <w:jc w:val="left"/>
        <w:rPr/>
      </w:pPr>
      <w:bookmarkStart w:id="35" w:name="__RefHeading___Toc3558104_2749589250"/>
      <w:bookmarkStart w:id="36" w:name="_Toc14"/>
      <w:bookmarkEnd w:id="35"/>
      <w:r>
        <w:rPr/>
        <w:t>C. The Narrated Proofs (Ahadith)</w:t>
      </w:r>
      <w:bookmarkEnd w:id="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a long tradition contained in the book Tuhaf al-Uqul from Imam Husayn b. Ali (AS) in which the Imam (AS) reprimanded the scholars of his time as to why, due to their own slackness and differences, they were denied the status of leadership. In this tradition, the Imam (AS) stated:</w:t>
      </w:r>
    </w:p>
    <w:p>
      <w:pPr>
        <w:pStyle w:val="BookText"/>
        <w:bidi w:val="0"/>
        <w:jc w:val="both"/>
        <w:rPr/>
      </w:pPr>
      <w:r>
        <w:rPr>
          <w:rFonts w:ascii="Amiri" w:hAnsi="Amiri" w:eastAsia="Amiri" w:cs="Amiri"/>
          <w:color w:val="111111"/>
          <w:sz w:val="28"/>
          <w:sz w:val="28"/>
          <w:szCs w:val="28"/>
          <w:rtl w:val="true"/>
          <w:lang w:bidi="ar-SA"/>
        </w:rPr>
        <w:t>وَ أَنْتُمْ أَعْظَمُ النَّاسِ مُصِیبَةً لِمَا غُلِبْتُمْ عَلَیْهِ مِنْ مَنَازِلِ الْعُلَمَاءِ لَوْ کُنْتُمْ تَشْعُرُونَ ذَلِکَ بِأَنْ مَجَارِیَ الأُمُورِ وَ الأَحْکَامِ عَلَی أَیْدِی الْعُلَمَاءِ بِاللهِ الأُمَنَاءِ عَلی حَلاَلِهِ وَ حَرَامِهِ فَأَنْتُمُ الْمَسْلُوبُونَ تِلْکَ الْمَنْزِلَةِ وَ مَا سُلِبْتُمْ ذَلِکَ إِلاَّ بِتَفَرُّقِکُمْ عَنِ الْحَقِّ وَ اخْتِلاَفِکُمْ فیِ السُّنَّةِ بَعْدَ الْبَیِّنَةِ الْوَاضِحَةِ</w:t>
      </w:r>
      <w:r>
        <w:rPr>
          <w:rFonts w:eastAsia="Amiri" w:cs="Amiri" w:ascii="Amiri" w:hAnsi="Amiri"/>
          <w:color w:val="111111"/>
          <w:sz w:val="28"/>
          <w:szCs w:val="28"/>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people at the greatest loss - if you only knew - as you subdued the status of scholars, as the</w:t>
      </w:r>
    </w:p>
    <w:p>
      <w:pPr>
        <w:pStyle w:val="BookText"/>
        <w:bidi w:val="0"/>
        <w:rPr/>
      </w:pPr>
      <w:r>
        <w:rPr>
          <w:rFonts w:eastAsia="Times New Roman" w:cs="Times New Roman" w:ascii="Times New Roman" w:hAnsi="Times New Roman"/>
          <w:color w:val="111111"/>
          <w:sz w:val="28"/>
          <w:szCs w:val="28"/>
          <w:lang w:val="en-US"/>
        </w:rPr>
        <w:t>answers to affairs and religious rulings rest with these godly scholars – those who are responsible for (guiding you to) the permissible (halal) and impermissible (haram) as prescribed by Allah. You have not plundered that dignity and have not deprived (yourselves) of that status except by your swaying from the truth and disagreeing with the Sunnah after it has been shown clearly. If you would be patient in the face of tribulations and would bear whatever has been provided, for the sake of Allah - then the commands of Allah would come to you, would issue from you and would return back to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Ishaq b. Yaqub wrote a letter to Imam Wali al-Asr (AS) [the 12th Imam] and gave it to Muhammad b. Uthman, the representative of the 12th Imam to pass it on to the Imam (AS). In a portion of the reply, Imam al-Zaman (AS) wrote the following as a response to the questions of Ishaq:</w:t>
      </w:r>
    </w:p>
    <w:p>
      <w:pPr>
        <w:pStyle w:val="BookText"/>
        <w:bidi w:val="0"/>
        <w:jc w:val="both"/>
        <w:rPr/>
      </w:pPr>
      <w:r>
        <w:rPr>
          <w:rFonts w:ascii="Amiri" w:hAnsi="Amiri" w:eastAsia="Amiri" w:cs="Amiri"/>
          <w:color w:val="111111"/>
          <w:sz w:val="28"/>
          <w:sz w:val="28"/>
          <w:szCs w:val="28"/>
          <w:rtl w:val="true"/>
          <w:lang w:bidi="ar-SA"/>
        </w:rPr>
        <w:t>أَمَّا الْحَوَادِثُ الْوَاقِعَةُ فَارْجِعُوا فِیهَا إِلـی رَوَاةِ حَدِیثِــنَا فَإِنَّهُمْ حُجَّتِی عَلَیْکُمْ وَ أَنَا حُجَّةَ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events that will occur in the future, (for the answer on how to deal with them), refer to those people who narrate our sayings (ahadith) since surely they (the Ulama) are my proof over you and I am the proof of Allah.”</w:t>
      </w:r>
      <w:r>
        <w:rPr>
          <w:rStyle w:val="FootnoteAnchor"/>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proofs which we have, show us that the challenge which Ishaq b. Yaqub was facing was not in finding a person to answer his religious enquiries. He was not a person that did</w:t>
      </w:r>
    </w:p>
    <w:p>
      <w:pPr>
        <w:pStyle w:val="BookText"/>
        <w:bidi w:val="0"/>
        <w:rPr/>
      </w:pPr>
      <w:r>
        <w:rPr>
          <w:rFonts w:eastAsia="Times New Roman" w:cs="Times New Roman" w:ascii="Times New Roman" w:hAnsi="Times New Roman"/>
          <w:color w:val="111111"/>
          <w:sz w:val="28"/>
          <w:szCs w:val="28"/>
          <w:lang w:val="en-US"/>
        </w:rPr>
        <w:t>not know that answers to the practical laws of Islam relating to worship and transactions had to be taken from the scholars of the traditions of the Infallibles (AS)! Rather, his hindrance was in understanding his responsibility in relation to societal issues for which the only way to solve these sorts of challenges was to have the judgment of one who had the right of governance (over him).</w:t>
      </w:r>
    </w:p>
    <w:p>
      <w:pPr>
        <w:pStyle w:val="BookText"/>
        <w:bidi w:val="0"/>
        <w:jc w:val="both"/>
        <w:rPr/>
      </w:pPr>
      <w:r>
        <w:rPr>
          <w:rFonts w:eastAsia="Times New Roman" w:cs="Times New Roman" w:ascii="Times New Roman" w:hAnsi="Times New Roman"/>
          <w:color w:val="111111"/>
          <w:sz w:val="28"/>
          <w:szCs w:val="28"/>
          <w:lang w:val="en-US"/>
        </w:rPr>
        <w:t>In this letter, first off we see that the Imam (AS) orders the people to refer to the Jurists; they are then told that they must follow such people due to the fact that they are a proof (hujjat) over them.</w:t>
      </w:r>
    </w:p>
    <w:p>
      <w:pPr>
        <w:pStyle w:val="BookText"/>
        <w:bidi w:val="0"/>
        <w:jc w:val="both"/>
        <w:rPr/>
      </w:pPr>
      <w:r>
        <w:rPr>
          <w:rFonts w:eastAsia="Times New Roman" w:cs="Times New Roman" w:ascii="Times New Roman" w:hAnsi="Times New Roman"/>
          <w:color w:val="111111"/>
          <w:sz w:val="28"/>
          <w:szCs w:val="28"/>
          <w:lang w:val="en-US"/>
        </w:rPr>
        <w:t>From the general purport of this discussion, it is clear that the authority of the Jurist is vast and is at the same scale as the authority of the Imam (AS).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b. Hanzalah asked Imam Ja’far b. Muhammad as-Sadiq (AS) a question in regards to two Shia, who due to either a loan or some inheritance, had gotten into a dispute with one another. Were they permitted to refer to the governor or the judges of the un-Islamic system for a ruling? The text of the tradition and the answer of the Imam (AS) is as follows: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سَأَلْتُ أَبَا عَبْدِ اللهِ عَلَیْهِ السَّلاَمُ عَنْ رَجُلَیْنِ مِنْ أَصْحَابِنَا بَیْنَهُمَا مُنَازَعَةٌ فِی دَیْنٍ أَوْ مِیرَاثٍ فَتَحَاکَمَا إِلـَی السُّلْطَانِ وَ إِلَی الْقُضَاةِ أَ یَحِلُّ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إِلَیْهِمْ فِی حَقٍّ أَوْ بَاطِلٍ فَإِنَّمَا تَحَاکَمَ إِلَی الطَّاغُوتِ وَ مَا یَحْکُمُ لَهُ فَإِنَّمَا یَأْخُذُ سُحْتاً وَ</w:t>
      </w:r>
    </w:p>
    <w:p>
      <w:pPr>
        <w:pStyle w:val="BookText"/>
        <w:bidi w:val="0"/>
        <w:rPr/>
      </w:pPr>
      <w:r>
        <w:rPr>
          <w:rFonts w:ascii="Amiri" w:hAnsi="Amiri" w:eastAsia="Amiri" w:cs="Amiri"/>
          <w:color w:val="111111"/>
          <w:sz w:val="28"/>
          <w:sz w:val="28"/>
          <w:szCs w:val="28"/>
          <w:rtl w:val="true"/>
          <w:lang w:bidi="ar-SA"/>
        </w:rPr>
        <w:t>إِنْ کَانَ حَقّاً ثَابِتاً لِأَنَّهُ أَخَذَهُ بِحُکْمِ الطَّاغُوتِ وَ قَدْ أَمَرَ اللَّهُ أَنْ یُکْفَرَ بِهِ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Aba Abdillah, peace be upon him, about two of our people (the Shia) who have a dispute amongst themselves regarding a loan or an inheritance and seek a judgment from the ruler or from (government appointed) judges – is this permissible (for them)? He said, ‘The one who seeks judgment from them justly or unjustly has sought judgment from the despot and (if he takes) that which has been awarded to him, then surely he has taken (possession) unlawfully even if it may be an established right, because he took it by the judgment of a despot whereas Allah has commanded that he (the despot) be defied. Allah (Glorious and Free from Imperfections is He) says: They desire to seek judgment from a despot, though they were commanded to defy it...”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“Then what should they do?” He said, “They should wait for one from among them who has narrated (traditions) from us, has observed our permissible (halal) and impermissible (haram), knows our</w:t>
      </w:r>
    </w:p>
    <w:p>
      <w:pPr>
        <w:pStyle w:val="BookText"/>
        <w:bidi w:val="0"/>
        <w:rPr/>
      </w:pPr>
      <w:r>
        <w:rPr>
          <w:rFonts w:eastAsia="Times New Roman" w:cs="Times New Roman" w:ascii="Times New Roman" w:hAnsi="Times New Roman"/>
          <w:color w:val="111111"/>
          <w:sz w:val="28"/>
          <w:szCs w:val="28"/>
          <w:lang w:val="en-US"/>
        </w:rPr>
        <w:t>rulings and should suffice with his judgment for I have made him a judge over you. So if he judges by our judgment and it is not accepted, then Allah’s judgment has been belittled and he has rejected us - and the one who rejects us has rejected Allah and this is the same as ascribing partners to Allah.”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From this tradition, we can deduce the following three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regards to the portion of the tradition which reads:</w:t>
      </w:r>
    </w:p>
    <w:p>
      <w:pPr>
        <w:pStyle w:val="BookText"/>
        <w:bidi w:val="0"/>
        <w:jc w:val="both"/>
        <w:rPr/>
      </w:pPr>
      <w:r>
        <w:rPr>
          <w:rFonts w:ascii="Amiri" w:hAnsi="Amiri" w:eastAsia="Amiri" w:cs="Amiri"/>
          <w:color w:val="111111"/>
          <w:sz w:val="28"/>
          <w:sz w:val="28"/>
          <w:szCs w:val="28"/>
          <w:rtl w:val="true"/>
          <w:lang w:bidi="ar-SA"/>
        </w:rPr>
        <w:t>قَدْ رَوَی حَدِیثَنَا وَ نَظَرَ فِی حَلاَلِنَا وَ حَرَامِنَا وَ عَرَفَ أَحْکَامَنَا فَلْیَرْضَوْا بِهِ حَکَماً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person who narrates our tradition and who knows our permissible (halal) and our impermissible (haram) and knows our injunctions...”</w:t>
      </w:r>
    </w:p>
    <w:p>
      <w:pPr>
        <w:pStyle w:val="BookText"/>
        <w:bidi w:val="0"/>
        <w:jc w:val="both"/>
        <w:rPr/>
      </w:pPr>
      <w:r>
        <w:rPr>
          <w:rFonts w:eastAsia="Times New Roman" w:cs="Times New Roman" w:ascii="Times New Roman" w:hAnsi="Times New Roman"/>
          <w:color w:val="111111"/>
          <w:sz w:val="28"/>
          <w:szCs w:val="28"/>
          <w:lang w:val="en-US"/>
        </w:rPr>
        <w:t>the Imam (AS) is, without doubt, referring to the Jurists and scholars of the faith of Islam since this part of the tradition cannot be in reference to anyone other than the person who is a Faqih and Mujtahid of the Islamic injunctions and religious issues.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point gathered from this tradition from the portion which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جَعَلْتُهُ عَلَیْکُمْ حَاکِماً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have placed them as a ruler over you...”</w:t>
      </w:r>
    </w:p>
    <w:p>
      <w:pPr>
        <w:pStyle w:val="BookText"/>
        <w:bidi w:val="0"/>
        <w:jc w:val="both"/>
        <w:rPr/>
      </w:pPr>
      <w:r>
        <w:rPr>
          <w:rFonts w:eastAsia="Times New Roman" w:cs="Times New Roman" w:ascii="Times New Roman" w:hAnsi="Times New Roman"/>
          <w:color w:val="111111"/>
          <w:sz w:val="28"/>
          <w:szCs w:val="28"/>
          <w:lang w:val="en-US"/>
        </w:rPr>
        <w:t>is a general formula given which actually shows us the ‘reason for the ruling’.</w:t>
      </w:r>
    </w:p>
    <w:p>
      <w:pPr>
        <w:pStyle w:val="BookText"/>
        <w:bidi w:val="0"/>
        <w:jc w:val="both"/>
        <w:rPr/>
      </w:pPr>
      <w:r>
        <w:rPr>
          <w:rFonts w:eastAsia="Times New Roman" w:cs="Times New Roman" w:ascii="Times New Roman" w:hAnsi="Times New Roman"/>
          <w:color w:val="111111"/>
          <w:sz w:val="28"/>
          <w:szCs w:val="28"/>
          <w:lang w:val="en-US"/>
        </w:rPr>
        <w:t>From this we can understand that being in charge of the affairs and ruling over the societal issues which will occur in the future for which the people will need to refer to the government in place must be the undertaking of the Jurist.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and final point which we gain from this</w:t>
      </w:r>
      <w:bookmarkStart w:id="37" w:name="pg10578_135737"/>
    </w:p>
    <w:p>
      <w:pPr>
        <w:pStyle w:val="BookText"/>
        <w:bidi w:val="0"/>
        <w:rPr/>
      </w:pPr>
      <w:bookmarkEnd w:id="37"/>
      <w:r>
        <w:rPr>
          <w:rFonts w:eastAsia="Times New Roman" w:cs="Times New Roman" w:ascii="Times New Roman" w:hAnsi="Times New Roman"/>
          <w:color w:val="111111"/>
          <w:sz w:val="28"/>
          <w:szCs w:val="28"/>
          <w:lang w:val="en-US"/>
        </w:rPr>
        <w:t>tradition is that the Imam (AS) has introduced the Faqih as the authority over the people. In addition, the ruling of the Faqih has been equated as being the same as the ruling of the Imam (AS).</w:t>
      </w:r>
    </w:p>
    <w:p>
      <w:pPr>
        <w:pStyle w:val="BookText"/>
        <w:bidi w:val="0"/>
        <w:jc w:val="both"/>
        <w:rPr/>
      </w:pPr>
      <w:r>
        <w:rPr>
          <w:rFonts w:eastAsia="Times New Roman" w:cs="Times New Roman" w:ascii="Times New Roman" w:hAnsi="Times New Roman"/>
          <w:color w:val="111111"/>
          <w:sz w:val="28"/>
          <w:szCs w:val="28"/>
          <w:lang w:val="en-US"/>
        </w:rPr>
        <w:t>As we know, it is obligatory to obey the command of the infallible Imam (AS) and in the same way, the Imam (AS) himself has stated that denying the governance and ruling of the Faqih is equivalent to not accepting the governance of the infallible Imam (AS) and is tantamount to considering his rule as being insignificant! This [not obeying the command of the Imam and the Faqih] is equal to not accepting the ‘legislative governance’ of Allah (SWT) and is equivalent to associating partners with Allah (SWT)!</w:t>
      </w:r>
    </w:p>
    <w:p>
      <w:pPr>
        <w:pStyle w:val="BookText"/>
        <w:bidi w:val="0"/>
        <w:jc w:val="both"/>
        <w:rPr/>
      </w:pPr>
      <w:r>
        <w:rPr>
          <w:rFonts w:eastAsia="Times New Roman" w:cs="Times New Roman" w:ascii="Times New Roman" w:hAnsi="Times New Roman"/>
          <w:color w:val="111111"/>
          <w:sz w:val="28"/>
          <w:szCs w:val="28"/>
          <w:lang w:val="en-US"/>
        </w:rPr>
        <w:t>For more information on this, refer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Wilayatul Faqih, Ayatullah Abdullah Jawadi Amuli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Sources of Islamic Governance, Husain Jawan Araste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Glance at the Opinions in regards to Wilayatul Faqih in the writings of Ayatullah Muhammad Taqi Misbah Yazdi, compiled by Muhammad Mahdi Nadiri Qummi.</w:t>
      </w:r>
    </w:p>
    <w:p>
      <w:pPr>
        <w:pStyle w:val="Heading2"/>
        <w:numPr>
          <w:ilvl w:val="1"/>
          <w:numId w:val="1"/>
        </w:numPr>
        <w:bidi w:val="0"/>
        <w:jc w:val="left"/>
        <w:rPr/>
      </w:pPr>
      <w:bookmarkStart w:id="38" w:name="__RefHeading___Toc3558106_2749589250"/>
      <w:bookmarkStart w:id="39" w:name="_Toc15"/>
      <w:bookmarkEnd w:id="38"/>
      <w:r>
        <w:rPr/>
        <w:t>The Necessity of Following the Orders of the Supreme Leader</w:t>
      </w:r>
      <w:bookmarkEnd w:id="39"/>
    </w:p>
    <w:p>
      <w:pPr>
        <w:pStyle w:val="Heading3"/>
        <w:numPr>
          <w:ilvl w:val="2"/>
          <w:numId w:val="1"/>
        </w:numPr>
        <w:bidi w:val="0"/>
        <w:jc w:val="left"/>
        <w:rPr/>
      </w:pPr>
      <w:bookmarkStart w:id="40" w:name="__RefHeading___Toc3558108_2749589250"/>
      <w:bookmarkStart w:id="41" w:name="_Toc16"/>
      <w:bookmarkEnd w:id="40"/>
      <w:r>
        <w:rPr/>
        <w:t>Question: Is it Obligatory to Follow the Orders of the Supreme Leader?</w:t>
      </w:r>
      <w:bookmarkEnd w:id="41"/>
    </w:p>
    <w:p>
      <w:pPr>
        <w:pStyle w:val="BookText"/>
        <w:bidi w:val="0"/>
        <w:jc w:val="both"/>
        <w:rPr/>
      </w:pPr>
      <w:r>
        <w:rPr>
          <w:rFonts w:eastAsia="Times New Roman" w:cs="Times New Roman" w:ascii="Times New Roman" w:hAnsi="Times New Roman"/>
          <w:color w:val="111111"/>
          <w:sz w:val="28"/>
          <w:szCs w:val="28"/>
          <w:lang w:val="en-US"/>
        </w:rPr>
        <w:t>First off, we must mention the following point that: An issue which is tied to the management of the affairs of the society – for the Prophet (SAWW), the infallible Imam (AS) and also for the Jurist - is related to the discussion of the ‘wilayat tashrii’ or the ‘legislative authority’. This is what is referred to in the verse of the Qur`an which reads:</w:t>
      </w:r>
    </w:p>
    <w:p>
      <w:pPr>
        <w:pStyle w:val="BookText"/>
        <w:bidi w:val="0"/>
        <w:jc w:val="both"/>
        <w:rPr/>
      </w:pPr>
      <w:r>
        <w:rPr>
          <w:rFonts w:ascii="Amiri" w:hAnsi="Amiri" w:eastAsia="Amiri" w:cs="Amiri"/>
          <w:color w:val="111111"/>
          <w:sz w:val="28"/>
          <w:sz w:val="28"/>
          <w:szCs w:val="28"/>
          <w:rtl w:val="true"/>
          <w:lang w:bidi="ar-SA"/>
        </w:rPr>
        <w:t>أَلنَّبِیُّ أَوْلـی بِالْمُؤْمِنِینَ مِنْ أَنْفُسِهِمْ</w:t>
      </w:r>
      <w:r>
        <w:rPr>
          <w:rFonts w:eastAsia="Amiri" w:cs="Amiri" w:ascii="Amiri" w:hAnsi="Amiri"/>
          <w:color w:val="111111"/>
          <w:sz w:val="28"/>
          <w:szCs w:val="28"/>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authority over the believers than they have</w:t>
      </w:r>
    </w:p>
    <w:p>
      <w:pPr>
        <w:pStyle w:val="BookText"/>
        <w:bidi w:val="0"/>
        <w:rPr/>
      </w:pPr>
      <w:r>
        <w:rPr>
          <w:rFonts w:eastAsia="Times New Roman" w:cs="Times New Roman" w:ascii="Times New Roman" w:hAnsi="Times New Roman"/>
          <w:color w:val="111111"/>
          <w:sz w:val="28"/>
          <w:szCs w:val="28"/>
          <w:lang w:val="en-US"/>
        </w:rPr>
        <w:t xml:space="preserve">over their own selves.”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addition, there is a hadith which states:</w:t>
      </w:r>
    </w:p>
    <w:p>
      <w:pPr>
        <w:pStyle w:val="BookText"/>
        <w:bidi w:val="0"/>
        <w:jc w:val="both"/>
        <w:rPr/>
      </w:pP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I am his master, this Ali is also his master (and authority).”</w:t>
      </w:r>
    </w:p>
    <w:p>
      <w:pPr>
        <w:pStyle w:val="BookText"/>
        <w:bidi w:val="0"/>
        <w:jc w:val="both"/>
        <w:rPr/>
      </w:pPr>
      <w:r>
        <w:rPr>
          <w:rFonts w:eastAsia="Times New Roman" w:cs="Times New Roman" w:ascii="Times New Roman" w:hAnsi="Times New Roman"/>
          <w:color w:val="111111"/>
          <w:sz w:val="28"/>
          <w:szCs w:val="28"/>
          <w:lang w:val="en-US"/>
        </w:rPr>
        <w:t>At this juncture, this verse and hadith form the basis of our discussion.</w:t>
      </w:r>
    </w:p>
    <w:p>
      <w:pPr>
        <w:pStyle w:val="BookText"/>
        <w:bidi w:val="0"/>
        <w:jc w:val="both"/>
        <w:rPr/>
      </w:pPr>
      <w:r>
        <w:rPr>
          <w:rFonts w:eastAsia="Times New Roman" w:cs="Times New Roman" w:ascii="Times New Roman" w:hAnsi="Times New Roman"/>
          <w:color w:val="111111"/>
          <w:sz w:val="28"/>
          <w:szCs w:val="28"/>
          <w:lang w:val="en-US"/>
        </w:rPr>
        <w:t>Therefore, the ‘legislative authority’ refers to the ‘judicial authority’. This means that a person can and has the right to, through the establishment and formation of laws and their implementation, intervene in the lives of the people and the society while others are obliged to submit to such an individual and follow his laws.</w:t>
      </w:r>
    </w:p>
    <w:p>
      <w:pPr>
        <w:pStyle w:val="BookText"/>
        <w:bidi w:val="0"/>
        <w:jc w:val="both"/>
        <w:rPr/>
      </w:pPr>
      <w:r>
        <w:rPr>
          <w:rFonts w:eastAsia="Times New Roman" w:cs="Times New Roman" w:ascii="Times New Roman" w:hAnsi="Times New Roman"/>
          <w:color w:val="111111"/>
          <w:sz w:val="28"/>
          <w:szCs w:val="28"/>
          <w:lang w:val="en-US"/>
        </w:rPr>
        <w:t>The meaning of:</w:t>
      </w:r>
    </w:p>
    <w:p>
      <w:pPr>
        <w:pStyle w:val="BookText"/>
        <w:bidi w:val="0"/>
        <w:jc w:val="both"/>
        <w:rPr/>
      </w:pPr>
      <w:r>
        <w:rPr>
          <w:rFonts w:ascii="Amiri" w:hAnsi="Amiri" w:eastAsia="Amiri" w:cs="Amiri"/>
          <w:color w:val="111111"/>
          <w:sz w:val="28"/>
          <w:sz w:val="28"/>
          <w:szCs w:val="28"/>
          <w:rtl w:val="true"/>
          <w:lang w:bidi="ar-SA"/>
        </w:rPr>
        <w:t>أَلنَّبِیُّ أَوْلـی بِالْمُؤْمِنِینَ مِنْ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authority over the believers than they have over their own selves.”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is that when the Prophet (SAWW) decides on an issue for an individual Muslim or for the entire Islamic society, it is obligatory to follow that decision. In addition, any resolution which the people would make in relation to themselves or the entire society would be superseded by the decision of the Prophet (SAWW)!</w:t>
      </w:r>
    </w:p>
    <w:p>
      <w:pPr>
        <w:pStyle w:val="BookText"/>
        <w:bidi w:val="0"/>
        <w:jc w:val="both"/>
        <w:rPr/>
      </w:pPr>
      <w:r>
        <w:rPr>
          <w:rFonts w:eastAsia="Times New Roman" w:cs="Times New Roman" w:ascii="Times New Roman" w:hAnsi="Times New Roman"/>
          <w:color w:val="111111"/>
          <w:sz w:val="28"/>
          <w:szCs w:val="28"/>
          <w:lang w:val="en-US"/>
        </w:rPr>
        <w:t>In other words, the society is in need of one powerful point of reference for which, in the face of societal issues, this focal-point would have the right and power to speak the final word and in the verse of the Qur`an quoted above, Allah (SWT) has clearly identified the central point on the pyramid of authority.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‘Guardianship of the Jurist’ is not in the meaning of the mere guardianship over the mental challenged or simple minded people [since such individuals</w:t>
      </w:r>
    </w:p>
    <w:p>
      <w:pPr>
        <w:pStyle w:val="BookText"/>
        <w:bidi w:val="0"/>
        <w:rPr/>
      </w:pPr>
      <w:r>
        <w:rPr>
          <w:rFonts w:eastAsia="Times New Roman" w:cs="Times New Roman" w:ascii="Times New Roman" w:hAnsi="Times New Roman"/>
          <w:color w:val="111111"/>
          <w:sz w:val="28"/>
          <w:szCs w:val="28"/>
          <w:lang w:val="en-US"/>
        </w:rPr>
        <w:t>do not have ability to maintain themselves and conduct their own lives, they are in need of an authority and assistant].</w:t>
      </w:r>
    </w:p>
    <w:p>
      <w:pPr>
        <w:pStyle w:val="BookText"/>
        <w:bidi w:val="0"/>
        <w:jc w:val="both"/>
        <w:rPr/>
      </w:pPr>
      <w:r>
        <w:rPr>
          <w:rFonts w:eastAsia="Times New Roman" w:cs="Times New Roman" w:ascii="Times New Roman" w:hAnsi="Times New Roman"/>
          <w:color w:val="111111"/>
          <w:sz w:val="28"/>
          <w:szCs w:val="28"/>
          <w:lang w:val="en-US"/>
        </w:rPr>
        <w:t>Rather, it is our belief that the Jurist has the right of possession (of the property of others); right of formulating religious laws and societal regulations; passing rulings and the execution of the laws in relation to the administration of the affairs of the society and the societal issues. Therefore, we must place him ahead of all others while all other people are bound with the responsibility of observing this right and obeying his decisions, commands and laws.</w:t>
      </w:r>
    </w:p>
    <w:p>
      <w:pPr>
        <w:pStyle w:val="BookText"/>
        <w:bidi w:val="0"/>
        <w:jc w:val="both"/>
        <w:rPr/>
      </w:pPr>
      <w:r>
        <w:rPr>
          <w:rFonts w:eastAsia="Times New Roman" w:cs="Times New Roman" w:ascii="Times New Roman" w:hAnsi="Times New Roman"/>
          <w:color w:val="111111"/>
          <w:sz w:val="28"/>
          <w:szCs w:val="28"/>
          <w:lang w:val="en-US"/>
        </w:rPr>
        <w:t>It is for this reason that we state that according to the verse:</w:t>
      </w:r>
    </w:p>
    <w:p>
      <w:pPr>
        <w:pStyle w:val="BookText"/>
        <w:bidi w:val="0"/>
        <w:jc w:val="both"/>
        <w:rPr/>
      </w:pPr>
      <w:r>
        <w:rPr>
          <w:rFonts w:ascii="Amiri" w:hAnsi="Amiri" w:eastAsia="Amiri" w:cs="Amiri"/>
          <w:color w:val="111111"/>
          <w:sz w:val="28"/>
          <w:sz w:val="28"/>
          <w:szCs w:val="28"/>
          <w:rtl w:val="true"/>
          <w:lang w:bidi="ar-SA"/>
        </w:rPr>
        <w:t>أَلنَّبِیُّ أَوْلـی بِالْمُؤْمِنِینَ مِنْ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authority over the believers than they have over their own selves.”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if the Prophet (SAWW) was to order a person to go to the battlefield and even if that person did not want to go, he would be obligated to obey the order of the Prophet (SAWW)!</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if, for example, a person had given his khums (20% savings tax) and zakat (various religious tithes which have been explained in the detailed books of Islamic jurisprudence) and had no other compulsory financial obligations resting upon him, however if the Prophet (SAWW) was to order him to give a certain amount of money towards the war [or any other cause], then that person would be obligated to give that money! He would not have the right to object since his (the Prophet’s</w:t>
      </w:r>
    </w:p>
    <w:p>
      <w:pPr>
        <w:pStyle w:val="BookText"/>
        <w:bidi w:val="0"/>
        <w:rPr/>
      </w:pPr>
      <w:r>
        <w:rPr>
          <w:rFonts w:eastAsia="Times New Roman" w:cs="Times New Roman" w:ascii="Times New Roman" w:hAnsi="Times New Roman"/>
          <w:color w:val="111111"/>
          <w:sz w:val="28"/>
          <w:szCs w:val="28"/>
          <w:lang w:val="en-US"/>
        </w:rPr>
        <w:t>(SAWW) ruling is as the ruling of Allah (SWT) and as we know, when it comes to the rule of Allah (SWT), there are no ifs, ands or buts!</w:t>
      </w:r>
    </w:p>
    <w:p>
      <w:pPr>
        <w:pStyle w:val="BookText"/>
        <w:bidi w:val="0"/>
        <w:jc w:val="both"/>
        <w:rPr/>
      </w:pPr>
      <w:r>
        <w:rPr>
          <w:rFonts w:eastAsia="Times New Roman" w:cs="Times New Roman" w:ascii="Times New Roman" w:hAnsi="Times New Roman"/>
          <w:color w:val="111111"/>
          <w:sz w:val="28"/>
          <w:szCs w:val="28"/>
          <w:lang w:val="en-US"/>
        </w:rPr>
        <w:t>The late Imam Khumayni (RA) had given the following example in his lessons on many occasions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Islamic authority was to tell me to give my Aba (cloak), then I must give it to him. When the best interest of the Islamic society would have demanded it, the Jurist who is in authority must have discerned that he had a need for my Aba and thus, if he was to ask me for it, I would be obliged to obey him and hand it over.”</w:t>
      </w:r>
    </w:p>
    <w:p>
      <w:pPr>
        <w:pStyle w:val="BookText"/>
        <w:bidi w:val="0"/>
        <w:jc w:val="both"/>
        <w:rPr/>
      </w:pPr>
      <w:r>
        <w:rPr>
          <w:rFonts w:eastAsia="Times New Roman" w:cs="Times New Roman" w:ascii="Times New Roman" w:hAnsi="Times New Roman"/>
          <w:color w:val="111111"/>
          <w:sz w:val="28"/>
          <w:szCs w:val="28"/>
          <w:lang w:val="en-US"/>
        </w:rPr>
        <w:t>This is the true meaning of the ‘Governance of the Jurist’ which has matured and set into our culture.</w:t>
      </w:r>
    </w:p>
    <w:p>
      <w:pPr>
        <w:pStyle w:val="BookText"/>
        <w:bidi w:val="0"/>
        <w:jc w:val="both"/>
        <w:rPr/>
      </w:pPr>
      <w:r>
        <w:rPr>
          <w:rFonts w:eastAsia="Times New Roman" w:cs="Times New Roman" w:ascii="Times New Roman" w:hAnsi="Times New Roman"/>
          <w:color w:val="111111"/>
          <w:sz w:val="28"/>
          <w:szCs w:val="28"/>
          <w:lang w:val="en-US"/>
        </w:rPr>
        <w:t>Until recent, there were no doubts in regards to this issue. Indeed, every single man and woman - young and old - villager or city dweller - knew this definition and accepted it.</w:t>
      </w:r>
    </w:p>
    <w:p>
      <w:pPr>
        <w:pStyle w:val="BookText"/>
        <w:bidi w:val="0"/>
        <w:jc w:val="both"/>
        <w:rPr/>
      </w:pPr>
      <w:r>
        <w:rPr>
          <w:rFonts w:eastAsia="Times New Roman" w:cs="Times New Roman" w:ascii="Times New Roman" w:hAnsi="Times New Roman"/>
          <w:color w:val="111111"/>
          <w:sz w:val="28"/>
          <w:szCs w:val="28"/>
          <w:lang w:val="en-US"/>
        </w:rPr>
        <w:t>In addition, there are also various proofs in regards to this authority, of which the most well-known is the ‘Tobacco ruling’ case and the verdict (hukm) which was laid down by the late Mirza Shirazi.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era of Mirza Shirazi, all of the Shia firmly believed that the Ulama and the Mujtahidin were sitting in the seat of authority which ultimately belongs to Imam al-Zaman (AS). Thus, if the one in the place of the Imam (AS) was to order something, his commands</w:t>
      </w:r>
      <w:bookmarkStart w:id="42" w:name="pg10578_135741"/>
    </w:p>
    <w:p>
      <w:pPr>
        <w:pStyle w:val="BookText"/>
        <w:bidi w:val="0"/>
        <w:rPr/>
      </w:pPr>
      <w:bookmarkEnd w:id="42"/>
      <w:r>
        <w:rPr>
          <w:rFonts w:eastAsia="Times New Roman" w:cs="Times New Roman" w:ascii="Times New Roman" w:hAnsi="Times New Roman"/>
          <w:color w:val="111111"/>
          <w:sz w:val="28"/>
          <w:szCs w:val="28"/>
          <w:lang w:val="en-US"/>
        </w:rPr>
        <w:t>would be obeyed.</w:t>
      </w:r>
    </w:p>
    <w:p>
      <w:pPr>
        <w:pStyle w:val="BookText"/>
        <w:bidi w:val="0"/>
        <w:jc w:val="both"/>
        <w:rPr/>
      </w:pPr>
      <w:r>
        <w:rPr>
          <w:rFonts w:eastAsia="Times New Roman" w:cs="Times New Roman" w:ascii="Times New Roman" w:hAnsi="Times New Roman"/>
          <w:color w:val="111111"/>
          <w:sz w:val="28"/>
          <w:szCs w:val="28"/>
          <w:lang w:val="en-US"/>
        </w:rPr>
        <w:t>It is for this reason that when the late Mirza Shirazi stated that:</w:t>
      </w:r>
    </w:p>
    <w:p>
      <w:pPr>
        <w:pStyle w:val="BookText"/>
        <w:bidi w:val="0"/>
        <w:jc w:val="both"/>
        <w:rPr/>
      </w:pPr>
      <w:r>
        <w:rPr>
          <w:rFonts w:ascii="IRNazanin" w:hAnsi="IRNazanin" w:eastAsia="IRNazanin"/>
          <w:color w:val="111111"/>
          <w:sz w:val="28"/>
          <w:sz w:val="28"/>
          <w:szCs w:val="28"/>
          <w:rtl w:val="true"/>
          <w:lang w:bidi="fa-IR"/>
        </w:rPr>
        <w:t xml:space="preserve">الیوم استعمال تنباکو حرام و مخالفت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today, the use of tobacco is forbidden (haram) and is akin to going against Imam al-Zaman (peace be upon him).”</w:t>
      </w:r>
    </w:p>
    <w:p>
      <w:pPr>
        <w:pStyle w:val="BookText"/>
        <w:bidi w:val="0"/>
        <w:jc w:val="both"/>
        <w:rPr/>
      </w:pPr>
      <w:r>
        <w:rPr>
          <w:rFonts w:eastAsia="Times New Roman" w:cs="Times New Roman" w:ascii="Times New Roman" w:hAnsi="Times New Roman"/>
          <w:color w:val="111111"/>
          <w:sz w:val="28"/>
          <w:szCs w:val="28"/>
          <w:lang w:val="en-US"/>
        </w:rPr>
        <w:t>all of the hookah machines were destroyed! Even the wife of Nasir al-Din Shah (the ruler of Iran at that time) took the hookah pipe and threw it, breaking it!</w:t>
      </w:r>
    </w:p>
    <w:p>
      <w:pPr>
        <w:pStyle w:val="BookText"/>
        <w:bidi w:val="0"/>
        <w:jc w:val="both"/>
        <w:rPr/>
      </w:pPr>
      <w:r>
        <w:rPr>
          <w:rFonts w:eastAsia="Times New Roman" w:cs="Times New Roman" w:ascii="Times New Roman" w:hAnsi="Times New Roman"/>
          <w:color w:val="111111"/>
          <w:sz w:val="28"/>
          <w:szCs w:val="28"/>
          <w:lang w:val="en-US"/>
        </w:rPr>
        <w:t>It did not come into anyone’s mind at how it was possible that tobacco usage, which up until the day before this ruling was issued was permissible and was not problematic was now forbidden!? Is it possible for the permissible (halal) and impermissible (haram) of Allah (SWT) to change like this??</w:t>
      </w:r>
    </w:p>
    <w:p>
      <w:pPr>
        <w:pStyle w:val="BookText"/>
        <w:bidi w:val="0"/>
        <w:jc w:val="both"/>
        <w:rPr/>
      </w:pPr>
      <w:r>
        <w:rPr>
          <w:rFonts w:eastAsia="Times New Roman" w:cs="Times New Roman" w:ascii="Times New Roman" w:hAnsi="Times New Roman"/>
          <w:color w:val="111111"/>
          <w:sz w:val="28"/>
          <w:szCs w:val="28"/>
          <w:lang w:val="en-US"/>
        </w:rPr>
        <w:t>Rather, everyone – including the scholars, Maraja and those who had the right to issue legal rulings (fatawa) all realized that they were bound by the ruling and that they had to follow the verdict of Mirza Shirazi!</w:t>
      </w:r>
    </w:p>
    <w:p>
      <w:pPr>
        <w:pStyle w:val="BookText"/>
        <w:bidi w:val="0"/>
        <w:jc w:val="both"/>
        <w:rPr/>
      </w:pPr>
      <w:r>
        <w:rPr>
          <w:rFonts w:eastAsia="Times New Roman" w:cs="Times New Roman" w:ascii="Times New Roman" w:hAnsi="Times New Roman"/>
          <w:color w:val="111111"/>
          <w:sz w:val="28"/>
          <w:szCs w:val="28"/>
          <w:lang w:val="en-US"/>
        </w:rPr>
        <w:t>In any case, when the principle of the ‘Governance of the Jurist’ is proven using the logical and narrated proofs, then without doubt, the next rational step is complete obedience of (the one who is in) that position.</w:t>
      </w:r>
    </w:p>
    <w:p>
      <w:pPr>
        <w:pStyle w:val="BookText"/>
        <w:bidi w:val="0"/>
        <w:jc w:val="both"/>
        <w:rPr/>
      </w:pPr>
      <w:r>
        <w:rPr>
          <w:rFonts w:eastAsia="Times New Roman" w:cs="Times New Roman" w:ascii="Times New Roman" w:hAnsi="Times New Roman"/>
          <w:color w:val="111111"/>
          <w:sz w:val="28"/>
          <w:szCs w:val="28"/>
          <w:lang w:val="en-US"/>
        </w:rPr>
        <w:t>For more information on this, refer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Governance of the Jurist: The Governance of the Jurisprudence and Justice by Ayatullah Abdullah Jawadi Amuli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Glance at the Theory of the Governance of the Jurist Ayatullah Muhammad Taqi Misbah Yazdi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Naqd Quarterly Journal, Issue 7</w:t>
      </w:r>
    </w:p>
    <w:p>
      <w:pPr>
        <w:pStyle w:val="Heading2"/>
        <w:numPr>
          <w:ilvl w:val="1"/>
          <w:numId w:val="1"/>
        </w:numPr>
        <w:bidi w:val="0"/>
        <w:jc w:val="left"/>
        <w:rPr/>
      </w:pPr>
      <w:bookmarkStart w:id="43" w:name="__RefHeading___Toc3558110_2749589250"/>
      <w:bookmarkStart w:id="44" w:name="_Toc17"/>
      <w:bookmarkEnd w:id="43"/>
      <w:r>
        <w:rPr/>
        <w:t>Criticizing the Supreme Leader</w:t>
      </w:r>
      <w:bookmarkEnd w:id="44"/>
    </w:p>
    <w:p>
      <w:pPr>
        <w:pStyle w:val="Heading3"/>
        <w:numPr>
          <w:ilvl w:val="2"/>
          <w:numId w:val="1"/>
        </w:numPr>
        <w:bidi w:val="0"/>
        <w:jc w:val="left"/>
        <w:rPr/>
      </w:pPr>
      <w:bookmarkStart w:id="45" w:name="__RefHeading___Toc3558112_2749589250"/>
      <w:bookmarkStart w:id="46" w:name="_Toc18"/>
      <w:bookmarkEnd w:id="45"/>
      <w:r>
        <w:rPr/>
        <w:t>Question: Can the Supreme Leader be criticized? Who has the right to do this and under what conditions can he do this?</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permissible to criticize the Supreme Leader, however in doing so, the following points must be observed: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Islamic etiquette must be observed at the time of criticizing and in this regards, the Supreme Leader is the same as all other believers.</w:t>
      </w:r>
    </w:p>
    <w:p>
      <w:pPr>
        <w:pStyle w:val="BookText"/>
        <w:bidi w:val="0"/>
        <w:jc w:val="both"/>
        <w:rPr/>
      </w:pPr>
      <w:r>
        <w:rPr>
          <w:rFonts w:eastAsia="Times New Roman" w:cs="Times New Roman" w:ascii="Times New Roman" w:hAnsi="Times New Roman"/>
          <w:color w:val="111111"/>
          <w:sz w:val="28"/>
          <w:szCs w:val="28"/>
          <w:lang w:val="en-US"/>
        </w:rPr>
        <w:t>It must be noted that the conditions of criticizing include the following:</w:t>
      </w:r>
    </w:p>
    <w:p>
      <w:pPr>
        <w:pStyle w:val="BookText"/>
        <w:bidi w:val="0"/>
        <w:jc w:val="both"/>
        <w:rPr/>
      </w:pPr>
      <w:r>
        <w:rPr>
          <w:rFonts w:eastAsia="Times New Roman" w:cs="Times New Roman" w:ascii="Times New Roman" w:hAnsi="Times New Roman"/>
          <w:color w:val="111111"/>
          <w:sz w:val="28"/>
          <w:szCs w:val="28"/>
          <w:lang w:val="en-US"/>
        </w:rPr>
        <w:t>a. Before criticism, the original subject matter, defect or shortcoming must be definite. This means that it must not be based on rumor or information which cannot be relied upon. It must also not be based upon one’s supposition and without any sort of research such that something is unjustly attributed to an individual and is then used to bring about objections and criticism upon him.</w:t>
      </w:r>
    </w:p>
    <w:p>
      <w:pPr>
        <w:pStyle w:val="BookText"/>
        <w:bidi w:val="0"/>
        <w:jc w:val="both"/>
        <w:rPr/>
      </w:pPr>
      <w:r>
        <w:rPr>
          <w:rFonts w:eastAsia="Times New Roman" w:cs="Times New Roman" w:ascii="Times New Roman" w:hAnsi="Times New Roman"/>
          <w:color w:val="111111"/>
          <w:sz w:val="28"/>
          <w:szCs w:val="28"/>
          <w:lang w:val="en-US"/>
        </w:rPr>
        <w:t>b. The criticism must be done in order to bring about a reformation and improvement – not that one becomes a fault picker and one who seeks to disgrace people.</w:t>
      </w:r>
    </w:p>
    <w:p>
      <w:pPr>
        <w:pStyle w:val="BookText"/>
        <w:bidi w:val="0"/>
        <w:jc w:val="both"/>
        <w:rPr/>
      </w:pPr>
      <w:r>
        <w:rPr>
          <w:rFonts w:eastAsia="Times New Roman" w:cs="Times New Roman" w:ascii="Times New Roman" w:hAnsi="Times New Roman"/>
          <w:color w:val="111111"/>
          <w:sz w:val="28"/>
          <w:szCs w:val="28"/>
          <w:lang w:val="en-US"/>
        </w:rPr>
        <w:t>c. The criticism must be done because one feels sympathy and consideration for the other party and not because he wishes to be thought of as being greater than the other person.</w:t>
      </w:r>
    </w:p>
    <w:p>
      <w:pPr>
        <w:pStyle w:val="BookText"/>
        <w:bidi w:val="0"/>
        <w:jc w:val="both"/>
        <w:rPr/>
      </w:pPr>
      <w:r>
        <w:rPr>
          <w:rFonts w:eastAsia="Times New Roman" w:cs="Times New Roman" w:ascii="Times New Roman" w:hAnsi="Times New Roman"/>
          <w:color w:val="111111"/>
          <w:sz w:val="28"/>
          <w:szCs w:val="28"/>
          <w:lang w:val="en-US"/>
        </w:rPr>
        <w:t>d. The criticism must be done with no insult or abuse. Rather, it must be carried out with complete etiquette and by observing the status which the person holds. In reality, such criticism must be presented to the individual as a gift.</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أَحَبُّ إِخْوَانِی إِلَـیَّ مَنْ أَهْدَی إِلَـیَّ عُیُوبِی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most beloved brother to me is the one who offers me my shortcomings as a gift.”</w:t>
      </w:r>
      <w:r>
        <w:rPr>
          <w:rStyle w:val="FootnoteAnchor"/>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w:t>
      </w:r>
      <w:bookmarkStart w:id="47" w:name="pg10578_135743"/>
    </w:p>
    <w:p>
      <w:pPr>
        <w:pStyle w:val="BookText"/>
        <w:bidi w:val="0"/>
        <w:rPr/>
      </w:pPr>
      <w:bookmarkEnd w:id="47"/>
      <w:r>
        <w:rPr>
          <w:rFonts w:eastAsia="Times New Roman" w:cs="Times New Roman" w:ascii="Times New Roman" w:hAnsi="Times New Roman"/>
          <w:color w:val="111111"/>
          <w:sz w:val="28"/>
          <w:szCs w:val="28"/>
          <w:lang w:val="en-US"/>
        </w:rPr>
        <w:t>what was mentioned above in regards to a respected individual (and how he should be treated) – especially the leader of the Islamic system, there are also other issues which must be kept in mind.</w:t>
      </w:r>
    </w:p>
    <w:p>
      <w:pPr>
        <w:pStyle w:val="BookText"/>
        <w:bidi w:val="0"/>
        <w:jc w:val="both"/>
        <w:rPr/>
      </w:pPr>
      <w:r>
        <w:rPr>
          <w:rFonts w:eastAsia="Times New Roman" w:cs="Times New Roman" w:ascii="Times New Roman" w:hAnsi="Times New Roman"/>
          <w:color w:val="111111"/>
          <w:sz w:val="28"/>
          <w:szCs w:val="28"/>
          <w:lang w:val="en-US"/>
        </w:rPr>
        <w:t>Certainly there is clear difference when it comes to a person criticizing his friend; a wife censuring her husband; a child pointing out the slips of his father or a student noting the errors of his teacher, than there is in criticizing a religious leader and authority.</w:t>
      </w:r>
    </w:p>
    <w:p>
      <w:pPr>
        <w:pStyle w:val="BookText"/>
        <w:bidi w:val="0"/>
        <w:jc w:val="both"/>
        <w:rPr/>
      </w:pPr>
      <w:r>
        <w:rPr>
          <w:rFonts w:eastAsia="Times New Roman" w:cs="Times New Roman" w:ascii="Times New Roman" w:hAnsi="Times New Roman"/>
          <w:color w:val="111111"/>
          <w:sz w:val="28"/>
          <w:szCs w:val="28"/>
          <w:lang w:val="en-US"/>
        </w:rPr>
        <w:t>The child and a student both owe a certain level of respect to their father and teacher, however above these people is the respect and honor which the Imam (AS) and his representative deserve.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point in regards to criticizing the Supreme Leader is that one must keep the enemies (of Islam) in mind. Criticizing the Supreme Leader must be planned out with intelligence so that the enemies do not make ill use of such a thing.</w:t>
      </w:r>
    </w:p>
    <w:p>
      <w:pPr>
        <w:pStyle w:val="BookText"/>
        <w:bidi w:val="0"/>
        <w:jc w:val="both"/>
        <w:rPr/>
      </w:pPr>
      <w:r>
        <w:rPr>
          <w:rFonts w:eastAsia="Times New Roman" w:cs="Times New Roman" w:ascii="Times New Roman" w:hAnsi="Times New Roman"/>
          <w:color w:val="111111"/>
          <w:sz w:val="28"/>
          <w:szCs w:val="28"/>
          <w:lang w:val="en-US"/>
        </w:rPr>
        <w:t>Seeing as how it is necessary to observe this point when it comes to criticizing the Supreme Leader, we see that there is a commission referred to as the ‘Assembly of Experts’ whose task is to oversee the actions of the Supreme Leader and when necessary, inform him of their review (of him). In fact, this group of investigators was put into place by the advice of the Supreme Leader himself!</w:t>
      </w:r>
    </w:p>
    <w:p>
      <w:pPr>
        <w:pStyle w:val="Heading3"/>
        <w:numPr>
          <w:ilvl w:val="2"/>
          <w:numId w:val="1"/>
        </w:numPr>
        <w:bidi w:val="0"/>
        <w:jc w:val="left"/>
        <w:rPr/>
      </w:pPr>
      <w:bookmarkStart w:id="48" w:name="__RefHeading___Toc3558114_2749589250"/>
      <w:bookmarkStart w:id="49" w:name="_Toc19"/>
      <w:bookmarkEnd w:id="48"/>
      <w:r>
        <w:rPr/>
        <w:t>The Best Way to Appraise the Supreme Leader</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opinion, in order to comply with the mentioned principles, the best path to follow in airing one’s criticisms</w:t>
      </w:r>
      <w:bookmarkStart w:id="50" w:name="pg10578_135744"/>
    </w:p>
    <w:p>
      <w:pPr>
        <w:pStyle w:val="BookText"/>
        <w:bidi w:val="0"/>
        <w:rPr/>
      </w:pPr>
      <w:bookmarkEnd w:id="50"/>
      <w:r>
        <w:rPr>
          <w:rFonts w:eastAsia="Times New Roman" w:cs="Times New Roman" w:ascii="Times New Roman" w:hAnsi="Times New Roman"/>
          <w:color w:val="111111"/>
          <w:sz w:val="28"/>
          <w:szCs w:val="28"/>
          <w:lang w:val="en-US"/>
        </w:rPr>
        <w:t>is to write a letter to the Secretary General of The Assembly of Experts for the Supreme Leadership [Majlis-e-Khubragan-e-Rahbari] explaining the issue at hand.</w:t>
      </w:r>
    </w:p>
    <w:p>
      <w:pPr>
        <w:pStyle w:val="BookText"/>
        <w:bidi w:val="0"/>
        <w:jc w:val="both"/>
        <w:rPr/>
      </w:pPr>
      <w:r>
        <w:rPr>
          <w:rFonts w:eastAsia="Times New Roman" w:cs="Times New Roman" w:ascii="Times New Roman" w:hAnsi="Times New Roman"/>
          <w:color w:val="111111"/>
          <w:sz w:val="28"/>
          <w:szCs w:val="28"/>
          <w:lang w:val="en-US"/>
        </w:rPr>
        <w:t>Criticizing others in the establishment (the Parliament, Judicial System, etc...) has been mentioned in principle number 90 of the constitution of the Islamic Republic of Iran which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a complaint concerning the work of the Assembly, executive power or the judicial power can forward his complaint in writing to the Assembly. The Assembly must investigate his complaint and give a satisfactory reply. In cases where the complaint relates to the executive or the judiciary, the Assembly must demand proper investigation in the matter and an adequate explanation from them, and announce the results within a reasonable time. In cases where the subject of the complaint is of public interest, the reply must be made public.”</w:t>
      </w:r>
    </w:p>
    <w:p>
      <w:pPr>
        <w:pStyle w:val="Heading2"/>
        <w:numPr>
          <w:ilvl w:val="1"/>
          <w:numId w:val="1"/>
        </w:numPr>
        <w:bidi w:val="0"/>
        <w:jc w:val="left"/>
        <w:rPr/>
      </w:pPr>
      <w:bookmarkStart w:id="51" w:name="__RefHeading___Toc3558116_2749589250"/>
      <w:bookmarkStart w:id="52" w:name="_Toc20"/>
      <w:bookmarkEnd w:id="51"/>
      <w:r>
        <w:rPr/>
        <w:t>The Possibility of Error on the part of the Supreme Leader</w:t>
      </w:r>
      <w:bookmarkEnd w:id="52"/>
    </w:p>
    <w:p>
      <w:pPr>
        <w:pStyle w:val="Heading3"/>
        <w:numPr>
          <w:ilvl w:val="2"/>
          <w:numId w:val="1"/>
        </w:numPr>
        <w:bidi w:val="0"/>
        <w:jc w:val="left"/>
        <w:rPr/>
      </w:pPr>
      <w:bookmarkStart w:id="53" w:name="__RefHeading___Toc3558118_2749589250"/>
      <w:bookmarkStart w:id="54" w:name="_Toc21"/>
      <w:bookmarkEnd w:id="53"/>
      <w:r>
        <w:rPr/>
        <w:t>Question: What happens if the Supreme Leader makes a mistake?</w:t>
      </w:r>
      <w:bookmarkEnd w:id="54"/>
    </w:p>
    <w:p>
      <w:pPr>
        <w:pStyle w:val="BookText"/>
        <w:bidi w:val="0"/>
        <w:jc w:val="both"/>
        <w:rPr/>
      </w:pPr>
      <w:r>
        <w:rPr>
          <w:rFonts w:eastAsia="Times New Roman" w:cs="Times New Roman" w:ascii="Times New Roman" w:hAnsi="Times New Roman"/>
          <w:color w:val="111111"/>
          <w:sz w:val="28"/>
          <w:szCs w:val="28"/>
          <w:lang w:val="en-US"/>
        </w:rPr>
        <w:t>In the event that it is confirmed that the Supreme Leader has made a mistake, he can be appraised of it, since: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our religious beliefs, it is only the prophets (AS), Sayyida Zahra (SA) and the twelve A`immah (AS) who are infallible. Therefore, no one else can claim that there is no possibility of the Supreme Leader making a mistake in his actions or his opinions! There is a possibility of error and mistake in the Supreme Leader and it is possible that others may notice it.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system and governance of the religion, each and every person is responsible and answerable to the laws</w:t>
      </w:r>
      <w:bookmarkStart w:id="55" w:name="pg10578_135745"/>
    </w:p>
    <w:p>
      <w:pPr>
        <w:pStyle w:val="BookText"/>
        <w:bidi w:val="0"/>
        <w:rPr/>
      </w:pPr>
      <w:bookmarkEnd w:id="55"/>
      <w:r>
        <w:rPr>
          <w:rFonts w:eastAsia="Times New Roman" w:cs="Times New Roman" w:ascii="Times New Roman" w:hAnsi="Times New Roman"/>
          <w:color w:val="111111"/>
          <w:sz w:val="28"/>
          <w:szCs w:val="28"/>
          <w:lang w:val="en-US"/>
        </w:rPr>
        <w:t>laid down.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principle of Amr bil Maruf wa Nahi anil Munkar or ‘enjoining the good and forbidding from the evil’ is a responsibility of every person - even the Jurist who fulfills all of the requirements (of being followed) – including the Supreme Leader! This responsibility (general supervision and that of commanding to good and forbidding from evil) is obligatory upon the people.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Therefore, based on this, we are permitted to appraise the Supreme Leader if he makes a mistake.</w:t>
      </w:r>
    </w:p>
    <w:p>
      <w:pPr>
        <w:pStyle w:val="BookText"/>
        <w:bidi w:val="0"/>
        <w:jc w:val="both"/>
        <w:rPr/>
      </w:pPr>
      <w:r>
        <w:rPr>
          <w:rFonts w:eastAsia="Times New Roman" w:cs="Times New Roman" w:ascii="Times New Roman" w:hAnsi="Times New Roman"/>
          <w:color w:val="111111"/>
          <w:sz w:val="28"/>
          <w:szCs w:val="28"/>
          <w:lang w:val="en-US"/>
        </w:rPr>
        <w:t>According to the teachings of the faith, one of the rights of the leader which he has over the people is the necessity to show sympathy and wish the best for him (the leader). This right has been mentioned under the heading of ‘Admonishment to the Leaders of the Muslims’ (</w:t>
      </w:r>
      <w:r>
        <w:rPr>
          <w:rFonts w:ascii="IRNazanin" w:hAnsi="IRNazanin" w:eastAsia="IRNazanin"/>
          <w:color w:val="111111"/>
          <w:sz w:val="28"/>
          <w:sz w:val="28"/>
          <w:szCs w:val="28"/>
          <w:rtl w:val="true"/>
          <w:lang w:bidi="fa-IR"/>
        </w:rPr>
        <w:t>النصحیة لأئمة المسلمین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books of ahadith.</w:t>
      </w:r>
      <w:r>
        <w:rPr>
          <w:rStyle w:val="FootnoteAnchor"/>
        </w:rPr>
        <w:footnoteReference w:id="23"/>
      </w:r>
      <w:r>
        <w:rPr>
          <w:rFonts w:eastAsia="Times New Roman" w:cs="Times New Roman" w:ascii="Times New Roman" w:hAnsi="Times New Roman"/>
          <w:color w:val="111111"/>
          <w:sz w:val="28"/>
          <w:szCs w:val="28"/>
          <w:lang w:val="en-US"/>
        </w:rPr>
        <w:t>However it should be noted that the meaning of ‘admonishment’ as is mentioned does not refer to counsel and advice. Rather, it means to have sympathy and wish the best for the leaders of Islam.</w:t>
      </w:r>
    </w:p>
    <w:p>
      <w:pPr>
        <w:pStyle w:val="BookText"/>
        <w:bidi w:val="0"/>
        <w:jc w:val="both"/>
        <w:rPr/>
      </w:pPr>
      <w:r>
        <w:rPr>
          <w:rFonts w:eastAsia="Times New Roman" w:cs="Times New Roman" w:ascii="Times New Roman" w:hAnsi="Times New Roman"/>
          <w:color w:val="111111"/>
          <w:sz w:val="28"/>
          <w:szCs w:val="28"/>
          <w:lang w:val="en-US"/>
        </w:rPr>
        <w:t>Therefore, not only is the act of appraising the Supreme Leader permissible, rather it is a religious obligation which rests upon the Muslims and the interests and benefits of a person or group of people must not get in the way of enacting this obligation.</w:t>
      </w:r>
      <w:r>
        <w:rPr>
          <w:rStyle w:val="FootnoteAnchor"/>
        </w:rPr>
        <w:footnoteReference w:id="24"/>
      </w:r>
      <w:r>
        <w:rPr>
          <w:rFonts w:eastAsia="Times New Roman" w:cs="Times New Roman" w:ascii="Times New Roman" w:hAnsi="Times New Roman"/>
          <w:color w:val="111111"/>
          <w:sz w:val="28"/>
          <w:szCs w:val="28"/>
          <w:lang w:val="en-US"/>
        </w:rPr>
        <w:t>(AS)</w:t>
      </w:r>
    </w:p>
    <w:p>
      <w:pPr>
        <w:pStyle w:val="Heading2"/>
        <w:numPr>
          <w:ilvl w:val="1"/>
          <w:numId w:val="1"/>
        </w:numPr>
        <w:bidi w:val="0"/>
        <w:jc w:val="left"/>
        <w:rPr/>
      </w:pPr>
      <w:bookmarkStart w:id="56" w:name="__RefHeading___Toc3558120_2749589250"/>
      <w:bookmarkStart w:id="57" w:name="_Toc22"/>
      <w:bookmarkEnd w:id="56"/>
      <w:r>
        <w:rPr/>
        <w:t>Addendum: Governance of a Jurist and Jurisprudence</w:t>
      </w:r>
      <w:bookmarkEnd w:id="57"/>
    </w:p>
    <w:p>
      <w:pPr>
        <w:pStyle w:val="Heading3"/>
        <w:numPr>
          <w:ilvl w:val="2"/>
          <w:numId w:val="1"/>
        </w:numPr>
        <w:bidi w:val="0"/>
        <w:jc w:val="left"/>
        <w:rPr/>
      </w:pPr>
      <w:bookmarkStart w:id="58" w:name="__RefHeading___Toc3558122_2749589250"/>
      <w:bookmarkStart w:id="59" w:name="_Toc23"/>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Addendum</w:t>
      </w:r>
      <w:r>
        <w:rPr>
          <w:rStyle w:val="FootnoteAnchor"/>
        </w:rPr>
        <w:footnoteReference w:id="25"/>
      </w:r>
      <w:r>
        <w:rPr>
          <w:rFonts w:eastAsia="Times New Roman" w:cs="Times New Roman" w:ascii="Times New Roman" w:hAnsi="Times New Roman"/>
          <w:color w:val="111111"/>
          <w:sz w:val="28"/>
          <w:szCs w:val="28"/>
          <w:lang w:val="en-US"/>
        </w:rPr>
        <w:t>: Governance of a Jurist and Jurisprudence</w:t>
      </w:r>
    </w:p>
    <w:p>
      <w:pPr>
        <w:pStyle w:val="Heading3"/>
        <w:numPr>
          <w:ilvl w:val="2"/>
          <w:numId w:val="1"/>
        </w:numPr>
        <w:bidi w:val="0"/>
        <w:jc w:val="left"/>
        <w:rPr/>
      </w:pPr>
      <w:bookmarkStart w:id="60" w:name="__RefHeading___Toc3558124_2749589250"/>
      <w:bookmarkStart w:id="61" w:name="_Toc24"/>
      <w:bookmarkEnd w:id="60"/>
      <w:r>
        <w:rPr/>
        <w:t>Question: What is the relationship between ‘Governance of a Jurist’ (Wilayat al-Faqih) and authority in Jurisprudence (Marjaiyyat)?</w:t>
      </w:r>
      <w:bookmarkEnd w:id="61"/>
    </w:p>
    <w:p>
      <w:pPr>
        <w:pStyle w:val="Heading4"/>
        <w:numPr>
          <w:ilvl w:val="3"/>
          <w:numId w:val="1"/>
        </w:numPr>
        <w:bidi w:val="0"/>
        <w:jc w:val="left"/>
        <w:rPr/>
      </w:pPr>
      <w:bookmarkStart w:id="62" w:name="__RefHeading___Toc3558126_2749589250"/>
      <w:bookmarkStart w:id="63" w:name="_Toc25"/>
      <w:bookmarkEnd w:id="62"/>
      <w:r>
        <w:rPr/>
        <w:t>Brief Answer</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Wilayat is a part of marjaiyyat in the culture of the Shia. The great maraji not only guide people with respect to the divine</w:t>
      </w:r>
    </w:p>
    <w:p>
      <w:pPr>
        <w:pStyle w:val="BookText"/>
        <w:bidi w:val="0"/>
        <w:rPr/>
      </w:pPr>
      <w:r>
        <w:rPr>
          <w:rFonts w:eastAsia="Times New Roman" w:cs="Times New Roman" w:ascii="Times New Roman" w:hAnsi="Times New Roman"/>
          <w:color w:val="111111"/>
          <w:sz w:val="28"/>
          <w:szCs w:val="28"/>
          <w:lang w:val="en-US"/>
        </w:rPr>
        <w:t>Law, but they also lead people in the particular problems of society - even judging between people in particular matters and domestic disputes. But if we separate the two matters and associate the former with marjaiyyat then a number of questions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permissible to separate marjaiyyat and wilayat?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suppose that it is permissible, then is it possible to have multiple maraji and leaders?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it is possible to separate the marji and the leader, is it possible to follow other than the leader in rules relating to society and the individual?</w:t>
      </w:r>
    </w:p>
    <w:p>
      <w:pPr>
        <w:pStyle w:val="BookText"/>
        <w:bidi w:val="0"/>
        <w:jc w:val="both"/>
        <w:rPr/>
      </w:pPr>
      <w:r>
        <w:rPr>
          <w:rFonts w:eastAsia="Times New Roman" w:cs="Times New Roman" w:ascii="Times New Roman" w:hAnsi="Times New Roman"/>
          <w:color w:val="111111"/>
          <w:sz w:val="28"/>
          <w:szCs w:val="28"/>
          <w:lang w:val="en-US"/>
        </w:rPr>
        <w:t>The answers to the aforementioned questions are as follows: The reason that the jurisprudent is an authority in matters of the law is because of his specialization in jurisprudence and his power to derive the rules of Allah (SWT) from their sources while the reason that a leader is what he is, is because aside from the above mentioned qualities, he has the ability to manage society according to the principles and values of Islam. It is because of this fact that it becomes possible for a person to be chosen as a leader due not so much to his aptitude in jurisprudence as much as to his better management skills.</w:t>
      </w:r>
    </w:p>
    <w:p>
      <w:pPr>
        <w:pStyle w:val="BookText"/>
        <w:bidi w:val="0"/>
        <w:jc w:val="both"/>
        <w:rPr/>
      </w:pPr>
      <w:r>
        <w:rPr>
          <w:rFonts w:eastAsia="Times New Roman" w:cs="Times New Roman" w:ascii="Times New Roman" w:hAnsi="Times New Roman"/>
          <w:color w:val="111111"/>
          <w:sz w:val="28"/>
          <w:szCs w:val="28"/>
          <w:lang w:val="en-US"/>
        </w:rPr>
        <w:t>In lieu of this reality, the separation of the offices of the marji and the leader becomes a reasonable, and in some instances, a necessary expedient.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leadership is confined to a single person, whereas the marjaiyyat is applicable to numerous individuals.</w:t>
      </w:r>
      <w:bookmarkStart w:id="64" w:name="pg10578_135747"/>
    </w:p>
    <w:p>
      <w:pPr>
        <w:pStyle w:val="BookText"/>
        <w:bidi w:val="0"/>
        <w:rPr/>
      </w:pPr>
      <w:bookmarkEnd w:id="64"/>
      <w:r>
        <w:rPr>
          <w:rFonts w:eastAsia="Times New Roman" w:cs="Times New Roman" w:ascii="Times New Roman" w:hAnsi="Times New Roman"/>
          <w:color w:val="111111"/>
          <w:sz w:val="28"/>
          <w:szCs w:val="28"/>
          <w:lang w:val="en-US"/>
        </w:rPr>
        <w:t>But the possibility for the reverse situation also holds; just as does the possibility that the two offices should be combined in a single individual. Since following the orders of the leader is obligatory upon all people - including other jurisprudents - and it is forbidden to disobey his orders, hence it is not possible for people to follow other than the leader in matters related to the social order and the running of society.</w:t>
      </w:r>
    </w:p>
    <w:p>
      <w:pPr>
        <w:pStyle w:val="BookText"/>
        <w:bidi w:val="0"/>
        <w:jc w:val="both"/>
        <w:rPr/>
      </w:pPr>
      <w:r>
        <w:rPr>
          <w:rFonts w:eastAsia="Times New Roman" w:cs="Times New Roman" w:ascii="Times New Roman" w:hAnsi="Times New Roman"/>
          <w:color w:val="111111"/>
          <w:sz w:val="28"/>
          <w:szCs w:val="28"/>
          <w:lang w:val="en-US"/>
        </w:rPr>
        <w:t>What was said above regarding the authority of the jurisprudent was in reference to the individual order and to matters of a personal nature; it is in these matters that people can follow other than the leader.</w:t>
      </w:r>
    </w:p>
    <w:p>
      <w:pPr>
        <w:pStyle w:val="Heading4"/>
        <w:numPr>
          <w:ilvl w:val="3"/>
          <w:numId w:val="1"/>
        </w:numPr>
        <w:bidi w:val="0"/>
        <w:jc w:val="left"/>
        <w:rPr/>
      </w:pPr>
      <w:bookmarkStart w:id="65" w:name="__RefHeading___Toc3558128_2749589250"/>
      <w:bookmarkStart w:id="66" w:name="_Toc26"/>
      <w:bookmarkEnd w:id="65"/>
      <w:r>
        <w:rPr/>
        <w:t>Detailed Answer</w:t>
      </w:r>
      <w:bookmarkEnd w:id="66"/>
    </w:p>
    <w:p>
      <w:pPr>
        <w:pStyle w:val="BookText"/>
        <w:bidi w:val="0"/>
        <w:jc w:val="both"/>
        <w:rPr/>
      </w:pPr>
      <w:r>
        <w:rPr>
          <w:rFonts w:eastAsia="Times New Roman" w:cs="Times New Roman" w:ascii="Times New Roman" w:hAnsi="Times New Roman"/>
          <w:color w:val="111111"/>
          <w:sz w:val="28"/>
          <w:szCs w:val="28"/>
          <w:lang w:val="en-US"/>
        </w:rPr>
        <w:t>The Noble Prophet (SAWW) of Islam had three mandates: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propagate Allah’s (SWT) message; teaching the laws of religion and guiding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judge between people when they differed;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lead and manage society.</w:t>
      </w:r>
    </w:p>
    <w:p>
      <w:pPr>
        <w:pStyle w:val="BookText"/>
        <w:bidi w:val="0"/>
        <w:jc w:val="both"/>
        <w:rPr/>
      </w:pPr>
      <w:r>
        <w:rPr>
          <w:rFonts w:eastAsia="Times New Roman" w:cs="Times New Roman" w:ascii="Times New Roman" w:hAnsi="Times New Roman"/>
          <w:color w:val="111111"/>
          <w:sz w:val="28"/>
          <w:szCs w:val="28"/>
          <w:lang w:val="en-US"/>
        </w:rPr>
        <w:t>All of these qualities and functions exist for the jurisprudents in the time of the occultation of the Imam (AS). They too have three functions: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Acting as judges and resolving disputes that arise between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Giving edicts in law and expounding the general rules of the Divine law for the people. This can be considered a type of guidance of the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Leadership.</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Wilayat is a part of marjaiyyat in the culture of the Shia. The great maraji not only guide people with respect to the divine Law, but they also lead people in the particular problems of society - even judging between people in</w:t>
      </w:r>
    </w:p>
    <w:p>
      <w:pPr>
        <w:pStyle w:val="BookText"/>
        <w:bidi w:val="0"/>
        <w:rPr/>
      </w:pPr>
      <w:r>
        <w:rPr>
          <w:rFonts w:eastAsia="Times New Roman" w:cs="Times New Roman" w:ascii="Times New Roman" w:hAnsi="Times New Roman"/>
          <w:color w:val="111111"/>
          <w:sz w:val="28"/>
          <w:szCs w:val="28"/>
          <w:lang w:val="en-US"/>
        </w:rPr>
        <w:t>particular matters and domestic disputes. But if we separate the two matters and associate the former with marjaiyyat then a number of questions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permissible to separate marjaiyyat and wilayat? In other words is it possible that one individual is the one people refer to in the general matters of the law while another person is the leader of the Islamic 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suppose that it is permissible, then is it possible to have multiple maraji and leaders? Is there a difference between them in this regard?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it be possible to separate the marji and the leader, is it possible to follow other than the leader in rules relating to society and the individual?</w:t>
      </w:r>
    </w:p>
    <w:p>
      <w:pPr>
        <w:pStyle w:val="BookText"/>
        <w:bidi w:val="0"/>
        <w:jc w:val="both"/>
        <w:rPr/>
      </w:pPr>
      <w:r>
        <w:rPr>
          <w:rFonts w:eastAsia="Times New Roman" w:cs="Times New Roman" w:ascii="Times New Roman" w:hAnsi="Times New Roman"/>
          <w:color w:val="111111"/>
          <w:sz w:val="28"/>
          <w:szCs w:val="28"/>
          <w:lang w:val="en-US"/>
        </w:rPr>
        <w:t>Before we answer the aforementioned questions it is necessary for us to give a brief explanation of the “edict” that the leader issues.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jurisprudent refers to the religious sources in order to obtain the general rule of Allah (SWT) regarding a certain problem and uses the special techniques that exist for obtaining the rules of the Law, it is called giving an edict or ‘fatwa’. When the leader pays attention to the general rules of Allah (SWT), the various systems in Islam, and the conditions of the time, and according to these delineates a person’s or a specific group’s responsibility with regards to a certain matter, this is called giving an order or a ‘hukm’. In doing this, he not only pays attention to the general rules of Islam</w:t>
      </w:r>
    </w:p>
    <w:p>
      <w:pPr>
        <w:pStyle w:val="BookText"/>
        <w:bidi w:val="0"/>
        <w:rPr/>
      </w:pPr>
      <w:r>
        <w:rPr>
          <w:rFonts w:eastAsia="Times New Roman" w:cs="Times New Roman" w:ascii="Times New Roman" w:hAnsi="Times New Roman"/>
          <w:color w:val="111111"/>
          <w:sz w:val="28"/>
          <w:szCs w:val="28"/>
          <w:lang w:val="en-US"/>
        </w:rPr>
        <w:t>and the lofty aspirations of the religion, but also to the specific conditions that exist in that time.</w:t>
      </w:r>
    </w:p>
    <w:p>
      <w:pPr>
        <w:pStyle w:val="BookText"/>
        <w:bidi w:val="0"/>
        <w:jc w:val="both"/>
        <w:rPr/>
      </w:pPr>
      <w:r>
        <w:rPr>
          <w:rFonts w:eastAsia="Times New Roman" w:cs="Times New Roman" w:ascii="Times New Roman" w:hAnsi="Times New Roman"/>
          <w:color w:val="111111"/>
          <w:sz w:val="28"/>
          <w:szCs w:val="28"/>
          <w:lang w:val="en-US"/>
        </w:rPr>
        <w:t>As long as those conditions exist, the order issued by him or his representative is binding. Of course from the point of view of the law, the rules of Allah (SWT) and the edicts of the jurisprudent who has all the necessary qualifications are also binding, just like the rulings of the leader, but with this difference that the jurist’s rulings are binding on him and his followers only, while everyone must follow the orders of the leader.</w:t>
      </w:r>
    </w:p>
    <w:p>
      <w:pPr>
        <w:pStyle w:val="BookText"/>
        <w:bidi w:val="0"/>
        <w:jc w:val="both"/>
        <w:rPr/>
      </w:pPr>
      <w:r>
        <w:rPr>
          <w:rFonts w:eastAsia="Times New Roman" w:cs="Times New Roman" w:ascii="Times New Roman" w:hAnsi="Times New Roman"/>
          <w:color w:val="111111"/>
          <w:sz w:val="28"/>
          <w:szCs w:val="28"/>
          <w:lang w:val="en-US"/>
        </w:rPr>
        <w:t>With this in mind we will now answer the first question, in other words the separation of the marjaiyyat and the leader. According to the logic of the ‘leadership of the jurisprudent’ and its proofs, the jurisprudent takes upon himself the management of society and in accordance with the values of Islam, he takes on the responsibility of leadership. But marjaiyyat means simply to issue an edict and is a completely different matter.</w:t>
      </w:r>
    </w:p>
    <w:p>
      <w:pPr>
        <w:pStyle w:val="BookText"/>
        <w:bidi w:val="0"/>
        <w:jc w:val="both"/>
        <w:rPr/>
      </w:pPr>
      <w:r>
        <w:rPr>
          <w:rFonts w:eastAsia="Times New Roman" w:cs="Times New Roman" w:ascii="Times New Roman" w:hAnsi="Times New Roman"/>
          <w:color w:val="111111"/>
          <w:sz w:val="28"/>
          <w:szCs w:val="28"/>
          <w:lang w:val="en-US"/>
        </w:rPr>
        <w:t>In order to understand marjaiyyat it is necessary to explain taqlid first.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Persian language, taqlid means to follow someone without a proof. Taqlid in the parlance of jurisprudence means that someone follows a specialist in a specific matter that is in line with his specialty. The first meaning is considered bad in the eyes of all sane people, but the second is totally sound and accepted by them. The most important proof as to the permissibility of taqlid lies in</w:t>
      </w:r>
    </w:p>
    <w:p>
      <w:pPr>
        <w:pStyle w:val="BookText"/>
        <w:bidi w:val="0"/>
        <w:rPr/>
      </w:pPr>
      <w:r>
        <w:rPr>
          <w:rFonts w:eastAsia="Times New Roman" w:cs="Times New Roman" w:ascii="Times New Roman" w:hAnsi="Times New Roman"/>
          <w:color w:val="111111"/>
          <w:sz w:val="28"/>
          <w:szCs w:val="28"/>
          <w:lang w:val="en-US"/>
        </w:rPr>
        <w:t>the fact that the person who is not a specialist in a particular field must refer to the specialist of that field. All of the proofs that are contained in the traditions and verses of the Qur`an regarding taqlid point to this very fact. Like for example the verse that says:</w:t>
      </w:r>
    </w:p>
    <w:p>
      <w:pPr>
        <w:pStyle w:val="BookText"/>
        <w:bidi w:val="0"/>
        <w:jc w:val="both"/>
        <w:rPr/>
      </w:pPr>
      <w:r>
        <w:rPr>
          <w:rFonts w:ascii="Amiri" w:hAnsi="Amiri" w:eastAsia="Amiri" w:cs="Amiri"/>
          <w:color w:val="111111"/>
          <w:sz w:val="28"/>
          <w:sz w:val="28"/>
          <w:szCs w:val="28"/>
          <w:rtl w:val="true"/>
          <w:lang w:bidi="ar-SA"/>
        </w:rPr>
        <w:t>وَمَا أَرْسَلْنَا مِنْ قَبْلِکَ إِلاَّ رِجَالاً نُوحِی إِلَیْهِمْ فَاسْأَلُوا أَهْلَ الذِّکْرِ إِنْ کُنْتُمْ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send [any apostles] before you except as men to whom We revealed—ask the People of the Reminder if you do not know.”</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With this explanation it becomes clear that the reason that the jurisprudent is an authority in matters of the law is because of his specialization in jurisprudence and his power to derive the rules of Allah (SWT) from their sources while the reason that a leader is what he is, is because aside from the aforementioned qualities, he has the ability to manage society according to the principles and values of Islam.</w:t>
      </w:r>
    </w:p>
    <w:p>
      <w:pPr>
        <w:pStyle w:val="BookText"/>
        <w:bidi w:val="0"/>
        <w:jc w:val="both"/>
        <w:rPr/>
      </w:pPr>
      <w:r>
        <w:rPr>
          <w:rFonts w:eastAsia="Times New Roman" w:cs="Times New Roman" w:ascii="Times New Roman" w:hAnsi="Times New Roman"/>
          <w:color w:val="111111"/>
          <w:sz w:val="28"/>
          <w:szCs w:val="28"/>
          <w:lang w:val="en-US"/>
        </w:rPr>
        <w:t>It is because of this that it becomes possible for a person to be chosen as a leader due not so much to his aptitude in jurisprudence as much as to his better management skills.</w:t>
      </w:r>
    </w:p>
    <w:p>
      <w:pPr>
        <w:pStyle w:val="BookText"/>
        <w:bidi w:val="0"/>
        <w:jc w:val="both"/>
        <w:rPr/>
      </w:pPr>
      <w:r>
        <w:rPr>
          <w:rFonts w:eastAsia="Times New Roman" w:cs="Times New Roman" w:ascii="Times New Roman" w:hAnsi="Times New Roman"/>
          <w:color w:val="111111"/>
          <w:sz w:val="28"/>
          <w:szCs w:val="28"/>
          <w:lang w:val="en-US"/>
        </w:rPr>
        <w:t>In lieu of this reality, the separation of the offices of the marji and the leader becomes a reasonable, and in some instances, necessary expedient.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regards to the second question (i.e. whether the leadership and the marjaiyyat is confined to one person or is open to more than one person) and assuming that a</w:t>
      </w:r>
    </w:p>
    <w:p>
      <w:pPr>
        <w:pStyle w:val="BookText"/>
        <w:bidi w:val="0"/>
        <w:rPr/>
      </w:pPr>
      <w:r>
        <w:rPr>
          <w:rFonts w:eastAsia="Times New Roman" w:cs="Times New Roman" w:ascii="Times New Roman" w:hAnsi="Times New Roman"/>
          <w:color w:val="111111"/>
          <w:sz w:val="28"/>
          <w:szCs w:val="28"/>
          <w:lang w:val="en-US"/>
        </w:rPr>
        <w:t>separation of the two is possible, we must remember that when someone refers to the marji he does so because the marji is a specialist in the field of law and the one who refers, is not. This being the case, it is possible that there be numerous specialists in society. Moreover, this is something that is to be sought after so that everyone can refer to them with ease and obtain their rulings.</w:t>
      </w:r>
    </w:p>
    <w:p>
      <w:pPr>
        <w:pStyle w:val="BookText"/>
        <w:bidi w:val="0"/>
        <w:jc w:val="both"/>
        <w:rPr/>
      </w:pPr>
      <w:r>
        <w:rPr>
          <w:rFonts w:eastAsia="Times New Roman" w:cs="Times New Roman" w:ascii="Times New Roman" w:hAnsi="Times New Roman"/>
          <w:color w:val="111111"/>
          <w:sz w:val="28"/>
          <w:szCs w:val="28"/>
          <w:lang w:val="en-US"/>
        </w:rPr>
        <w:t>But the leadership of society, because it is tied up with the order of society and because the multiplicity of centres of decision making would cause a disturbance–since it is necessary for everyone to follow the leader in his rulings–dictate that the leader be one. This is especially true because according to Islam there is only one nation of Islam. Of course it is possible that specific conditions dictate that specific areas have their own leaders, but all of these leaders should cooperate with one another. But it is not necessary that various jurisprudents issue one edict in order that society not be disturbed. Rather, every jurisprudent issues his edict according to his judgment and the general rules of deriving the laws from their sources.</w:t>
      </w:r>
    </w:p>
    <w:p>
      <w:pPr>
        <w:pStyle w:val="BookText"/>
        <w:bidi w:val="0"/>
        <w:jc w:val="both"/>
        <w:rPr/>
      </w:pPr>
      <w:r>
        <w:rPr>
          <w:rFonts w:eastAsia="Times New Roman" w:cs="Times New Roman" w:ascii="Times New Roman" w:hAnsi="Times New Roman"/>
          <w:color w:val="111111"/>
          <w:sz w:val="28"/>
          <w:szCs w:val="28"/>
          <w:lang w:val="en-US"/>
        </w:rPr>
        <w:t>In principle, leadership is confined to a single person, whereas the marjaiyyat is applicable to numerous individuals. But the possibility for the reverse situation also holds true.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third question (i.e. the possibility of following someone other than the leader in all matters) we must not lose sight of the fact</w:t>
      </w:r>
    </w:p>
    <w:p>
      <w:pPr>
        <w:pStyle w:val="BookText"/>
        <w:bidi w:val="0"/>
        <w:rPr/>
      </w:pPr>
      <w:r>
        <w:rPr>
          <w:rFonts w:eastAsia="Times New Roman" w:cs="Times New Roman" w:ascii="Times New Roman" w:hAnsi="Times New Roman"/>
          <w:color w:val="111111"/>
          <w:sz w:val="28"/>
          <w:szCs w:val="28"/>
          <w:lang w:val="en-US"/>
        </w:rPr>
        <w:t>that when the leader issues an order or a ruling he looks at all aspects of the situation from the perspective of the various systems and realms within Islam, and after such an appraisal and due to his position it is his opinion which has the final say.</w:t>
      </w:r>
    </w:p>
    <w:p>
      <w:pPr>
        <w:pStyle w:val="BookText"/>
        <w:bidi w:val="0"/>
        <w:jc w:val="both"/>
        <w:rPr/>
      </w:pPr>
      <w:r>
        <w:rPr>
          <w:rFonts w:eastAsia="Times New Roman" w:cs="Times New Roman" w:ascii="Times New Roman" w:hAnsi="Times New Roman"/>
          <w:color w:val="111111"/>
          <w:sz w:val="28"/>
          <w:szCs w:val="28"/>
          <w:lang w:val="en-US"/>
        </w:rPr>
        <w:t>If it were permissible for people to follow other than the leader in all matters, while the orders of the leader remain binding upon them, then in certain cases this would lead to a serious problem. In other words, it is possible that in a specific matter of social order the leader could issue an edict and say that if my ruling was other than this I would have said so, while on the other hand the marji of the people could issue a ruling other than his. In this situation how can we expect the people to follow the edict of the ruler?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with regards to this problem that it seems necessary that people do not follow other than the leader in social and state matters, since to disobey his order is forbidden according to all the jurisprudents. Therefore what was said above regarding the authority of the jurisprudent and marji was in reference to the individual order and to matters of a personal nature; it is in these matters that people can follow other than the leader.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36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“the one who holds authority,” a term derived from the Noble Quran, 4:59: “O you who believe! Obey God, and obey the Messenger and the holders of authority (ūli ’l-amr) from among you.” For commentary of this verse, see Mīr Ahmad Ali, The Noble Quran (NY: Tahrike Tarsile Qur`an, 1988).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practice of the Prophet, accepted by Muslims as the norm and ideal for all human behavior.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Sūrat Ibrāhīm (14), verse 52: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Government: Governance of the Jurist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43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is seen in the following verses: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Muhammad Taqi Misbah Yazdi, Questions and Answers, vol. 1, pg. 59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Abdullah Jawadi Amuli, Wilayatul Faqih, pg. 251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248 - 249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Abdullah Jawadi Amuli, Wilayatul Faqih, Section on Wilayat of the Jurists and Adalat, pp. 212 to 213.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Verses 58 to 61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Yazdani, Discussions on Religious Governance, pp. 32 to 34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 al-Din wa Itmam al-Nimah, section on the Letters of the 12th Imam, no. 4; Wasa`il ash-Shia, vol. 18, section on the Traits of a Islamic Judge, no. 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Wilayat-e-Faqih containing the opinions of Ayatullah Muhammad Taqi Misbah Yazdi as compiled by Muhammad Mahdi Nadiri Qummi, pp. 98 and 99.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7, pg 412; also refer to the work by Husain Jawan Araste, The Sources of Islamic Governance.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Ahzab (33), Verse 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pg. 249, no. 108, sec. 23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Muhammad Taqi Misbah Yazdi, Questions and Answers, vol. 1, pg. 69, question 11.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34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Muhammad Taqi Misbah Yazdi Questions and Answers, vol. 1, pg. 69.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final section has been extracted from the book, Faith and Reason, published by the Islamic Education Board of the World Federation of KSIMC. This work can be read in its entirety and also purchased from www.world-federation.org/ieb [15] or ieb.world-federation.org.</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12150</Words>
  <Characters>57602</Characters>
  <CharactersWithSpaces>69352</CharactersWithSpaces>
  <Paragraphs>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2026-08-18T00:23:09Z</dcterms:created>
  <dc:creator>ghaemiyeh.com</dc:creator>
  <dc:description/>
  <dc:language>en-US</dc:language>
  <cp:lastModifiedBy/>
  <dcterms:modified xsi:type="dcterms:W3CDTF">2026-08-18T03:53:11Z</dcterms:modified>
  <cp:revision>1</cp:revision>
  <dc:subject/>
  <dc:title>On the Shore of Contemplation Volume 1</dc:title>
</cp:coreProperties>
</file>

<file path=docProps/custom.xml><?xml version="1.0" encoding="utf-8"?>
<Properties xmlns="http://schemas.openxmlformats.org/officeDocument/2006/custom-properties" xmlns:vt="http://schemas.openxmlformats.org/officeDocument/2006/docPropsVTypes"/>
</file>