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تشرف در سرداب 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876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4876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48764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48766_2749589250">
            <w:r>
              <w:rPr>
                <w:webHidden/>
                <w:rStyle w:val="IndexLink"/>
                <w:rtl w:val="true"/>
              </w:rPr>
              <w:t>طلیعه</w:t>
            </w:r>
            <w:r>
              <w:rPr>
                <w:rStyle w:val="IndexLink"/>
                <w:rtl w:val="true"/>
              </w:rPr>
              <w:tab/>
            </w:r>
            <w:r>
              <w:rPr>
                <w:rStyle w:val="IndexLink"/>
              </w:rPr>
              <w:t>11</w:t>
            </w:r>
          </w:hyperlink>
        </w:p>
        <w:p>
          <w:pPr>
            <w:pStyle w:val="Contents3"/>
            <w:tabs>
              <w:tab w:val="clear" w:pos="8459"/>
              <w:tab w:val="right" w:pos="9026" w:leader="dot"/>
            </w:tabs>
            <w:rPr/>
          </w:pPr>
          <w:hyperlink w:anchor="__RefHeading___Toc1648768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648770_2749589250">
            <w:r>
              <w:rPr>
                <w:webHidden/>
                <w:rStyle w:val="IndexLink"/>
                <w:rtl w:val="true"/>
              </w:rPr>
              <w:t>زادگاه آیة‌اللّه میرجهانی</w:t>
            </w:r>
            <w:r>
              <w:rPr>
                <w:rStyle w:val="IndexLink"/>
                <w:rtl w:val="true"/>
              </w:rPr>
              <w:tab/>
            </w:r>
            <w:r>
              <w:rPr>
                <w:rStyle w:val="IndexLink"/>
              </w:rPr>
              <w:t>12</w:t>
            </w:r>
          </w:hyperlink>
        </w:p>
        <w:p>
          <w:pPr>
            <w:pStyle w:val="Contents3"/>
            <w:tabs>
              <w:tab w:val="clear" w:pos="8459"/>
              <w:tab w:val="right" w:pos="9026" w:leader="dot"/>
            </w:tabs>
            <w:rPr/>
          </w:pPr>
          <w:hyperlink w:anchor="__RefHeading___Toc1648772_2749589250">
            <w:r>
              <w:rPr>
                <w:webHidden/>
                <w:rStyle w:val="IndexLink"/>
                <w:rtl w:val="true"/>
              </w:rPr>
              <w:t>زادروز ایشان</w:t>
            </w:r>
            <w:r>
              <w:rPr>
                <w:rStyle w:val="IndexLink"/>
                <w:rtl w:val="true"/>
              </w:rPr>
              <w:tab/>
            </w:r>
            <w:r>
              <w:rPr>
                <w:rStyle w:val="IndexLink"/>
              </w:rPr>
              <w:t>13</w:t>
            </w:r>
          </w:hyperlink>
        </w:p>
        <w:p>
          <w:pPr>
            <w:pStyle w:val="Contents3"/>
            <w:tabs>
              <w:tab w:val="clear" w:pos="8459"/>
              <w:tab w:val="right" w:pos="9026" w:leader="dot"/>
            </w:tabs>
            <w:rPr/>
          </w:pPr>
          <w:hyperlink w:anchor="__RefHeading___Toc1648774_2749589250">
            <w:r>
              <w:rPr>
                <w:webHidden/>
                <w:rStyle w:val="IndexLink"/>
                <w:rtl w:val="true"/>
              </w:rPr>
              <w:t>هجرت به اصفهان</w:t>
            </w:r>
            <w:r>
              <w:rPr>
                <w:rStyle w:val="IndexLink"/>
                <w:rtl w:val="true"/>
              </w:rPr>
              <w:tab/>
            </w:r>
            <w:r>
              <w:rPr>
                <w:rStyle w:val="IndexLink"/>
              </w:rPr>
              <w:t>13</w:t>
            </w:r>
          </w:hyperlink>
        </w:p>
        <w:p>
          <w:pPr>
            <w:pStyle w:val="Contents3"/>
            <w:tabs>
              <w:tab w:val="clear" w:pos="8459"/>
              <w:tab w:val="right" w:pos="9026" w:leader="dot"/>
            </w:tabs>
            <w:rPr/>
          </w:pPr>
          <w:hyperlink w:anchor="__RefHeading___Toc1648776_2749589250">
            <w:r>
              <w:rPr>
                <w:webHidden/>
                <w:rStyle w:val="IndexLink"/>
                <w:rtl w:val="true"/>
              </w:rPr>
              <w:t>هجرت به سوی نجف</w:t>
            </w:r>
            <w:r>
              <w:rPr>
                <w:rStyle w:val="IndexLink"/>
                <w:rtl w:val="true"/>
              </w:rPr>
              <w:tab/>
            </w:r>
            <w:r>
              <w:rPr>
                <w:rStyle w:val="IndexLink"/>
              </w:rPr>
              <w:t>14</w:t>
            </w:r>
          </w:hyperlink>
        </w:p>
        <w:p>
          <w:pPr>
            <w:pStyle w:val="Contents4"/>
            <w:tabs>
              <w:tab w:val="clear" w:pos="8176"/>
              <w:tab w:val="right" w:pos="9026" w:leader="dot"/>
            </w:tabs>
            <w:rPr/>
          </w:pPr>
          <w:hyperlink w:anchor="__RefHeading___Toc1648778_274958925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648780_2749589250">
            <w:r>
              <w:rPr>
                <w:webHidden/>
                <w:rStyle w:val="IndexLink"/>
                <w:rtl w:val="true"/>
              </w:rPr>
              <w:t>التزام رکاب آیة‌اللّه اصفهانی</w:t>
            </w:r>
            <w:r>
              <w:rPr>
                <w:rStyle w:val="IndexLink"/>
                <w:rtl w:val="true"/>
              </w:rPr>
              <w:tab/>
            </w:r>
            <w:r>
              <w:rPr>
                <w:rStyle w:val="IndexLink"/>
              </w:rPr>
              <w:t>14</w:t>
            </w:r>
          </w:hyperlink>
        </w:p>
        <w:p>
          <w:pPr>
            <w:pStyle w:val="Contents4"/>
            <w:tabs>
              <w:tab w:val="clear" w:pos="8176"/>
              <w:tab w:val="right" w:pos="9026" w:leader="dot"/>
            </w:tabs>
            <w:rPr/>
          </w:pPr>
          <w:hyperlink w:anchor="__RefHeading___Toc1648782_2749589250">
            <w:r>
              <w:rPr>
                <w:webHidden/>
                <w:rStyle w:val="IndexLink"/>
                <w:rtl w:val="true"/>
              </w:rPr>
              <w:t>بازگشت وطن</w:t>
            </w:r>
            <w:r>
              <w:rPr>
                <w:rStyle w:val="IndexLink"/>
                <w:rtl w:val="true"/>
              </w:rPr>
              <w:tab/>
            </w:r>
            <w:r>
              <w:rPr>
                <w:rStyle w:val="IndexLink"/>
              </w:rPr>
              <w:t>15</w:t>
            </w:r>
          </w:hyperlink>
        </w:p>
        <w:p>
          <w:pPr>
            <w:pStyle w:val="Contents2"/>
            <w:tabs>
              <w:tab w:val="clear" w:pos="8743"/>
              <w:tab w:val="right" w:pos="9026" w:leader="dot"/>
            </w:tabs>
            <w:rPr/>
          </w:pPr>
          <w:hyperlink w:anchor="__RefHeading___Toc1648784_2749589250">
            <w:r>
              <w:rPr>
                <w:webHidden/>
                <w:rStyle w:val="IndexLink"/>
                <w:rtl w:val="true"/>
              </w:rPr>
              <w:t>تشرّفات بین نفی و اثبات</w:t>
            </w:r>
            <w:r>
              <w:rPr>
                <w:rStyle w:val="IndexLink"/>
                <w:rtl w:val="true"/>
              </w:rPr>
              <w:tab/>
            </w:r>
            <w:r>
              <w:rPr>
                <w:rStyle w:val="IndexLink"/>
              </w:rPr>
              <w:t>17</w:t>
            </w:r>
          </w:hyperlink>
        </w:p>
        <w:p>
          <w:pPr>
            <w:pStyle w:val="Contents3"/>
            <w:tabs>
              <w:tab w:val="clear" w:pos="8459"/>
              <w:tab w:val="right" w:pos="9026" w:leader="dot"/>
            </w:tabs>
            <w:rPr/>
          </w:pPr>
          <w:hyperlink w:anchor="__RefHeading___Toc1648786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48788_2749589250">
            <w:r>
              <w:rPr>
                <w:webHidden/>
                <w:rStyle w:val="IndexLink"/>
                <w:rtl w:val="true"/>
              </w:rPr>
              <w:t>توقیع شریف</w:t>
            </w:r>
            <w:r>
              <w:rPr>
                <w:rStyle w:val="IndexLink"/>
                <w:rtl w:val="true"/>
              </w:rPr>
              <w:tab/>
            </w:r>
            <w:r>
              <w:rPr>
                <w:rStyle w:val="IndexLink"/>
              </w:rPr>
              <w:t>19</w:t>
            </w:r>
          </w:hyperlink>
        </w:p>
        <w:p>
          <w:pPr>
            <w:pStyle w:val="Contents4"/>
            <w:tabs>
              <w:tab w:val="clear" w:pos="8176"/>
              <w:tab w:val="right" w:pos="9026" w:leader="dot"/>
            </w:tabs>
            <w:rPr/>
          </w:pPr>
          <w:hyperlink w:anchor="__RefHeading___Toc1648790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648792_2749589250">
            <w:r>
              <w:rPr>
                <w:webHidden/>
                <w:rStyle w:val="IndexLink"/>
              </w:rPr>
              <w:t>1</w:t>
            </w:r>
            <w:r>
              <w:rPr>
                <w:rStyle w:val="IndexLink"/>
                <w:rtl w:val="true"/>
              </w:rPr>
              <w:t xml:space="preserve"> - </w:t>
            </w:r>
            <w:r>
              <w:rPr>
                <w:rStyle w:val="IndexLink"/>
                <w:rtl w:val="true"/>
              </w:rPr>
              <w:t>سید مرتضی علم الهدی</w:t>
            </w:r>
            <w:r>
              <w:rPr>
                <w:rStyle w:val="IndexLink"/>
                <w:rtl w:val="true"/>
              </w:rPr>
              <w:tab/>
            </w:r>
            <w:r>
              <w:rPr>
                <w:rStyle w:val="IndexLink"/>
              </w:rPr>
              <w:t>27</w:t>
            </w:r>
          </w:hyperlink>
        </w:p>
        <w:p>
          <w:pPr>
            <w:pStyle w:val="Contents4"/>
            <w:tabs>
              <w:tab w:val="clear" w:pos="8176"/>
              <w:tab w:val="right" w:pos="9026" w:leader="dot"/>
            </w:tabs>
            <w:rPr/>
          </w:pPr>
          <w:hyperlink w:anchor="__RefHeading___Toc1648794_2749589250">
            <w:r>
              <w:rPr>
                <w:webHidden/>
                <w:rStyle w:val="IndexLink"/>
              </w:rPr>
              <w:t>2</w:t>
            </w:r>
            <w:r>
              <w:rPr>
                <w:rStyle w:val="IndexLink"/>
                <w:rtl w:val="true"/>
              </w:rPr>
              <w:t xml:space="preserve"> - </w:t>
            </w:r>
            <w:r>
              <w:rPr>
                <w:rStyle w:val="IndexLink"/>
                <w:rtl w:val="true"/>
              </w:rPr>
              <w:t>شیخ طوسی</w:t>
            </w:r>
            <w:r>
              <w:rPr>
                <w:rStyle w:val="IndexLink"/>
                <w:rtl w:val="true"/>
              </w:rPr>
              <w:tab/>
            </w:r>
            <w:r>
              <w:rPr>
                <w:rStyle w:val="IndexLink"/>
              </w:rPr>
              <w:t>30</w:t>
            </w:r>
          </w:hyperlink>
        </w:p>
        <w:p>
          <w:pPr>
            <w:pStyle w:val="Contents4"/>
            <w:tabs>
              <w:tab w:val="clear" w:pos="8176"/>
              <w:tab w:val="right" w:pos="9026" w:leader="dot"/>
            </w:tabs>
            <w:rPr/>
          </w:pPr>
          <w:hyperlink w:anchor="__RefHeading___Toc1648796_2749589250">
            <w:r>
              <w:rPr>
                <w:webHidden/>
                <w:rStyle w:val="IndexLink"/>
              </w:rPr>
              <w:t>3</w:t>
            </w:r>
            <w:r>
              <w:rPr>
                <w:rStyle w:val="IndexLink"/>
                <w:rtl w:val="true"/>
              </w:rPr>
              <w:t xml:space="preserve"> - </w:t>
            </w:r>
            <w:r>
              <w:rPr>
                <w:rStyle w:val="IndexLink"/>
                <w:rtl w:val="true"/>
              </w:rPr>
              <w:t>طبرسی</w:t>
            </w:r>
            <w:r>
              <w:rPr>
                <w:rStyle w:val="IndexLink"/>
                <w:rtl w:val="true"/>
              </w:rPr>
              <w:tab/>
            </w:r>
            <w:r>
              <w:rPr>
                <w:rStyle w:val="IndexLink"/>
              </w:rPr>
              <w:t>31</w:t>
            </w:r>
          </w:hyperlink>
        </w:p>
        <w:p>
          <w:pPr>
            <w:pStyle w:val="Contents4"/>
            <w:tabs>
              <w:tab w:val="clear" w:pos="8176"/>
              <w:tab w:val="right" w:pos="9026" w:leader="dot"/>
            </w:tabs>
            <w:rPr/>
          </w:pPr>
          <w:hyperlink w:anchor="__RefHeading___Toc1648798_2749589250">
            <w:r>
              <w:rPr>
                <w:webHidden/>
                <w:rStyle w:val="IndexLink"/>
              </w:rPr>
              <w:t>4</w:t>
            </w:r>
            <w:r>
              <w:rPr>
                <w:rStyle w:val="IndexLink"/>
                <w:rtl w:val="true"/>
              </w:rPr>
              <w:t xml:space="preserve"> - </w:t>
            </w:r>
            <w:r>
              <w:rPr>
                <w:rStyle w:val="IndexLink"/>
                <w:rtl w:val="true"/>
              </w:rPr>
              <w:t>سید ابن طاووس</w:t>
            </w:r>
            <w:r>
              <w:rPr>
                <w:rStyle w:val="IndexLink"/>
                <w:rtl w:val="true"/>
              </w:rPr>
              <w:tab/>
            </w:r>
            <w:r>
              <w:rPr>
                <w:rStyle w:val="IndexLink"/>
              </w:rPr>
              <w:t>31</w:t>
            </w:r>
          </w:hyperlink>
        </w:p>
        <w:p>
          <w:pPr>
            <w:pStyle w:val="Contents4"/>
            <w:tabs>
              <w:tab w:val="clear" w:pos="8176"/>
              <w:tab w:val="right" w:pos="9026" w:leader="dot"/>
            </w:tabs>
            <w:rPr/>
          </w:pPr>
          <w:hyperlink w:anchor="__RefHeading___Toc1648800_2749589250">
            <w:r>
              <w:rPr>
                <w:webHidden/>
                <w:rStyle w:val="IndexLink"/>
              </w:rPr>
              <w:t>5</w:t>
            </w:r>
            <w:r>
              <w:rPr>
                <w:rStyle w:val="IndexLink"/>
                <w:rtl w:val="true"/>
              </w:rPr>
              <w:t xml:space="preserve"> - </w:t>
            </w:r>
            <w:r>
              <w:rPr>
                <w:rStyle w:val="IndexLink"/>
                <w:rtl w:val="true"/>
              </w:rPr>
              <w:t>علامه مجلسی</w:t>
            </w:r>
            <w:r>
              <w:rPr>
                <w:rStyle w:val="IndexLink"/>
                <w:rtl w:val="true"/>
              </w:rPr>
              <w:tab/>
            </w:r>
            <w:r>
              <w:rPr>
                <w:rStyle w:val="IndexLink"/>
              </w:rPr>
              <w:t>33</w:t>
            </w:r>
          </w:hyperlink>
        </w:p>
        <w:p>
          <w:pPr>
            <w:pStyle w:val="Contents4"/>
            <w:tabs>
              <w:tab w:val="clear" w:pos="8176"/>
              <w:tab w:val="right" w:pos="9026" w:leader="dot"/>
            </w:tabs>
            <w:rPr/>
          </w:pPr>
          <w:hyperlink w:anchor="__RefHeading___Toc1648802_2749589250">
            <w:r>
              <w:rPr>
                <w:webHidden/>
                <w:rStyle w:val="IndexLink"/>
              </w:rPr>
              <w:t>6</w:t>
            </w:r>
            <w:r>
              <w:rPr>
                <w:rStyle w:val="IndexLink"/>
                <w:rtl w:val="true"/>
              </w:rPr>
              <w:t xml:space="preserve"> - </w:t>
            </w:r>
            <w:r>
              <w:rPr>
                <w:rStyle w:val="IndexLink"/>
                <w:rtl w:val="true"/>
              </w:rPr>
              <w:t>آخوند خراسانی</w:t>
            </w:r>
            <w:r>
              <w:rPr>
                <w:rStyle w:val="IndexLink"/>
                <w:rtl w:val="true"/>
              </w:rPr>
              <w:tab/>
            </w:r>
            <w:r>
              <w:rPr>
                <w:rStyle w:val="IndexLink"/>
              </w:rPr>
              <w:t>33</w:t>
            </w:r>
          </w:hyperlink>
        </w:p>
        <w:p>
          <w:pPr>
            <w:pStyle w:val="Contents4"/>
            <w:tabs>
              <w:tab w:val="clear" w:pos="8176"/>
              <w:tab w:val="right" w:pos="9026" w:leader="dot"/>
            </w:tabs>
            <w:rPr/>
          </w:pPr>
          <w:hyperlink w:anchor="__RefHeading___Toc1648804_2749589250">
            <w:r>
              <w:rPr>
                <w:webHidden/>
                <w:rStyle w:val="IndexLink"/>
              </w:rPr>
              <w:t>7</w:t>
            </w:r>
            <w:r>
              <w:rPr>
                <w:rStyle w:val="IndexLink"/>
                <w:rtl w:val="true"/>
              </w:rPr>
              <w:t xml:space="preserve"> - </w:t>
            </w:r>
            <w:r>
              <w:rPr>
                <w:rStyle w:val="IndexLink"/>
                <w:rtl w:val="true"/>
              </w:rPr>
              <w:t>میرزای نائینی</w:t>
            </w:r>
            <w:r>
              <w:rPr>
                <w:rStyle w:val="IndexLink"/>
                <w:rtl w:val="true"/>
              </w:rPr>
              <w:tab/>
            </w:r>
            <w:r>
              <w:rPr>
                <w:rStyle w:val="IndexLink"/>
              </w:rPr>
              <w:t>34</w:t>
            </w:r>
          </w:hyperlink>
        </w:p>
        <w:p>
          <w:pPr>
            <w:pStyle w:val="Contents4"/>
            <w:tabs>
              <w:tab w:val="clear" w:pos="8176"/>
              <w:tab w:val="right" w:pos="9026" w:leader="dot"/>
            </w:tabs>
            <w:rPr/>
          </w:pPr>
          <w:hyperlink w:anchor="__RefHeading___Toc1648806_2749589250">
            <w:r>
              <w:rPr>
                <w:webHidden/>
                <w:rStyle w:val="IndexLink"/>
              </w:rPr>
              <w:t>8</w:t>
            </w:r>
            <w:r>
              <w:rPr>
                <w:rStyle w:val="IndexLink"/>
                <w:rtl w:val="true"/>
              </w:rPr>
              <w:t xml:space="preserve"> - </w:t>
            </w:r>
            <w:r>
              <w:rPr>
                <w:rStyle w:val="IndexLink"/>
                <w:rtl w:val="true"/>
              </w:rPr>
              <w:t>اصفهانی</w:t>
            </w:r>
            <w:r>
              <w:rPr>
                <w:rStyle w:val="IndexLink"/>
                <w:rtl w:val="true"/>
              </w:rPr>
              <w:tab/>
            </w:r>
            <w:r>
              <w:rPr>
                <w:rStyle w:val="IndexLink"/>
              </w:rPr>
              <w:t>34</w:t>
            </w:r>
          </w:hyperlink>
        </w:p>
        <w:p>
          <w:pPr>
            <w:pStyle w:val="Contents4"/>
            <w:tabs>
              <w:tab w:val="clear" w:pos="8176"/>
              <w:tab w:val="right" w:pos="9026" w:leader="dot"/>
            </w:tabs>
            <w:rPr/>
          </w:pPr>
          <w:hyperlink w:anchor="__RefHeading___Toc1648808_2749589250">
            <w:r>
              <w:rPr>
                <w:webHidden/>
                <w:rStyle w:val="IndexLink"/>
              </w:rPr>
              <w:t>9</w:t>
            </w:r>
            <w:r>
              <w:rPr>
                <w:rStyle w:val="IndexLink"/>
                <w:rtl w:val="true"/>
              </w:rPr>
              <w:t xml:space="preserve"> - </w:t>
            </w:r>
            <w:r>
              <w:rPr>
                <w:rStyle w:val="IndexLink"/>
                <w:rtl w:val="true"/>
              </w:rPr>
              <w:t>حکیم</w:t>
            </w:r>
            <w:r>
              <w:rPr>
                <w:rStyle w:val="IndexLink"/>
                <w:rtl w:val="true"/>
              </w:rPr>
              <w:tab/>
            </w:r>
            <w:r>
              <w:rPr>
                <w:rStyle w:val="IndexLink"/>
              </w:rPr>
              <w:t>35</w:t>
            </w:r>
          </w:hyperlink>
        </w:p>
        <w:p>
          <w:pPr>
            <w:pStyle w:val="Contents4"/>
            <w:tabs>
              <w:tab w:val="clear" w:pos="8176"/>
              <w:tab w:val="right" w:pos="9026" w:leader="dot"/>
            </w:tabs>
            <w:rPr/>
          </w:pPr>
          <w:hyperlink w:anchor="__RefHeading___Toc1648810_2749589250">
            <w:r>
              <w:rPr>
                <w:webHidden/>
                <w:rStyle w:val="IndexLink"/>
              </w:rPr>
              <w:t>10</w:t>
            </w:r>
            <w:r>
              <w:rPr>
                <w:rStyle w:val="IndexLink"/>
                <w:rtl w:val="true"/>
              </w:rPr>
              <w:t xml:space="preserve"> - </w:t>
            </w:r>
            <w:r>
              <w:rPr>
                <w:rStyle w:val="IndexLink"/>
                <w:rtl w:val="true"/>
              </w:rPr>
              <w:t>میلانی</w:t>
            </w:r>
            <w:r>
              <w:rPr>
                <w:rStyle w:val="IndexLink"/>
                <w:rtl w:val="true"/>
              </w:rPr>
              <w:tab/>
            </w:r>
            <w:r>
              <w:rPr>
                <w:rStyle w:val="IndexLink"/>
              </w:rPr>
              <w:t>36</w:t>
            </w:r>
          </w:hyperlink>
        </w:p>
        <w:p>
          <w:pPr>
            <w:pStyle w:val="Contents4"/>
            <w:tabs>
              <w:tab w:val="clear" w:pos="8176"/>
              <w:tab w:val="right" w:pos="9026" w:leader="dot"/>
            </w:tabs>
            <w:rPr/>
          </w:pPr>
          <w:hyperlink w:anchor="__RefHeading___Toc1648812_2749589250">
            <w:r>
              <w:rPr>
                <w:webHidden/>
                <w:rStyle w:val="IndexLink"/>
              </w:rPr>
              <w:t>11</w:t>
            </w:r>
            <w:r>
              <w:rPr>
                <w:rStyle w:val="IndexLink"/>
                <w:rtl w:val="true"/>
              </w:rPr>
              <w:t xml:space="preserve"> - </w:t>
            </w:r>
            <w:r>
              <w:rPr>
                <w:rStyle w:val="IndexLink"/>
                <w:rtl w:val="true"/>
              </w:rPr>
              <w:t>گلپایگانی</w:t>
            </w:r>
            <w:r>
              <w:rPr>
                <w:rStyle w:val="IndexLink"/>
                <w:rtl w:val="true"/>
              </w:rPr>
              <w:tab/>
            </w:r>
            <w:r>
              <w:rPr>
                <w:rStyle w:val="IndexLink"/>
              </w:rPr>
              <w:t>36</w:t>
            </w:r>
          </w:hyperlink>
        </w:p>
        <w:p>
          <w:pPr>
            <w:pStyle w:val="Contents4"/>
            <w:tabs>
              <w:tab w:val="clear" w:pos="8176"/>
              <w:tab w:val="right" w:pos="9026" w:leader="dot"/>
            </w:tabs>
            <w:rPr/>
          </w:pPr>
          <w:hyperlink w:anchor="__RefHeading___Toc1648814_2749589250">
            <w:r>
              <w:rPr>
                <w:webHidden/>
                <w:rStyle w:val="IndexLink"/>
              </w:rPr>
              <w:t>12</w:t>
            </w:r>
            <w:r>
              <w:rPr>
                <w:rStyle w:val="IndexLink"/>
                <w:rtl w:val="true"/>
              </w:rPr>
              <w:t xml:space="preserve"> - </w:t>
            </w:r>
            <w:r>
              <w:rPr>
                <w:rStyle w:val="IndexLink"/>
                <w:rtl w:val="true"/>
              </w:rPr>
              <w:t>وحید خراسانی</w:t>
            </w:r>
            <w:r>
              <w:rPr>
                <w:rStyle w:val="IndexLink"/>
                <w:rtl w:val="true"/>
              </w:rPr>
              <w:tab/>
            </w:r>
            <w:r>
              <w:rPr>
                <w:rStyle w:val="IndexLink"/>
              </w:rPr>
              <w:t>37</w:t>
            </w:r>
          </w:hyperlink>
        </w:p>
        <w:p>
          <w:pPr>
            <w:pStyle w:val="Contents3"/>
            <w:tabs>
              <w:tab w:val="clear" w:pos="8459"/>
              <w:tab w:val="right" w:pos="9026" w:leader="dot"/>
            </w:tabs>
            <w:rPr/>
          </w:pPr>
          <w:hyperlink w:anchor="__RefHeading___Toc1648816_2749589250">
            <w:r>
              <w:rPr>
                <w:webHidden/>
                <w:rStyle w:val="IndexLink"/>
                <w:rtl w:val="true"/>
              </w:rPr>
              <w:t>بررسی سند توقیع شریف</w:t>
            </w:r>
            <w:r>
              <w:rPr>
                <w:rStyle w:val="IndexLink"/>
                <w:rtl w:val="true"/>
              </w:rPr>
              <w:tab/>
            </w:r>
            <w:r>
              <w:rPr>
                <w:rStyle w:val="IndexLink"/>
              </w:rPr>
              <w:t>39</w:t>
            </w:r>
          </w:hyperlink>
        </w:p>
        <w:p>
          <w:pPr>
            <w:pStyle w:val="Contents3"/>
            <w:tabs>
              <w:tab w:val="clear" w:pos="8459"/>
              <w:tab w:val="right" w:pos="9026" w:leader="dot"/>
            </w:tabs>
            <w:rPr/>
          </w:pPr>
          <w:hyperlink w:anchor="__RefHeading___Toc1648818_2749589250">
            <w:r>
              <w:rPr>
                <w:webHidden/>
                <w:rStyle w:val="IndexLink"/>
                <w:rtl w:val="true"/>
              </w:rPr>
              <w:t>بررسی احادیث نفی رؤیت</w:t>
            </w:r>
            <w:r>
              <w:rPr>
                <w:rStyle w:val="IndexLink"/>
                <w:rtl w:val="true"/>
              </w:rPr>
              <w:tab/>
            </w:r>
            <w:r>
              <w:rPr>
                <w:rStyle w:val="IndexLink"/>
              </w:rPr>
              <w:t>61</w:t>
            </w:r>
          </w:hyperlink>
        </w:p>
        <w:p>
          <w:pPr>
            <w:pStyle w:val="Contents2"/>
            <w:tabs>
              <w:tab w:val="clear" w:pos="8743"/>
              <w:tab w:val="right" w:pos="9026" w:leader="dot"/>
            </w:tabs>
            <w:rPr/>
          </w:pPr>
          <w:hyperlink w:anchor="__RefHeading___Toc1648820_2749589250">
            <w:r>
              <w:rPr>
                <w:webHidden/>
                <w:rStyle w:val="IndexLink"/>
                <w:rtl w:val="true"/>
              </w:rPr>
              <w:t>معجزات بی‌شمار حضرت بقیة‌اللّه ارواحنا فداه</w:t>
            </w:r>
            <w:r>
              <w:rPr>
                <w:rStyle w:val="IndexLink"/>
                <w:rtl w:val="true"/>
              </w:rPr>
              <w:tab/>
            </w:r>
            <w:r>
              <w:rPr>
                <w:rStyle w:val="IndexLink"/>
              </w:rPr>
              <w:t>79</w:t>
            </w:r>
          </w:hyperlink>
        </w:p>
        <w:p>
          <w:pPr>
            <w:pStyle w:val="Contents3"/>
            <w:tabs>
              <w:tab w:val="clear" w:pos="8459"/>
              <w:tab w:val="right" w:pos="9026" w:leader="dot"/>
            </w:tabs>
            <w:rPr/>
          </w:pPr>
          <w:hyperlink w:anchor="__RefHeading___Toc1648822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648824_2749589250">
            <w:r>
              <w:rPr>
                <w:webHidden/>
                <w:rStyle w:val="IndexLink"/>
                <w:rtl w:val="true"/>
              </w:rPr>
              <w:t>معجزات بی‌شمار حضرت بقیّة‌اللّه علیه‌السلام در دوران غیبت</w:t>
            </w:r>
            <w:r>
              <w:rPr>
                <w:rStyle w:val="IndexLink"/>
                <w:rtl w:val="true"/>
              </w:rPr>
              <w:tab/>
            </w:r>
            <w:r>
              <w:rPr>
                <w:rStyle w:val="IndexLink"/>
              </w:rPr>
              <w:t>81</w:t>
            </w:r>
          </w:hyperlink>
        </w:p>
        <w:p>
          <w:pPr>
            <w:pStyle w:val="Contents4"/>
            <w:tabs>
              <w:tab w:val="clear" w:pos="8176"/>
              <w:tab w:val="right" w:pos="9026" w:leader="dot"/>
            </w:tabs>
            <w:rPr/>
          </w:pPr>
          <w:hyperlink w:anchor="__RefHeading___Toc1648826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648828_2749589250">
            <w:r>
              <w:rPr>
                <w:webHidden/>
                <w:rStyle w:val="IndexLink"/>
                <w:rtl w:val="true"/>
              </w:rPr>
              <w:t xml:space="preserve">معجزات فراوان حضرت صاحب الزّمان در اماکن زیارتی منتسب به آن حضرت </w:t>
            </w:r>
            <w:r>
              <w:rPr>
                <w:rStyle w:val="IndexLink"/>
                <w:rtl w:val="true"/>
              </w:rPr>
              <w:t>:</w:t>
              <w:tab/>
            </w:r>
            <w:r>
              <w:rPr>
                <w:rStyle w:val="IndexLink"/>
              </w:rPr>
              <w:t>82</w:t>
            </w:r>
          </w:hyperlink>
        </w:p>
        <w:p>
          <w:pPr>
            <w:pStyle w:val="Contents5"/>
            <w:tabs>
              <w:tab w:val="clear" w:pos="7892"/>
              <w:tab w:val="right" w:pos="9026" w:leader="dot"/>
            </w:tabs>
            <w:rPr/>
          </w:pPr>
          <w:hyperlink w:anchor="__RefHeading___Toc1648830_274958925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648832_2749589250">
            <w:r>
              <w:rPr>
                <w:webHidden/>
                <w:rStyle w:val="IndexLink"/>
              </w:rPr>
              <w:t>1</w:t>
            </w:r>
            <w:r>
              <w:rPr>
                <w:rStyle w:val="IndexLink"/>
                <w:rtl w:val="true"/>
              </w:rPr>
              <w:t xml:space="preserve"> . </w:t>
            </w:r>
            <w:r>
              <w:rPr>
                <w:rStyle w:val="IndexLink"/>
                <w:rtl w:val="true"/>
              </w:rPr>
              <w:t>مسجد مقدس جمکران</w:t>
            </w:r>
            <w:r>
              <w:rPr>
                <w:rStyle w:val="IndexLink"/>
                <w:rtl w:val="true"/>
              </w:rPr>
              <w:tab/>
            </w:r>
            <w:r>
              <w:rPr>
                <w:rStyle w:val="IndexLink"/>
              </w:rPr>
              <w:t>82</w:t>
            </w:r>
          </w:hyperlink>
        </w:p>
        <w:p>
          <w:pPr>
            <w:pStyle w:val="Contents5"/>
            <w:tabs>
              <w:tab w:val="clear" w:pos="7892"/>
              <w:tab w:val="right" w:pos="9026" w:leader="dot"/>
            </w:tabs>
            <w:rPr/>
          </w:pPr>
          <w:hyperlink w:anchor="__RefHeading___Toc1648834_2749589250">
            <w:r>
              <w:rPr>
                <w:webHidden/>
                <w:rStyle w:val="IndexLink"/>
              </w:rPr>
              <w:t>2</w:t>
            </w:r>
            <w:r>
              <w:rPr>
                <w:rStyle w:val="IndexLink"/>
                <w:rtl w:val="true"/>
              </w:rPr>
              <w:t xml:space="preserve"> . </w:t>
            </w:r>
            <w:r>
              <w:rPr>
                <w:rStyle w:val="IndexLink"/>
                <w:rtl w:val="true"/>
              </w:rPr>
              <w:t>مسجد سهله</w:t>
            </w:r>
            <w:r>
              <w:rPr>
                <w:rStyle w:val="IndexLink"/>
                <w:rtl w:val="true"/>
              </w:rPr>
              <w:tab/>
            </w:r>
            <w:r>
              <w:rPr>
                <w:rStyle w:val="IndexLink"/>
              </w:rPr>
              <w:t>83</w:t>
            </w:r>
          </w:hyperlink>
        </w:p>
        <w:p>
          <w:pPr>
            <w:pStyle w:val="Contents5"/>
            <w:tabs>
              <w:tab w:val="clear" w:pos="7892"/>
              <w:tab w:val="right" w:pos="9026" w:leader="dot"/>
            </w:tabs>
            <w:rPr/>
          </w:pPr>
          <w:hyperlink w:anchor="__RefHeading___Toc1648836_2749589250">
            <w:r>
              <w:rPr>
                <w:webHidden/>
                <w:rStyle w:val="IndexLink"/>
              </w:rPr>
              <w:t>3</w:t>
            </w:r>
            <w:r>
              <w:rPr>
                <w:rStyle w:val="IndexLink"/>
                <w:rtl w:val="true"/>
              </w:rPr>
              <w:t xml:space="preserve"> . </w:t>
            </w:r>
            <w:r>
              <w:rPr>
                <w:rStyle w:val="IndexLink"/>
                <w:rtl w:val="true"/>
              </w:rPr>
              <w:t>مسجد اعظم کوفه</w:t>
            </w:r>
            <w:r>
              <w:rPr>
                <w:rStyle w:val="IndexLink"/>
                <w:rtl w:val="true"/>
              </w:rPr>
              <w:tab/>
            </w:r>
            <w:r>
              <w:rPr>
                <w:rStyle w:val="IndexLink"/>
              </w:rPr>
              <w:t>83</w:t>
            </w:r>
          </w:hyperlink>
        </w:p>
        <w:p>
          <w:pPr>
            <w:pStyle w:val="Contents5"/>
            <w:tabs>
              <w:tab w:val="clear" w:pos="7892"/>
              <w:tab w:val="right" w:pos="9026" w:leader="dot"/>
            </w:tabs>
            <w:rPr/>
          </w:pPr>
          <w:hyperlink w:anchor="__RefHeading___Toc1648838_2749589250">
            <w:r>
              <w:rPr>
                <w:webHidden/>
                <w:rStyle w:val="IndexLink"/>
              </w:rPr>
              <w:t>4</w:t>
            </w:r>
            <w:r>
              <w:rPr>
                <w:rStyle w:val="IndexLink"/>
                <w:rtl w:val="true"/>
              </w:rPr>
              <w:t xml:space="preserve"> . </w:t>
            </w:r>
            <w:r>
              <w:rPr>
                <w:rStyle w:val="IndexLink"/>
                <w:rtl w:val="true"/>
              </w:rPr>
              <w:t>مقام حضرت مهدی علیه‌السلام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1648840_2749589250">
            <w:r>
              <w:rPr>
                <w:webHidden/>
                <w:rStyle w:val="IndexLink"/>
              </w:rPr>
              <w:t>5</w:t>
            </w:r>
            <w:r>
              <w:rPr>
                <w:rStyle w:val="IndexLink"/>
                <w:rtl w:val="true"/>
              </w:rPr>
              <w:t xml:space="preserve"> . </w:t>
            </w:r>
            <w:r>
              <w:rPr>
                <w:rStyle w:val="IndexLink"/>
                <w:rtl w:val="true"/>
              </w:rPr>
              <w:t>سرداب مقدّس</w:t>
            </w:r>
            <w:r>
              <w:rPr>
                <w:rStyle w:val="IndexLink"/>
                <w:rtl w:val="true"/>
              </w:rPr>
              <w:tab/>
            </w:r>
            <w:r>
              <w:rPr>
                <w:rStyle w:val="IndexLink"/>
              </w:rPr>
              <w:t>84</w:t>
            </w:r>
          </w:hyperlink>
        </w:p>
        <w:p>
          <w:pPr>
            <w:pStyle w:val="Contents4"/>
            <w:tabs>
              <w:tab w:val="clear" w:pos="8176"/>
              <w:tab w:val="right" w:pos="9026" w:leader="dot"/>
            </w:tabs>
            <w:rPr/>
          </w:pPr>
          <w:hyperlink w:anchor="__RefHeading___Toc1648842_2749589250">
            <w:r>
              <w:rPr>
                <w:webHidden/>
                <w:rStyle w:val="IndexLink"/>
                <w:rtl w:val="true"/>
              </w:rPr>
              <w:t>تشرّف آیة‌اللّه میرجهانی در سرداب مقدّس</w:t>
            </w:r>
            <w:r>
              <w:rPr>
                <w:rStyle w:val="IndexLink"/>
                <w:rtl w:val="true"/>
              </w:rPr>
              <w:tab/>
            </w:r>
            <w:r>
              <w:rPr>
                <w:rStyle w:val="IndexLink"/>
              </w:rPr>
              <w:t>84</w:t>
            </w:r>
          </w:hyperlink>
        </w:p>
        <w:p>
          <w:pPr>
            <w:pStyle w:val="Contents4"/>
            <w:tabs>
              <w:tab w:val="clear" w:pos="8176"/>
              <w:tab w:val="right" w:pos="9026" w:leader="dot"/>
            </w:tabs>
            <w:rPr/>
          </w:pPr>
          <w:hyperlink w:anchor="__RefHeading___Toc1648844_2749589250">
            <w:r>
              <w:rPr>
                <w:webHidden/>
                <w:rStyle w:val="IndexLink"/>
                <w:rtl w:val="true"/>
              </w:rPr>
              <w:t>تشرّف بحرالعلوم یمنی به روایت آیة‌اللّه میرجهانی</w:t>
            </w:r>
            <w:r>
              <w:rPr>
                <w:rStyle w:val="IndexLink"/>
                <w:rtl w:val="true"/>
              </w:rPr>
              <w:tab/>
            </w:r>
            <w:r>
              <w:rPr>
                <w:rStyle w:val="IndexLink"/>
              </w:rPr>
              <w:t>90</w:t>
            </w:r>
          </w:hyperlink>
        </w:p>
        <w:p>
          <w:pPr>
            <w:pStyle w:val="Contents4"/>
            <w:tabs>
              <w:tab w:val="clear" w:pos="8176"/>
              <w:tab w:val="right" w:pos="9026" w:leader="dot"/>
            </w:tabs>
            <w:rPr/>
          </w:pPr>
          <w:hyperlink w:anchor="__RefHeading___Toc1648846_2749589250">
            <w:r>
              <w:rPr>
                <w:webHidden/>
                <w:rStyle w:val="IndexLink"/>
                <w:rtl w:val="true"/>
              </w:rPr>
              <w:t>آخرین سخن</w:t>
            </w:r>
            <w:r>
              <w:rPr>
                <w:rStyle w:val="IndexLink"/>
                <w:rtl w:val="true"/>
              </w:rPr>
              <w:tab/>
            </w:r>
            <w:r>
              <w:rPr>
                <w:rStyle w:val="IndexLink"/>
              </w:rPr>
              <w:t>94</w:t>
            </w:r>
          </w:hyperlink>
        </w:p>
        <w:p>
          <w:pPr>
            <w:pStyle w:val="Contents2"/>
            <w:tabs>
              <w:tab w:val="clear" w:pos="8743"/>
              <w:tab w:val="right" w:pos="9026" w:leader="dot"/>
            </w:tabs>
            <w:rPr/>
          </w:pPr>
          <w:hyperlink w:anchor="__RefHeading___Toc1648848_2749589250">
            <w:r>
              <w:rPr>
                <w:webHidden/>
                <w:rStyle w:val="IndexLink"/>
                <w:rtl w:val="true"/>
              </w:rPr>
              <w:t>پرتوی از نورستان در دل کویر لوت</w:t>
            </w:r>
            <w:r>
              <w:rPr>
                <w:rStyle w:val="IndexLink"/>
                <w:rtl w:val="true"/>
              </w:rPr>
              <w:tab/>
            </w:r>
            <w:r>
              <w:rPr>
                <w:rStyle w:val="IndexLink"/>
              </w:rPr>
              <w:t>97</w:t>
            </w:r>
          </w:hyperlink>
        </w:p>
        <w:p>
          <w:pPr>
            <w:pStyle w:val="Contents3"/>
            <w:tabs>
              <w:tab w:val="clear" w:pos="8459"/>
              <w:tab w:val="right" w:pos="9026" w:leader="dot"/>
            </w:tabs>
            <w:rPr/>
          </w:pPr>
          <w:hyperlink w:anchor="__RefHeading___Toc1648850_274958925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648852_2749589250">
            <w:r>
              <w:rPr>
                <w:webHidden/>
                <w:rStyle w:val="IndexLink"/>
                <w:rtl w:val="true"/>
              </w:rPr>
              <w:t>نقطه عطف در زندگی آیة‌اللّه میرجهانی</w:t>
            </w:r>
            <w:r>
              <w:rPr>
                <w:rStyle w:val="IndexLink"/>
                <w:rtl w:val="true"/>
              </w:rPr>
              <w:tab/>
            </w:r>
            <w:r>
              <w:rPr>
                <w:rStyle w:val="IndexLink"/>
              </w:rPr>
              <w:t>99</w:t>
            </w:r>
          </w:hyperlink>
        </w:p>
        <w:p>
          <w:pPr>
            <w:pStyle w:val="Contents4"/>
            <w:tabs>
              <w:tab w:val="clear" w:pos="8176"/>
              <w:tab w:val="right" w:pos="9026" w:leader="dot"/>
            </w:tabs>
            <w:rPr/>
          </w:pPr>
          <w:hyperlink w:anchor="__RefHeading___Toc1648854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48856_2749589250">
            <w:r>
              <w:rPr>
                <w:webHidden/>
                <w:rStyle w:val="IndexLink"/>
                <w:rtl w:val="true"/>
              </w:rPr>
              <w:t>داستان نورستان</w:t>
            </w:r>
            <w:r>
              <w:rPr>
                <w:rStyle w:val="IndexLink"/>
                <w:rtl w:val="true"/>
              </w:rPr>
              <w:tab/>
            </w:r>
            <w:r>
              <w:rPr>
                <w:rStyle w:val="IndexLink"/>
              </w:rPr>
              <w:t>99</w:t>
            </w:r>
          </w:hyperlink>
        </w:p>
        <w:p>
          <w:pPr>
            <w:pStyle w:val="Contents4"/>
            <w:tabs>
              <w:tab w:val="clear" w:pos="8176"/>
              <w:tab w:val="right" w:pos="9026" w:leader="dot"/>
            </w:tabs>
            <w:rPr/>
          </w:pPr>
          <w:hyperlink w:anchor="__RefHeading___Toc1648858_2749589250">
            <w:r>
              <w:rPr>
                <w:webHidden/>
                <w:rStyle w:val="IndexLink"/>
                <w:rtl w:val="true"/>
              </w:rPr>
              <w:t>به سوی جهان ابدی</w:t>
            </w:r>
            <w:r>
              <w:rPr>
                <w:rStyle w:val="IndexLink"/>
                <w:rtl w:val="true"/>
              </w:rPr>
              <w:tab/>
            </w:r>
            <w:r>
              <w:rPr>
                <w:rStyle w:val="IndexLink"/>
              </w:rPr>
              <w:t>102</w:t>
            </w:r>
          </w:hyperlink>
        </w:p>
        <w:p>
          <w:pPr>
            <w:pStyle w:val="Contents4"/>
            <w:tabs>
              <w:tab w:val="clear" w:pos="8176"/>
              <w:tab w:val="right" w:pos="9026" w:leader="dot"/>
            </w:tabs>
            <w:rPr/>
          </w:pPr>
          <w:hyperlink w:anchor="__RefHeading___Toc1648860_2749589250">
            <w:r>
              <w:rPr>
                <w:webHidden/>
                <w:rStyle w:val="IndexLink"/>
                <w:rtl w:val="true"/>
              </w:rPr>
              <w:t>رؤیای صادقه</w:t>
            </w:r>
            <w:r>
              <w:rPr>
                <w:rStyle w:val="IndexLink"/>
                <w:rtl w:val="true"/>
              </w:rPr>
              <w:tab/>
            </w:r>
            <w:r>
              <w:rPr>
                <w:rStyle w:val="IndexLink"/>
              </w:rPr>
              <w:t>103</w:t>
            </w:r>
          </w:hyperlink>
        </w:p>
        <w:p>
          <w:pPr>
            <w:pStyle w:val="Contents4"/>
            <w:tabs>
              <w:tab w:val="clear" w:pos="8176"/>
              <w:tab w:val="right" w:pos="9026" w:leader="dot"/>
            </w:tabs>
            <w:rPr/>
          </w:pPr>
          <w:hyperlink w:anchor="__RefHeading___Toc1648862_2749589250">
            <w:r>
              <w:rPr>
                <w:webHidden/>
                <w:rStyle w:val="IndexLink"/>
                <w:rtl w:val="true"/>
              </w:rPr>
              <w:t>بازگشت در رجعت</w:t>
            </w:r>
            <w:r>
              <w:rPr>
                <w:rStyle w:val="IndexLink"/>
                <w:rtl w:val="true"/>
              </w:rPr>
              <w:tab/>
            </w:r>
            <w:r>
              <w:rPr>
                <w:rStyle w:val="IndexLink"/>
              </w:rPr>
              <w:t>104</w:t>
            </w:r>
          </w:hyperlink>
        </w:p>
        <w:p>
          <w:pPr>
            <w:pStyle w:val="Contents4"/>
            <w:tabs>
              <w:tab w:val="clear" w:pos="8176"/>
              <w:tab w:val="right" w:pos="9026" w:leader="dot"/>
            </w:tabs>
            <w:rPr/>
          </w:pPr>
          <w:hyperlink w:anchor="__RefHeading___Toc1648864_2749589250">
            <w:r>
              <w:rPr>
                <w:webHidden/>
                <w:rStyle w:val="IndexLink"/>
                <w:rtl w:val="true"/>
              </w:rPr>
              <w:t>آثار ماندگار</w:t>
            </w:r>
            <w:r>
              <w:rPr>
                <w:rStyle w:val="IndexLink"/>
                <w:rtl w:val="true"/>
              </w:rPr>
              <w:tab/>
            </w:r>
            <w:r>
              <w:rPr>
                <w:rStyle w:val="IndexLink"/>
              </w:rPr>
              <w:t>104</w:t>
            </w:r>
          </w:hyperlink>
        </w:p>
        <w:p>
          <w:pPr>
            <w:pStyle w:val="Contents4"/>
            <w:tabs>
              <w:tab w:val="clear" w:pos="8176"/>
              <w:tab w:val="right" w:pos="9026" w:leader="dot"/>
            </w:tabs>
            <w:rPr/>
          </w:pPr>
          <w:hyperlink w:anchor="__RefHeading___Toc1648866_2749589250">
            <w:r>
              <w:rPr>
                <w:webHidden/>
                <w:rStyle w:val="IndexLink"/>
                <w:rtl w:val="true"/>
              </w:rPr>
              <w:t>پوزش و عذر تقصیر</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4_40899"/>
      <w:bookmarkStart w:id="1" w:name="pg3194_40899"/>
      <w:bookmarkEnd w:id="1"/>
    </w:p>
    <w:p>
      <w:pPr>
        <w:pStyle w:val="Heading2"/>
        <w:numPr>
          <w:ilvl w:val="1"/>
          <w:numId w:val="1"/>
        </w:numPr>
        <w:rPr/>
      </w:pPr>
      <w:bookmarkStart w:id="2" w:name="pg3194_40899"/>
      <w:bookmarkStart w:id="3" w:name="__RefHeading___Toc164876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در سرداب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دانشمند فرهیخته زمان پیشتاز عرصه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مهدی 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1842660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876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94_40906"/>
      <w:bookmarkStart w:id="8" w:name="pg3194_40906"/>
      <w:bookmarkEnd w:id="8"/>
    </w:p>
    <w:p>
      <w:pPr>
        <w:pStyle w:val="Heading2"/>
        <w:numPr>
          <w:ilvl w:val="1"/>
          <w:numId w:val="1"/>
        </w:numPr>
        <w:rPr/>
      </w:pPr>
      <w:bookmarkStart w:id="9" w:name="pg3194_40906"/>
      <w:bookmarkStart w:id="10" w:name="__RefHeading___Toc164876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3194_40909"/>
    </w:p>
    <w:p>
      <w:pPr>
        <w:pStyle w:val="Heading2"/>
        <w:numPr>
          <w:ilvl w:val="1"/>
          <w:numId w:val="1"/>
        </w:numPr>
        <w:rPr/>
      </w:pPr>
      <w:bookmarkStart w:id="13" w:name="__RefHeading___Toc1648766_2749589250"/>
      <w:bookmarkStart w:id="14" w:name="_Toc4"/>
      <w:bookmarkEnd w:id="12"/>
      <w:bookmarkEnd w:id="13"/>
      <w:r>
        <w:rPr>
          <w:rtl w:val="true"/>
        </w:rPr>
        <w:t>طلیعه</w:t>
      </w:r>
      <w:bookmarkEnd w:id="14"/>
    </w:p>
    <w:p>
      <w:pPr>
        <w:pStyle w:val="Heading3"/>
        <w:numPr>
          <w:ilvl w:val="2"/>
          <w:numId w:val="1"/>
        </w:numPr>
        <w:rPr/>
      </w:pPr>
      <w:bookmarkStart w:id="15" w:name="__RefHeading___Toc1648768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مرکز جهانی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ساله در آخرین روز دهه مبارکه مهدویّه ، یکی از پیشتازان عرصه مهدویّت را معرفی کرده ، با نشر کتاب ، جزوه ، برشور ، لوح تقدیر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شامخ خدمتگزاران صدیق و با اخلاص این عرصه تجلیل به عمل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گذشته از مردان با فضیلتی 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میرزا محمّدباقر فقیه ایمانی ،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حاج شیخ حیدر محقّق ، متوفّای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حاج ملاّجواد صافی گلپایگانی ، متوفّای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تجلیل به عمل آمد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بسیار خوشوقتیم که امسال نیز در ایّام دهه مبارکه مهدویّه ، با نام نامی و یاد گرامی فرزانه دیگر از تبار صالحان ، فرهیخته‌ای دیگر از پیشتازان عرصه مهدویّت ، چهره برجسته‌ای دیگر از خیل عالمان عامل ، سالکان کامل ، مؤلّفان بزرگ و محقّقان سترگ آشنا می‌شویم که آثار ارزشمندی در عرصه مهدویت ، و حوزه‌های مختلفی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 </w:t>
      </w:r>
      <w:bookmarkStart w:id="17" w:name="pg3194_40911"/>
    </w:p>
    <w:p>
      <w:pPr>
        <w:pStyle w:val="BookText"/>
        <w:rPr/>
      </w:pPr>
      <w:bookmarkEnd w:id="17"/>
      <w:r>
        <w:rPr>
          <w:rFonts w:ascii="IRNazanin" w:hAnsi="IRNazanin" w:eastAsia="IRNazanin"/>
          <w:color w:val="111111"/>
          <w:sz w:val="28"/>
          <w:sz w:val="28"/>
          <w:szCs w:val="28"/>
          <w:rtl w:val="true"/>
          <w:lang w:bidi="fa-IR"/>
        </w:rPr>
        <w:t xml:space="preserve">حدیث ، ادبیات ، فضایل ، مناقب ، مقتل ، تاریخ ، تراجم ، سیره ، انساب ، فقه ، اصول ، شعر ، ادب ، جفر ، رمل ، ریاضیات ، شیمی ، نجوم ، اسطرلاب و طب قدیم به جامعه اسلامی تقدیم نموده است ، که با عناوین شماری از آنها در بخش پایانی کتاب آشنا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اشاره کوتاه به بیوگرافی اجمالی این نادره زمان و علامه دوران </w:t>
      </w:r>
      <w:r>
        <w:rPr>
          <w:rFonts w:eastAsia="IRNazanin" w:cs="IRNazanin"/>
          <w:color w:val="111111"/>
          <w:sz w:val="28"/>
          <w:szCs w:val="28"/>
          <w:rtl w:val="true"/>
          <w:lang w:bidi="fa-IR"/>
        </w:rPr>
        <w:t>:</w:t>
      </w:r>
    </w:p>
    <w:p>
      <w:pPr>
        <w:pStyle w:val="Heading3"/>
        <w:numPr>
          <w:ilvl w:val="2"/>
          <w:numId w:val="1"/>
        </w:numPr>
        <w:rPr/>
      </w:pPr>
      <w:bookmarkStart w:id="18" w:name="__RefHeading___Toc1648770_2749589250"/>
      <w:bookmarkStart w:id="19" w:name="_Toc6"/>
      <w:bookmarkEnd w:id="18"/>
      <w:r>
        <w:rPr>
          <w:rtl w:val="true"/>
        </w:rPr>
        <w:t>زادگاه آیة‌اللّه میرجهانی</w:t>
      </w:r>
      <w:bookmarkEnd w:id="19"/>
    </w:p>
    <w:p>
      <w:pPr>
        <w:pStyle w:val="BookText"/>
        <w:rPr/>
      </w:pPr>
      <w:r>
        <w:rPr>
          <w:rFonts w:ascii="IRNazanin" w:hAnsi="IRNazanin" w:eastAsia="IRNazanin"/>
          <w:color w:val="111111"/>
          <w:sz w:val="28"/>
          <w:sz w:val="28"/>
          <w:szCs w:val="28"/>
          <w:rtl w:val="true"/>
          <w:lang w:bidi="fa-IR"/>
        </w:rPr>
        <w:t xml:space="preserve">آیة‌اللّه میرجهانی 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از سه جزء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کوه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تصغیر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نسبت است ، چنانکه سیبویه به معنای منسوب به سیب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کوه آتشکده‌ای بوده که جرقویه به آن منسوب می‌باشد و بقایای آن در جنوب دیه دستگرد هنوز باقی است </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سیستان نیز دهی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آنجا نیز آتشکده‌ای بوده است </w:t>
      </w:r>
      <w:r>
        <w:rPr>
          <w:rFonts w:eastAsia="IRNazanin" w:cs="IRNazanin"/>
          <w:color w:val="111111"/>
          <w:sz w:val="28"/>
          <w:szCs w:val="28"/>
          <w:rtl w:val="true"/>
          <w:lang w:bidi="fa-IR"/>
        </w:rPr>
        <w:t>.</w:t>
      </w:r>
      <w:r>
        <w:rPr>
          <w:rStyle w:val="FootnoteAnchor"/>
          <w:rtl w:val="true"/>
        </w:rPr>
        <w:footnoteReference w:id="3"/>
      </w:r>
      <w:bookmarkStart w:id="20" w:name="pg3194_40913"/>
    </w:p>
    <w:p>
      <w:pPr>
        <w:pStyle w:val="Heading3"/>
        <w:numPr>
          <w:ilvl w:val="2"/>
          <w:numId w:val="1"/>
        </w:numPr>
        <w:rPr/>
      </w:pPr>
      <w:bookmarkStart w:id="21" w:name="__RefHeading___Toc1648772_2749589250"/>
      <w:bookmarkStart w:id="22" w:name="_Toc7"/>
      <w:bookmarkEnd w:id="20"/>
      <w:bookmarkEnd w:id="21"/>
      <w:r>
        <w:rPr>
          <w:rtl w:val="true"/>
        </w:rPr>
        <w:t>زادروز ایشان</w:t>
      </w:r>
      <w:bookmarkEnd w:id="22"/>
    </w:p>
    <w:p>
      <w:pPr>
        <w:pStyle w:val="BookText"/>
        <w:rPr/>
      </w:pPr>
      <w:r>
        <w:rPr>
          <w:rFonts w:ascii="IRNazanin" w:hAnsi="IRNazanin" w:eastAsia="IRNazanin"/>
          <w:color w:val="111111"/>
          <w:sz w:val="28"/>
          <w:sz w:val="28"/>
          <w:szCs w:val="28"/>
          <w:rtl w:val="true"/>
          <w:lang w:bidi="fa-IR"/>
        </w:rPr>
        <w:t xml:space="preserve">آیة‌اللّه سید محمّدحسن میرجهانی در یک خانواده مذهبی ،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 از پنج سالگی به مکتب رفت ، قرآن و ادبیات فارسی را در زادگاه خود فراگرفت و از هفت سالگی در حوزه علمیه گام نهاد و به آموزش ادبیات عرب پرداخت </w:t>
      </w:r>
      <w:r>
        <w:rPr>
          <w:rFonts w:eastAsia="IRNazanin" w:cs="IRNazanin"/>
          <w:color w:val="111111"/>
          <w:sz w:val="28"/>
          <w:szCs w:val="28"/>
          <w:rtl w:val="true"/>
          <w:lang w:bidi="fa-IR"/>
        </w:rPr>
        <w:t>.</w:t>
      </w:r>
    </w:p>
    <w:p>
      <w:pPr>
        <w:pStyle w:val="Heading3"/>
        <w:numPr>
          <w:ilvl w:val="2"/>
          <w:numId w:val="1"/>
        </w:numPr>
        <w:rPr/>
      </w:pPr>
      <w:bookmarkStart w:id="23" w:name="__RefHeading___Toc1648774_2749589250"/>
      <w:bookmarkStart w:id="24" w:name="_Toc8"/>
      <w:bookmarkEnd w:id="23"/>
      <w:r>
        <w:rPr>
          <w:rtl w:val="true"/>
        </w:rPr>
        <w:t>هجرت به اصفهان</w:t>
      </w:r>
      <w:bookmarkEnd w:id="24"/>
    </w:p>
    <w:p>
      <w:pPr>
        <w:pStyle w:val="BookText"/>
        <w:rPr/>
      </w:pPr>
      <w:r>
        <w:rPr>
          <w:rFonts w:ascii="IRNazanin" w:hAnsi="IRNazanin" w:eastAsia="IRNazanin"/>
          <w:color w:val="111111"/>
          <w:sz w:val="28"/>
          <w:sz w:val="28"/>
          <w:szCs w:val="28"/>
          <w:rtl w:val="true"/>
          <w:lang w:bidi="fa-IR"/>
        </w:rPr>
        <w:t xml:space="preserve">آنگاه برای تکمیل تحصیلات حوزوی به حوزه کهنسال اصفهان وارد شده ، در مدرسه صدر اصفهان اقامت گزید ، از محضر اساتید بزرگ بهره‌ها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اساتید ایشان در اصفهان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دهکردی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فشارکی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محمّدرضا مسجدشاهی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محمّدرضا رضوی خوانساری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یزدی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محمّدعلی حبیب‌آبادی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محمّدعلی فتحی دزفولی </w:t>
      </w:r>
      <w:bookmarkStart w:id="25" w:name="pg3194_40915"/>
    </w:p>
    <w:p>
      <w:pPr>
        <w:pStyle w:val="Heading3"/>
        <w:numPr>
          <w:ilvl w:val="2"/>
          <w:numId w:val="1"/>
        </w:numPr>
        <w:rPr/>
      </w:pPr>
      <w:bookmarkStart w:id="26" w:name="__RefHeading___Toc1648776_2749589250"/>
      <w:bookmarkStart w:id="27" w:name="_Toc9"/>
      <w:bookmarkEnd w:id="25"/>
      <w:bookmarkEnd w:id="26"/>
      <w:r>
        <w:rPr>
          <w:rtl w:val="true"/>
        </w:rPr>
        <w:t>هجرت به سوی نجف</w:t>
      </w:r>
      <w:bookmarkEnd w:id="27"/>
    </w:p>
    <w:p>
      <w:pPr>
        <w:pStyle w:val="Heading4"/>
        <w:numPr>
          <w:ilvl w:val="3"/>
          <w:numId w:val="1"/>
        </w:numPr>
        <w:rPr/>
      </w:pPr>
      <w:bookmarkStart w:id="28" w:name="__RefHeading___Toc1648778_274958925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پس از خوشه‌چینی از خرمن علمی اساتید مبرّز اصفهان ، برای بهره‌جویی از اساتید بزرگ نجف‌اشرف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عتبات عالیات شده ، در کهن‌ترین آکادمی علمی شیعیان ، در جوار حرم مطهر مولای متقیان علیه‌السلام رحل اقامت انداخت و از دروس خارج فقه و اصول حضرات آیات عظام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عبداللّه مامقانی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آقاضیاء عراقی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حسین قمی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ابوالحسن اصفهانی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حکیم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عبدالهادی شیرازی</w:t>
      </w:r>
    </w:p>
    <w:p>
      <w:pPr>
        <w:pStyle w:val="BookText"/>
        <w:rPr/>
      </w:pPr>
      <w:r>
        <w:rPr>
          <w:rFonts w:ascii="IRNazanin" w:hAnsi="IRNazanin" w:eastAsia="IRNazanin"/>
          <w:color w:val="111111"/>
          <w:sz w:val="28"/>
          <w:sz w:val="28"/>
          <w:szCs w:val="28"/>
          <w:rtl w:val="true"/>
          <w:lang w:bidi="fa-IR"/>
        </w:rPr>
        <w:t xml:space="preserve">بهره‌های وافر برد </w:t>
      </w:r>
      <w:r>
        <w:rPr>
          <w:rFonts w:eastAsia="IRNazanin" w:cs="IRNazanin"/>
          <w:color w:val="111111"/>
          <w:sz w:val="28"/>
          <w:szCs w:val="28"/>
          <w:rtl w:val="true"/>
          <w:lang w:bidi="fa-IR"/>
        </w:rPr>
        <w:t>.</w:t>
      </w:r>
    </w:p>
    <w:p>
      <w:pPr>
        <w:pStyle w:val="Heading4"/>
        <w:numPr>
          <w:ilvl w:val="3"/>
          <w:numId w:val="1"/>
        </w:numPr>
        <w:rPr/>
      </w:pPr>
      <w:bookmarkStart w:id="30" w:name="__RefHeading___Toc1648780_2749589250"/>
      <w:bookmarkStart w:id="31" w:name="_Toc11"/>
      <w:bookmarkEnd w:id="30"/>
      <w:r>
        <w:rPr>
          <w:rtl w:val="true"/>
        </w:rPr>
        <w:t>التزام رکاب آیة‌اللّه اصفهانی</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آیة‌اللّه میرجهانی مورد توجه آیة‌اللّه سید ابوالحسن اصفهانی قرار گرفت ، جزء اصحاب خاص و محرم اسرار ایشان قرار گرفت ، به طوری که غالب اجازه‌های صادره از آیة‌اللّه اصفهانی به خطّ ایشان نوشته می‌شد و به واسطه ایشان ارسال می‌گردید </w:t>
      </w:r>
      <w:r>
        <w:rPr>
          <w:rFonts w:eastAsia="IRNazanin" w:cs="IRNazanin"/>
          <w:color w:val="111111"/>
          <w:sz w:val="28"/>
          <w:szCs w:val="28"/>
          <w:rtl w:val="true"/>
          <w:lang w:bidi="fa-IR"/>
        </w:rPr>
        <w:t xml:space="preserve">. </w:t>
      </w:r>
      <w:bookmarkStart w:id="32" w:name="pg3194_40917"/>
    </w:p>
    <w:p>
      <w:pPr>
        <w:pStyle w:val="Heading4"/>
        <w:numPr>
          <w:ilvl w:val="3"/>
          <w:numId w:val="1"/>
        </w:numPr>
        <w:rPr/>
      </w:pPr>
      <w:bookmarkStart w:id="33" w:name="__RefHeading___Toc1648782_2749589250"/>
      <w:bookmarkStart w:id="34" w:name="_Toc12"/>
      <w:bookmarkEnd w:id="32"/>
      <w:bookmarkEnd w:id="33"/>
      <w:r>
        <w:rPr>
          <w:rtl w:val="true"/>
        </w:rPr>
        <w:t>بازگشت وطن</w:t>
      </w:r>
      <w:bookmarkEnd w:id="34"/>
    </w:p>
    <w:p>
      <w:pPr>
        <w:pStyle w:val="BookText"/>
        <w:rPr/>
      </w:pPr>
      <w:r>
        <w:rPr>
          <w:rFonts w:ascii="IRNazanin" w:hAnsi="IRNazanin" w:eastAsia="IRNazanin"/>
          <w:color w:val="111111"/>
          <w:sz w:val="28"/>
          <w:sz w:val="28"/>
          <w:szCs w:val="28"/>
          <w:rtl w:val="true"/>
          <w:lang w:bidi="fa-IR"/>
        </w:rPr>
        <w:t xml:space="preserve">آیة‌اللّه میرجهانی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نجف‌اشرف اقامت نمود ، پس از ارتحال آیة‌اللّه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ذیحجة‌الحرام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اصفهان بازگشت ، مدتی در اصفهان به تدریس و تبلیغ پرداخت ،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هجرت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جوار آسان ملک پاسبان حضرت رضا علیه‌السلام به تحقیق ، تألیف و تدریس مشغول شد ، از آثار خطّی آستان قدس رضوی حداکثر استفاده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مشهد مقدس با مزاج ایشان نساخت ، و لذا پس از مدتی ناگزیر به ترک مشهد و اقامت در تهران 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به اقامه نماز ، تعلیم و ترویج معارف دین و تربیت شاگردان پرداخت و روزهای پرباری را از نظر خدمت به دین و آیین سپری کرد ، جز اینکه حادثه‌ای پیش آمد که او را به مهاجرت به اصفهان ناگزیر ساخت و آن نقطه عطفی در زندگی او بود ، که در بخش پایانی کتاب به طور اختصار به شرح آن خواهیم پرداخت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3194_40921"/>
      <w:bookmarkStart w:id="36" w:name="pg3194_40921"/>
      <w:bookmarkEnd w:id="36"/>
    </w:p>
    <w:p>
      <w:pPr>
        <w:pStyle w:val="Heading2"/>
        <w:numPr>
          <w:ilvl w:val="1"/>
          <w:numId w:val="1"/>
        </w:numPr>
        <w:rPr/>
      </w:pPr>
      <w:bookmarkStart w:id="37" w:name="pg3194_40921"/>
      <w:bookmarkStart w:id="38" w:name="__RefHeading___Toc1648784_2749589250"/>
      <w:bookmarkStart w:id="39" w:name="_Toc13"/>
      <w:bookmarkEnd w:id="37"/>
      <w:bookmarkEnd w:id="38"/>
      <w:r>
        <w:rPr>
          <w:rtl w:val="true"/>
        </w:rPr>
        <w:t>تشرّفات بین نفی و اثبات</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648786_2749589250"/>
      <w:bookmarkStart w:id="41" w:name="_Toc14"/>
      <w:bookmarkEnd w:id="40"/>
      <w:r>
        <w:rPr>
          <w:rtl w:val="true"/>
        </w:rPr>
        <w:t>اشاره</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194_40925"/>
      <w:bookmarkStart w:id="43" w:name="pg3194_40925"/>
      <w:bookmarkEnd w:id="43"/>
    </w:p>
    <w:p>
      <w:pPr>
        <w:pStyle w:val="Heading3"/>
        <w:numPr>
          <w:ilvl w:val="2"/>
          <w:numId w:val="1"/>
        </w:numPr>
        <w:rPr/>
      </w:pPr>
      <w:bookmarkStart w:id="44" w:name="pg3194_40925"/>
      <w:bookmarkStart w:id="45" w:name="__RefHeading___Toc1648788_2749589250"/>
      <w:bookmarkStart w:id="46" w:name="_Toc15"/>
      <w:bookmarkEnd w:id="44"/>
      <w:bookmarkEnd w:id="45"/>
      <w:r>
        <w:rPr>
          <w:rtl w:val="true"/>
        </w:rPr>
        <w:t>توقیع شریف</w:t>
      </w:r>
      <w:bookmarkEnd w:id="46"/>
    </w:p>
    <w:p>
      <w:pPr>
        <w:pStyle w:val="Heading4"/>
        <w:numPr>
          <w:ilvl w:val="3"/>
          <w:numId w:val="1"/>
        </w:numPr>
        <w:rPr/>
      </w:pPr>
      <w:bookmarkStart w:id="47" w:name="__RefHeading___Toc1648790_2749589250"/>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یکی از مسائل قطعی و مسلم در میان علمای شیعه در طول قرون و اعصار این است که بعد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نایب خاصّ حضرت بقیةاللّه علیه‌السلام ، درِ نیابت خاصه بسته شده و باب وکالت مسدود گشته و تا روز ظهور آن حضرت ، نایب خاصی در میان شیعه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این برهه از زمان ، مسائل شرعی خود را از علمای عامل و فقهای کاملی که قدرت استنباط احکام را دارا بوده ، با حلیه تقوا و فضیلت آراسته و از هوای نفس و تعلقات دنیا پیراسته باشند ، فراخواهند گرفت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نه تنها مورد اتفاق و اجماع همه علمای شیعه ، بلکه یکی از ضروریات مذهب شیعه به شمار می‌آید و لذا نیازی به استدلال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شواهد زنده آن توقیعی است که روز نهم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روز پیش از وفات علی بن محمّد سَمُری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از ناحیه مقدسه </w:t>
      </w:r>
    </w:p>
    <w:p>
      <w:pPr>
        <w:pStyle w:val="BookText"/>
        <w:rPr/>
      </w:pPr>
      <w:r>
        <w:rPr>
          <w:rFonts w:ascii="IRNazanin" w:hAnsi="IRNazanin" w:eastAsia="IRNazanin"/>
          <w:color w:val="111111"/>
          <w:sz w:val="28"/>
          <w:sz w:val="28"/>
          <w:szCs w:val="28"/>
          <w:rtl w:val="true"/>
          <w:lang w:bidi="fa-IR"/>
        </w:rPr>
        <w:t xml:space="preserve">شرف صدور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مذکور از سوی بسیاری از بزرگان نقل شده که در زیر به برخی از آنها اشاره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توقیع شریف را از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متن و ترجمه آن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گفت برای ما ابومحمّد 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شیخ علی بن محمّد سمری قدس‌سره وفات کرد ، من در 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چند روز پیش از فوت او به خدمتش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من حضور داشتم توقیعی برای مردم بیرون آورد که متن آن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اللّه اجر اخوانک فیک ، فانک میت ما بینک وبین ستة ایام ، فاجمع امرک ولا توص الی احد یقوم مقامک بعد وفاتک ، فقد وقعت الغیبة الثانیة ، فلا ظهور الا بعد اذن اللّه عز وجل ، وذلک بعد طول الامد وقسوة القلوب ، وامتلاء الارض جوراً ، وسیأتی شیعتی من یدعی المشاهدة ، الا فمن ادعی المشاهدة قبل خروج السفیانی والصیحة فهو کاذب مفتر ، ولا حول ولا قوة الا باللّه العلی العظیم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ای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برادرانت را در سوک تو افزون کند ، که تو از این تاریخ تا شش روز دیگر خواهی مرد ، پس کارهای خود را فراهم کن ، و به کسی وصیت نکن که بعد از تو جانشین تو گردد ، که اگر غیبت دوم واقع شد ، دیگر ظهوری نخواهد بود مگر به فرمان خداوند متعال ، و آن پس از طول مدت ، قساوت دلها و پر شدن زمین از جور و ستم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شیعیانم کس و یا کسانی خواهند بود که ادعای مشاهده مرا کنند ، آگاه باشید که هر کس پیش از خروج سفیانی و صیحه آسمانی ادعای مشاهده کند ، دروغگوی تهمت پیشه است ، هیچ حول و قوه‌ای جز به اراده خداوند والا و بزرگ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توقیع را استنساخ نمودیم و از نزد او بیرون رفتیم ، چون روز ششم یک بار دیگر به نزد او رفتیم او را در حال احتضار یافتیم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شما جانشین شما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امر هو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اراده‌ای دارد که خود آن را به انجام خواهد رسانید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دیده از جهان فروبست ، و این آخرین سخنی بود که از او شنیده شد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این توقیع را توسط جمعی از مشایخ خود ، از شیخ صدوق ، از حسن بن احمد مکتّب روایت کرده ، جز اینکه به جای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وقعت الغیبة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وقعت الغیبة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کاذب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کذّاب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طبرسی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احمد مکتّب</w:t>
      </w:r>
      <w:r>
        <w:rPr>
          <w:rStyle w:val="FootnoteAnchor"/>
          <w:rtl w:val="true"/>
        </w:rPr>
        <w:footnoteReference w:id="7"/>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 شیخ طوسی نقل کرده است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ابومنصور احمد بن علی طبرسی ، از علمای قرن ششم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سند مطابق نقل شیخ طوسی روایت کرده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 سعید بن هبة‌اللّه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شیخ صدوق روایت نموده ، جز اینکه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حمزه ، عمادالدّین محمّد بن علی بن حمزه طوسی ، از علمای قرن ششم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اسناد از حسن بن احمد مکتب مطابق نقل قطب راوندی روایت کرده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عیسی اربلی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 شیخ طوسی نقل کرده است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یونس بیاضی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شیخ صدوق مطابق نقل شیخ طوسی روایت کرده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نیلی ، از علمای قرن نهم ،</w:t>
      </w:r>
      <w:r>
        <w:rPr>
          <w:rStyle w:val="FootnoteAnchor"/>
          <w:rtl w:val="true"/>
        </w:rPr>
        <w:footnoteReference w:id="1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الانوار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سعد بن عبداللّه ، از حسن بن احمد مکتب ، مطابق نقل قطب راوندی روایت کرده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شیخ طوسی ، از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مولی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شیخ طوسی و احتجاج طبرسی روایت کرده است </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 حسین بن محمّدتقی نوری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احتجاج </w:t>
      </w:r>
    </w:p>
    <w:p>
      <w:pPr>
        <w:pStyle w:val="BookText"/>
        <w:rPr/>
      </w:pPr>
      <w:r>
        <w:rPr>
          <w:rFonts w:ascii="IRNazanin" w:hAnsi="IRNazanin" w:eastAsia="IRNazanin"/>
          <w:color w:val="111111"/>
          <w:sz w:val="28"/>
          <w:sz w:val="28"/>
          <w:szCs w:val="28"/>
          <w:rtl w:val="true"/>
          <w:lang w:bidi="fa-IR"/>
        </w:rPr>
        <w:t xml:space="preserve">طبرسی روایت کرده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مکیال ، حاج میرزا محمّدتقی موسوی اصفهانی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شیخ صدوق روایت کرده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 حاج 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اختصار روایت کرده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علی‌اکبر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علامه مجلسی ، از شیخ طوسی روایت کرده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بود متن ، ترجمه و منابع توقیع شریفی که براساس روایت شیخ صدوق در آخرین روزهای غیبت صغری و در آستانه غیبت کبری از ناحیه مقدسه حضرت بقیّة‌اللّه علیه‌السلام ، توسط چهارمین نایب خاصّ آن حضرت شرف صدور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توقیع شریف نکاتی استفاده می‌شود که در اینجا اشاره می‌کنیم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سمری آخرین نایب خاصّ حضرت مهدی علیه‌السلام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وفات او درِ سفارت بسته شده ، دیگر احدی به عنوان نایب خاصّ در میان شیعیان نخواهد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مرگ سمری غیبت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 غیبت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کبری آن قدر طولانی خواهد بود که دلها را قساوت بگیرد و زمین پر از جور و ستم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حضرت ولی‌عصر علیه‌السلام ، جز به فرمان حضرت احدیت ، آن هم در آینده‌ای بسیار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تاریخ صدور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مدت افرادی پیدا خواهند شد که ادعای مشاهده حضرت حجت علیه‌السلام ، را خواهند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پیش از خروج سفیانی و ندای آسمانی ادعای مشاهده کند ، دروغگو و تهمت پیشه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توقیع بر سپری شدن دوران سفارت و نیابت خاصه ، و این که علی بن محمّد سمری آخرین نایب خاصّ بوده ، دیگر نایب خاصی در میان امت نخواهد بود ، بسیار صریح و روشن است و این مطلب مورد اتفاق و اجماع همه علمای شیعه ، بلکه از ضروریات مذهب شیعه به شمار می‌آید و لذا نیازی به بحث و استدلال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دلالت این توقیع بر بطلان مدعیان مهدویت و بابیت تا روز خروج سفیانی و ندای آسمانی بسیار صریح و روشن است و به اتفاق همه علمای شیعه و به ضرورت مذهب شیعه ، همه مدعیان بابیت و مهدویت که در گذشته بوده و احیاناً در آینده پیدا شوند ، دروغگو ، شیاد و حقه‌باز هستند ، این مطلب نیز نیازی به بحث و استدلال ندارد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پیرامون این توقیع لازم به بحث و بررسی است نکات زیر می‌باشد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سند این توقیع درست است ؟ و می‌توان به آن اعتماد کرد یا نه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راوی توقیع ، در منابع رجالی توثیق شده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روایات دیگر ضعف سند آن را جبران می‌کنند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ظهور اصطلاحی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چیست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توقیع قلم سرخ بر همه تشرفات می‌کشد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تاکنون فقهای بزرگ شیعه گفتار صریحی در مورد امکان دیدار حضرت در عهد غیبت کبری فرموده‌اند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ناقلان اخبار و راویان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توقیع را در منابع حدیثی خود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ملتزم شده‌اند که از تشرفات سخن نگویند یا هر کدام فصلی را به سرگذشت دیدارکنندگان اختصاص داده‌اند ؟ چرا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بزرگان برای توجیه کار خود دلائلی ارائه داده‌اند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براساس روایات وارد شده از معصومین علیهم‌السلام کسی در غیبت کبری به محضر آن کعبه مقصود مشرف می‌شود یا نه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مطالبی است که به فضل الهی لازم است در این گفتار مورد بررسی قرار بگیرد و طبعاً بیشتر آنها در بخش آینده به محضر خوانندگان گرامی تقدیم خواهد شد ، ولی نظر به اینکه این مسأله از طرفی بشدت مورد نقض و ابرام ، و نفی و اثبات قرار گرفته ، و از طرفی دیگر با اعتقادات ما ارتباط دارد ، پیش از طرح دیگر مسائل مربوطه ، نظر فقهای بزرگ جهان تشیع را در طول قرون و اعصار به اختصار یادآور می‌شویم </w:t>
      </w:r>
      <w:bookmarkStart w:id="49" w:name="pg3194_40940"/>
    </w:p>
    <w:p>
      <w:pPr>
        <w:pStyle w:val="BookText"/>
        <w:rPr/>
      </w:pPr>
      <w:bookmarkEnd w:id="49"/>
      <w:r>
        <w:rPr>
          <w:rFonts w:ascii="IRNazanin" w:hAnsi="IRNazanin" w:eastAsia="IRNazanin"/>
          <w:color w:val="111111"/>
          <w:sz w:val="28"/>
          <w:sz w:val="28"/>
          <w:szCs w:val="28"/>
          <w:rtl w:val="true"/>
          <w:lang w:bidi="fa-IR"/>
        </w:rPr>
        <w:t xml:space="preserve">و قضاوت را به خوانندگان پژوهشگر و بی‌طرف وامی‌گذاریم </w:t>
      </w:r>
      <w:r>
        <w:rPr>
          <w:rFonts w:eastAsia="IRNazanin" w:cs="IRNazanin"/>
          <w:color w:val="111111"/>
          <w:sz w:val="28"/>
          <w:szCs w:val="28"/>
          <w:rtl w:val="true"/>
          <w:lang w:bidi="fa-IR"/>
        </w:rPr>
        <w:t>:</w:t>
      </w:r>
    </w:p>
    <w:p>
      <w:pPr>
        <w:pStyle w:val="Heading4"/>
        <w:numPr>
          <w:ilvl w:val="3"/>
          <w:numId w:val="1"/>
        </w:numPr>
        <w:rPr/>
      </w:pPr>
      <w:bookmarkStart w:id="50" w:name="__RefHeading___Toc1648792_2749589250"/>
      <w:bookmarkStart w:id="51" w:name="_Toc17"/>
      <w:bookmarkEnd w:id="50"/>
      <w:r>
        <w:rPr/>
        <w:t>1</w:t>
      </w:r>
      <w:r>
        <w:rPr>
          <w:rtl w:val="true"/>
        </w:rPr>
        <w:t xml:space="preserve"> - </w:t>
      </w:r>
      <w:r>
        <w:rPr>
          <w:rtl w:val="true"/>
        </w:rPr>
        <w:t>سید مرتضی علم الهدی</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حسین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سید مرتضی علم‌الهدی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بسیار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بیان آثار وجودی حضرت در عهد غیبت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یقین نداریم که احدی به خدمت آن حضرت نمی‌رسد و هیچ کس با آن حضرت دیدار نمی‌کند ، این مطلبی است که برای ما معلوم نیست و ما راهی نداریم که بر آن یقین پیدا کنیم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آنگاه پس از بحث طولانی در این زمینه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نیست که امام برای برخی از دوستانش که اسباب خوف در بین نباشد ظاهر شود ، و این مطلبی است که ما هرگز نمی‌توانیم یقین کنیم که چنین چیزی نبوده است ، زیرا هر یک از شیعیان آن حضرت ، از حال خود آگاه هستند و راهی ندارند که از حال دیگران آگاه شوند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می‌فرماید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یقین نداریم که امام علیه‌السلام ، برای گروهی از دوستان </w:t>
      </w:r>
    </w:p>
    <w:p>
      <w:pPr>
        <w:pStyle w:val="BookText"/>
        <w:rPr/>
      </w:pPr>
      <w:r>
        <w:rPr>
          <w:rFonts w:ascii="IRNazanin" w:hAnsi="IRNazanin" w:eastAsia="IRNazanin"/>
          <w:color w:val="111111"/>
          <w:sz w:val="28"/>
          <w:sz w:val="28"/>
          <w:szCs w:val="28"/>
          <w:rtl w:val="true"/>
          <w:lang w:bidi="fa-IR"/>
        </w:rPr>
        <w:t xml:space="preserve">و شیعیانش ظاهر نمی‌شود ، بلکه ممکن است برای آنها ظاهر شود و ممکن است برای هیچ کدام از آنها ظاهر نشود ، هر یک از ما فقط از حال خود خبر دارد و حال دیگران برایش معلوم نیست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سید مرتضی کتاب مستقلی پیرامون غیبت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تکمله‌ای بر آن نوشته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الزیادة المکمل بها کتاب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دو کتاب در یک مجلد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 تکمله در ضمن بحث از آثار وجودی امام علیه‌السلام ،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افرادی که به امامت و وجوب اطاعت او معتقد هستند ، کسی پیدا می‌شود که اگر امام علیه‌السلام ، بر او ظاهر شود و معجزه‌ای نشان دهد تا او یقین کند او امام زمان علیه‌السلام ، می‌باشد ، آنگاه بخواهد او را اصلاح کند ، یا تأدیب کند ، و یا حد الهی را بر او جاری کند ، او امتناع کند و خودرا در اختیار امام علیه‌السلام ، قرار ندهد و تسلیم فرمان او نشود ؟ </w:t>
      </w:r>
      <w:r>
        <w:rPr>
          <w:rFonts w:eastAsia="IRNazanin" w:cs="IRNazanin"/>
          <w:color w:val="111111"/>
          <w:sz w:val="28"/>
          <w:szCs w:val="28"/>
          <w:rtl w:val="true"/>
          <w:lang w:bidi="fa-IR"/>
        </w:rPr>
        <w:t>!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ادامه همین بحث می‌فرماید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منعی نیست از این که امام علیه‌السلام ، برای برخی از شیعیان ظاهر شود ، آنها را اصلاح ، ارشاد ، موعظه ، تأدیب و یا تعلیم نماید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آنگاه در مورد تأثیر امام علیه‌السلام ، در پرهیز کردن شیعیان از گناه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او را نمی‌شناسیم ، دایره پرهیز از گناه گسترده‌تر می‌شود ، زیرا با دیدن هر فرد ناشناسی احتمال می‌دهیم که او حجت خدا باشد و خود را به پرهیز از گناه ملزم می‌دانیم ، در این رابطه ناگزیر می‌شویم که با دیدن همسایگان ، میهمانان و دیگر افرادی که بر ما وارد می‌شوند و یا با ما مواجه می‌شوند از گناه دوری بجوییم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سید مرتضی رساله دیگری در غیبت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وجیزة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رساله به پیوست دهها رساله دیگر در ضمن مجموعه‌ای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سنگی خورده و اخیراً در قم افست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این رساله نیز این موضوع را بررسی کرده با تعبیر روشنتری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جایز می‌دانیم که بسیاری از دوستان و قائلین به امامت آن حضرت به خدمتش برسند و از فیض دیدارش برخوردار باشند </w:t>
      </w:r>
      <w:r>
        <w:rPr>
          <w:rFonts w:eastAsia="IRNazanin" w:cs="IRNazanin"/>
          <w:color w:val="111111"/>
          <w:sz w:val="28"/>
          <w:szCs w:val="28"/>
          <w:rtl w:val="true"/>
          <w:lang w:bidi="fa-IR"/>
        </w:rPr>
        <w:t>» .</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عبارتهای نقل شده از سید مرتضی برای اثبات این مطلب که از نظر ایشان امکان دیدار حضرت در عهد غیبت منتفی نیست ، کافی و روشن است </w:t>
      </w:r>
      <w:r>
        <w:rPr>
          <w:rFonts w:eastAsia="IRNazanin" w:cs="IRNazanin"/>
          <w:color w:val="111111"/>
          <w:sz w:val="28"/>
          <w:szCs w:val="28"/>
          <w:rtl w:val="true"/>
          <w:lang w:bidi="fa-IR"/>
        </w:rPr>
        <w:t xml:space="preserve">. </w:t>
      </w:r>
      <w:bookmarkStart w:id="52" w:name="pg3194_40946"/>
    </w:p>
    <w:p>
      <w:pPr>
        <w:pStyle w:val="Heading4"/>
        <w:numPr>
          <w:ilvl w:val="3"/>
          <w:numId w:val="1"/>
        </w:numPr>
        <w:rPr/>
      </w:pPr>
      <w:bookmarkStart w:id="53" w:name="__RefHeading___Toc1648794_2749589250"/>
      <w:bookmarkStart w:id="54" w:name="_Toc18"/>
      <w:bookmarkEnd w:id="52"/>
      <w:bookmarkEnd w:id="53"/>
      <w:r>
        <w:rPr/>
        <w:t>2</w:t>
      </w:r>
      <w:r>
        <w:rPr>
          <w:rtl w:val="true"/>
        </w:rPr>
        <w:t xml:space="preserve"> - </w:t>
      </w:r>
      <w:r>
        <w:rPr>
          <w:rtl w:val="true"/>
        </w:rPr>
        <w:t>شیخ طوسی</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شیخ الطائفه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یقین نداریم که آن حضرت از همه دوستانش پوشیده است ، بلکه ممکن است برای بیشتر آنها ظاهر شود ، زیرا هیچ کس جز از حال خویشتن آگاه نیست ، پس هر کس که امامش بر او ظاهر شود ، مشکلش برطرف شده است ، و اما کسی که امام علیه‌السلام ، بر او ظاهر نشود ، او متوجه می‌شود که لابد در او قصور و یا تقصیری هست که امام علیه‌السلام ، بر او ظاهر نشده است ، اگرچه به تقصیر خودش به صورت تفصیلی آگاه نباشد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بخش از سخنان شیخ طوسی صریح است در این که دیدار حضرت امری براساس قاعده است و کسانی که از این فیض محروم هستند باید در اعمال خود تجدیدنظر کنند تا معلوم شود که مشکل آنها در کجاست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پس از نقل سخنان شیخ طوسی به بررسی آن پرداخته و در پایان به این نتیجه رسیده است که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زمان علیه‌السلام ، از مخالفان به جهت تقصیر آنهاست ولی غیبت آن حضرت از شیعیان معترف ، در مواردی ممکن است به جهت تقصیر آنها باشد ، ولی همه جا این طور نیست و در مواردی ممکن است دلائل خاصّ خودش را داشته باشد </w:t>
      </w:r>
      <w:r>
        <w:rPr>
          <w:rFonts w:eastAsia="IRNazanin" w:cs="IRNazanin"/>
          <w:color w:val="111111"/>
          <w:sz w:val="28"/>
          <w:szCs w:val="28"/>
          <w:rtl w:val="true"/>
          <w:lang w:bidi="fa-IR"/>
        </w:rPr>
        <w:t>» .</w:t>
      </w:r>
      <w:r>
        <w:rPr>
          <w:rStyle w:val="FootnoteAnchor"/>
          <w:rtl w:val="true"/>
        </w:rPr>
        <w:footnoteReference w:id="31"/>
      </w:r>
      <w:bookmarkStart w:id="55" w:name="pg3194_40948"/>
    </w:p>
    <w:p>
      <w:pPr>
        <w:pStyle w:val="BookText"/>
        <w:rPr/>
      </w:pPr>
      <w:bookmarkEnd w:id="55"/>
      <w:r>
        <w:rPr>
          <w:rFonts w:ascii="IRNazanin" w:hAnsi="IRNazanin" w:eastAsia="IRNazanin"/>
          <w:color w:val="111111"/>
          <w:sz w:val="28"/>
          <w:sz w:val="28"/>
          <w:szCs w:val="28"/>
          <w:rtl w:val="true"/>
          <w:lang w:bidi="fa-IR"/>
        </w:rPr>
        <w:t xml:space="preserve">شیخ طوسی این مطلب را با بسط بیشتری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6" w:name="__RefHeading___Toc1648796_2749589250"/>
      <w:bookmarkStart w:id="57" w:name="_Toc19"/>
      <w:bookmarkEnd w:id="56"/>
      <w:r>
        <w:rPr/>
        <w:t>3</w:t>
      </w:r>
      <w:r>
        <w:rPr>
          <w:rtl w:val="true"/>
        </w:rPr>
        <w:t xml:space="preserve"> - </w:t>
      </w:r>
      <w:r>
        <w:rPr>
          <w:rtl w:val="true"/>
        </w:rPr>
        <w:t>طبرسی</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 فضل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امین الاسلام طبرسی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پرارج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نداریم که احدی به خدمت امام علیه‌السلام ، نمی‌رسد ، این مطلب برای ما معلوم نیست و راهی برای چنین یقینی وجود ندارد </w:t>
      </w:r>
      <w:r>
        <w:rPr>
          <w:rFonts w:eastAsia="IRNazanin" w:cs="IRNazanin"/>
          <w:color w:val="111111"/>
          <w:sz w:val="28"/>
          <w:szCs w:val="28"/>
          <w:rtl w:val="true"/>
          <w:lang w:bidi="fa-IR"/>
        </w:rPr>
        <w:t>» .</w:t>
      </w:r>
      <w:r>
        <w:rPr>
          <w:rStyle w:val="FootnoteAnchor"/>
          <w:rtl w:val="true"/>
        </w:rPr>
        <w:footnoteReference w:id="33"/>
      </w:r>
    </w:p>
    <w:p>
      <w:pPr>
        <w:pStyle w:val="Heading4"/>
        <w:numPr>
          <w:ilvl w:val="3"/>
          <w:numId w:val="1"/>
        </w:numPr>
        <w:rPr/>
      </w:pPr>
      <w:bookmarkStart w:id="58" w:name="__RefHeading___Toc1648798_2749589250"/>
      <w:bookmarkStart w:id="59" w:name="_Toc20"/>
      <w:bookmarkEnd w:id="58"/>
      <w:r>
        <w:rPr/>
        <w:t>4</w:t>
      </w:r>
      <w:r>
        <w:rPr>
          <w:rtl w:val="true"/>
        </w:rPr>
        <w:t xml:space="preserve"> - </w:t>
      </w:r>
      <w:r>
        <w:rPr>
          <w:rtl w:val="true"/>
        </w:rPr>
        <w:t>سید ابن طاووس</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غیبت صغری نیز بسیاری از شیعیان و غیر آنها ، آن حضرت را ملاقات کرده ، از معجزات و کراماتی که به دست آن حضرت به وقوع پیوسته فهمیده‌اند که او همان مهدی موعود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امروز از نظر نوع شیعیان و دوستانش غایب است ، </w:t>
      </w:r>
    </w:p>
    <w:p>
      <w:pPr>
        <w:pStyle w:val="BookText"/>
        <w:rPr/>
      </w:pPr>
      <w:r>
        <w:rPr>
          <w:rFonts w:ascii="IRNazanin" w:hAnsi="IRNazanin" w:eastAsia="IRNazanin"/>
          <w:color w:val="111111"/>
          <w:sz w:val="28"/>
          <w:sz w:val="28"/>
          <w:szCs w:val="28"/>
          <w:rtl w:val="true"/>
          <w:lang w:bidi="fa-IR"/>
        </w:rPr>
        <w:t xml:space="preserve">منافات ندارد که عده‌ای از آنها حضرتش را زیارت کنند و از گفتار و کردارش بهره‌مند شوند و در عین حال از مردم پوشیده دارند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سید ابن طاووس در کتاب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خطاب کرده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درک محضر آن حضرت محرومند که در پیروی از فرمانهای حضرت حجت و خداوند احدیت کوتاهی دارند </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در بخش دیگری از همین کتاب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حوادثی برای تو رخ داد در این رخدادها به آن حضرت نیاز پیدا کردیم ، در مقامات و منامات چندی او را دیدار کردیم و از روی احسان بی‌کرانش حوائج تو را کفایت نمود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در جای دیگری از کتاب یاد شده می‌فرماید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مقدار بیدار باش بسنده کردم ، برای کسی که خداوند بخواهد به او عنایت کند و احسانش را بر او تمام نماید ، راه را به سوی امام علیه‌السلام باز است </w:t>
      </w:r>
      <w:r>
        <w:rPr>
          <w:rFonts w:eastAsia="IRNazanin" w:cs="IRNazanin"/>
          <w:color w:val="111111"/>
          <w:sz w:val="28"/>
          <w:szCs w:val="28"/>
          <w:rtl w:val="true"/>
          <w:lang w:bidi="fa-IR"/>
        </w:rPr>
        <w:t>» .</w:t>
      </w:r>
      <w:r>
        <w:rPr>
          <w:rStyle w:val="FootnoteAnchor"/>
          <w:rtl w:val="true"/>
        </w:rPr>
        <w:footnoteReference w:id="37"/>
      </w:r>
      <w:bookmarkStart w:id="60" w:name="pg3194_40952"/>
    </w:p>
    <w:p>
      <w:pPr>
        <w:pStyle w:val="Heading4"/>
        <w:numPr>
          <w:ilvl w:val="3"/>
          <w:numId w:val="1"/>
        </w:numPr>
        <w:rPr/>
      </w:pPr>
      <w:bookmarkStart w:id="61" w:name="__RefHeading___Toc1648800_2749589250"/>
      <w:bookmarkStart w:id="62" w:name="_Toc21"/>
      <w:bookmarkEnd w:id="60"/>
      <w:bookmarkEnd w:id="61"/>
      <w:r>
        <w:rPr/>
        <w:t>5</w:t>
      </w:r>
      <w:r>
        <w:rPr>
          <w:rtl w:val="true"/>
        </w:rPr>
        <w:t xml:space="preserve"> - </w:t>
      </w:r>
      <w:r>
        <w:rPr>
          <w:rtl w:val="true"/>
        </w:rPr>
        <w:t>علامه مجلسی</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محمّدباقر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دهها مورد از کتاب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تصریح کرده ، که از آن جمله است فرازهایی که از غیبت شیخ طوسی نقل کردیم ، که علامه مجلسی آنها را نقل کرده</w:t>
      </w:r>
      <w:r>
        <w:rPr>
          <w:rStyle w:val="FootnoteAnchor"/>
          <w:rtl w:val="true"/>
        </w:rPr>
        <w:footnoteReference w:id="38"/>
      </w:r>
      <w:r>
        <w:rPr>
          <w:rFonts w:ascii="IRNazanin" w:hAnsi="IRNazanin" w:eastAsia="IRNazanin"/>
          <w:color w:val="111111"/>
          <w:sz w:val="28"/>
          <w:sz w:val="28"/>
          <w:szCs w:val="28"/>
          <w:rtl w:val="true"/>
          <w:lang w:bidi="fa-IR"/>
        </w:rPr>
        <w:t xml:space="preserve">و به تفصیل بررسی نموده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علامه مجلسی در مورد متن توقیع ، هم نقطه‌نظرهایی دارد که در ادامه نقل خواهد شد </w:t>
      </w:r>
      <w:r>
        <w:rPr>
          <w:rFonts w:eastAsia="IRNazanin" w:cs="IRNazanin"/>
          <w:color w:val="111111"/>
          <w:sz w:val="28"/>
          <w:szCs w:val="28"/>
          <w:rtl w:val="true"/>
          <w:lang w:bidi="fa-IR"/>
        </w:rPr>
        <w:t>.</w:t>
      </w:r>
    </w:p>
    <w:p>
      <w:pPr>
        <w:pStyle w:val="Heading4"/>
        <w:numPr>
          <w:ilvl w:val="3"/>
          <w:numId w:val="1"/>
        </w:numPr>
        <w:rPr/>
      </w:pPr>
      <w:bookmarkStart w:id="63" w:name="__RefHeading___Toc1648802_2749589250"/>
      <w:bookmarkStart w:id="64" w:name="_Toc22"/>
      <w:bookmarkEnd w:id="63"/>
      <w:r>
        <w:rPr/>
        <w:t>6</w:t>
      </w:r>
      <w:r>
        <w:rPr>
          <w:rtl w:val="true"/>
        </w:rPr>
        <w:t xml:space="preserve"> - </w:t>
      </w:r>
      <w:r>
        <w:rPr>
          <w:rtl w:val="true"/>
        </w:rPr>
        <w:t>آخوند خراسانی</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آخوند ملامحمّدکاظم خراسانی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حجیت اجماع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یگانه‌های دوران پیش می‌آید که به دیدار آن حضرت شرفیاب شود و فتوا را از خود آن حضرت اخذ کند و به دلایلی مجبور به کتمان باشد و لذا مستقیماً از آن حضرت نقل نکند بلکه ادعای اجماع کند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آنگاه با بیان روشنتری می‌فرماید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برخی از یگانه‌های دوران به محضر آن </w:t>
      </w:r>
      <w:bookmarkStart w:id="65" w:name="pg3194_40954"/>
    </w:p>
    <w:p>
      <w:pPr>
        <w:pStyle w:val="BookText"/>
        <w:rPr/>
      </w:pPr>
      <w:bookmarkEnd w:id="65"/>
      <w:r>
        <w:rPr>
          <w:rFonts w:ascii="IRNazanin" w:hAnsi="IRNazanin" w:eastAsia="IRNazanin"/>
          <w:color w:val="111111"/>
          <w:sz w:val="28"/>
          <w:sz w:val="28"/>
          <w:szCs w:val="28"/>
          <w:rtl w:val="true"/>
          <w:lang w:bidi="fa-IR"/>
        </w:rPr>
        <w:t xml:space="preserve">حضرت شرفیاب شوند و احیاناً او را هم بشناسند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اهمیت این فراز از فرمایش مرحوم آخوند در این است که ایشان حتی دیدار با فرض شناخت را هم تجویز نموده است </w:t>
      </w:r>
      <w:r>
        <w:rPr>
          <w:rFonts w:eastAsia="IRNazanin" w:cs="IRNazanin"/>
          <w:color w:val="111111"/>
          <w:sz w:val="28"/>
          <w:szCs w:val="28"/>
          <w:rtl w:val="true"/>
          <w:lang w:bidi="fa-IR"/>
        </w:rPr>
        <w:t>.</w:t>
      </w:r>
    </w:p>
    <w:p>
      <w:pPr>
        <w:pStyle w:val="Heading4"/>
        <w:numPr>
          <w:ilvl w:val="3"/>
          <w:numId w:val="1"/>
        </w:numPr>
        <w:rPr/>
      </w:pPr>
      <w:bookmarkStart w:id="66" w:name="__RefHeading___Toc1648804_2749589250"/>
      <w:bookmarkStart w:id="67" w:name="_Toc23"/>
      <w:bookmarkEnd w:id="66"/>
      <w:r>
        <w:rPr/>
        <w:t>7</w:t>
      </w:r>
      <w:r>
        <w:rPr>
          <w:rtl w:val="true"/>
        </w:rPr>
        <w:t xml:space="preserve"> - </w:t>
      </w:r>
      <w:r>
        <w:rPr>
          <w:rtl w:val="true"/>
        </w:rPr>
        <w:t>میرزای نائینی</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میرزا محمّدحسین غروی نائینی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تلمیذش شیخ محمّدعلی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انسانهای کم‌نظیر اتفاق می‌افتد که به حضور مبارک آن حضرت تشریف یافته ، حکم خدا را از حجت خدا فراگیرند </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8" w:name="__RefHeading___Toc1648806_2749589250"/>
      <w:bookmarkStart w:id="69" w:name="_Toc24"/>
      <w:bookmarkEnd w:id="68"/>
      <w:r>
        <w:rPr/>
        <w:t>8</w:t>
      </w:r>
      <w:r>
        <w:rPr>
          <w:rtl w:val="true"/>
        </w:rPr>
        <w:t xml:space="preserve"> - </w:t>
      </w:r>
      <w:r>
        <w:rPr>
          <w:rtl w:val="true"/>
        </w:rPr>
        <w:t>اصفهانی</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شیخ محمّدحسین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مدرک اجماع منقول می‌فرماید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یا گمان نمی‌رود که این سخن را از دو لب امام علیه‌السلام ، شنیده باشند ، یا عمل او را دیده باشند و یا تقریر آن حضرت را برای ما حکایت نموده باشند ، زیرا احتمال این معنی در عصر غیبت جز برای افراد بی‌نظیر نمی‌رود </w:t>
      </w:r>
      <w:r>
        <w:rPr>
          <w:rFonts w:eastAsia="IRNazanin" w:cs="IRNazanin"/>
          <w:color w:val="111111"/>
          <w:sz w:val="28"/>
          <w:szCs w:val="28"/>
          <w:rtl w:val="true"/>
          <w:lang w:bidi="fa-IR"/>
        </w:rPr>
        <w:t>» .</w:t>
      </w:r>
      <w:r>
        <w:rPr>
          <w:rStyle w:val="FootnoteAnchor"/>
          <w:rtl w:val="true"/>
        </w:rPr>
        <w:footnoteReference w:id="43"/>
      </w:r>
      <w:bookmarkStart w:id="70" w:name="pg3194_40956"/>
    </w:p>
    <w:p>
      <w:pPr>
        <w:pStyle w:val="BookText"/>
        <w:rPr/>
      </w:pPr>
      <w:bookmarkEnd w:id="70"/>
      <w:r>
        <w:rPr>
          <w:rFonts w:ascii="IRNazanin" w:hAnsi="IRNazanin" w:eastAsia="IRNazanin"/>
          <w:color w:val="111111"/>
          <w:sz w:val="28"/>
          <w:sz w:val="28"/>
          <w:szCs w:val="28"/>
          <w:rtl w:val="true"/>
          <w:lang w:bidi="fa-IR"/>
        </w:rPr>
        <w:t xml:space="preserve">براساس عبارتهای بالا که از سه استوانه استوار حوزه علمیه نجف‌اشرف در قرن اخیر نقل شد ، تشرف به محضر کعبه موعود در عصر غیبت برای افراد یکتا و بی‌نظیر امکان‌پذیر است و احتمال تشرف افراد اوحدی و استماع فتوا از آن حجت پروردگار منتفی نیست </w:t>
      </w:r>
      <w:r>
        <w:rPr>
          <w:rFonts w:eastAsia="IRNazanin" w:cs="IRNazanin"/>
          <w:color w:val="111111"/>
          <w:sz w:val="28"/>
          <w:szCs w:val="28"/>
          <w:rtl w:val="true"/>
          <w:lang w:bidi="fa-IR"/>
        </w:rPr>
        <w:t>.</w:t>
      </w:r>
    </w:p>
    <w:p>
      <w:pPr>
        <w:pStyle w:val="Heading4"/>
        <w:numPr>
          <w:ilvl w:val="3"/>
          <w:numId w:val="1"/>
        </w:numPr>
        <w:rPr/>
      </w:pPr>
      <w:bookmarkStart w:id="71" w:name="__RefHeading___Toc1648808_2749589250"/>
      <w:bookmarkStart w:id="72" w:name="_Toc25"/>
      <w:bookmarkEnd w:id="71"/>
      <w:r>
        <w:rPr/>
        <w:t>9</w:t>
      </w:r>
      <w:r>
        <w:rPr>
          <w:rtl w:val="true"/>
        </w:rPr>
        <w:t xml:space="preserve"> - </w:t>
      </w:r>
      <w:r>
        <w:rPr>
          <w:rtl w:val="true"/>
        </w:rPr>
        <w:t>حکیم</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محسن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المستمسک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اقامه دلیل بر یک فتوای فقهی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ابی‌طالب یوسفی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محقق حلی ، نقل می‌کند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فاضل و بزرگواری از ما در این مسأله قائل به حرمت بود و ادعا می‌کرد که آن را از دو لب کسی که قولش حجت است شنیده است </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این سخن استفاده می‌شود که از نظر آیة‌اللّه حکیم چنین ادعایی در عصر غیبت واضح البطلان نیست وگرنه ایشان آن را به عنوان یکی از ادله باب ذکر نمی‌کرد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عین عبارت آخوند خراسانی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تعلیقه‌ای بر آن نزده است </w:t>
      </w:r>
      <w:r>
        <w:rPr>
          <w:rFonts w:eastAsia="IRNazanin" w:cs="IRNazanin"/>
          <w:color w:val="111111"/>
          <w:sz w:val="28"/>
          <w:szCs w:val="28"/>
          <w:rtl w:val="true"/>
          <w:lang w:bidi="fa-IR"/>
        </w:rPr>
        <w:t>.</w:t>
      </w:r>
      <w:r>
        <w:rPr>
          <w:rStyle w:val="FootnoteAnchor"/>
          <w:rtl w:val="true"/>
        </w:rPr>
        <w:footnoteReference w:id="46"/>
      </w:r>
      <w:bookmarkStart w:id="73" w:name="pg3194_40959"/>
    </w:p>
    <w:p>
      <w:pPr>
        <w:pStyle w:val="Heading4"/>
        <w:numPr>
          <w:ilvl w:val="3"/>
          <w:numId w:val="1"/>
        </w:numPr>
        <w:rPr/>
      </w:pPr>
      <w:bookmarkStart w:id="74" w:name="__RefHeading___Toc1648810_2749589250"/>
      <w:bookmarkStart w:id="75" w:name="_Toc26"/>
      <w:bookmarkEnd w:id="73"/>
      <w:bookmarkEnd w:id="74"/>
      <w:r>
        <w:rPr/>
        <w:t>10</w:t>
      </w:r>
      <w:r>
        <w:rPr>
          <w:rtl w:val="true"/>
        </w:rPr>
        <w:t xml:space="preserve"> - </w:t>
      </w:r>
      <w:r>
        <w:rPr>
          <w:rtl w:val="true"/>
        </w:rPr>
        <w:t>میلانی</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محمّدهادی میلانی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نقل تلمیذش آیة‌اللّه حاج شیخ رضا توحیدی در منزل خود در کربلای معلی خطاب به ایشان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حضرت امام زمان علیه‌السلام ، بنا است از چشمهای متعارف غایب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نظرشان این بود که باید چشمها بیش از متعارف باشد تا آن حضرت را در هر لباسی بشناسد </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6" w:name="__RefHeading___Toc1648812_2749589250"/>
      <w:bookmarkStart w:id="77" w:name="_Toc27"/>
      <w:bookmarkEnd w:id="76"/>
      <w:r>
        <w:rPr/>
        <w:t>11</w:t>
      </w:r>
      <w:r>
        <w:rPr>
          <w:rtl w:val="true"/>
        </w:rPr>
        <w:t xml:space="preserve"> - </w:t>
      </w:r>
      <w:r>
        <w:rPr>
          <w:rtl w:val="true"/>
        </w:rPr>
        <w:t>گلپایگانی</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محمّدرضا گلپایگانی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این پرسش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باید کرد تا بتوان امام زمان علیه‌السلام را ملاقات کرد ؟</w:t>
      </w:r>
    </w:p>
    <w:p>
      <w:pPr>
        <w:pStyle w:val="BookText"/>
        <w:rPr/>
      </w:pPr>
      <w:r>
        <w:rPr>
          <w:rFonts w:ascii="IRNazanin" w:hAnsi="IRNazanin" w:eastAsia="IRNazanin"/>
          <w:color w:val="111111"/>
          <w:sz w:val="28"/>
          <w:sz w:val="28"/>
          <w:szCs w:val="28"/>
          <w:rtl w:val="true"/>
          <w:lang w:bidi="fa-IR"/>
        </w:rPr>
        <w:t xml:space="preserve">چنین نوشتند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برای تشرف به حضور ایشان نمی‌توان راهی را که همه کس به آن برسند ارائه داد زیرا ، بسیاری از مردم از این فیض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هستند ، مع‌ذلک عمل به تکالیف شرعیه و جلب رضایت و خشنودی آن حضرت و بعض اعمال مثل چهل شب به مسجد سهله </w:t>
      </w:r>
      <w:bookmarkStart w:id="78" w:name="pg3194_40960"/>
    </w:p>
    <w:p>
      <w:pPr>
        <w:pStyle w:val="BookText"/>
        <w:rPr/>
      </w:pPr>
      <w:bookmarkEnd w:id="78"/>
      <w:r>
        <w:rPr>
          <w:rFonts w:ascii="IRNazanin" w:hAnsi="IRNazanin" w:eastAsia="IRNazanin"/>
          <w:color w:val="111111"/>
          <w:sz w:val="28"/>
          <w:sz w:val="28"/>
          <w:szCs w:val="28"/>
          <w:rtl w:val="true"/>
          <w:lang w:bidi="fa-IR"/>
        </w:rPr>
        <w:t xml:space="preserve">رفتن بسا موجب تشرف بعضی اشخاص که مصلحت باشد خواهد بود </w:t>
      </w:r>
      <w:r>
        <w:rPr>
          <w:rFonts w:eastAsia="IRNazanin" w:cs="IRNazanin"/>
          <w:color w:val="111111"/>
          <w:sz w:val="28"/>
          <w:szCs w:val="28"/>
          <w:rtl w:val="true"/>
          <w:lang w:bidi="fa-IR"/>
        </w:rPr>
        <w:t>» .</w:t>
      </w:r>
      <w:r>
        <w:rPr>
          <w:rStyle w:val="FootnoteAnchor"/>
          <w:rtl w:val="true"/>
        </w:rPr>
        <w:footnoteReference w:id="48"/>
      </w:r>
    </w:p>
    <w:p>
      <w:pPr>
        <w:pStyle w:val="Heading4"/>
        <w:numPr>
          <w:ilvl w:val="3"/>
          <w:numId w:val="1"/>
        </w:numPr>
        <w:rPr/>
      </w:pPr>
      <w:bookmarkStart w:id="79" w:name="__RefHeading___Toc1648814_2749589250"/>
      <w:bookmarkStart w:id="80" w:name="_Toc28"/>
      <w:bookmarkEnd w:id="79"/>
      <w:r>
        <w:rPr/>
        <w:t>12</w:t>
      </w:r>
      <w:r>
        <w:rPr>
          <w:rtl w:val="true"/>
        </w:rPr>
        <w:t xml:space="preserve"> - </w:t>
      </w:r>
      <w:r>
        <w:rPr>
          <w:rtl w:val="true"/>
        </w:rPr>
        <w:t>وحید خراسانی</w:t>
      </w:r>
      <w:bookmarkEnd w:id="80"/>
    </w:p>
    <w:p>
      <w:pPr>
        <w:pStyle w:val="BookText"/>
        <w:rPr/>
      </w:pPr>
      <w:r>
        <w:rPr>
          <w:rFonts w:ascii="IRNazanin" w:hAnsi="IRNazanin" w:eastAsia="IRNazanin"/>
          <w:color w:val="111111"/>
          <w:sz w:val="28"/>
          <w:sz w:val="28"/>
          <w:szCs w:val="28"/>
          <w:rtl w:val="true"/>
          <w:lang w:bidi="fa-IR"/>
        </w:rPr>
        <w:t xml:space="preserve">از میان مراجع بزرگواری که در قید حیات هستند و با سلف صالح هم‌عقیده هستند ، به عنوان نمونه به نظر مرجع عالیقدر جهان تشیّع حضرت آیة‌اللّه حاج شیخ حسین وحید خراسانی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زمینه نه تنها منعی نمی‌بینند ، بلکه در رساله عملیه خود تشرّف دو تن از نیک‌بختان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هرقلی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عطوه علوی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فروده‌اند ، که هر دو مورد به دوران غیبت کبری مربوط می‌شود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در کتاب ارزشمندی که در این رابطه زیر نظر معظّم‌له تهیّه شده داستان ابن قولویه را از قطب راوندی نقل فرموده‌اند </w:t>
      </w:r>
      <w:r>
        <w:rPr>
          <w:rFonts w:eastAsia="IRNazanin" w:cs="IRNazanin"/>
          <w:color w:val="111111"/>
          <w:sz w:val="28"/>
          <w:szCs w:val="28"/>
          <w:rtl w:val="true"/>
          <w:lang w:bidi="fa-IR"/>
        </w:rPr>
        <w:t>.</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عبارتهای گروهی از چهره‌های ممتاز و شخصیتهای برجسته جهان تشیع در طول یکهزار سال گذشته بود ، که همگی بر امکان شرفیابی افراد خاصی به پیشگاه آن کعبه مقصود و قبله موعود در عهد غیبت صراحت داشتند </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3194_40964"/>
      <w:bookmarkStart w:id="82" w:name="pg3194_40964"/>
      <w:bookmarkEnd w:id="82"/>
    </w:p>
    <w:p>
      <w:pPr>
        <w:pStyle w:val="Heading3"/>
        <w:numPr>
          <w:ilvl w:val="2"/>
          <w:numId w:val="1"/>
        </w:numPr>
        <w:rPr/>
      </w:pPr>
      <w:bookmarkStart w:id="83" w:name="pg3194_40964"/>
      <w:bookmarkStart w:id="84" w:name="__RefHeading___Toc1648816_2749589250"/>
      <w:bookmarkStart w:id="85" w:name="_Toc29"/>
      <w:bookmarkEnd w:id="83"/>
      <w:bookmarkEnd w:id="84"/>
      <w:r>
        <w:rPr>
          <w:rtl w:val="true"/>
        </w:rPr>
        <w:t>بررسی سند توقیع شریف</w:t>
      </w:r>
      <w:bookmarkEnd w:id="85"/>
    </w:p>
    <w:p>
      <w:pPr>
        <w:pStyle w:val="BookText"/>
        <w:rPr/>
      </w:pPr>
      <w:r>
        <w:rPr>
          <w:rFonts w:ascii="IRNazanin" w:hAnsi="IRNazanin" w:eastAsia="IRNazanin"/>
          <w:color w:val="111111"/>
          <w:sz w:val="28"/>
          <w:sz w:val="28"/>
          <w:szCs w:val="28"/>
          <w:rtl w:val="true"/>
          <w:lang w:bidi="fa-IR"/>
        </w:rPr>
        <w:t xml:space="preserve">درباره امکان تشرف به پیشگاه مقدس کعبه مقصود و قبله موعود ،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سخن گفتیم و متن گفتار بیش از ده تن از فقهای نامدار شیعه را در طول یک هزار سال به ترتیب تسلسل زمانی بیان کردیم که همگی به جواز آن به صراحت فتوا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مطلب مهمی که لازم است در این رابطه مورد بحث و بررسی قرار گیرد ، توقیع شریفی است که شیخ صدوق قدس‌سره آن را در کتاب ارزشمند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 که در فرازی از 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پیش از خروج سفیانی و صیحه آسمانی ادعای مشاهده کند دروغگو و تهمت‌پیشه است </w:t>
      </w:r>
      <w:r>
        <w:rPr>
          <w:rFonts w:eastAsia="IRNazanin" w:cs="IRNazanin"/>
          <w:color w:val="111111"/>
          <w:sz w:val="28"/>
          <w:szCs w:val="28"/>
          <w:rtl w:val="true"/>
          <w:lang w:bidi="fa-IR"/>
        </w:rPr>
        <w:t>» .</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پیشین ، متن کامل این توقیع شریف را از شیخ صدوق آوردیم ، آنگاه دیگر منابع روایی و حدیثی شیعه را در طول ده قرن </w:t>
      </w:r>
    </w:p>
    <w:p>
      <w:pPr>
        <w:pStyle w:val="BookText"/>
        <w:rPr/>
      </w:pPr>
      <w:r>
        <w:rPr>
          <w:rFonts w:ascii="IRNazanin" w:hAnsi="IRNazanin" w:eastAsia="IRNazanin"/>
          <w:color w:val="111111"/>
          <w:sz w:val="28"/>
          <w:sz w:val="28"/>
          <w:szCs w:val="28"/>
          <w:rtl w:val="true"/>
          <w:lang w:bidi="fa-IR"/>
        </w:rPr>
        <w:t xml:space="preserve">گذشته مورد بررسی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این منابع به این نتیجه رسیدیم که این توقیع را منحصراً شیخ صدوق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 سند دیگر و طریق دیگری برای آن ادعا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توقیع شریف از این نظر که با وسایط کمتری به امام علیه‌السلام می‌رسد در اصطلاح علمای درایة الحدیث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w:t>
      </w:r>
      <w:r>
        <w:rPr>
          <w:rStyle w:val="FootnoteAnchor"/>
          <w:rtl w:val="true"/>
        </w:rPr>
        <w:footnoteReference w:id="52"/>
      </w:r>
      <w:r>
        <w:rPr>
          <w:rFonts w:ascii="IRNazanin" w:hAnsi="IRNazanin" w:eastAsia="IRNazanin"/>
          <w:color w:val="111111"/>
          <w:sz w:val="28"/>
          <w:sz w:val="28"/>
          <w:szCs w:val="28"/>
          <w:rtl w:val="true"/>
          <w:lang w:bidi="fa-IR"/>
        </w:rPr>
        <w:t xml:space="preserve">زیرا تنها با سه واسطه به امام علیه‌السلام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روات نیز ، دو تن از آنها در سطح اعلای وثاقت قرار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Style w:val="FootnoteAnchor"/>
          <w:rtl w:val="true"/>
        </w:rPr>
        <w:footnoteReference w:id="53"/>
      </w:r>
      <w:r>
        <w:rPr>
          <w:rFonts w:ascii="IRNazanin" w:hAnsi="IRNazanin" w:eastAsia="IRNazanin"/>
          <w:color w:val="111111"/>
          <w:sz w:val="28"/>
          <w:sz w:val="28"/>
          <w:szCs w:val="28"/>
          <w:rtl w:val="true"/>
          <w:lang w:bidi="fa-IR"/>
        </w:rPr>
        <w:t xml:space="preserve">چهارمین نائب خاصّ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وثاقت و جلالت قدرش بالاتر از آن است که نیازی به بحث و نقل اقوال رجالیون باشد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حسین بن موسی بن بابویه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شاگردش شیخ طوسی پس از آنکه او را به جلالت قدر ، وسعت علم ، بصیرت در رجال و قدرت نقادی در اخبار می‌ستاید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قمّی‌ها نظیر او در حفظ و کثرت علم دیده نشده </w:t>
      </w:r>
      <w:r>
        <w:rPr>
          <w:rFonts w:eastAsia="IRNazanin" w:cs="IRNazanin"/>
          <w:color w:val="111111"/>
          <w:sz w:val="28"/>
          <w:szCs w:val="28"/>
          <w:rtl w:val="true"/>
          <w:lang w:bidi="fa-IR"/>
        </w:rPr>
        <w:t>» .</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موردی که از روات توقیع ، احتیاج به بحث و کنکاش دارد ، واسطه </w:t>
      </w:r>
    </w:p>
    <w:p>
      <w:pPr>
        <w:pStyle w:val="BookText"/>
        <w:rPr/>
      </w:pPr>
      <w:r>
        <w:rPr>
          <w:rFonts w:ascii="IRNazanin" w:hAnsi="IRNazanin" w:eastAsia="IRNazanin"/>
          <w:color w:val="111111"/>
          <w:sz w:val="28"/>
          <w:sz w:val="28"/>
          <w:szCs w:val="28"/>
          <w:rtl w:val="true"/>
          <w:lang w:bidi="fa-IR"/>
        </w:rPr>
        <w:t xml:space="preserve">بین شیخ صدوق و سمری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برای شناخت روات و تشخیص میزان قوت و ضعف آنها چهار منبع اصلی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کشّی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شیخ طوسی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شیخ طوسی</w:t>
      </w:r>
    </w:p>
    <w:p>
      <w:pPr>
        <w:pStyle w:val="BookText"/>
        <w:rPr/>
      </w:pPr>
      <w:r>
        <w:rPr>
          <w:rFonts w:ascii="IRNazanin" w:hAnsi="IRNazanin" w:eastAsia="IRNazanin"/>
          <w:color w:val="111111"/>
          <w:sz w:val="28"/>
          <w:sz w:val="28"/>
          <w:szCs w:val="28"/>
          <w:rtl w:val="true"/>
          <w:lang w:bidi="fa-IR"/>
        </w:rPr>
        <w:t xml:space="preserve">در این چهار منبع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 لذا ناگزیر شدیم به دیگر کتب رجال و تراجم مراجعه کنیم ، و اینک فهرست منابعی که به آنها مراجعه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الشیعه ، سید محسن عاملی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الاشتباه ، علامه حلی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الامال ، مرحوم علیاری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طاووسی ، سید ابن طاووس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 علامه مامقانی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الرواة ، اردبیلی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فی الرجال ، حاج شیخ موسی زنجانی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علامه بحرالعلوم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علامه حلی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علامه مجلسی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 چهار سوقی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العلماء ، افندی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الادب ، مدرس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الرجال ، حرز الدین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 ، ابن شهرآشوب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المقال ، حائری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نضد الایضاح ، فیض کاشانی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 ، تفرشی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الاحباب ، فوائد رضویه والکنی والالقاب ، محدث قمی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کدام از منابع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نشده بود ، به کتابهای معاصرین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خاقانی ، معجم الثقات تجلیل ، ثقات الروات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کردیم ، در آنها نیز عنوان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موردی که نام او در کتب رجالی معاصرین آمده ، مورد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تستری ، در قاموس الرجال نام او را عنوان کرده ، می‌فرماید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اکمال در ضمن توقیعات آن حضرت ، توقیع مربوط به سمری را درباره غیبت کبری از او نقل کرده و بر او طلب مغفرت نموده است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آغابزرگ تهرانی ، در 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عنوان کرده ،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شیخ صدوق است ، به هنگام وفات ابوالحسن علی بن محمّد سمری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 آخرین توقیعی را که به سویش صادر شده ، مشاهده کرده ، چنانکه در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آمده است </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خویی قدس‌سره نیز در معجم خود نام او را عنوان کرده ،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شیخ صدوق قدس‌سره است ، در کمال الدّین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طلب مغفرت نموده است </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سه منبع یاد شده ، هیچ سر نخی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نیامده ، بلکه صرفاً به جهت اینکه نام او را در یک مورد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بنابر صحت نسخه کمال‌الدین ، شیخ صدوق از او بدون واسطه نقل کرده ، او را از مشایخ شیخ صدوق برشمرده‌اند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تستری و آیة‌اللّه خویی تنها نقطه قوتی که پیدا کرده‌اند در مورد او بیان کنند این است که شیخ صدوق بر او طلب مغفرت نموده و به دنبال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آن علامت حسن حال او از دیدگاه شیخ صدوق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اطمینان داریم که اگر این دو بزرگوار این تعبیر را شخصاً مشاهده نکرده باشند ، هرگز آن را نقل نمی‌کنند ولی در نسخه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چیزی که آن معنی را برساند وجود ندارد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برای تحقیق در این قسمت به منابع دیگری که این توقیع را از شیخ صدوق نقل کرده‌اند مراجعه نمودیم ، در هیچ کدام چنین تعبیری وجود نداشت ، و اینک منابعی که ما مراجعه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این سه منبع مستقیماً از شیخ صدوق 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امّا منابعی که به وسیله شیخ طوسی از شیخ صدوق روایت کرده‌اند ، آنها نیز هیچ کدام بعد از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رضی اللّه عنه نداشتند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باعلام الهدی</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Style w:val="FootnoteAnchor"/>
          <w:rtl w:val="true"/>
        </w:rPr>
        <w:footnoteReference w:id="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Style w:val="FootnoteAnchor"/>
          <w:rtl w:val="true"/>
        </w:rPr>
        <w:footnoteReference w:id="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الانوار المضیئة</w:t>
      </w:r>
      <w:r>
        <w:rPr>
          <w:rStyle w:val="FootnoteAnchor"/>
          <w:rtl w:val="true"/>
        </w:rPr>
        <w:footnoteReference w:id="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w:t>
      </w:r>
      <w:r>
        <w:rPr>
          <w:rStyle w:val="FootnoteAnchor"/>
          <w:rtl w:val="true"/>
        </w:rPr>
        <w:footnoteReference w:id="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Style w:val="FootnoteAnchor"/>
          <w:rtl w:val="true"/>
        </w:rPr>
        <w:footnoteReference w:id="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اینها جمعاً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حدیثی است که توقیع شریف به نقل از شیخ صدوق را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هیچ سر نخی که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خارج کند به دست نیامد ، و لذا روایت توقیع شریف ، گذشته از اینکه خبر واحد است ، از نظر سند مجهول ، و به تعبیر اهل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میرزای نوری به هنگام ارزیابی این توقیع شریف فرموده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خبر واحد و مرسل است و هرگز موجب علم نیست </w:t>
      </w:r>
      <w:r>
        <w:rPr>
          <w:rFonts w:eastAsia="IRNazanin" w:cs="IRNazanin"/>
          <w:color w:val="111111"/>
          <w:sz w:val="28"/>
          <w:szCs w:val="28"/>
          <w:rtl w:val="true"/>
          <w:lang w:bidi="fa-IR"/>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در جای دیگر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خبر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ظنی از آن حاصل نشود و مورث جزم و یقین نباشد </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خبر واحد و ضعیف بودن آن جای تردید نیست ولی آیا می‌توان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نه ؟</w:t>
      </w:r>
    </w:p>
    <w:p>
      <w:pPr>
        <w:pStyle w:val="BookText"/>
        <w:rPr/>
      </w:pPr>
      <w:r>
        <w:rPr>
          <w:rFonts w:ascii="IRNazanin" w:hAnsi="IRNazanin" w:eastAsia="IRNazanin"/>
          <w:color w:val="111111"/>
          <w:sz w:val="28"/>
          <w:sz w:val="28"/>
          <w:szCs w:val="28"/>
          <w:rtl w:val="true"/>
          <w:lang w:bidi="fa-IR"/>
        </w:rPr>
        <w:t xml:space="preserve">با توجه به این که ابومنصور طبرسی در احتجاج ، امین الاسلام طبرسی در اعلام الوری ، ابن حمزه در ثاقب المناقب ، اربلی در کشف الغمة و نیلی در منتخب الانوار المضیئة ، آن را به صورت مرسل نقل کرده‌اند ، شاید بتوان به آن مرسل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نقل شیخ صدوق ، مرسل نیست بلکه مسند است ، مگر اینکه به جهت جهالت سند و مهمل بودن راوی ، آن را در ردیف مبهم قرار دهیم و حدیث را مرسل بخوانیم ، که در تعریف مرسل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عام مرسل که در میان علمای رجال متعارف است این است که یکی از واسطه‌ها حذف شود و یا به صورت مبهم گفته شود </w:t>
      </w:r>
      <w:r>
        <w:rPr>
          <w:rFonts w:eastAsia="IRNazanin" w:cs="IRNazanin"/>
          <w:color w:val="111111"/>
          <w:sz w:val="28"/>
          <w:szCs w:val="28"/>
          <w:rtl w:val="true"/>
          <w:lang w:bidi="fa-IR"/>
        </w:rPr>
        <w:t>» .</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عناوینی که بر این توقیع شریف صادق است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زیرا غریب به حدیثی گفته می‌شود که در طبقه‌ای آن را فقط یک نفر روایت کرده باشد</w:t>
      </w:r>
      <w:r>
        <w:rPr>
          <w:rStyle w:val="FootnoteAnchor"/>
          <w:rtl w:val="true"/>
        </w:rPr>
        <w:footnoteReference w:id="75"/>
      </w:r>
      <w:r>
        <w:rPr>
          <w:rFonts w:ascii="IRNazanin" w:hAnsi="IRNazanin" w:eastAsia="IRNazanin"/>
          <w:color w:val="111111"/>
          <w:sz w:val="28"/>
          <w:sz w:val="28"/>
          <w:szCs w:val="28"/>
          <w:rtl w:val="true"/>
          <w:lang w:bidi="fa-IR"/>
        </w:rPr>
        <w:t xml:space="preserve">در حالی که این توقیع شریف را در هر سه طبقه فقط یک نفر روایت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طوری که بعداً شرح خواهیم داد ،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مصحف به حدیثی گفته می‌شود که در متن و یا در نام یکی از روات آن ، لفظی به لفظی دیگر تغییر یافته باشد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این رو از هر طرف ضعفْ این حدیث را فراگرفته ، و از مصادیق روشن خبر ضعیف است ، و در مورد چنین خبر ضعیفی مشهور بین شیعه و سنی این است که به آن عمل نمی‌شود ، طالبین به کتب درایه مراجعه فرمایند </w:t>
      </w:r>
      <w:r>
        <w:rPr>
          <w:rFonts w:eastAsia="IRNazanin" w:cs="IRNazanin"/>
          <w:color w:val="111111"/>
          <w:sz w:val="28"/>
          <w:szCs w:val="28"/>
          <w:rtl w:val="true"/>
          <w:lang w:bidi="fa-IR"/>
        </w:rPr>
        <w:t>.</w:t>
      </w:r>
      <w:r>
        <w:rPr>
          <w:rStyle w:val="FootnoteAnchor"/>
          <w:rtl w:val="true"/>
        </w:rPr>
        <w:footnoteReference w:id="7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تصور کند که این توقیع شریف شهرت روایی دارد و در هر قرنی در منابع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 و لذا ضعف آن به وسیله شهرت جبران می‌شود ، این تصور هم مردود است ، زیرا بنابر تحقیق ضعف حدیث تنها در موردی با شهرت جبران می‌شود که قبل از عصر شیخ طوسی شهرت داشته باشد</w:t>
      </w:r>
      <w:r>
        <w:rPr>
          <w:rStyle w:val="FootnoteAnchor"/>
          <w:rtl w:val="true"/>
        </w:rPr>
        <w:footnoteReference w:id="78"/>
      </w:r>
      <w:r>
        <w:rPr>
          <w:rFonts w:ascii="IRNazanin" w:hAnsi="IRNazanin" w:eastAsia="IRNazanin"/>
          <w:color w:val="111111"/>
          <w:sz w:val="28"/>
          <w:sz w:val="28"/>
          <w:szCs w:val="28"/>
          <w:rtl w:val="true"/>
          <w:lang w:bidi="fa-IR"/>
        </w:rPr>
        <w:t xml:space="preserve">در حالی که این حدیث را قبل از شیخ طوسی فقط شیخ صدوق روایت کرده است و شهرتی در بین نیست و اگر کسی خیال کند که مشهور به مضمون آن عمل کرده‌اند و هر حدیثی که مشهور به مضمون آن عمل کند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79"/>
      </w:r>
      <w:r>
        <w:rPr>
          <w:rFonts w:ascii="IRNazanin" w:hAnsi="IRNazanin" w:eastAsia="IRNazanin"/>
          <w:color w:val="111111"/>
          <w:sz w:val="28"/>
          <w:sz w:val="28"/>
          <w:szCs w:val="28"/>
          <w:rtl w:val="true"/>
          <w:lang w:bidi="fa-IR"/>
        </w:rPr>
        <w:t xml:space="preserve">مطلب درست است ولی متأسفانه نه تنها مشهور به آن </w:t>
      </w:r>
    </w:p>
    <w:p>
      <w:pPr>
        <w:pStyle w:val="BookText"/>
        <w:rPr/>
      </w:pPr>
      <w:r>
        <w:rPr>
          <w:rFonts w:ascii="IRNazanin" w:hAnsi="IRNazanin" w:eastAsia="IRNazanin"/>
          <w:color w:val="111111"/>
          <w:sz w:val="28"/>
          <w:sz w:val="28"/>
          <w:szCs w:val="28"/>
          <w:rtl w:val="true"/>
          <w:lang w:bidi="fa-IR"/>
        </w:rPr>
        <w:t xml:space="preserve">عمل نکرده‌اند ، بلکه ناقلین آن نیز به مضمونش متلزم نشده‌اند و در کتابهای خود فصلی را به ذکر تشرف‌یافتگان اختصاص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مقوله هر تلاشی برای تصحیح سند روایت و جبران ضعف آن بی‌نتیجه است ، مگر اینکه بگوییم در سند حدیث تصحیف شده و نسخه‌های کمال‌الدین غلط است و اینک ارزیابی این 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کامل آثار حدیثی شیخ صدوق قدس‌سره از کسی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نام و نشانی به دست نیامد و در میان مشایخ فراوان ایشان اثری از این نام پیدا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احتمال قوت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واسطه بین ایشان و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عنوان نیز به همین تعبیر در آثار ایشان جز یک بار ، آن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توقیعات به دست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شیخ صدوق دعای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بن همام ، از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حضرت بقیة‌اللّه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r>
        <w:rPr>
          <w:rStyle w:val="FootnoteAnchor"/>
          <w:rtl w:val="true"/>
        </w:rPr>
        <w:footnoteReference w:id="8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نیز معلوم می‌شود که نسخه کمال‌الدین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زیرا سیّد ابن طاووس این دعا را به نقل از شیخ صدوق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محمّد بن همام ، از عَمری روایت کرده است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جالب‌تر این که علامه مجلسی نیز در دو مورد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از شیخ صدوق روایت کرده ، در هر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پس راهی باقی نمی‌ماند جز اینکه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کمال‌الدین 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احمد نیست ، بلکه نواده او است و این به کثرت در اسناد واقع می‌شود که شخص را به جای پدر به جد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عنوان کامل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 حسین بن ابراهیم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که این عنوان در آثار حدیثی شیخ صدوق به وفور آمده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شیخ صدوق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مورد از او روایت کرده است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موارد یاد شده به دست می‌آید که جد اعلای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کنیه‌اش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که در همه این موارد شیخ صدوق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 گاهی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علل الشرایع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آخر آن افزوده است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اینک بررسی سیمای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کتاب رجال و تراجم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ابراهیم بن احمد بن هشام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ناشناخته در کتب رجالی نیست ، ولی متأسفانه نام او در چهار کتاب اصلی رجال یعنی استوارترین محک تشخیص قوت و ضعف روات شیعه ،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تراجم و رجالی متأخرین هم که نام او مطرح شده ، هیچ تعبیری مشعر به مدح و توثیق او نقل نشده ، ولی به سه جهت او را می‌توان جزء افراد خوش‌نام به شمار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 مشایخ شیخ صدوق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به کثرت از او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برای او طلب مغفرت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اولی تردیدی نیست که ایشان یکی از مشایخ شیخ صدوق است و نام ایشان در مشیخه شیخ صدوق آمده است </w:t>
      </w:r>
      <w:r>
        <w:rPr>
          <w:rFonts w:eastAsia="IRNazanin" w:cs="IRNazanin"/>
          <w:color w:val="111111"/>
          <w:sz w:val="28"/>
          <w:szCs w:val="28"/>
          <w:rtl w:val="true"/>
          <w:lang w:bidi="fa-IR"/>
        </w:rPr>
        <w:t>.</w:t>
      </w:r>
      <w:r>
        <w:rPr>
          <w:rStyle w:val="FootnoteAnchor"/>
          <w:rtl w:val="true"/>
        </w:rPr>
        <w:footnoteReference w:id="8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سلف صالح این بود که در مورد مشایخ تحقیق نمی‌کردند و می‌گفتند ، شهرت آنها به وثاقت کافی است و نیازی به تصریح علمای رجال نمی‌باشد</w:t>
      </w:r>
      <w:r>
        <w:rPr>
          <w:rStyle w:val="FootnoteAnchor"/>
          <w:rtl w:val="true"/>
        </w:rPr>
        <w:footnoteReference w:id="87"/>
      </w:r>
      <w:r>
        <w:rPr>
          <w:rFonts w:ascii="IRNazanin" w:hAnsi="IRNazanin" w:eastAsia="IRNazanin"/>
          <w:color w:val="111111"/>
          <w:sz w:val="28"/>
          <w:sz w:val="28"/>
          <w:szCs w:val="28"/>
          <w:rtl w:val="true"/>
          <w:lang w:bidi="fa-IR"/>
        </w:rPr>
        <w:t>ولی این در مورد مشایخ اجازه است</w:t>
      </w:r>
      <w:r>
        <w:rPr>
          <w:rStyle w:val="FootnoteAnchor"/>
          <w:rtl w:val="true"/>
        </w:rPr>
        <w:footnoteReference w:id="88"/>
      </w:r>
      <w:r>
        <w:rPr>
          <w:rFonts w:ascii="IRNazanin" w:hAnsi="IRNazanin" w:eastAsia="IRNazanin"/>
          <w:color w:val="111111"/>
          <w:sz w:val="28"/>
          <w:sz w:val="28"/>
          <w:szCs w:val="28"/>
          <w:rtl w:val="true"/>
          <w:lang w:bidi="fa-IR"/>
        </w:rPr>
        <w:t xml:space="preserve">نه مشایخ روایت، </w:t>
      </w:r>
    </w:p>
    <w:p>
      <w:pPr>
        <w:pStyle w:val="BookText"/>
        <w:rPr/>
      </w:pPr>
      <w:r>
        <w:rPr>
          <w:rFonts w:ascii="IRNazanin" w:hAnsi="IRNazanin" w:eastAsia="IRNazanin"/>
          <w:color w:val="111111"/>
          <w:sz w:val="28"/>
          <w:sz w:val="28"/>
          <w:szCs w:val="28"/>
          <w:rtl w:val="true"/>
          <w:lang w:bidi="fa-IR"/>
        </w:rPr>
        <w:t xml:space="preserve">چنانکه در کتب درایه به آن تصریح شده است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مورد ایشان کسی ادعا نکرده که ایشان جزء مشایخ اجازه است ، بلکه ایشان در شمار مشایخ روایتی شیخ صدوق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درست است ، یعنی شیخ صدوق از او روایت کرده ، و روایت کردن شخص جلیل‌القدر از کسی به کثرت نشانه مدح است ، چنانکه علمای رجال و درایه بر آن تصریح کرده‌اند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بخصوص شیخ صدوق که از اجلاّء اصحاب است و خود از قمیین می‌باشد ، که اعتماد قمیّین بر کسی نشانه قوت اوست و اعتماد قمیین بالخصوص نشانه وثاقت است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مشکل این مورد هم این است که شیخ صدوق علیرغم روایات فراوانی که از او نقل کرده ، تا جایی که ما توانستیم پیدا کنیم ، هرگز از او به تنهایی چیزی روایت نکرده است ، بلکه همواره از او به همراه تعدادی از مشایخ دیگرش روایت کرده است و در این صورت نشانه اعتماد و استناد نخواهد 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مورد سوم آن نیز درست است ، یعنی شیخ صدوق در دهها مورد از او روایت کرده و از خداوند بزرگ طلب مغفرت نموده است و بسیاری از علمای رجال معتقد هستند که اگر شخص جلیل‌القدری از یک راوی روایت کند و برایش طلب مغفرت نماید نشانه جلالت قدر و پاکدامنی او می‌باشد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مشکل این مورد هم همان مشکل مورد دوم است ، زیرا هرگز شیخ صدوق از او به تنهایی نام نبرده ، تا ببینیم برایش طلب مغفرت می‌کند یا نه ؟ بلکه همواره او را همراه تنی چند از مشایخ خود نام برده و در آخر برای همه آنها طلب مغفرت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مقوله از هر راهی که به نظر رسید ، تلاش کردیم ولی نتوانستیم موجبات قوت ، وثاقت ، اعتماد و استناد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بن هشام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کلمات رجالیون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تسلسل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ایشان نقل کرده ، قضاوت را به عهده خوانندگان قرار می‌دهیم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عبداللّه افندی ،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ابراهیم بن احمد بن هشام مکتب ، از اجله مشایخ صدوق است ، از احمد بن یحیی بن زکریا قطان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کتب شیخ صدوق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حسین مکتب شناخته می‌شود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تعلیقه وحید بهبهانی</w:t>
      </w:r>
      <w:r>
        <w:rPr>
          <w:rStyle w:val="FootnoteAnchor"/>
          <w:rtl w:val="true"/>
        </w:rPr>
        <w:footnoteReference w:id="94"/>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بن هشام مؤدب مکتب ، صدوق به کثرت از او روایت کرده ، برایش طلب مغفرت نموده است </w:t>
      </w:r>
      <w:r>
        <w:rPr>
          <w:rFonts w:eastAsia="IRNazanin" w:cs="IRNazanin"/>
          <w:color w:val="111111"/>
          <w:sz w:val="28"/>
          <w:szCs w:val="28"/>
          <w:rtl w:val="true"/>
          <w:lang w:bidi="fa-IR"/>
        </w:rPr>
        <w:t>» .</w:t>
      </w:r>
      <w:r>
        <w:rPr>
          <w:rStyle w:val="FootnoteAnchor"/>
          <w:rtl w:val="true"/>
        </w:rPr>
        <w:footnoteReference w:id="9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مستدرک ، طرق شیخ </w:t>
      </w:r>
    </w:p>
    <w:p>
      <w:pPr>
        <w:pStyle w:val="BookText"/>
        <w:rPr/>
      </w:pPr>
      <w:r>
        <w:rPr>
          <w:rFonts w:ascii="IRNazanin" w:hAnsi="IRNazanin" w:eastAsia="IRNazanin"/>
          <w:color w:val="111111"/>
          <w:sz w:val="28"/>
          <w:sz w:val="28"/>
          <w:szCs w:val="28"/>
          <w:rtl w:val="true"/>
          <w:lang w:bidi="fa-IR"/>
        </w:rPr>
        <w:t xml:space="preserve">صدوق را به محمّد بن سنان می‌شمارد و در میان آنها از حسین بن ابراهیم بن هشام مکتب نام برده ، با طلب مغفرت بر همگی جمله را تمام می‌کند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علیاری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 او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شیخ صدوق است ، به کثرت از او روایت کرده ، برایش طلب مغفرت نموده ، و به وسیله او از ابراهیم بن هاشم و محمّد بن عبداللّه و دیگران حدیث کرده است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تعلیقه وحید بهبهانی نقل می‌کند که صدوق از او روایت کرده و برایش طلب مغفرت نموده ، سپس اضافه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چیزی که از آن استفاده می‌شود حسن حال اوست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وثاقت او تصریح نشده ، جز اینکه صدوق به کثرت از او روایت کرده ، برایش طلب مغفرت نموده است و این برای اثبات جلالت او کافی است </w:t>
      </w:r>
      <w:r>
        <w:rPr>
          <w:rFonts w:eastAsia="IRNazanin" w:cs="IRNazanin"/>
          <w:color w:val="111111"/>
          <w:sz w:val="28"/>
          <w:szCs w:val="28"/>
          <w:rtl w:val="true"/>
          <w:lang w:bidi="fa-IR"/>
        </w:rPr>
        <w:t>» .</w:t>
      </w:r>
      <w:r>
        <w:rPr>
          <w:rStyle w:val="FootnoteAnchor"/>
          <w:rtl w:val="true"/>
        </w:rPr>
        <w:footnoteReference w:id="9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موسی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نقل روایت </w:t>
      </w:r>
    </w:p>
    <w:p>
      <w:pPr>
        <w:pStyle w:val="BookText"/>
        <w:rPr/>
      </w:pPr>
      <w:r>
        <w:rPr>
          <w:rFonts w:ascii="IRNazanin" w:hAnsi="IRNazanin" w:eastAsia="IRNazanin"/>
          <w:color w:val="111111"/>
          <w:sz w:val="28"/>
          <w:sz w:val="28"/>
          <w:szCs w:val="28"/>
          <w:rtl w:val="true"/>
          <w:lang w:bidi="fa-IR"/>
        </w:rPr>
        <w:t xml:space="preserve">صدوق از او و بیان مشایخ روایتی او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او موثق و جلیل‌القدر است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تعدادی از موارد روایت شیخ صدوق اشاره کرده ، چیزی در حقش بیان نفرموده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محمّدتقی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تعلیقه وحید بهبهانی نقل کرده که صدوق از او روایت کرده و برایش طلب مغفرت نموده است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تجلیل ، از اساتید برجسته حوزه علمیه قم ،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میرداماد را در حق مشایخ و جلالت قدر آنها نقل کرده</w:t>
      </w:r>
      <w:r>
        <w:rPr>
          <w:rStyle w:val="FootnoteAnchor"/>
          <w:rtl w:val="true"/>
        </w:rPr>
        <w:footnoteReference w:id="103"/>
      </w:r>
      <w:r>
        <w:rPr>
          <w:rFonts w:ascii="IRNazanin" w:hAnsi="IRNazanin" w:eastAsia="IRNazanin"/>
          <w:color w:val="111111"/>
          <w:sz w:val="28"/>
          <w:sz w:val="28"/>
          <w:szCs w:val="28"/>
          <w:rtl w:val="true"/>
          <w:lang w:bidi="fa-IR"/>
        </w:rPr>
        <w:t xml:space="preserve">سپس به شمارش مشایخ شیخ صدوق پرداخته ، از او نیز نام برده است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ابطحی ، محقق ارزشمند معاصر ، جامع‌ترین و کامل‌ترین شرح حال او را در شرح خود بر رجال نجاشی آورده ، موارد روایت او را برشمرده ، می‌فرماید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اصحاب ما ندیدم که شرح حال او را آورده باشند ، جز آنچه ابن حجر از علی بن حکم نقل کرده ، وی از مشایخ </w:t>
      </w:r>
    </w:p>
    <w:p>
      <w:pPr>
        <w:pStyle w:val="BookText"/>
        <w:rPr/>
      </w:pPr>
      <w:r>
        <w:rPr>
          <w:rFonts w:ascii="IRNazanin" w:hAnsi="IRNazanin" w:eastAsia="IRNazanin"/>
          <w:color w:val="111111"/>
          <w:sz w:val="28"/>
          <w:sz w:val="28"/>
          <w:szCs w:val="28"/>
          <w:rtl w:val="true"/>
          <w:lang w:bidi="fa-IR"/>
        </w:rPr>
        <w:t xml:space="preserve">صدوق بود ، شیخ صدوق به کثرت از او روایت کرده ، برایش طلب مغفرت نموده است </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قدیمی‌ترین منبع رجالی که شرح حال او را متعرض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احتیاج به بررسی و تحقیق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الشیعه‌ی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کوفی یکی از منابع از دست رفته ماست که نسخه آن به دست هیچ کدام از علمای رجال شیعه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نسخه‌ای که گزارش آن به ما رسیده ، نسخه‌ای است که در اختیار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شرح حال تعدادی از علمای شیعه را از این کتاب نقل کرده است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وی 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محمّد بن جعفر اسدی و غیر آن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اقامت داشت ، کتابی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نیکو نوشته ، ابوجعفر محمّد بن علی بن بابویه از او روایت کرده و او را ارج می‌نهاد </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علامه تهرانی در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رجال شیعه دارد که در لسان المیزان برخی از تراجم علمای شیعه را از آن نقل کرده است </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ابوالحسن علی بن حکم بن زبیر نخعی انباری ، شاگرد ابن ابی‌عمیر است </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کشّی در رجال خود در همین رابطه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ابن ابی‌عمیر است و بسیاری از اصحاب امام صادق علیه‌السلام را ملاقات کرده بود </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شیخ طوسی پس از آنکه او را به وثاقت و جلالت قدر ستوده ،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 است ، که آن را خبر داد به من جماعتی ، از</w:t>
      </w:r>
    </w:p>
    <w:p>
      <w:pPr>
        <w:pStyle w:val="BookText"/>
        <w:rPr/>
      </w:pPr>
      <w:r>
        <w:rPr>
          <w:rFonts w:ascii="IRNazanin" w:hAnsi="IRNazanin" w:eastAsia="IRNazanin"/>
          <w:color w:val="111111"/>
          <w:sz w:val="28"/>
          <w:sz w:val="28"/>
          <w:szCs w:val="28"/>
          <w:rtl w:val="true"/>
          <w:lang w:bidi="fa-IR"/>
        </w:rPr>
        <w:t xml:space="preserve">محمّد بن علی بن حکم </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این‌باره شیخ طوسی با پنج واسطه از علی بن حکم روایت می‌کند و شیخ صدوق با سه واسطه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نیز با چهار واسطه به شرح زیر از او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بن شاذان ، از احمد بن محمّد بن یحیی عطار ، از سعد ، از محمّد بن اسماعیل و احمد بن ابی‌عبداللّه ، از علی بن حکم </w:t>
      </w:r>
      <w:r>
        <w:rPr>
          <w:rFonts w:eastAsia="IRNazanin" w:cs="IRNazanin"/>
          <w:color w:val="111111"/>
          <w:sz w:val="28"/>
          <w:szCs w:val="28"/>
          <w:rtl w:val="true"/>
          <w:lang w:bidi="fa-IR"/>
        </w:rPr>
        <w:t>» .</w:t>
      </w:r>
      <w:r>
        <w:rPr>
          <w:rStyle w:val="FootnoteAnchor"/>
          <w:rtl w:val="true"/>
        </w:rPr>
        <w:footnoteReference w:id="11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برقی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تلامذه ابن ابی‌عمیر و مشایخ احمد بن ابی‌عبداللّه برقی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Style w:val="FootnoteAnchor"/>
          <w:rtl w:val="true"/>
        </w:rPr>
        <w:footnoteReference w:id="113"/>
      </w:r>
      <w:r>
        <w:rPr>
          <w:rFonts w:ascii="IRNazanin" w:hAnsi="IRNazanin" w:eastAsia="IRNazanin"/>
          <w:color w:val="111111"/>
          <w:sz w:val="28"/>
          <w:sz w:val="28"/>
          <w:szCs w:val="28"/>
          <w:rtl w:val="true"/>
          <w:lang w:bidi="fa-IR"/>
        </w:rPr>
        <w:t xml:space="preserve">و برقی به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Style w:val="FootnoteAnchor"/>
          <w:rtl w:val="true"/>
        </w:rPr>
        <w:footnoteReference w:id="114"/>
      </w:r>
      <w:r>
        <w:rPr>
          <w:rFonts w:ascii="IRNazanin" w:hAnsi="IRNazanin" w:eastAsia="IRNazanin"/>
          <w:color w:val="111111"/>
          <w:sz w:val="28"/>
          <w:sz w:val="28"/>
          <w:szCs w:val="28"/>
          <w:rtl w:val="true"/>
          <w:lang w:bidi="fa-IR"/>
        </w:rPr>
        <w:t xml:space="preserve">معلوم می‌شود که علی بن حکم در نیمه دوم قرن دوم و نیمه اول قرن سوم می‌زیسته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چگونه ممکن است که در کتاب او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شاگرد او شیخ صدوق آمده باشد ، در حالی که شیخ صدوق خود با سه واسطه از او روایت کرده است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این رو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ابن حجر عسقلانی رسیده و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 امکان ندارد که از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بن زبیر نخعی انباری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ابن ابی‌عمیر و استاد احمد بن ابی‌عبداللّه برقی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است که علامه تهرانی با آن دقت‌نظر متوجه این نکته نشده و به صورت حتم و جزم فرموده که مؤلف این کتاب علی بن حکم انباری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تصریح کرده که او شاگرد ابن ابی‌عمیر و استاد برقی بود </w:t>
      </w:r>
      <w:r>
        <w:rPr>
          <w:rFonts w:eastAsia="IRNazanin" w:cs="IRNazanin"/>
          <w:color w:val="111111"/>
          <w:sz w:val="28"/>
          <w:szCs w:val="28"/>
          <w:rtl w:val="true"/>
          <w:lang w:bidi="fa-IR"/>
        </w:rPr>
        <w:t>! !</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گفتار این بزرگانی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w:t>
      </w:r>
    </w:p>
    <w:p>
      <w:p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 ارزشمند خود مطرح کرده‌اند و احیاناً ستوده‌اند ، معلوم شد که هیچ کدام موجب قوت ، اعتماد و استناد نمی‌شود ، زیرا همه آنها صرفاً به روایت شیخ صدوق از او ، و طلب مغفرت شیخ صدوق بر او استناد کرده‌اند و این موضوع را قبلاً بررسی کردیم ، و همه آنها از قرن دوازدهم به بعد می‌زیستند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شناخته نشد و بر جهالت و ابهام مسأله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تلاش ما برای تصحیح و تقویت سند توقیع شریف به نتیجه نرسید و این توقیع طبق فرموده محدث نوری خبر واحد و ضعیفی بیش نیست و نمی‌توان با چنین حدیثی به تکذیب مدعی مشاهده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نکاتی را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احمد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می‌شویم که محققان را به کار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به هنگام معرفی مصادر و منابع بحارالانوار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ابراهیم بن احمد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همچنین می‌فرماید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اسناد کتابهای شیخ صدوق را مختصر کرده‌ایم ، منظور از آنها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حسین بن ابراهیم بن احمد بن هشام مکتب </w:t>
      </w:r>
      <w:r>
        <w:rPr>
          <w:rFonts w:eastAsia="IRNazanin" w:cs="IRNazanin"/>
          <w:color w:val="111111"/>
          <w:sz w:val="28"/>
          <w:szCs w:val="28"/>
          <w:rtl w:val="true"/>
          <w:lang w:bidi="fa-IR"/>
        </w:rPr>
        <w:t>... » .</w:t>
      </w:r>
      <w:r>
        <w:rPr>
          <w:rStyle w:val="FootnoteAnchor"/>
          <w:rtl w:val="true"/>
        </w:rPr>
        <w:footnoteReference w:id="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مسئولین تصحیح و تحقیق بحار نیز در مواردی اسناد تلخیص شده را در پاورقی متذکر شده‌اند و مکتب را نیز در آن میان برشمرده‌اند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بحارالانوار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Style w:val="FootnoteAnchor"/>
          <w:rtl w:val="true"/>
        </w:rPr>
        <w:footnoteReference w:id="120"/>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بندرت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مؤدب </w:t>
      </w:r>
      <w:r>
        <w:rPr>
          <w:rFonts w:eastAsia="IRNazanin" w:cs="IRNazanin"/>
          <w:color w:val="111111"/>
          <w:sz w:val="28"/>
          <w:szCs w:val="28"/>
          <w:rtl w:val="true"/>
          <w:lang w:bidi="fa-IR"/>
        </w:rPr>
        <w:t>» .</w:t>
      </w:r>
      <w:r>
        <w:rPr>
          <w:rStyle w:val="FootnoteAnchor"/>
          <w:rtl w:val="true"/>
        </w:rPr>
        <w:footnoteReference w:id="1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منابع حدیثی و رجالی ، کنیه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جز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3194_41006"/>
      <w:bookmarkStart w:id="87" w:name="pg3194_41006"/>
      <w:bookmarkEnd w:id="87"/>
    </w:p>
    <w:p>
      <w:pPr>
        <w:pStyle w:val="Heading3"/>
        <w:numPr>
          <w:ilvl w:val="2"/>
          <w:numId w:val="1"/>
        </w:numPr>
        <w:rPr/>
      </w:pPr>
      <w:bookmarkStart w:id="88" w:name="pg3194_41006"/>
      <w:bookmarkStart w:id="89" w:name="__RefHeading___Toc1648818_2749589250"/>
      <w:bookmarkStart w:id="90" w:name="_Toc30"/>
      <w:bookmarkEnd w:id="88"/>
      <w:bookmarkEnd w:id="89"/>
      <w:r>
        <w:rPr>
          <w:rtl w:val="true"/>
        </w:rPr>
        <w:t>بررسی احادیث نفی رؤیت</w:t>
      </w:r>
      <w:bookmarkEnd w:id="90"/>
    </w:p>
    <w:p>
      <w:pPr>
        <w:pStyle w:val="BookText"/>
        <w:rPr/>
      </w:pPr>
      <w:r>
        <w:rPr>
          <w:rFonts w:ascii="IRNazanin" w:hAnsi="IRNazanin" w:eastAsia="IRNazanin"/>
          <w:color w:val="111111"/>
          <w:sz w:val="28"/>
          <w:sz w:val="28"/>
          <w:szCs w:val="28"/>
          <w:rtl w:val="true"/>
          <w:lang w:bidi="fa-IR"/>
        </w:rPr>
        <w:t xml:space="preserve">تا اینجا پیرامون امکان و یا عدم امکان تشرّف به پیشگاه کعبه مقصود و قبله موعود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عصر غیبت سخن گفتیم و متن گفتار بیش از ده تن از فقهای نامدار شیعه را در طول قرون و اعصار ، به ترتیب تسلسل زمانی برشمردیم ، که همگی به امکان آن به صراحت فتوا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پیرامون توقیع شریفی که در فرازی از 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از خروج سفیانی و صیحه آسمانی ادّعای مشاهده کند ، دروغگو و تهمت‌پیشه است </w:t>
      </w:r>
      <w:r>
        <w:rPr>
          <w:rFonts w:eastAsia="IRNazanin" w:cs="IRNazanin"/>
          <w:color w:val="111111"/>
          <w:sz w:val="28"/>
          <w:szCs w:val="28"/>
          <w:rtl w:val="true"/>
          <w:lang w:bidi="fa-IR"/>
        </w:rPr>
        <w:t>» .</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گفتیم و تلاش ما برای تصحیح سند آن به جایی نرسید و این روایت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راویِ آن ،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خارج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 گفتار ما در این قسمت پیرامون این پرسش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می‌توان با دیگر احادیث مربوط به غیبت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توقیع شریف را تقویت کرد و ضعف سند آن را جبران نمود یا نه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ظاهراً پاسخ منفی است و این تلاش هم ، ما را به نتیجه مورد نظر نمی‌رساند ، زیرا به جز توقیع نامبرده ، در هیچ یک از صدها حدیث موجود پیرامون غیبت آن حضرت ، اشاره‌ای به 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گامی فراتر نهاده و ادّعا نمود که همه احادیث وارده از معصومین علیهم‌السلام ، صریح هستند در این که حضرت مهدی علیه‌السلام در زمان غیبت از دید عموم مخفی است و همگان او را مشاهده نمی‌کنند و در هیچ کدام از این احادیث نیامده که هرگز احدی آن حضرت را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 برای روشن شدن این مطلب از میان صدها حدیثی که پیرامون غیبت آن حضرت آمده ، چهارده حدیث که صراحت بیشتری در این رابطه دارند برگزیدیم و فرازهایی از آنها را تبرّکاً در اینجا تقدیم می‌داریم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صلی‌الله‌علیه‌و‌آله ، پیرامون حضرت مهدی علیه‌السلام ، سخن گفت و در فرازی از آن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یفتح اللّه عزَّ وجَلَّ علی یدیه مشارق الأرض ومغاربها یغیب عن أولیائه غیبة لا یثبت فیها الاّ من امتحن اللّه قلبه للایمان </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شخصی است که خداوند ، شرق و غرب جهان را به دست او فتح می‌کند ، او از دوستانش آن چنان غیبت می‌کند که در دوران غیبتش ، به جز کسانی که خداوند دل آنان را آزموده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برجا نمی‌مانند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علیه‌السلام ، از پدران بزرگوارش ، از امیرمؤمنان علیه‌السلام ، روایت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منا غیبة امدها طویل کأنّی بالشّیعة یجولون جولان النّعم فی غیبته یطلبون المرعی فلا یجدونه الا فمن ثبت منهم علی دینه ولم یقس قلبه لطول غیبة امامه فهو معی فی درجتی یوم القیامة </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 غیبتی هست که مدّت آن به درازا خواهد کشید ، گویی شیعیان را با چشم خود می‌بینم که همانند گلّه بی‌صاحبی که در دشت و صحرا پراکنده شده به دنبال چراگاه بگردند ، در غیبت او به جستجوی او می‌پردازند و او را 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بر آیین خود استوار بماند و در اثر طول غیبت امامش دلش را قساوت نگیرد ، روز قیامت در کنار من خواهد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 در روایتی دیگر می‌فرماید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منّا اذا قام لم یکن لاحد فی عنقه بیعة فلذلک </w:t>
      </w:r>
    </w:p>
    <w:p>
      <w:pPr>
        <w:pStyle w:val="BookText"/>
        <w:rPr/>
      </w:pPr>
      <w:r>
        <w:rPr>
          <w:rFonts w:ascii="IRNazanin" w:hAnsi="IRNazanin" w:eastAsia="IRNazanin"/>
          <w:color w:val="111111"/>
          <w:sz w:val="28"/>
          <w:sz w:val="28"/>
          <w:szCs w:val="28"/>
          <w:rtl w:val="true"/>
          <w:lang w:bidi="fa-IR"/>
        </w:rPr>
        <w:t xml:space="preserve">تخفی ولادته ویغیب شخصه </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علیه‌السلام ، قیام کند ، بیعت کسی در گردن او نخواهد بود ، از این رهگذر تولّدش پنهانی انجام گیرد و خودش از دیده‌ها غایب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مجتبی علیه‌السلام ، در فرازی از حدیث مفصّلی که در آن از علل پذیرش صلح سخن گفته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علمتم انّه ما منّا احد الاّ وتقع فی عنقه بیعة لطاغیة زمانه الاّ القائم الَّذی یصلّی روح اللّه عیسی بن مریم خلفه فانَّ اللّه عزَّ وجَلَّ یخفی ولادته ویغیِّب شخصه لئلاّ یکون لاحد فی عنقة بیعة اذا خرج </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که هر یک از ما بر گردنش بیعت طاغوت زمانش خواهد بود به جز قائم ما ، که حضرت عیسی در پشت سرِ او نماز می‌خواند و لذا خدای تبارک و تعالی ولادتش را مخفی نگه می‌دارد و خودش را در پشت پرده غیبت نهان می‌سازد تا به هنگام ظهور ، بیعت احدی در گردن او نباشد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پیشوای مذهب ، امام صادق علیه‌السلام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فرزندان شما کیست ؟ فرمود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یغیب عنکم شخصه ولا یحلُّ </w:t>
      </w:r>
    </w:p>
    <w:p>
      <w:pPr>
        <w:pStyle w:val="BookText"/>
        <w:rPr/>
      </w:pPr>
      <w:r>
        <w:rPr>
          <w:rFonts w:ascii="IRNazanin" w:hAnsi="IRNazanin" w:eastAsia="IRNazanin"/>
          <w:color w:val="111111"/>
          <w:sz w:val="28"/>
          <w:sz w:val="28"/>
          <w:szCs w:val="28"/>
          <w:rtl w:val="true"/>
          <w:lang w:bidi="fa-IR"/>
        </w:rPr>
        <w:t xml:space="preserve">لکم تسمیته </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فرزندِ هفتمین امام است که شخص او از دیده‌ها غایب شود و بازگو کردن نامش بر شما روا نباشد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موسی بن جعفر علیه‌السلام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امامان کسی هست که از دیده‌ها مخفی گردد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یغیب عن ابصار النّاس شخصه ولا یغیب عن قلوب المؤمنین ذکره وهو الثانی عشر منّا </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خودش از دیدگان ناپدید شود ولی یاد او هرگز از خاطر مؤمنین محو نشود ، او دوازدهمین ما می‌باشد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محضر امام رضا علیه‌السلام ، پیرامون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پرسیدند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جسمه ولا یسمّی باسمه </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دیده نشود و نام او بازگو نگردد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محضر امام علی بن موسی الرّضا علیهماالسلام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صاحب این امر ، شما باشید حضرتش توضیحاتی پیرامون امامان بیان کردند ، آنگاه فرمودند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یبعث اللّه عزَّ وجلَّ لهذا الاْءمْر غلاماً منّا خفیَّ </w:t>
      </w:r>
    </w:p>
    <w:p>
      <w:pPr>
        <w:pStyle w:val="BookText"/>
        <w:rPr/>
      </w:pPr>
      <w:r>
        <w:rPr>
          <w:rFonts w:ascii="IRNazanin" w:hAnsi="IRNazanin" w:eastAsia="IRNazanin"/>
          <w:color w:val="111111"/>
          <w:sz w:val="28"/>
          <w:sz w:val="28"/>
          <w:szCs w:val="28"/>
          <w:rtl w:val="true"/>
          <w:lang w:bidi="fa-IR"/>
        </w:rPr>
        <w:t xml:space="preserve">المولد والمنشأ غیر خفیٍّ فی نسبه </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برای این امر جوانی را از ما برانگیزد که ولادت و محلّ نشو و نمایَش پنهان باشد ، ولی نقطه ابهامی در نسبش نباشد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در حدیث دیگری به تفصیل از ویژگیهای حضرت مهدی علیه‌السلام ، سخن گفته و در پایان می‌افزاید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الرّابع من ولدی یغیِّبه اللّه فی ستره ماشاء ثمَّ یظهره فیملاَء به الاْءرض قسطاً وعدلاً کما ملئت جوراً وظلماً </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فرزند از تبار من است ، خداوند به مقداری که بخواهد او را در پشت پرده غیبت نگه می‌دارد ، سپس او را ظاهر می‌سازد و به دست او زمین را پر از عدل و داد می‌کند ، آن چنانکه پر از ظلم و ستم شده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علیه‌السلام ، نیز در این رابطه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یخفی علی النّاس ولادته ویغیب عنهم شخصه ویحرم علیهم تسمیته </w:t>
      </w:r>
      <w:r>
        <w:rPr>
          <w:rFonts w:eastAsia="IRNazanin" w:cs="IRNazanin"/>
          <w:color w:val="111111"/>
          <w:sz w:val="28"/>
          <w:szCs w:val="28"/>
          <w:rtl w:val="true"/>
          <w:lang w:bidi="fa-IR"/>
        </w:rPr>
        <w:t>» .</w:t>
      </w:r>
      <w:r>
        <w:rPr>
          <w:rStyle w:val="FootnoteAnchor"/>
          <w:rtl w:val="true"/>
        </w:rPr>
        <w:footnoteReference w:id="1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شخصی است که ولادتش بر مردم پوشیده باشد و خودش از دیده‌ها پنهان باشد و بازگو کردن نامش بر آنها حرام باشد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هادی علیه‌السلام ، روزی خطاب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بعد از من فرزندم حسن عسکری می‌باشد ولی در مورد جانشین او چه وضعی خواهید داشت ؟ 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لانّکم لا ترون شخصه ولا یحلُّ لکم ذکره باسمه </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شخص او را نخواهید دید و بازگو کردن او با نام و نشان بر شما روا نخواهد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 در مورد حضور یافتن آن کعبه موعود در ایّام حجّ و شرکت آن حضرت در مراسم حجّ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یفقد النّاس امامهم یشهد الموسوم یراهم ولا یرونه </w:t>
      </w:r>
      <w:r>
        <w:rPr>
          <w:rFonts w:eastAsia="IRNazanin" w:cs="IRNazanin"/>
          <w:color w:val="111111"/>
          <w:sz w:val="28"/>
          <w:szCs w:val="28"/>
          <w:rtl w:val="true"/>
          <w:lang w:bidi="fa-IR"/>
        </w:rPr>
        <w:t>»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امام خود را گم می‌کنند ، در موسم شرکت می‌کند ، او مردم را می‌بیند ولی مردم او را نمی‌بینند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در همین زمینه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یشهد فی احدهما المواسم یری النّاس ولا یرونه </w:t>
      </w:r>
      <w:r>
        <w:rPr>
          <w:rFonts w:eastAsia="IRNazanin" w:cs="IRNazanin"/>
          <w:color w:val="111111"/>
          <w:sz w:val="28"/>
          <w:szCs w:val="28"/>
          <w:rtl w:val="true"/>
          <w:lang w:bidi="fa-IR"/>
        </w:rPr>
        <w:t>» .</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علیه‌السلام ، دو غیبت است که در یکی از آنها در موسم‌ها حضور می‌یابد ، او مردم را می‌بیند ولی مردمان او را نمی‌بینند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حدیثی دیگر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غیبتین یرجع فی احداهما وفی الاخری لا یدری این هو؟ یشهد المواسم یری النّاس ولا یرونه </w:t>
      </w:r>
      <w:r>
        <w:rPr>
          <w:rFonts w:eastAsia="IRNazanin" w:cs="IRNazanin"/>
          <w:color w:val="111111"/>
          <w:sz w:val="28"/>
          <w:szCs w:val="28"/>
          <w:rtl w:val="true"/>
          <w:lang w:bidi="fa-IR"/>
        </w:rPr>
        <w:t>»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علیه‌السلام ، دو غیبت هست ، در یکی از آنها به او مراجعه می‌شود و در دیگری جایگاهش معلوم نباشد ، در موسم‌ها حضور یابد ، او مردم را ببیند ولی مردمان او را نبینند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میان صدها روایتی که پیرامون غیبت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محضر معصومین علیهم‌السلام ، شرف صدور یافته ، روایات فوق بیش از همه صراحت دارند که در عهد غیبت نمی‌توان به خدمت آن کعبه مقصود رسید ولی در هیچ کدام از آنها اشاره به تکذیب مدّعی رؤیت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این احادیث و دیگر احادیثی که به این مضامین از معصومین علیهم‌السلام ، رسیده است ، ضعف سندِ توقیع شریف را جبران نمی‌کند و مضمونِ آن را تقویت نمی‌کند ، و توقیع شریف از حدّ خبر ضعیف و خبر واحد فراتر نمی‌رود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لازم است در مورد مدلولِ احادیث فوق یادآور شویم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احادیث یاد شده این است که در عهد غیبت نمی‌توان خورشید فروزان امامت را مشاهده کرد و اطلاقِ آن همه امّت </w:t>
      </w:r>
    </w:p>
    <w:p>
      <w:pPr>
        <w:pStyle w:val="BookText"/>
        <w:rPr/>
      </w:pPr>
      <w:r>
        <w:rPr>
          <w:rFonts w:ascii="IRNazanin" w:hAnsi="IRNazanin" w:eastAsia="IRNazanin"/>
          <w:color w:val="111111"/>
          <w:sz w:val="28"/>
          <w:sz w:val="28"/>
          <w:szCs w:val="28"/>
          <w:rtl w:val="true"/>
          <w:lang w:bidi="fa-IR"/>
        </w:rPr>
        <w:t xml:space="preserve">اسلامی را در برمی‌گیرد ولی در هیچ یک از احادیث فوق تعبیری نیامده که صریح در عموم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ما هیچ مدرک حدیثی نداریم که معصوم علیه‌السلام ، فرموده باشد که در عهد غیبت هیچ کس آن حضرت را نمی‌بیند ، بلکه بر عکس روایاتی داریم که صراحت دارند در این که افرادی به محضر آن حضرت می‌رسند و اینک به چند دسته از این روایات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علیه‌السلام ، در فرازی از یک حدیث طولانی از حضور یافتن حضرت خضر علیه‌السلام ، همه ساله در موسم حجّ سخن می‌گویند و در پایان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وسیؤنس اللّه به وحشة قائمنا فی غیبتِه ویصِل به وحدته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به وسیله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غربت قائم ما را تبدیل به اُنس و تنهایی او را مبدّل به رابطه و پیوند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صریح است در این که حضرت خضر علیه‌السلام ، همواره در محضر آن خورشید فروزان است و به وسیله ایشان رفع غربت از آن حضرت می‌شود و در نتیجه این طور نیست که هرگز احدی به محضر آن حضرت نرسد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 در ضمن حدیثی که پیرامون مخفی بودن اقامتگاه </w:t>
      </w:r>
    </w:p>
    <w:p>
      <w:pPr>
        <w:pStyle w:val="BookText"/>
        <w:rPr/>
      </w:pPr>
      <w:r>
        <w:rPr>
          <w:rFonts w:ascii="IRNazanin" w:hAnsi="IRNazanin" w:eastAsia="IRNazanin"/>
          <w:color w:val="111111"/>
          <w:sz w:val="28"/>
          <w:sz w:val="28"/>
          <w:szCs w:val="28"/>
          <w:rtl w:val="true"/>
          <w:lang w:bidi="fa-IR"/>
        </w:rPr>
        <w:t xml:space="preserve">آن کعبه مقصود سخن می‌گویند ،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یطَّلع علی موضعه أحدٌ من ولیٍّ ولا غیره الاَّ المولی الَّذی یلی امره </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و غیردوست کسی از جایگاه آن حضرت آگاه نمی‌شود ، به جز خدمتکاری که متصدّی خدمت آن حضرت می‌باشد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نیز صریح است در اینکه علاوه بر حضرت خضر علیه‌السلام ، خدمتکار و یا خدمتکارانی در محضر آن حضرت هستند ، که از اقامتگاه آن خورشید فروزان آگاه‌اند و طبعاً دیدگانشان از نور جمالش منوّر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حدیث دیگری در همین رابطه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احداهما قصیرةٌ والاخری طویلةٌ الغیبة الاولی لا یعلم بمکانه فیها الاّ خاصَّة شیعته والاخری لا یعلم بمکانه فیها الاّ خاصَّة موالیه </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 دو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کوتاه و دیگری طولانی ، در غیبت نخستین جز خواصّ شیعیان از جایگاه آن حضرت آگاه نمی‌باشند و در غیبت دوّمی تنها خواصّ موالیانش از جایگاه آن حضرت آگاه‌اند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صریح است در این که گروهی از دوستان خاص آن </w:t>
      </w:r>
    </w:p>
    <w:p>
      <w:pPr>
        <w:pStyle w:val="BookText"/>
        <w:rPr/>
      </w:pPr>
      <w:r>
        <w:rPr>
          <w:rFonts w:ascii="IRNazanin" w:hAnsi="IRNazanin" w:eastAsia="IRNazanin"/>
          <w:color w:val="111111"/>
          <w:sz w:val="28"/>
          <w:sz w:val="28"/>
          <w:szCs w:val="28"/>
          <w:rtl w:val="true"/>
          <w:lang w:bidi="fa-IR"/>
        </w:rPr>
        <w:t xml:space="preserve">حضرت از جایگاه آن خورشید تابان در عهده غیبت آگاه‌اند و طبعاً افتخار ملازمت و سعادت دیدار آن کعبه مقصود را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 تعداد این موالیان را سی نفر بیان کرده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لصاحب هذا الامر من عزلة ولابدَّ فی عزلته من قوَّة وما بثلاثین من وحشة ونعم المنزل طیبة </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به ناگزیر دوران عُزلتی هست ، در دوران عزلت نیرویی لازم است ، دیگر با وجود سی نفر وحشتی نیست ، و چه جایگاه خوبی است مدینه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حدیث استفاده می‌شود که همواره تعداد سی نفر از اولیاء الهی در محضر آن تنها بازمانده از حجّتهای پروردگار شرف حضور دارند ، که در این دوران عُزلت به وسیله آنها رفع غربت از وجود اقدس آن هادی امّت و عصاره خلقت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رحمه‌الله در توضیح این حدیث شریف می‌فرماید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به معنای کناره‌گیری است ، طیبه از اسامی مدینه طیّبه است و این حدیث دلالت می‌کند که آن حضرت غالباً در مدینه منوّره و حوالی آن می‌باشد و دلالت می‌کند بر این که همواره سی تن از دوستان و نزدیکان آن امام در محضرش می‌باشند ، که اگر عمر یکی از آنها سر آید دیگری به جای او جایگزین گردد </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عَمری ، دوّمین وکیل خاصّ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یاد کرده ،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صاحب هذا الامر یحضر الموسم کلَّ سنة فیری النّاس ویعرفهم ویرونه ولا یعرفونه </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صاحب این امر همه ساله در موسم حجّ حضور می‌یابد ، او مردم را می‌بیند و می‌شناسد ، مردم نیز او را می‌بینند ولکن نمی‌شناسند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صریح است در این که دیدار حضرت منحصر به ملازمان رکاب و متصدّیان خدمت نیست ، بلکه علاوه بر حضرت خضر علیه‌السلام ، خدمتگزاران ، موالیان خاصّ و گروه سی نفری ملتزمان ، که همواره در خدمت آن حضرت هستند ؛ همه ساله میهمانان خدا و زائران خانه خدا ، در موسم حجّ به دیدار آن کعبه مقصود نائل می‌آیند ، جز این که او را نمی‌شناسند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می‌بیند ولی مردم او را نمی‌بینند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دیدارِ توأم با شناخت انجام نمی‌گیرد ، ولی دیدار به صورت ناشناس برای همه امکان‌پذیر است ، و این منافات ندارد با اینکه بعداً از روی نشانه‌هایی متوجّه شوند که آن آقا ، وجود اقدس آقایِ دو جهان حضرت صاحب‌الزّمان علیه‌السلام ، بوده است و در هیچ روایتی از این منع نشده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مذهب ما حضرت امام صادق علیه‌السلام ، در ضمن حدیثی که از غیبت حضرت مهدی علیه‌السلام ، و شباهت آن به غیبت حضرت یوسف علیه‌السلام ، به تفصیل بحث کرده‌اند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تنکر هذه الامَّة ان یفعل اللّه جلَّ وعزَّ بحجَّته کما فعل بیوسف ان یمشی فی اسواقهم ویطأبسطهم حتَّی یأذن اللّه فی ذلک له کما اذن لیوسف </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امّت نمی‌پذیرند که خدای تبارک و تعالی در مورد حجّت خود همان کاری را انجام دهد که در حقّ حضرت یوسف انجام داد ، بدین گونه که در بازارهای آنها گام بسپارد و روی فرشهایشان قدم بگذارد ، تا روزی که خداوند او را فرمان ظهور دهد ، چنانکه به یوسف فرمان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صریح است در این که دیدار به صورت ناشناس به موسم حجّ اختصاص ندارد ، بلکه هر روز و شب امکان دارد که کعبه مقصود و قبله موعود در هر کوی و برزن گام بسپارد ، در محافل و مجالس دوستان حضور یابد و سعادت دیدارش را به منتظران ظهور و راهیان کویش ارزانی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زین‌العابدین علیه‌السلام ، در حدیثی به شمارش مشابهت‌های حضرت مهدی علیه‌السلام ، با شش تن از پیامبران بزرگ می‌پردازد و در فرازی از آن می‌فرماید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ابراهیم فخفاء الولادة واعتزال النّاس وامَّا من </w:t>
      </w:r>
    </w:p>
    <w:p>
      <w:pPr>
        <w:pStyle w:val="BookText"/>
        <w:rPr/>
      </w:pPr>
      <w:r>
        <w:rPr>
          <w:rFonts w:ascii="IRNazanin" w:hAnsi="IRNazanin" w:eastAsia="IRNazanin"/>
          <w:color w:val="111111"/>
          <w:sz w:val="28"/>
          <w:sz w:val="28"/>
          <w:szCs w:val="28"/>
          <w:rtl w:val="true"/>
          <w:lang w:bidi="fa-IR"/>
        </w:rPr>
        <w:t xml:space="preserve">موسی فالخوف والغیبة </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او از حضرت ابراهیم ، تولّد پنهانی و کناره‌گیری‌اش از میان مردم است ؛ و نشانه او از حضرت موسی ، ترس ، وحشت و غیبت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تردیدی نیست که غیبت حضرت ابراهیم و حضرت موسی از همه مردمان نبود ، بلکه غیبت ابراهیم علیه‌السلام ، از نمرودیان و غیبت موسی علیه‌السلام ، از فرعونیان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 نیز در حدیث دیگری به شمارش شباهت‌های آن حضرت با پنج تن از پیامبران بزرگ پرداخته ، در فرازی از آن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شبهه من یوسف بن یعقوب علیهماالسلام ، فالغیبة من خاصَّته وعامَّته واختفاؤه من اخوته </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شباهت او به حضرت یوسف فرزند حضرت یعقوب علیهماالسلام ، عبارت از غیبت آن حضرت از همگان و مخفی بودنش از برادرانش می‌باشد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غیبت حضرت یوسف علیه‌السلام ، نسبت به ایل و تبار و برادران معاندش غیبت بود وگرنه در تمام مدّت افرادی با او مراوده داشتند ، چه در خانه عزیز مصر ، چه در زندان و چه در هنگامی که بر اریکه حکومت تکیه داده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 نیز مشابهت‌های آن حضرت را با چهار تن از پیامبران بیان می‌کند و در فرازی از 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سنته من یوسف فالسَّتر جعل اللّه بینه وبین الخلق حجاباً یرونه ولا یعرفونه </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نشانه آن حضرت از حضرت یوسف پرده‌نشینی اوست ، خداوند بین او و بین مردمان حجابی قرار داده که او را مردمان می‌بینند ولی نمی‌شناسند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نیز صریح است در این که غیبت آن حضرت از مردمان همانند غیبت پیامبران است که به هنگام بروز خطر مخفی می‌شدند و اختفای آنها به این صورت نبود که هرگز احدی آنها را نبیند ، بلکه مردم با آنها دیدار و مراوده داشتند ، جز این که آنها را نمی‌شناختند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 در این رابطه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سنن الانبیا بما وقع بهم من الغیبات حادثة فی القائم منا اهل البیت حذو النعل بالنَّعل والقذَّة بالقذة </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پیامبران علیهم‌السلام در زمینه غیبت‌هایی که برای آنها رخ داده است عیناً در مورد قائم ما اهل‌بیت نیز واقع خواهد شد ، درست همانند مطابقت دو لنگه کفش و دو چوبه تیر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با صراحت تمام بیان شده است که غیبت حضرت </w:t>
      </w:r>
    </w:p>
    <w:p>
      <w:pPr>
        <w:pStyle w:val="BookText"/>
        <w:rPr/>
      </w:pPr>
      <w:r>
        <w:rPr>
          <w:rFonts w:ascii="IRNazanin" w:hAnsi="IRNazanin" w:eastAsia="IRNazanin"/>
          <w:color w:val="111111"/>
          <w:sz w:val="28"/>
          <w:sz w:val="28"/>
          <w:szCs w:val="28"/>
          <w:rtl w:val="true"/>
          <w:lang w:bidi="fa-IR"/>
        </w:rPr>
        <w:t xml:space="preserve">بقیّة‌اللّه علیه‌السلام ، دقیقاً همانند غیبت پیامبران عظیم الشّأنی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 حضرت نوح ، حضرت صالح ، حضرت ابراهیم ، حضرت یوسف ، حضرت موسی علیهم‌السلام ، و حضرت رسول اکرم صلی‌الله‌علیه‌و‌آله ، است که تفصیل آنها را شیخ صدوق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معصومین روایت کرده است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از بررسی احادیث فوق به این نتیجه رسیدیم که دیدار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امکان‌پذیر است ، بلکه واقع شده و برای گروهی به طور مداوم ، سعادت دیدار آن حضرت میسّر است ، که از آن گروه‌اند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 خدمتگزاران ، موالیان خاص و یک گروه سی نفری ، که در متن احادیث از معصومین علیهم‌السلام ، تصریح شده که همواره در محضر آن کعبه دلها هستند و به وسیله آنها رفع غربت از آن عصاره خلقت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دیدار آن حضرت به صورت ناشناس از هیچ کس نفی نشده ، چنانکه در احادیث به صراحت آمده و از تشبیه غیبت آن حضرت به غیبت پیامبران نیز استفاده می‌شود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احادیث مربوط به غیبت ،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در این گفتار ، به </w:t>
      </w:r>
    </w:p>
    <w:p>
      <w:pPr>
        <w:pStyle w:val="BookText"/>
        <w:rPr/>
      </w:pPr>
      <w:r>
        <w:rPr>
          <w:rFonts w:ascii="IRNazanin" w:hAnsi="IRNazanin" w:eastAsia="IRNazanin"/>
          <w:color w:val="111111"/>
          <w:sz w:val="28"/>
          <w:sz w:val="28"/>
          <w:szCs w:val="28"/>
          <w:rtl w:val="true"/>
          <w:lang w:bidi="fa-IR"/>
        </w:rPr>
        <w:t xml:space="preserve">عنوان صریح‌ترین احادیث غیبت آورده شد ، نیز به این نتیجه رسیدیم که این احادیث اگرچه ظهور در عدم رؤیت دارند ، ولی هیچ کدام صریح در آن نیستند و در هیچ کدام اشاره‌ای به تکذیب مدّعی رؤیت نشده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توقیع شریفی که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پیش از خروج سفیانی و صیحه آسمانی ادّعای مشاهده کند ، دروغگو و تهمت‌پیشه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خبر واحدِ ضعیف فراتر نمی‌رود و دیگر احادیث مربوط به غیبت ، ضعف سند آن را جبران نمی‌کند </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3194_41041"/>
      <w:bookmarkStart w:id="92" w:name="pg3194_41041"/>
      <w:bookmarkEnd w:id="92"/>
    </w:p>
    <w:p>
      <w:pPr>
        <w:pStyle w:val="Heading2"/>
        <w:numPr>
          <w:ilvl w:val="1"/>
          <w:numId w:val="1"/>
        </w:numPr>
        <w:rPr/>
      </w:pPr>
      <w:bookmarkStart w:id="93" w:name="pg3194_41041"/>
      <w:bookmarkStart w:id="94" w:name="__RefHeading___Toc1648820_2749589250"/>
      <w:bookmarkStart w:id="95" w:name="_Toc31"/>
      <w:bookmarkEnd w:id="93"/>
      <w:bookmarkEnd w:id="94"/>
      <w:r>
        <w:rPr>
          <w:rtl w:val="true"/>
        </w:rPr>
        <w:t>معجزات بی‌شمار حضرت بقیة‌اللّه ارواحنا فداه</w:t>
      </w:r>
      <w:bookmarkEnd w:id="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648822_2749589250"/>
      <w:bookmarkStart w:id="97" w:name="_Toc32"/>
      <w:bookmarkEnd w:id="96"/>
      <w:r>
        <w:rPr>
          <w:rtl w:val="true"/>
        </w:rPr>
        <w:t>اشاره</w:t>
      </w:r>
      <w:bookmarkEnd w:id="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3194_41044"/>
      <w:bookmarkStart w:id="99" w:name="pg3194_41044"/>
      <w:bookmarkEnd w:id="99"/>
    </w:p>
    <w:p>
      <w:pPr>
        <w:pStyle w:val="Heading3"/>
        <w:numPr>
          <w:ilvl w:val="2"/>
          <w:numId w:val="1"/>
        </w:numPr>
        <w:rPr/>
      </w:pPr>
      <w:bookmarkStart w:id="100" w:name="pg3194_41044"/>
      <w:bookmarkStart w:id="101" w:name="__RefHeading___Toc1648824_2749589250"/>
      <w:bookmarkStart w:id="102" w:name="_Toc33"/>
      <w:bookmarkEnd w:id="100"/>
      <w:bookmarkEnd w:id="101"/>
      <w:r>
        <w:rPr>
          <w:rtl w:val="true"/>
        </w:rPr>
        <w:t>معجزات بی‌شمار حضرت بقیّة‌اللّه علیه‌السلام در دوران غیبت</w:t>
      </w:r>
      <w:bookmarkEnd w:id="102"/>
    </w:p>
    <w:p>
      <w:pPr>
        <w:pStyle w:val="Heading4"/>
        <w:numPr>
          <w:ilvl w:val="3"/>
          <w:numId w:val="1"/>
        </w:numPr>
        <w:rPr/>
      </w:pPr>
      <w:bookmarkStart w:id="103" w:name="__RefHeading___Toc1648826_2749589250"/>
      <w:bookmarkStart w:id="104" w:name="_Toc34"/>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بسیاری از تشرّفاتی که در دوران غیبت کبری اتّفاق افتاده متضمّن خبرهای غیبی ، شفای بیماران و مانند آنها می‌باشد ، که هر کدام معجزه باهره‌ای از حضرت صاحب الزّمان علیه‌السلام به شمار می‌آید ، از این رهگذر بسیاری از بزرگان شیعه این تشرّفات را تحت عنوان معجزات آن حضرت یاد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عالمان شیعه ، شیخ الطائفه ، شیخ طوسی قدس‌سره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فصلی را به این تشرّفات اختصاص داده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ظهور معجزاتی که بر صحّت امامت آن حضرت در دوران غیبت دلالت می‌کند بیش از آن است که به شمار آید ، ما در اینجا فقط شماری از آنها را می‌آوریم </w:t>
      </w:r>
      <w:r>
        <w:rPr>
          <w:rFonts w:eastAsia="IRNazanin" w:cs="IRNazanin"/>
          <w:color w:val="111111"/>
          <w:sz w:val="28"/>
          <w:szCs w:val="28"/>
          <w:rtl w:val="true"/>
          <w:lang w:bidi="fa-IR"/>
        </w:rPr>
        <w:t>.</w:t>
      </w:r>
      <w:r>
        <w:rPr>
          <w:rStyle w:val="FootnoteAnchor"/>
          <w:rtl w:val="true"/>
        </w:rPr>
        <w:footnoteReference w:id="15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تعدادی از آنها را برشمرده است </w:t>
      </w:r>
      <w:r>
        <w:rPr>
          <w:rFonts w:eastAsia="IRNazanin" w:cs="IRNazanin"/>
          <w:color w:val="111111"/>
          <w:sz w:val="28"/>
          <w:szCs w:val="28"/>
          <w:rtl w:val="true"/>
          <w:lang w:bidi="fa-IR"/>
        </w:rPr>
        <w:t>.</w:t>
      </w:r>
      <w:r>
        <w:rPr>
          <w:rStyle w:val="FootnoteAnchor"/>
          <w:rtl w:val="true"/>
        </w:rPr>
        <w:footnoteReference w:id="152"/>
      </w:r>
      <w:bookmarkStart w:id="105" w:name="pg3194_41046"/>
    </w:p>
    <w:p>
      <w:pPr>
        <w:pStyle w:val="BookText"/>
        <w:rPr/>
      </w:pPr>
      <w:bookmarkEnd w:id="10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 محدّث و مفسّر کبیر قطب الدّین راوندی ،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بابی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 تشرّفات فراوانی را از دوران غیبت صغری تا عصر خودش را برشمرده است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و مورّخ گرانمایه ، علی بن عیسی اربلی ، 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را به معجزات آن حضرت اختصاص داده و دو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هرقلی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عطوه علوی را که در عهد خودش اتّفاق افتاده و شخصاً فرزندان آن دو نفر را ملاقات کرده و بدون واسطه از آنها شنیده است را نقل کرده است </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06" w:name="__RefHeading___Toc1648828_2749589250"/>
      <w:bookmarkStart w:id="107" w:name="_Toc35"/>
      <w:bookmarkEnd w:id="106"/>
      <w:r>
        <w:rPr>
          <w:rtl w:val="true"/>
        </w:rPr>
        <w:t xml:space="preserve">معجزات فراوان حضرت صاحب الزّمان در اماکن زیارتی منتسب به آن حضرت </w:t>
      </w:r>
      <w:r>
        <w:rPr>
          <w:rtl w:val="true"/>
        </w:rPr>
        <w:t>:</w:t>
      </w:r>
      <w:bookmarkEnd w:id="107"/>
    </w:p>
    <w:p>
      <w:pPr>
        <w:pStyle w:val="Heading5"/>
        <w:numPr>
          <w:ilvl w:val="4"/>
          <w:numId w:val="1"/>
        </w:numPr>
        <w:rPr/>
      </w:pPr>
      <w:bookmarkStart w:id="108" w:name="__RefHeading___Toc1648830_2749589250"/>
      <w:bookmarkStart w:id="109" w:name="_Toc36"/>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اگر بخواهیم همه موارد تشرّفاتی که معجزه باهره‌ای از آن حضرت را در بردارند ، را بشماریم به چندین مجلّد منتهی می‌شود ، به سه عنوان فوق بسنده کرده ، فهرست چند مورد از این دیدارها را در اماکن زیارتی منتسب به آن حضرت فقط نام می‌بریم </w:t>
      </w:r>
      <w:r>
        <w:rPr>
          <w:rFonts w:eastAsia="IRNazanin" w:cs="IRNazanin"/>
          <w:color w:val="111111"/>
          <w:sz w:val="28"/>
          <w:szCs w:val="28"/>
          <w:rtl w:val="true"/>
          <w:lang w:bidi="fa-IR"/>
        </w:rPr>
        <w:t>:</w:t>
      </w:r>
    </w:p>
    <w:p>
      <w:pPr>
        <w:pStyle w:val="Heading5"/>
        <w:numPr>
          <w:ilvl w:val="4"/>
          <w:numId w:val="1"/>
        </w:numPr>
        <w:rPr/>
      </w:pPr>
      <w:bookmarkStart w:id="110" w:name="__RefHeading___Toc1648832_2749589250"/>
      <w:bookmarkStart w:id="111" w:name="_Toc37"/>
      <w:bookmarkEnd w:id="110"/>
      <w:r>
        <w:rPr/>
        <w:t>1</w:t>
      </w:r>
      <w:r>
        <w:rPr>
          <w:rtl w:val="true"/>
        </w:rPr>
        <w:t xml:space="preserve"> . </w:t>
      </w:r>
      <w:r>
        <w:rPr>
          <w:rtl w:val="true"/>
        </w:rPr>
        <w:t>مسجد مقدس جمکران</w:t>
      </w:r>
      <w:bookmarkEnd w:id="1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مورد از معجزات آن حضرت در مسجد مقدس جمکران اتفاق </w:t>
      </w:r>
      <w:bookmarkStart w:id="112" w:name="pg3194_41048"/>
    </w:p>
    <w:p>
      <w:pPr>
        <w:pStyle w:val="BookText"/>
        <w:rPr/>
      </w:pPr>
      <w:bookmarkEnd w:id="112"/>
      <w:r>
        <w:rPr>
          <w:rFonts w:ascii="IRNazanin" w:hAnsi="IRNazanin" w:eastAsia="IRNazanin"/>
          <w:color w:val="111111"/>
          <w:sz w:val="28"/>
          <w:sz w:val="28"/>
          <w:szCs w:val="28"/>
          <w:rtl w:val="true"/>
          <w:lang w:bidi="fa-IR"/>
        </w:rPr>
        <w:t xml:space="preserve">افتاده ، که این مسجد به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آن حضرت در حومه قم تأسیس شده است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یک مورد از این موارد بی‌شمار به یک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زاهدانی اختصاص دارد که نگارنده او را از نزدیک دیده و داستانش را به تفصیل نقل کرده است </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13" w:name="__RefHeading___Toc1648834_2749589250"/>
      <w:bookmarkStart w:id="114" w:name="_Toc38"/>
      <w:bookmarkEnd w:id="113"/>
      <w:r>
        <w:rPr/>
        <w:t>2</w:t>
      </w:r>
      <w:r>
        <w:rPr>
          <w:rtl w:val="true"/>
        </w:rPr>
        <w:t xml:space="preserve"> . </w:t>
      </w:r>
      <w:r>
        <w:rPr>
          <w:rtl w:val="true"/>
        </w:rPr>
        <w:t>مسجد سهله</w:t>
      </w:r>
      <w:bookmarkEnd w:id="114"/>
    </w:p>
    <w:p>
      <w:pPr>
        <w:pStyle w:val="BookText"/>
        <w:rPr/>
      </w:pPr>
      <w:r>
        <w:rPr>
          <w:rFonts w:ascii="IRNazanin" w:hAnsi="IRNazanin" w:eastAsia="IRNazanin"/>
          <w:color w:val="111111"/>
          <w:sz w:val="28"/>
          <w:sz w:val="28"/>
          <w:szCs w:val="28"/>
          <w:rtl w:val="true"/>
          <w:lang w:bidi="fa-IR"/>
        </w:rPr>
        <w:t xml:space="preserve">نگارنده تاریخچه آن را آورده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آن را در پرتو احادیث اهلبیت علیهم‌السلام برشمرده ، اسامی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سعادتمندانی که در آنجا به دیدار مولا توفیق یافته‌اند از منابع محکم و مستند نقل کرده ، که شماری از آنها معجزه‌ای را از آن حضرت در بردارد </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15" w:name="__RefHeading___Toc1648836_2749589250"/>
      <w:bookmarkStart w:id="116" w:name="_Toc39"/>
      <w:bookmarkEnd w:id="115"/>
      <w:r>
        <w:rPr/>
        <w:t>3</w:t>
      </w:r>
      <w:r>
        <w:rPr>
          <w:rtl w:val="true"/>
        </w:rPr>
        <w:t xml:space="preserve"> . </w:t>
      </w:r>
      <w:r>
        <w:rPr>
          <w:rtl w:val="true"/>
        </w:rPr>
        <w:t>مسجد اعظم کوفه</w:t>
      </w:r>
      <w:bookmarkEnd w:id="116"/>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مورد آن نقل کرده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تشرّفات رجال برجسته‌ای چون مقدس اردبیلی و سید بحرالعلوم را از منابع مورد اعتماد و استناد یاد کرده است </w:t>
      </w:r>
      <w:r>
        <w:rPr>
          <w:rStyle w:val="FootnoteAnchor"/>
          <w:rtl w:val="true"/>
        </w:rPr>
        <w:footnoteReference w:id="158"/>
      </w:r>
    </w:p>
    <w:p>
      <w:pPr>
        <w:pStyle w:val="Heading5"/>
        <w:numPr>
          <w:ilvl w:val="4"/>
          <w:numId w:val="1"/>
        </w:numPr>
        <w:rPr/>
      </w:pPr>
      <w:bookmarkStart w:id="117" w:name="__RefHeading___Toc1648838_2749589250"/>
      <w:bookmarkStart w:id="118" w:name="_Toc40"/>
      <w:bookmarkEnd w:id="117"/>
      <w:r>
        <w:rPr/>
        <w:t>4</w:t>
      </w:r>
      <w:r>
        <w:rPr>
          <w:rtl w:val="true"/>
        </w:rPr>
        <w:t xml:space="preserve"> . </w:t>
      </w:r>
      <w:r>
        <w:rPr>
          <w:rtl w:val="true"/>
        </w:rPr>
        <w:t>مقام حضرت مهدی علیه‌السلام</w:t>
      </w:r>
      <w:bookmarkEnd w:id="1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تاریخچه مقام حضرت مهدی علیه‌السلام در وادی‌السلام نجف‌اشرف </w:t>
      </w:r>
      <w:bookmarkStart w:id="119" w:name="pg3194_41050"/>
    </w:p>
    <w:p>
      <w:pPr>
        <w:pStyle w:val="BookText"/>
        <w:rPr/>
      </w:pPr>
      <w:bookmarkEnd w:id="119"/>
      <w:r>
        <w:rPr>
          <w:rFonts w:ascii="IRNazanin" w:hAnsi="IRNazanin" w:eastAsia="IRNazanin"/>
          <w:color w:val="111111"/>
          <w:sz w:val="28"/>
          <w:sz w:val="28"/>
          <w:szCs w:val="28"/>
          <w:rtl w:val="true"/>
          <w:lang w:bidi="fa-IR"/>
        </w:rPr>
        <w:t xml:space="preserve">را بررسی کرده ، شماری از تشرّفات ، از جمله تشرّف بحرالعلوم یمنی را به نقل از آیة‌اللّه میرجهانی نقل کرده است </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20" w:name="__RefHeading___Toc1648840_2749589250"/>
      <w:bookmarkStart w:id="121" w:name="_Toc41"/>
      <w:bookmarkEnd w:id="120"/>
      <w:r>
        <w:rPr/>
        <w:t>5</w:t>
      </w:r>
      <w:r>
        <w:rPr>
          <w:rtl w:val="true"/>
        </w:rPr>
        <w:t xml:space="preserve"> . </w:t>
      </w:r>
      <w:r>
        <w:rPr>
          <w:rtl w:val="true"/>
        </w:rPr>
        <w:t>سرداب مقدّس</w:t>
      </w:r>
      <w:bookmarkEnd w:id="121"/>
    </w:p>
    <w:p>
      <w:pPr>
        <w:pStyle w:val="BookText"/>
        <w:rPr/>
      </w:pPr>
      <w:r>
        <w:rPr>
          <w:rFonts w:ascii="IRNazanin" w:hAnsi="IRNazanin" w:eastAsia="IRNazanin"/>
          <w:color w:val="111111"/>
          <w:sz w:val="28"/>
          <w:sz w:val="28"/>
          <w:szCs w:val="28"/>
          <w:rtl w:val="true"/>
          <w:lang w:bidi="fa-IR"/>
        </w:rPr>
        <w:t xml:space="preserve">سرداب مقدس محل زندگی سه امام معصوم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زندگی امام هادی علیه‌السلام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زندگی امام حسن عسکری علیه‌السلام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تولد و زندگی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سرداب مقدس از قداست خاصی برخوردار است و بسیاری از تشرّفات در همین مکان مقدس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و کنگاش پیرامون سرداب مقدس به تألیف کتاب مستقل نیاز دارد ، و لذا دامن سخن را کوتاه نموده ، به نقل یک تشرّف از مرحوم آیة‌اللّه میرجهانی این بخش را حسن ختام می‌بخشیم </w:t>
      </w:r>
      <w:r>
        <w:rPr>
          <w:rFonts w:eastAsia="IRNazanin" w:cs="IRNazanin"/>
          <w:color w:val="111111"/>
          <w:sz w:val="28"/>
          <w:szCs w:val="28"/>
          <w:rtl w:val="true"/>
          <w:lang w:bidi="fa-IR"/>
        </w:rPr>
        <w:t>.</w:t>
      </w:r>
    </w:p>
    <w:p>
      <w:pPr>
        <w:pStyle w:val="Heading4"/>
        <w:numPr>
          <w:ilvl w:val="3"/>
          <w:numId w:val="1"/>
        </w:numPr>
        <w:rPr/>
      </w:pPr>
      <w:bookmarkStart w:id="122" w:name="__RefHeading___Toc1648842_2749589250"/>
      <w:bookmarkStart w:id="123" w:name="_Toc42"/>
      <w:bookmarkEnd w:id="122"/>
      <w:r>
        <w:rPr>
          <w:rtl w:val="true"/>
        </w:rPr>
        <w:t>تشرّف آیة‌اللّه میرجهانی در سرداب مقدّس</w:t>
      </w:r>
      <w:bookmarkEnd w:id="123"/>
    </w:p>
    <w:p>
      <w:pPr>
        <w:pStyle w:val="BookText"/>
        <w:rPr/>
      </w:pPr>
      <w:r>
        <w:rPr>
          <w:rFonts w:ascii="IRNazanin" w:hAnsi="IRNazanin" w:eastAsia="IRNazanin"/>
          <w:color w:val="111111"/>
          <w:sz w:val="28"/>
          <w:sz w:val="28"/>
          <w:szCs w:val="28"/>
          <w:rtl w:val="true"/>
          <w:lang w:bidi="fa-IR"/>
        </w:rPr>
        <w:t xml:space="preserve">آیة‌اللّه میرجهانی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زعامت مرحوم آیة‌اللّه سید ابوالحسن اصفهانی قدس‌سره ، به امر ایشان عازم سامرّا شدم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مبلغ زیادی پول در اختیار من قرار دادند و امر فرمودند که </w:t>
      </w:r>
    </w:p>
    <w:p>
      <w:pPr>
        <w:pStyle w:val="BookText"/>
        <w:rPr/>
      </w:pPr>
      <w:r>
        <w:rPr>
          <w:rFonts w:ascii="IRNazanin" w:hAnsi="IRNazanin" w:eastAsia="IRNazanin"/>
          <w:color w:val="111111"/>
          <w:sz w:val="28"/>
          <w:sz w:val="28"/>
          <w:szCs w:val="28"/>
          <w:rtl w:val="true"/>
          <w:lang w:bidi="fa-IR"/>
        </w:rPr>
        <w:t xml:space="preserve">یک سوم آن را در میان طلاّب تقسیم کنم ، یک سوم آن را توسّط وکیل ایشان در سامرّا در میان فقرای شیعه تقسیم کنم و یک سوم آن را به خادمان حرم مطهّر عسکریّین علیهماالسلام تقدیم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جهت کلیددار حرم خیلی به من محبّت می‌کرد ، فرصت را غنیمت شمرده از او خواستم که اجازه دهد شبها در سرداب مقدّس بیتوته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موافقت کرد ، من در حدود ده روز که در سامرا بودم شبها را در سرداب مقدس به عبادت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کلیددار پس از تشرّف من به سرداب ، درِ سرداب را می‌بست و خود در بیرون سرداب ، در صحن مطهّر استراحت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شب اقامتم که شب جمعه بود ، هنگامی که وارد سرداب شدم و طبق معمول شمعی همراه داشتم ، دیدم فضای سرداب مثل روز روشن است ، شمع را رها کرده ، از پلّه‌ها پایین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سید بزرگواری مشغول عبادت است ، برای اینکه حال او را مختلّ نسازم ، بدون سلام وارد شدم ، کنار درب صفّه ایستادم و مشغول خواندن زیارت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کنار ایشان و کمی جلوتر از ایشان به نماز ایستادم ، آنگاه نشستم و مشغول دعای ندبه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وَعَرَجْتَ بِرُوحِهِ اِلی سَمائِکَ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 آن آقا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فقره از ما نرسیده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دیگر نیازی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شما چرا به وظیفه خود عمل نمی‌کنید ؟ چرا سلام نکردید ؟</w:t>
      </w:r>
    </w:p>
    <w:p>
      <w:pPr>
        <w:pStyle w:val="BookText"/>
        <w:rPr/>
      </w:pPr>
      <w:r>
        <w:rPr>
          <w:rFonts w:ascii="IRNazanin" w:hAnsi="IRNazanin" w:eastAsia="IRNazanin"/>
          <w:color w:val="111111"/>
          <w:sz w:val="28"/>
          <w:sz w:val="28"/>
          <w:szCs w:val="28"/>
          <w:rtl w:val="true"/>
          <w:lang w:bidi="fa-IR"/>
        </w:rPr>
        <w:t>چرا مقدّم بر امام نماز می‌خوانید ؟</w:t>
      </w:r>
    </w:p>
    <w:p>
      <w:pPr>
        <w:pStyle w:val="BookText"/>
        <w:rPr/>
      </w:pPr>
      <w:r>
        <w:rPr>
          <w:rFonts w:ascii="IRNazanin" w:hAnsi="IRNazanin" w:eastAsia="IRNazanin"/>
          <w:color w:val="111111"/>
          <w:sz w:val="28"/>
          <w:sz w:val="28"/>
          <w:szCs w:val="28"/>
          <w:rtl w:val="true"/>
          <w:lang w:bidi="fa-IR"/>
        </w:rPr>
        <w:t>من برای اینکه در وسط دعا حرف نزنم چیزی نگفتم ، دعا را به</w:t>
      </w:r>
    </w:p>
    <w:p>
      <w:pPr>
        <w:pStyle w:val="BookText"/>
        <w:rPr/>
      </w:pPr>
      <w:r>
        <w:rPr>
          <w:rFonts w:ascii="IRNazanin" w:hAnsi="IRNazanin" w:eastAsia="IRNazanin"/>
          <w:color w:val="111111"/>
          <w:sz w:val="28"/>
          <w:sz w:val="28"/>
          <w:szCs w:val="28"/>
          <w:rtl w:val="true"/>
          <w:lang w:bidi="fa-IR"/>
        </w:rPr>
        <w:t xml:space="preserve">پایان رسانیدم ، نماز زیارت را خواندم ، سر به سجده نهادم ، یک مرتبه متوجهّ شدم که این آقا کیست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فقره از ما نرسیده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مقدّم بر امام نماز می‌خوانید ؟</w:t>
      </w:r>
    </w:p>
    <w:p>
      <w:pPr>
        <w:pStyle w:val="BookText"/>
        <w:rPr/>
      </w:pPr>
      <w:r>
        <w:rPr>
          <w:rFonts w:ascii="IRNazanin" w:hAnsi="IRNazanin" w:eastAsia="IRNazanin"/>
          <w:color w:val="111111"/>
          <w:sz w:val="28"/>
          <w:sz w:val="28"/>
          <w:szCs w:val="28"/>
          <w:rtl w:val="true"/>
          <w:lang w:bidi="fa-IR"/>
        </w:rPr>
        <w:t xml:space="preserve">سراسیمه سر از سجده برداشتم و دیدم که فضای سرداب کاملاً تاریک است و از آن آقا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شتابی هر چه تمامتر از پلّه‌ها بالا رفتم ، درِ سرداب را بسته یافتم ، درب را کوبیدم ، کلیددار آمد و درِ سرداب را باز کرد ، دیدم نزدیک اذان صبح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امشب در سرداب بود چه کسی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شما کسی در سرداب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 که تازه از سرداب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کسی بیرون نرفته ، درِ سرداب بسته است و درهای حرم و صحن نیز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متوجّه شدم که چه سعادت بزرگی نصیبم شده و چه رایگان آن را از دست دادم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داستان را چندین بار از مرحوم آیة‌اللّه میرجهانی در مشهد </w:t>
      </w:r>
    </w:p>
    <w:p>
      <w:pPr>
        <w:pStyle w:val="BookText"/>
        <w:rPr/>
      </w:pPr>
      <w:r>
        <w:rPr>
          <w:rFonts w:ascii="IRNazanin" w:hAnsi="IRNazanin" w:eastAsia="IRNazanin"/>
          <w:color w:val="111111"/>
          <w:sz w:val="28"/>
          <w:sz w:val="28"/>
          <w:szCs w:val="28"/>
          <w:rtl w:val="true"/>
          <w:lang w:bidi="fa-IR"/>
        </w:rPr>
        <w:t xml:space="preserve">و اصفهان شنیدم و تا جایی که حافظه‌ام یاری می‌کرد ، در اینجا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داستان در آثار مکتوب فراوانی با تغییراتی آمده است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چند 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از داستان تشرّف آیة‌اللّه میرجهانی چند نکته به 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عنایت خاصّ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لذا ما آن را به همراه دیگر رخدادهایی که عنایت آن حضرت را به دعای ندبه اثبات می‌کند ، در کتاب دعای ندبه آوردیم و به آن استدلال نمودیم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ولیّ‌عصر علیه‌السلام به دلیل موقعیّت خاص دعای ندبه آن را پالایش نموده ، از رخنه کرن هر گونه تحریف و تصحیف به متن آن جلوگیری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کتاب یاد شده با دلایل محکم اثبات کردیم که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است و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نادرست می‌باشد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تشرّف شاهد زنده‌ای بر اصالت دعای ندبه و صحّت سند آن می‌باشد ، که ما آن را به تفصیل اثبات نموده‌ایم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داستان لزوم اهتمام به رعایت آداب زیارت به هنگام تشرّف به حرم مطهر پیشوایان معصوم علیهم‌السلام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روایات معصومین علیهم‌السلام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برای حرم مولای متّقیان</w:t>
      </w:r>
      <w:r>
        <w:rPr>
          <w:rStyle w:val="FootnoteAnchor"/>
          <w:rtl w:val="true"/>
        </w:rPr>
        <w:footnoteReference w:id="1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برای حرم سالار شهیدان نقل کردیم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اینک اشاره کوتاه به یکی دیگر از تشرّفات مرحوم آیة‌اللّه میرجهانی که معجزه باهره‌ای را از آن حضرت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بهبودی به برکت مولا</w:t>
      </w:r>
    </w:p>
    <w:p>
      <w:pPr>
        <w:pStyle w:val="BookText"/>
        <w:rPr/>
      </w:pPr>
      <w:r>
        <w:rPr>
          <w:rFonts w:ascii="IRNazanin" w:hAnsi="IRNazanin" w:eastAsia="IRNazanin"/>
          <w:color w:val="111111"/>
          <w:sz w:val="28"/>
          <w:sz w:val="28"/>
          <w:szCs w:val="28"/>
          <w:rtl w:val="true"/>
          <w:lang w:bidi="fa-IR"/>
        </w:rPr>
        <w:t xml:space="preserve">مرحوم آیة‌اللّه میرجهانی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بیماری نقرس و سیاتیک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شدم ، در تهران ، اصفهان و مشهد به تعدادی از پزشکان مراجعه کردم ، نتیجه نگرفتم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که با شماری از دوستان به استان خراسان داشتم ، در قوچان توقف نمودیم ، به زیارت امامزاده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قوچان مشرّف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 آب و هوا بود ، قرار شد ناهار را در حریم امامزاده بخوریم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مشغول تهیّه غذا شدند ، من با تکیه به عصا لنگان‌لنگان به کنار رودخانه رفتم ، تجدید وضو کردم و در کنار رودخانه نشستم و به </w:t>
      </w:r>
    </w:p>
    <w:p>
      <w:pPr>
        <w:pStyle w:val="BookText"/>
        <w:rPr/>
      </w:pPr>
      <w:r>
        <w:rPr>
          <w:rFonts w:ascii="IRNazanin" w:hAnsi="IRNazanin" w:eastAsia="IRNazanin"/>
          <w:color w:val="111111"/>
          <w:sz w:val="28"/>
          <w:sz w:val="28"/>
          <w:szCs w:val="28"/>
          <w:rtl w:val="true"/>
          <w:lang w:bidi="fa-IR"/>
        </w:rPr>
        <w:t xml:space="preserve">تماشای مناظر زیبای طبیعت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لباس نمدی به تن داشت و در زیِّ چوپان بود به نزد من آمد و مرا به اسم صدا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اهل دعا و درمان هستید ، چرا تا حال خودتان را معالجه نکردید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زیادی نموده‌ام ، ولی تاکنون میسر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من شما را معالجه کنم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در کنار من نشست ، نام مادرم را بر زبان آورد ، آنگاه چاقویی از جیب خود بیرون آورد و آن را بر محلّ درد نهاد و آن را تا قوزک پا کشید و فشار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شدیدی کرد ، آخ گفتم ، پس چاقو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 خوب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مثل همیشه با تکیه بر عصا برخیزم ، عصا را از دست من گرفت و به آن طرف رودخانه پرت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برخاستم و دید خوب شده‌ام و پایم هیچ دردی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کجا هستید ؟ با دست خود به اطراف اشاره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قلعه‌ها هستم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می‌توانم به دیدار شما نایل شوم ؟ </w:t>
      </w:r>
      <w:bookmarkStart w:id="124" w:name="pg3194_41062"/>
    </w:p>
    <w:p>
      <w:pPr>
        <w:pStyle w:val="BookText"/>
        <w:rPr/>
      </w:pPr>
      <w:bookmarkEnd w:id="124"/>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نمی‌توانید مرا پیدا کنید ، ولی من آدرس شما را دارم ، در وقت مقتضی به دیدارت می‌آیم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دوستان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کو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را دریابید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گشتند ، اثری از آن آقا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چندین بار از ایشان شنیدم و فشرده‌اش در برخی منابع آمده است </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25" w:name="__RefHeading___Toc1648844_2749589250"/>
      <w:bookmarkStart w:id="126" w:name="_Toc43"/>
      <w:bookmarkEnd w:id="125"/>
      <w:r>
        <w:rPr>
          <w:rtl w:val="true"/>
        </w:rPr>
        <w:t>تشرّف بحرالعلوم یمنی به روایت آیة‌اللّه میرجهانی</w:t>
      </w:r>
      <w:bookmarkEnd w:id="126"/>
    </w:p>
    <w:p>
      <w:pPr>
        <w:pStyle w:val="BookText"/>
        <w:rPr/>
      </w:pPr>
      <w:r>
        <w:rPr>
          <w:rFonts w:ascii="IRNazanin" w:hAnsi="IRNazanin" w:eastAsia="IRNazanin"/>
          <w:color w:val="111111"/>
          <w:sz w:val="28"/>
          <w:sz w:val="28"/>
          <w:szCs w:val="28"/>
          <w:rtl w:val="true"/>
          <w:lang w:bidi="fa-IR"/>
        </w:rPr>
        <w:t xml:space="preserve">قرنها پیش قصیده‌ای در نقد و استبعاد باورداشت مهدویّت توسّط شاعری از اهل بغداد سروده شده به حوزه‌های علمی شیعی ارسال شده ،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قصیده بغدادیه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یافته و ردیه‌های فراوانی به نظم و نثر بر آن تدوین یافته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بر قصیده بغدادیه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القصیدة البغدادیه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الأستار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کشف الأستار</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زعامت و مرجعیّت حضرت آیة‌اللّه سید ابوالحسن اصفهانی قدس‌سره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علمای زیدیه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نوشته ، به محضر آن مرجع عالیقدر ارسال نمود و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روشنی بر وجود حضرت مهدی علیه‌السلام دارید به من ارایه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میرجهانی که از ملازمان آن مرجع بزرگوار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اصفهانی دستور داد که در پاسخ نامه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دعوت می‌کنم سفری به عتبات عالیات داشته باشید ، تا پاسخ شما حضوری تقدیم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آیة‌اللّه اصفهانی خبر دادند که آقای سید بحرالعلوم یمنی با پسرش سید ابراهیم و شماری از نزدیکانش به عتبات مشرّف شده و اینک در نجف‌اشرف مشرّف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اصفهانی با جمعی از اصحاب خود ، از جمله آیة‌اللّه میرجهانی به دیدن سید بحرالعلوم تشریف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تعارفات معموله سید بحرالعلوم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دعوت شما آمدم ، جوابی که وعده داده‌اید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اصفهانی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فرداشب در منزل منتظر شما هستم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بعد سید بحرالعلوم با پسرش سید ابراهیم به بیت آیة‌اللّه اصفهانی آمدند ، پس از صرف شام آیة‌اللّه اصفهانی به یکی از خدمتگزاران </w:t>
      </w:r>
    </w:p>
    <w:p>
      <w:pPr>
        <w:pStyle w:val="BookText"/>
        <w:rPr/>
      </w:pPr>
      <w:r>
        <w:rPr>
          <w:rFonts w:ascii="IRNazanin" w:hAnsi="IRNazanin" w:eastAsia="IRNazanin"/>
          <w:color w:val="111111"/>
          <w:sz w:val="28"/>
          <w:sz w:val="28"/>
          <w:szCs w:val="28"/>
          <w:rtl w:val="true"/>
          <w:lang w:bidi="fa-IR"/>
        </w:rPr>
        <w:t xml:space="preserve">بیت خود به نام مشهدی حسین دستور داد که فانوس را بردارد و حرکت کند ، به سید بحرالعلوم و پسرش سید ابراهیم نیز فرمودند که حرکت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میرجهانی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همراه آنها حرکت کردیم ، دمِ در سیّد امر فرمود که شما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برگشتیم و نفهمیدیم که سیدّ و بحرالعلوم کجا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سید ابراهیم ، پسر بحرالعلوم را دیدم و از داستان دیشب جویا شدم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ما به برکت سیّد مُستَبصِر شدیم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تفصیل قضیّه را پرسیدم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از منزل بیرون رفتیم ، نمی‌دانستیم که به کجا می‌رویم ، در محضر سید حرکت کردیم تا از شهر بیرون شدیم و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سیّد ما را در وسط وادی به محلّی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برد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مدخل مقام فانوس را از دست مشهدی حسین گرفت و شخصاً آن را به دست گرفت ، من و پدرم را به داخل آن محوّطه رهنمون 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چاهی که در آنجا هست آب کشید وضو گرفت وارد مقام شد ، </w:t>
      </w:r>
    </w:p>
    <w:p>
      <w:pPr>
        <w:pStyle w:val="BookText"/>
        <w:rPr/>
      </w:pPr>
      <w:r>
        <w:rPr>
          <w:rFonts w:ascii="IRNazanin" w:hAnsi="IRNazanin" w:eastAsia="IRNazanin"/>
          <w:color w:val="111111"/>
          <w:sz w:val="28"/>
          <w:sz w:val="28"/>
          <w:szCs w:val="28"/>
          <w:rtl w:val="true"/>
          <w:lang w:bidi="fa-IR"/>
        </w:rPr>
        <w:t>چهار رکعت نماز خواند و کلماتی بر زبان جاری کرد که گویی با کسی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فضا روشن شد ، گویی خورشید از درون آنجا طلوع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پدرم را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پدرم وارد مقام شد ، صیحه‌ای زد و بیهوش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مقام شدم دیدم پدرم نقش بر زمین است ، سید به من امر فرمود که آب بیاور ، به صورت پدرت بزن و شانه‌هایش مالش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پدرم به هوش آمد ، با صدای بلند گریست ، خودش را روی قدمهای سید انداخت ، پاهای سید را می‌بوسید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توبه ، مذهب تشیّع را به من بیآموز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محل اقامت خود برگشتیم ، تفصیل قضیّه را از پدرم جویا شدم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ابوالحسن ، خورشید جهان‌افروز امامت را به من ارایه داد ، من طاقت دیدنش را نداشتم خود را به روی قدمهایش انداختم و از هوش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سید ابراهیم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من و پدرم شیعه دوازده امامی هستیم و از برکت سید مستبصر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میرجهانی فرمود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بحرالعلوم چند روزی در نجف‌اشرف ماند ، با همه علمای اعلام دیدار نمود ، پس از زیارت دیگر شهرهای زیارتی عراق به یمن بازگشت </w:t>
      </w:r>
      <w:r>
        <w:rPr>
          <w:rFonts w:eastAsia="IRNazanin" w:cs="IRNazanin"/>
          <w:color w:val="111111"/>
          <w:sz w:val="28"/>
          <w:szCs w:val="28"/>
          <w:rtl w:val="true"/>
          <w:lang w:bidi="fa-IR"/>
        </w:rPr>
        <w:t xml:space="preserve">. </w:t>
      </w:r>
      <w:bookmarkStart w:id="127" w:name="pg3194_41070"/>
    </w:p>
    <w:p>
      <w:pPr>
        <w:pStyle w:val="BookText"/>
        <w:rPr/>
      </w:pPr>
      <w:bookmarkEnd w:id="127"/>
      <w:r>
        <w:rPr>
          <w:rFonts w:ascii="IRNazanin" w:hAnsi="IRNazanin" w:eastAsia="IRNazanin"/>
          <w:color w:val="111111"/>
          <w:sz w:val="28"/>
          <w:sz w:val="28"/>
          <w:szCs w:val="28"/>
          <w:rtl w:val="true"/>
          <w:lang w:bidi="fa-IR"/>
        </w:rPr>
        <w:t xml:space="preserve">پس از گذشت چند ماه نامه‌ای از او به محضر آیة‌اللّه اصفهانی رسید که من پس از مراجعت از نجف‌اشرف داستان تشرف خودم را به طور شفاف به دوستانم بازگو کردم و اینک در حدود چهار هزار نفر از دوستان و علاقمندانم به آیین حقّه تشیّع اثناعشری گرویده‌اند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داستان را یکبار در مشهد مقدس و چندین بار در اصفهان از مرحوم آیة‌اللّه میرجهانی شنیده بودم و فشرده آن در چندین منبع آمده است </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28" w:name="__RefHeading___Toc1648846_2749589250"/>
      <w:bookmarkStart w:id="129" w:name="_Toc44"/>
      <w:bookmarkEnd w:id="128"/>
      <w:r>
        <w:rPr>
          <w:rtl w:val="true"/>
        </w:rPr>
        <w:t>آخرین سخن</w:t>
      </w:r>
      <w:bookmarkEnd w:id="1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مقال باید به طور شفّاف عرضه بداریم که ما براساس آنچه از احادیث اهلبیت عصمت و طهارت ، در پرتو سخنان صریح و بی‌پرده فقها و مراجع در طول قرون و اعصار استفاده کردیم این است که تشرّف به محضر مقدس قبله مقصود و کعبه موعود در غیبت کبری امکان‌پذیر است ، ولی با توجّه به شیّادانی که همواره درصدد هستند از اعتقاد پاک جوانان شیفته و دلباخته آن حضرت سوء استفاده کنند باید هرگز به دنبال مدّعیان حرکت نکنیم و ادّعای احدی را در مورد ارتباط داشتن با آن حضرت نپذیریم ، به ویژه اگر کسی حامل پیامی باشد و ادّعا کند که حضرت چنین پیامی داده ، با قاطعیّت آن را ردّ کنیم ، جز در مواردی که دقیقاً با معتقدات مسلّم ما همسو باشد ، مانند سفارشاتی که </w:t>
      </w:r>
    </w:p>
    <w:p>
      <w:pPr>
        <w:pStyle w:val="BookText"/>
        <w:rPr/>
      </w:pPr>
      <w:r>
        <w:rPr>
          <w:rFonts w:ascii="IRNazanin" w:hAnsi="IRNazanin" w:eastAsia="IRNazanin"/>
          <w:color w:val="111111"/>
          <w:sz w:val="28"/>
          <w:sz w:val="28"/>
          <w:szCs w:val="28"/>
          <w:rtl w:val="true"/>
          <w:lang w:bidi="fa-IR"/>
        </w:rPr>
        <w:t xml:space="preserve">در برخی از تشرّفات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فرج ، مداومت زیارت عاشورا ، زیارت جامعه کبیره ، نماز شب و امثال آنها شده است و اینها چیزی جز تأکید بر امور قطعی و مسلّم نمی‌باشد و صاحبان تشرّف هیچ ادّعایی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اردبیلی‌ها ، سید بحرالعلوم‌ها ، هرگز ادّعای تشرّف نکردند ، بلکه خدا خواست که این تشرّفات در تاریخ ثبت شود ، میر علاّم را در مسیر تشرف مقدس اردبیلی قرار داد</w:t>
      </w:r>
      <w:r>
        <w:rPr>
          <w:rStyle w:val="FootnoteAnchor"/>
          <w:rtl w:val="true"/>
        </w:rPr>
        <w:footnoteReference w:id="172"/>
      </w:r>
      <w:r>
        <w:rPr>
          <w:rFonts w:ascii="IRNazanin" w:hAnsi="IRNazanin" w:eastAsia="IRNazanin"/>
          <w:color w:val="111111"/>
          <w:sz w:val="28"/>
          <w:sz w:val="28"/>
          <w:szCs w:val="28"/>
          <w:rtl w:val="true"/>
          <w:lang w:bidi="fa-IR"/>
        </w:rPr>
        <w:t>و سلماسی را در مسیر تشرف سید بحرالعلوم</w:t>
      </w:r>
      <w:r>
        <w:rPr>
          <w:rStyle w:val="FootnoteAnchor"/>
          <w:rtl w:val="true"/>
        </w:rPr>
        <w:footnoteReference w:id="173"/>
      </w:r>
      <w:r>
        <w:rPr>
          <w:rFonts w:ascii="IRNazanin" w:hAnsi="IRNazanin" w:eastAsia="IRNazanin"/>
          <w:color w:val="111111"/>
          <w:sz w:val="28"/>
          <w:sz w:val="28"/>
          <w:szCs w:val="28"/>
          <w:rtl w:val="true"/>
          <w:lang w:bidi="fa-IR"/>
        </w:rPr>
        <w:t xml:space="preserve">و لذا موجب شهرت این تشرّفها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میرجهانی نیز ادّعای تشرّف نداشت ، ولی چون همراهان ایشان شفا یافتن ایشان را مشاهده می‌کنند ، او ناگزیر می‌شود که داستانش را برای آنها بازگو کند و هرگز ادّعا نمی‌کند که کسی که به محضرش تشرّف یافته ، خود حضرت بوده یا یکی از حواریّون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می‌بینیم هنگامی که از سید بحرالعلوم سؤال می‌شود ، سکوت می‌کند و جواب مثبت نمی‌دهد ، سپس به سلماسی که خود در تشرّف سید حضور داشت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بگویم ، در حالی که آن حضرت مرا در بغل کشید و به سینه خود چسبانید </w:t>
      </w:r>
      <w:r>
        <w:rPr>
          <w:rFonts w:eastAsia="IRNazanin" w:cs="IRNazanin"/>
          <w:color w:val="111111"/>
          <w:sz w:val="28"/>
          <w:szCs w:val="28"/>
          <w:rtl w:val="true"/>
          <w:lang w:bidi="fa-IR"/>
        </w:rPr>
        <w:t>.</w:t>
      </w:r>
      <w:r>
        <w:rPr>
          <w:rStyle w:val="FootnoteAnchor"/>
          <w:rtl w:val="true"/>
        </w:rPr>
        <w:footnoteReference w:id="17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سلماسی خود در جلسه تشرّف حضور داشت ، دیگر راهی برای مخفی کردن نبود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بحث تشرّفات سخنان ناگفته و دُرهای ناسفته فراوانی هست که به جهت محدود بودن صفحات کتاب به فرصت دیگری موکول می‌کنیم </w:t>
      </w:r>
      <w:r>
        <w:rPr>
          <w:rFonts w:eastAsia="IRNazanin" w:cs="IRNazanin"/>
          <w:color w:val="111111"/>
          <w:sz w:val="28"/>
          <w:szCs w:val="28"/>
          <w:rtl w:val="true"/>
          <w:lang w:bidi="fa-IR"/>
        </w:rPr>
        <w:t>.</w:t>
      </w:r>
      <w:bookmarkStart w:id="130" w:name="pg3194_41075"/>
    </w:p>
    <w:p>
      <w:pPr>
        <w:pStyle w:val="Heading2"/>
        <w:numPr>
          <w:ilvl w:val="1"/>
          <w:numId w:val="1"/>
        </w:numPr>
        <w:rPr/>
      </w:pPr>
      <w:bookmarkStart w:id="131" w:name="__RefHeading___Toc1648848_2749589250"/>
      <w:bookmarkStart w:id="132" w:name="_Toc45"/>
      <w:bookmarkEnd w:id="130"/>
      <w:bookmarkEnd w:id="131"/>
      <w:r>
        <w:rPr>
          <w:rtl w:val="true"/>
        </w:rPr>
        <w:t>پرتوی از نورستان در دل کویر لوت</w:t>
      </w:r>
      <w:bookmarkEnd w:id="1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1648850_2749589250"/>
      <w:bookmarkStart w:id="134" w:name="_Toc46"/>
      <w:bookmarkEnd w:id="133"/>
      <w:r>
        <w:rPr>
          <w:rtl w:val="true"/>
        </w:rPr>
        <w:t>اشاره</w:t>
      </w:r>
      <w:bookmarkEnd w:id="1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3194_41080"/>
      <w:bookmarkStart w:id="136" w:name="pg3194_41080"/>
      <w:bookmarkEnd w:id="136"/>
    </w:p>
    <w:p>
      <w:pPr>
        <w:pStyle w:val="Heading3"/>
        <w:numPr>
          <w:ilvl w:val="2"/>
          <w:numId w:val="1"/>
        </w:numPr>
        <w:rPr/>
      </w:pPr>
      <w:bookmarkStart w:id="137" w:name="pg3194_41080"/>
      <w:bookmarkStart w:id="138" w:name="__RefHeading___Toc1648852_2749589250"/>
      <w:bookmarkStart w:id="139" w:name="_Toc47"/>
      <w:bookmarkEnd w:id="137"/>
      <w:bookmarkEnd w:id="138"/>
      <w:r>
        <w:rPr>
          <w:rtl w:val="true"/>
        </w:rPr>
        <w:t>نقطه عطف در زندگی آیة‌اللّه میرجهانی</w:t>
      </w:r>
      <w:bookmarkEnd w:id="139"/>
    </w:p>
    <w:p>
      <w:pPr>
        <w:pStyle w:val="Heading4"/>
        <w:numPr>
          <w:ilvl w:val="3"/>
          <w:numId w:val="1"/>
        </w:numPr>
        <w:rPr/>
      </w:pPr>
      <w:bookmarkStart w:id="140" w:name="__RefHeading___Toc1648854_2749589250"/>
      <w:bookmarkStart w:id="141" w:name="_Toc4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زندگانی پر فراز و نشیب آیة‌اللّه میرجهانی آکنده از رخدادهای فراوانی است که هر کدام می‌تواند نقطه عطفی در زندگی او به شمار آید ، ولی به نظر نگارنده مهم‌ترین نقطه عطف در طول زندگی داستان دیدار او با یکی از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که داستانش بسیار طولانی است و خود ایشان آن را در کتاب مستقلّی به رشته تحریر درآورده ، جز اینکه اجازه چاپ آن را در حیات خود به کسی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فرازی از آن را ایشان در یکی از منابر خود به صورت سربسته مطرح کرده و در آثار مکتوب به چاپ رسیده است ، که ما نیز به همان مقدار بسنده می‌کنیم ، به امید روزی که متن کامل آن در اختیار علاقمندان قرار بگیرد </w:t>
      </w:r>
      <w:r>
        <w:rPr>
          <w:rFonts w:eastAsia="IRNazanin" w:cs="IRNazanin"/>
          <w:color w:val="111111"/>
          <w:sz w:val="28"/>
          <w:szCs w:val="28"/>
          <w:rtl w:val="true"/>
          <w:lang w:bidi="fa-IR"/>
        </w:rPr>
        <w:t>.</w:t>
      </w:r>
    </w:p>
    <w:p>
      <w:pPr>
        <w:pStyle w:val="Heading4"/>
        <w:numPr>
          <w:ilvl w:val="3"/>
          <w:numId w:val="1"/>
        </w:numPr>
        <w:rPr/>
      </w:pPr>
      <w:bookmarkStart w:id="142" w:name="__RefHeading___Toc1648856_2749589250"/>
      <w:bookmarkStart w:id="143" w:name="_Toc49"/>
      <w:bookmarkEnd w:id="142"/>
      <w:r>
        <w:rPr>
          <w:rtl w:val="true"/>
        </w:rPr>
        <w:t>داستان نورستان</w:t>
      </w:r>
      <w:bookmarkEnd w:id="1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قاصدی از راه رسید ، زنگ منزل به صدا درآمد ، آیة‌اللّه میرجهانی </w:t>
      </w:r>
    </w:p>
    <w:p>
      <w:pPr>
        <w:pStyle w:val="BookText"/>
        <w:rPr/>
      </w:pPr>
      <w:r>
        <w:rPr>
          <w:rFonts w:ascii="IRNazanin" w:hAnsi="IRNazanin" w:eastAsia="IRNazanin"/>
          <w:color w:val="111111"/>
          <w:sz w:val="28"/>
          <w:sz w:val="28"/>
          <w:szCs w:val="28"/>
          <w:rtl w:val="true"/>
          <w:lang w:bidi="fa-IR"/>
        </w:rPr>
        <w:t xml:space="preserve">درب منزل را گشود ، با مردی لاغراندام روبرو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را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میرابوالفضل ،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اجازه ورود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تعارفات معموله و تناول صبحانه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یکی از غزلهای شما را در نورستان آموخته‌ام ، گاهی دور هم می‌نشینیم و آن را می‌خوانیم و آن غزل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جمال یار را تا که به دل کشیده‌ام یک سره مهر این و آن از دل خود بریده‌ام</w:t>
      </w:r>
    </w:p>
    <w:p>
      <w:pPr>
        <w:pStyle w:val="BookText"/>
        <w:rPr/>
      </w:pPr>
      <w:r>
        <w:rPr>
          <w:rFonts w:ascii="IRNazanin" w:hAnsi="IRNazanin" w:eastAsia="IRNazanin"/>
          <w:color w:val="111111"/>
          <w:sz w:val="28"/>
          <w:sz w:val="28"/>
          <w:szCs w:val="28"/>
          <w:rtl w:val="true"/>
          <w:lang w:bidi="fa-IR"/>
        </w:rPr>
        <w:t>نفس ، مجال کی دهد تا که بگویمی چسان تیر بلای عشق او بر دل و جان خریده‌ام</w:t>
      </w:r>
    </w:p>
    <w:p>
      <w:pPr>
        <w:pStyle w:val="BookText"/>
        <w:rPr/>
      </w:pPr>
      <w:r>
        <w:rPr>
          <w:rFonts w:ascii="IRNazanin" w:hAnsi="IRNazanin" w:eastAsia="IRNazanin"/>
          <w:color w:val="111111"/>
          <w:sz w:val="28"/>
          <w:sz w:val="28"/>
          <w:szCs w:val="28"/>
          <w:rtl w:val="true"/>
          <w:lang w:bidi="fa-IR"/>
        </w:rPr>
        <w:t>هر نظرم که بگذرد جلوه رویش از نظر بار دگر نکوترش بینم از آنچه دیده‌ام</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آیة‌اللّه میرجهانی می‌پرسد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من تاکنون جایی را به این نام نشنیده‌ام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میرغیاث توضیح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لوت هشتاد فرسخ در هشتاد فرسخ می‌باشد ، در مرکز این کویر هفت فرسخ در هفت فرسخ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 نعیم‌آباد ، نعمت‌آباد ، قاسمیّه ، خلیلیه و عظیم‌آباد هست ، که همه ساکنان آنها شیعه اثناعشری هستند و غالباً سادات 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سرپرست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حسینی از تبار امام زین‌العابدین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ما جای بسیار خوبی است ، از همه امکانات برخوردار هستیم ، از آنچه در دنیا می‌گذرد ما مطلع می‌شویم و کسی نمی‌تواند بر منطقه ما دسترسی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ما به ما دستور داده که به افرادی که در منطقه ما گم می‌شوند ، کمک‌رسانی کنیم و آنها را سالم به خانه و کاشانه‌شان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ما شن روان است ، هیچ ماشینی نمی‌تواند بر فراز آن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میرغیاث یک خبر غیبی می‌دهد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هواپیماهای آمریکایی به طبس بیایند ، ما مأموریت داریم که شن روان به هوا بفرستیم و مانع حرکت آنها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میرغیاث ادامه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کتابخانه عظیمی داریم صد متر در سیصدمتر ، که کتابهای نفیسی در آنجا نگهداری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کتاب و قرآن به خط ائمّه علیهم‌السلام نیز آنجا در اختیار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میرغیاث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منطقه ما میرسلیمان است ، همه به فرمان او کار می‌کنند ، عمر اهالی این منطقه به صد سال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نفر کارگزاران اصلی هستند که عمر آنها چند صد سال می‌باشد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پنجاه سال آقای میرسلیمان یک قطره از آب حیات به آنها می‌دهد ، آنها تا پنجاه سال دیگر با نشاط کامل به کار خود ادامه می‌دهند </w:t>
      </w:r>
      <w:r>
        <w:rPr>
          <w:rFonts w:eastAsia="IRNazanin" w:cs="IRNazanin"/>
          <w:color w:val="111111"/>
          <w:sz w:val="28"/>
          <w:szCs w:val="28"/>
          <w:rtl w:val="true"/>
          <w:lang w:bidi="fa-IR"/>
        </w:rPr>
        <w:t xml:space="preserve">. </w:t>
      </w:r>
      <w:bookmarkStart w:id="144" w:name="pg3194_41086"/>
    </w:p>
    <w:p>
      <w:pPr>
        <w:pStyle w:val="BookText"/>
        <w:rPr/>
      </w:pPr>
      <w:bookmarkEnd w:id="144"/>
      <w:r>
        <w:rPr>
          <w:rFonts w:ascii="IRNazanin" w:hAnsi="IRNazanin" w:eastAsia="IRNazanin"/>
          <w:color w:val="111111"/>
          <w:sz w:val="28"/>
          <w:sz w:val="28"/>
          <w:szCs w:val="28"/>
          <w:rtl w:val="true"/>
          <w:lang w:bidi="fa-IR"/>
        </w:rPr>
        <w:t xml:space="preserve">میرغیاث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 در حالی که از قیافه وی چنین سنّ بالایی حدس زده نمی‌شد ، 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نظر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میرجهانی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 شما به محضر امام زمان علیه‌السلام می‌رسد ؟</w:t>
      </w:r>
    </w:p>
    <w:p>
      <w:pPr>
        <w:pStyle w:val="BookText"/>
        <w:rPr/>
      </w:pPr>
      <w:r>
        <w:rPr>
          <w:rFonts w:ascii="IRNazanin" w:hAnsi="IRNazanin" w:eastAsia="IRNazanin"/>
          <w:color w:val="111111"/>
          <w:sz w:val="28"/>
          <w:sz w:val="28"/>
          <w:szCs w:val="28"/>
          <w:rtl w:val="true"/>
          <w:lang w:bidi="fa-IR"/>
        </w:rPr>
        <w:t xml:space="preserve">میرغیاث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 هرگز چنین ادّعایی ندارند ، ما فقط همین مقدار می‌دانیم که اوامر آن حضرت را اجرا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نورستان بسیار طولانی است و نکات بسیار جالب و جاذب در آن هست که به تألیف مستقل 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چندین بار این داستان را از مرحوم آیة‌اللّه میرجهانی شنیده ، جز اینکه در اینجا تنها به فرازی از آن بسنده کردیم که ایشان آن را در برخی از مجالس خود بر فراز منبر بازگو کرده و در برخی از آثار مکتوب به چاپ رسیده است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پایان این دیدار آیة‌اللّه میرجهانی مأموریّت پیدا می‌کند که به شهر اصفهان مهاجرت کند و ایشان بلافاصله رخت سفر بربسته به اصفهان منتقل می‌شود و تا پایان عمر شریفش در اصفهان زندگی می‌کند </w:t>
      </w:r>
      <w:r>
        <w:rPr>
          <w:rFonts w:eastAsia="IRNazanin" w:cs="IRNazanin"/>
          <w:color w:val="111111"/>
          <w:sz w:val="28"/>
          <w:szCs w:val="28"/>
          <w:rtl w:val="true"/>
          <w:lang w:bidi="fa-IR"/>
        </w:rPr>
        <w:t>.</w:t>
      </w:r>
    </w:p>
    <w:p>
      <w:pPr>
        <w:pStyle w:val="Heading4"/>
        <w:numPr>
          <w:ilvl w:val="3"/>
          <w:numId w:val="1"/>
        </w:numPr>
        <w:rPr/>
      </w:pPr>
      <w:bookmarkStart w:id="145" w:name="__RefHeading___Toc1648858_2749589250"/>
      <w:bookmarkStart w:id="146" w:name="_Toc50"/>
      <w:bookmarkEnd w:id="145"/>
      <w:r>
        <w:rPr>
          <w:rtl w:val="true"/>
        </w:rPr>
        <w:t>به سوی جهان ابدی</w:t>
      </w:r>
      <w:bookmarkEnd w:id="1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میرجهانی پس از یک عمر تلاش ، تحقیق ، تبلیغ ، تألیف و ترویج شرع مبین ، سرانجام در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25/9/1371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فروبست و پیکر پاکش پس از تشییع </w:t>
      </w:r>
      <w:bookmarkStart w:id="147" w:name="pg3194_41088"/>
    </w:p>
    <w:p>
      <w:pPr>
        <w:pStyle w:val="BookText"/>
        <w:rPr/>
      </w:pPr>
      <w:bookmarkEnd w:id="147"/>
      <w:r>
        <w:rPr>
          <w:rFonts w:ascii="IRNazanin" w:hAnsi="IRNazanin" w:eastAsia="IRNazanin"/>
          <w:color w:val="111111"/>
          <w:sz w:val="28"/>
          <w:sz w:val="28"/>
          <w:szCs w:val="28"/>
          <w:rtl w:val="true"/>
          <w:lang w:bidi="fa-IR"/>
        </w:rPr>
        <w:t xml:space="preserve">باشکوه در بقعه علامه مجلسی در جوار مسجد جامع اصفهان به خاک سپرده شد </w:t>
      </w:r>
      <w:r>
        <w:rPr>
          <w:rFonts w:eastAsia="IRNazanin" w:cs="IRNazanin"/>
          <w:color w:val="111111"/>
          <w:sz w:val="28"/>
          <w:szCs w:val="28"/>
          <w:rtl w:val="true"/>
          <w:lang w:bidi="fa-IR"/>
        </w:rPr>
        <w:t>.</w:t>
      </w:r>
    </w:p>
    <w:p>
      <w:pPr>
        <w:pStyle w:val="Heading4"/>
        <w:numPr>
          <w:ilvl w:val="3"/>
          <w:numId w:val="1"/>
        </w:numPr>
        <w:rPr/>
      </w:pPr>
      <w:bookmarkStart w:id="148" w:name="__RefHeading___Toc1648860_2749589250"/>
      <w:bookmarkStart w:id="149" w:name="_Toc51"/>
      <w:bookmarkEnd w:id="148"/>
      <w:r>
        <w:rPr>
          <w:rtl w:val="true"/>
        </w:rPr>
        <w:t>رؤیای صادقه</w:t>
      </w:r>
      <w:bookmarkEnd w:id="149"/>
    </w:p>
    <w:p>
      <w:pPr>
        <w:pStyle w:val="BookText"/>
        <w:rPr/>
      </w:pPr>
      <w:r>
        <w:rPr>
          <w:rFonts w:ascii="IRNazanin" w:hAnsi="IRNazanin" w:eastAsia="IRNazanin"/>
          <w:color w:val="111111"/>
          <w:sz w:val="28"/>
          <w:sz w:val="28"/>
          <w:szCs w:val="28"/>
          <w:rtl w:val="true"/>
          <w:lang w:bidi="fa-IR"/>
        </w:rPr>
        <w:t xml:space="preserve">دوست عزیز و ارجمندم آقای حاج احمد جلوانی از همه دوستان به ایشان نزدیک‌تر بودند ، تقریباً همه روزه به ایشان سر می‌زدند و آنچه مورد نیاز ایشان بود از بازار خریداری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میرجهانی به ایشان وصیّت کرده بود که به هنگام دفن ایشان یک جلد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للحسین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دفن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پس از وفات ایشان همسرشان ایشان را خواب می‌بینند و متوجّه می‌شوند که ایشان وفات کرده ، در قبر آرمیده است و همسرشان به کنار قبر ایشان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رؤیا ایشان را صدا می‌کنند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 آنجا تنها حوصله‌تان سر نمی‌آید ؟</w:t>
      </w:r>
    </w:p>
    <w:p>
      <w:pPr>
        <w:pStyle w:val="BookText"/>
        <w:rPr/>
      </w:pPr>
      <w:r>
        <w:rPr>
          <w:rFonts w:ascii="IRNazanin" w:hAnsi="IRNazanin" w:eastAsia="IRNazanin"/>
          <w:color w:val="111111"/>
          <w:sz w:val="28"/>
          <w:sz w:val="28"/>
          <w:szCs w:val="28"/>
          <w:rtl w:val="true"/>
          <w:lang w:bidi="fa-IR"/>
        </w:rPr>
        <w:t xml:space="preserve">ایشان در پاسخ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تنها نیستم ، من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متوجه این مطلب نمی‌شود ، تا خواب خود را به آقای جلوانی نقل می‌کند ، حاج آقای جلوانی به ایشان توضیح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آثار ایشان است و من طبق وصیّتشان یک جلد از این کتاب را با ایشان دفن کرده‌ام </w:t>
      </w:r>
      <w:r>
        <w:rPr>
          <w:rFonts w:eastAsia="IRNazanin" w:cs="IRNazanin"/>
          <w:color w:val="111111"/>
          <w:sz w:val="28"/>
          <w:szCs w:val="28"/>
          <w:rtl w:val="true"/>
          <w:lang w:bidi="fa-IR"/>
        </w:rPr>
        <w:t xml:space="preserve">. </w:t>
      </w:r>
      <w:bookmarkStart w:id="150" w:name="pg3194_41090"/>
    </w:p>
    <w:p>
      <w:pPr>
        <w:pStyle w:val="BookText"/>
        <w:rPr/>
      </w:pPr>
      <w:bookmarkEnd w:id="150"/>
      <w:r>
        <w:rPr>
          <w:rFonts w:ascii="IRNazanin" w:hAnsi="IRNazanin" w:eastAsia="IRNazanin"/>
          <w:color w:val="111111"/>
          <w:sz w:val="28"/>
          <w:sz w:val="28"/>
          <w:szCs w:val="28"/>
          <w:rtl w:val="true"/>
          <w:lang w:bidi="fa-IR"/>
        </w:rPr>
        <w:t xml:space="preserve">این داستان را در همان ایام حاج آقای جلوانی برای اینجانب نقل کردند </w:t>
      </w:r>
      <w:r>
        <w:rPr>
          <w:rFonts w:eastAsia="IRNazanin" w:cs="IRNazanin"/>
          <w:color w:val="111111"/>
          <w:sz w:val="28"/>
          <w:szCs w:val="28"/>
          <w:rtl w:val="true"/>
          <w:lang w:bidi="fa-IR"/>
        </w:rPr>
        <w:t>.</w:t>
      </w:r>
    </w:p>
    <w:p>
      <w:pPr>
        <w:pStyle w:val="Heading4"/>
        <w:numPr>
          <w:ilvl w:val="3"/>
          <w:numId w:val="1"/>
        </w:numPr>
        <w:rPr/>
      </w:pPr>
      <w:bookmarkStart w:id="151" w:name="__RefHeading___Toc1648862_2749589250"/>
      <w:bookmarkStart w:id="152" w:name="_Toc52"/>
      <w:bookmarkEnd w:id="151"/>
      <w:r>
        <w:rPr>
          <w:rtl w:val="true"/>
        </w:rPr>
        <w:t>بازگشت در رجعت</w:t>
      </w:r>
      <w:bookmarkEnd w:id="152"/>
    </w:p>
    <w:p>
      <w:pPr>
        <w:pStyle w:val="BookText"/>
        <w:rPr/>
      </w:pPr>
      <w:r>
        <w:rPr>
          <w:rFonts w:ascii="IRNazanin" w:hAnsi="IRNazanin" w:eastAsia="IRNazanin"/>
          <w:color w:val="111111"/>
          <w:sz w:val="28"/>
          <w:sz w:val="28"/>
          <w:szCs w:val="28"/>
          <w:rtl w:val="true"/>
          <w:lang w:bidi="fa-IR"/>
        </w:rPr>
        <w:t xml:space="preserve">آیة‌اللّه میرجهانی امیدوار بود که ظهور موفورالسّرور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کند و آن را به دوستان بازگو می‌کرد ، پس از ارتحال ایشان در عالم رؤیا از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نمی‌فرمودید که من زمان ظهور را درک می‌کنم ؟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بود ، ولی من خود تقاضا کردم که بروم و به هنگام ظهور برگردم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یکی از بزرگان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آقارضا همدانی روی منبر قسم می‌خورد که پیرمردان مجلس هم دوران ظهور را درک خواهند کرد ، سرانجام او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بیش از یک قرن از وفات او سپری شد ، و هنوز منتظران چشم به راه ظهور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تعبیر از مرحوم آیة‌اللّه بهجت نیز نقل شده است </w:t>
      </w:r>
      <w:r>
        <w:rPr>
          <w:rFonts w:eastAsia="IRNazanin" w:cs="IRNazanin"/>
          <w:color w:val="111111"/>
          <w:sz w:val="28"/>
          <w:szCs w:val="28"/>
          <w:rtl w:val="true"/>
          <w:lang w:bidi="fa-IR"/>
        </w:rPr>
        <w:t>.</w:t>
      </w:r>
    </w:p>
    <w:p>
      <w:pPr>
        <w:pStyle w:val="Heading4"/>
        <w:numPr>
          <w:ilvl w:val="3"/>
          <w:numId w:val="1"/>
        </w:numPr>
        <w:rPr/>
      </w:pPr>
      <w:bookmarkStart w:id="153" w:name="__RefHeading___Toc1648864_2749589250"/>
      <w:bookmarkStart w:id="154" w:name="_Toc53"/>
      <w:bookmarkEnd w:id="153"/>
      <w:r>
        <w:rPr>
          <w:rtl w:val="true"/>
        </w:rPr>
        <w:t>آثار ماندگار</w:t>
      </w:r>
      <w:bookmarkEnd w:id="154"/>
    </w:p>
    <w:p>
      <w:pPr>
        <w:pStyle w:val="BookText"/>
        <w:rPr/>
      </w:pPr>
      <w:r>
        <w:rPr>
          <w:rFonts w:ascii="IRNazanin" w:hAnsi="IRNazanin" w:eastAsia="IRNazanin"/>
          <w:color w:val="111111"/>
          <w:sz w:val="28"/>
          <w:sz w:val="28"/>
          <w:szCs w:val="28"/>
          <w:rtl w:val="true"/>
          <w:lang w:bidi="fa-IR"/>
        </w:rPr>
        <w:t xml:space="preserve">از آیة‌اللّه میرجهانی آثار قلمی ارزشمند فراوانی برجای مانده که با عناوین تعدادی از آنها آشنا می‌شویم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إبصار المستبصرین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شیعی با فرقه‌های منحرف از اهلبیت ،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البُکاء للحسین علیه‌السلام</w:t>
      </w:r>
    </w:p>
    <w:p>
      <w:pPr>
        <w:pStyle w:val="BookText"/>
        <w:rPr/>
      </w:pPr>
      <w:r>
        <w:rPr>
          <w:rFonts w:ascii="IRNazanin" w:hAnsi="IRNazanin" w:eastAsia="IRNazanin"/>
          <w:color w:val="111111"/>
          <w:sz w:val="28"/>
          <w:sz w:val="28"/>
          <w:szCs w:val="28"/>
          <w:rtl w:val="true"/>
          <w:lang w:bidi="fa-IR"/>
        </w:rPr>
        <w:t xml:space="preserve">مقتل و عزاداری سالار شهیدان ، که مکرر به چاپ رسیده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اُمُ‌الکتاب</w:t>
      </w:r>
    </w:p>
    <w:p>
      <w:pPr>
        <w:pStyle w:val="BookText"/>
        <w:rPr/>
      </w:pPr>
      <w:r>
        <w:rPr>
          <w:rFonts w:ascii="IRNazanin" w:hAnsi="IRNazanin" w:eastAsia="IRNazanin"/>
          <w:color w:val="111111"/>
          <w:sz w:val="28"/>
          <w:sz w:val="28"/>
          <w:szCs w:val="28"/>
          <w:rtl w:val="true"/>
          <w:lang w:bidi="fa-IR"/>
        </w:rPr>
        <w:t xml:space="preserve">تفسیر سوره حمد ، 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آیة‌اللّه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العاصِمة</w:t>
      </w:r>
    </w:p>
    <w:p>
      <w:pPr>
        <w:pStyle w:val="BookText"/>
        <w:rPr/>
      </w:pPr>
      <w:r>
        <w:rPr>
          <w:rFonts w:ascii="IRNazanin" w:hAnsi="IRNazanin" w:eastAsia="IRNazanin"/>
          <w:color w:val="111111"/>
          <w:sz w:val="28"/>
          <w:sz w:val="28"/>
          <w:szCs w:val="28"/>
          <w:rtl w:val="true"/>
          <w:lang w:bidi="fa-IR"/>
        </w:rPr>
        <w:t xml:space="preserve">در مناقب حضرت فاطمه علیهاالسلام ، 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المکنونة</w:t>
      </w:r>
    </w:p>
    <w:p>
      <w:pPr>
        <w:pStyle w:val="BookText"/>
        <w:rPr/>
      </w:pPr>
      <w:r>
        <w:rPr>
          <w:rFonts w:ascii="IRNazanin" w:hAnsi="IRNazanin" w:eastAsia="IRNazanin"/>
          <w:color w:val="111111"/>
          <w:sz w:val="28"/>
          <w:sz w:val="28"/>
          <w:szCs w:val="28"/>
          <w:rtl w:val="true"/>
          <w:lang w:bidi="fa-IR"/>
        </w:rPr>
        <w:t xml:space="preserve">در امامت ، به صورت نظم ،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حیران</w:t>
      </w:r>
    </w:p>
    <w:p>
      <w:pPr>
        <w:pStyle w:val="BookText"/>
        <w:rPr/>
      </w:pPr>
      <w:r>
        <w:rPr>
          <w:rFonts w:ascii="IRNazanin" w:hAnsi="IRNazanin" w:eastAsia="IRNazanin"/>
          <w:color w:val="111111"/>
          <w:sz w:val="28"/>
          <w:sz w:val="28"/>
          <w:szCs w:val="28"/>
          <w:rtl w:val="true"/>
          <w:lang w:bidi="fa-IR"/>
        </w:rPr>
        <w:t xml:space="preserve">اشعار ولایی مؤلّف در فضایل و مناقب اهلبیت علیهم‌السلام ،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المعاد</w:t>
      </w:r>
    </w:p>
    <w:p>
      <w:pPr>
        <w:pStyle w:val="BookText"/>
        <w:rPr/>
      </w:pPr>
      <w:r>
        <w:rPr>
          <w:rFonts w:ascii="IRNazanin" w:hAnsi="IRNazanin" w:eastAsia="IRNazanin"/>
          <w:color w:val="111111"/>
          <w:sz w:val="28"/>
          <w:sz w:val="28"/>
          <w:szCs w:val="28"/>
          <w:rtl w:val="true"/>
          <w:lang w:bidi="fa-IR"/>
        </w:rPr>
        <w:t>ادعیه ، اذکار ، مواعظ و نصایح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احکام رضاع</w:t>
      </w:r>
    </w:p>
    <w:p>
      <w:pPr>
        <w:pStyle w:val="BookText"/>
        <w:rPr/>
      </w:pPr>
      <w:r>
        <w:rPr>
          <w:rFonts w:ascii="IRNazanin" w:hAnsi="IRNazanin" w:eastAsia="IRNazanin"/>
          <w:color w:val="111111"/>
          <w:sz w:val="28"/>
          <w:sz w:val="28"/>
          <w:szCs w:val="28"/>
          <w:rtl w:val="true"/>
          <w:lang w:bidi="fa-IR"/>
        </w:rPr>
        <w:t>فقه استدلالی ، شامل بیش از یک هزار فرع فقهی در موضوع رضاع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روائح النّسمات</w:t>
      </w:r>
    </w:p>
    <w:p>
      <w:pPr>
        <w:pStyle w:val="BookText"/>
        <w:rPr/>
      </w:pPr>
      <w:r>
        <w:rPr>
          <w:rFonts w:ascii="IRNazanin" w:hAnsi="IRNazanin" w:eastAsia="IRNazanin"/>
          <w:color w:val="111111"/>
          <w:sz w:val="28"/>
          <w:sz w:val="28"/>
          <w:szCs w:val="28"/>
          <w:rtl w:val="true"/>
          <w:lang w:bidi="fa-IR"/>
        </w:rPr>
        <w:t>شرح دعای سمات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السّبکیة البیضاء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تلاش مؤلف برای به دست آوردن نسب خویش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ابدی</w:t>
      </w:r>
    </w:p>
    <w:p>
      <w:pPr>
        <w:pStyle w:val="BookText"/>
        <w:rPr/>
      </w:pPr>
      <w:r>
        <w:rPr>
          <w:rFonts w:ascii="IRNazanin" w:hAnsi="IRNazanin" w:eastAsia="IRNazanin"/>
          <w:color w:val="111111"/>
          <w:sz w:val="28"/>
          <w:sz w:val="28"/>
          <w:szCs w:val="28"/>
          <w:rtl w:val="true"/>
          <w:lang w:bidi="fa-IR"/>
        </w:rPr>
        <w:t>مجالس سوگواری و آداب تشکیل 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ثاقب</w:t>
      </w:r>
    </w:p>
    <w:p>
      <w:pPr>
        <w:pStyle w:val="BookText"/>
        <w:rPr/>
      </w:pPr>
      <w:r>
        <w:rPr>
          <w:rFonts w:ascii="Amiri" w:hAnsi="Amiri" w:eastAsia="Amiri" w:cs="Amiri"/>
          <w:color w:val="111111"/>
          <w:sz w:val="28"/>
          <w:sz w:val="28"/>
          <w:szCs w:val="28"/>
          <w:rtl w:val="true"/>
          <w:lang w:bidi="ar-SA"/>
        </w:rPr>
        <w:t>در ردّ فرقه ضالّه بهائیّه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کنوز الحکم و فنون الکلم</w:t>
      </w:r>
    </w:p>
    <w:p>
      <w:pPr>
        <w:pStyle w:val="BookText"/>
        <w:rPr/>
      </w:pPr>
      <w:r>
        <w:rPr>
          <w:rFonts w:ascii="IRNazanin" w:hAnsi="IRNazanin" w:eastAsia="IRNazanin"/>
          <w:color w:val="111111"/>
          <w:sz w:val="28"/>
          <w:sz w:val="28"/>
          <w:szCs w:val="28"/>
          <w:rtl w:val="true"/>
          <w:lang w:bidi="fa-IR"/>
        </w:rPr>
        <w:t xml:space="preserve">خطبه‌ها و نامه‌های امام حسن مجتبی علیه‌السلام ، در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رایگان</w:t>
      </w:r>
    </w:p>
    <w:p>
      <w:pPr>
        <w:pStyle w:val="BookText"/>
        <w:rPr/>
      </w:pPr>
      <w:r>
        <w:rPr>
          <w:rFonts w:ascii="IRNazanin" w:hAnsi="IRNazanin" w:eastAsia="IRNazanin"/>
          <w:color w:val="111111"/>
          <w:sz w:val="28"/>
          <w:sz w:val="28"/>
          <w:szCs w:val="28"/>
          <w:rtl w:val="true"/>
          <w:lang w:bidi="fa-IR"/>
        </w:rPr>
        <w:t>علوم غریبه و مطالب متنوّعه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النّور</w:t>
      </w:r>
    </w:p>
    <w:p>
      <w:pPr>
        <w:pStyle w:val="BookText"/>
        <w:rPr/>
      </w:pPr>
      <w:r>
        <w:rPr>
          <w:rFonts w:ascii="IRNazanin" w:hAnsi="IRNazanin" w:eastAsia="IRNazanin"/>
          <w:color w:val="111111"/>
          <w:sz w:val="28"/>
          <w:sz w:val="28"/>
          <w:szCs w:val="28"/>
          <w:rtl w:val="true"/>
          <w:lang w:bidi="fa-IR"/>
        </w:rPr>
        <w:t>در علایم ظهور دوازدهمین امام نور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البلاغه</w:t>
      </w:r>
    </w:p>
    <w:p>
      <w:pPr>
        <w:pStyle w:val="BookText"/>
        <w:rPr/>
      </w:pPr>
      <w:r>
        <w:rPr>
          <w:rFonts w:ascii="IRNazanin" w:hAnsi="IRNazanin" w:eastAsia="IRNazanin"/>
          <w:color w:val="111111"/>
          <w:sz w:val="28"/>
          <w:sz w:val="28"/>
          <w:szCs w:val="28"/>
          <w:rtl w:val="true"/>
          <w:lang w:bidi="fa-IR"/>
        </w:rPr>
        <w:t xml:space="preserve">مستدرک نهج‌البلاغه ، در دو مجلد ،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اکبریه</w:t>
      </w:r>
    </w:p>
    <w:p>
      <w:pPr>
        <w:pStyle w:val="BookText"/>
        <w:rPr/>
      </w:pPr>
      <w:r>
        <w:rPr>
          <w:rFonts w:ascii="IRNazanin" w:hAnsi="IRNazanin" w:eastAsia="IRNazanin"/>
          <w:color w:val="111111"/>
          <w:sz w:val="28"/>
          <w:sz w:val="28"/>
          <w:szCs w:val="28"/>
          <w:rtl w:val="true"/>
          <w:lang w:bidi="fa-IR"/>
        </w:rPr>
        <w:t>در فضایل و مناقب حضرت علی‌اکبر علیه‌السلام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مقلاد الجنان</w:t>
      </w:r>
    </w:p>
    <w:p>
      <w:pPr>
        <w:pStyle w:val="BookText"/>
        <w:rPr/>
      </w:pPr>
      <w:r>
        <w:rPr>
          <w:rFonts w:ascii="IRNazanin" w:hAnsi="IRNazanin" w:eastAsia="IRNazanin"/>
          <w:color w:val="111111"/>
          <w:sz w:val="28"/>
          <w:sz w:val="28"/>
          <w:szCs w:val="28"/>
          <w:rtl w:val="true"/>
          <w:lang w:bidi="fa-IR"/>
        </w:rPr>
        <w:t xml:space="preserve">ادعیه و زیارات ، چاپ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نوائب الدّهور</w:t>
      </w:r>
    </w:p>
    <w:p>
      <w:pPr>
        <w:pStyle w:val="BookText"/>
        <w:rPr/>
      </w:pPr>
      <w:r>
        <w:rPr>
          <w:rFonts w:ascii="IRNazanin" w:hAnsi="IRNazanin" w:eastAsia="IRNazanin"/>
          <w:color w:val="111111"/>
          <w:sz w:val="28"/>
          <w:sz w:val="28"/>
          <w:szCs w:val="28"/>
          <w:rtl w:val="true"/>
          <w:lang w:bidi="fa-IR"/>
        </w:rPr>
        <w:t xml:space="preserve">در علایم ظهور ، در چهار مجلّد ، 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ولایت کلّیه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دفاع از حریم ولایت ، در دو مجلّد ، چاپ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bookmarkStart w:id="155" w:name="pg3194_41096"/>
    </w:p>
    <w:p>
      <w:pPr>
        <w:pStyle w:val="BookText"/>
        <w:rPr/>
      </w:pPr>
      <w:bookmarkEnd w:id="155"/>
      <w:r>
        <w:rPr>
          <w:rFonts w:ascii="IRNazanin" w:hAnsi="IRNazanin" w:eastAsia="IRNazanin"/>
          <w:color w:val="111111"/>
          <w:sz w:val="28"/>
          <w:sz w:val="28"/>
          <w:szCs w:val="28"/>
          <w:rtl w:val="true"/>
          <w:lang w:bidi="fa-IR"/>
        </w:rPr>
        <w:t xml:space="preserve">و ده‌ها جلد اثر ارزشمند در تفسیر ، ادبیّات ، انساب ، جفر ، رمل ، اسطرلاب ، ریاضیّات ، شیمی ، نجوم و طبّ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میرجهانی طبعی روان ، قلمی شیوا و خطّی زیبا داشت ، همه آثار یاد شده از روی دست‌نویس ایشان چاپ و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هرگز اجازه نداد که اثری از ایشان به صورت حروفی چاپ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از محضر ایشان تقاضا کردم اجازه دهد که برخی از آثار ایشان حروفچینی شود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کم و زیاد شود و چشم من مساعد با تصحیح اغلاط مطبعی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ارتحال ایشان برخی از آثار ایشان حروفچینی شده و به صورت حروفی منتشر شده است و برخی از ناشران تصویر خط ایشان را نیز گذاشته‌اند تا برخلاف سلیقه ایشان نباشد </w:t>
      </w:r>
      <w:r>
        <w:rPr>
          <w:rFonts w:eastAsia="IRNazanin" w:cs="IRNazanin"/>
          <w:color w:val="111111"/>
          <w:sz w:val="28"/>
          <w:szCs w:val="28"/>
          <w:rtl w:val="true"/>
          <w:lang w:bidi="fa-IR"/>
        </w:rPr>
        <w:t>.</w:t>
      </w:r>
    </w:p>
    <w:p>
      <w:pPr>
        <w:pStyle w:val="Heading4"/>
        <w:numPr>
          <w:ilvl w:val="3"/>
          <w:numId w:val="1"/>
        </w:numPr>
        <w:rPr/>
      </w:pPr>
      <w:bookmarkStart w:id="156" w:name="__RefHeading___Toc1648866_2749589250"/>
      <w:bookmarkStart w:id="157" w:name="_Toc54"/>
      <w:bookmarkEnd w:id="156"/>
      <w:r>
        <w:rPr>
          <w:rtl w:val="true"/>
        </w:rPr>
        <w:t>پوزش و عذر تقصیر</w:t>
      </w:r>
      <w:bookmarkEnd w:id="157"/>
    </w:p>
    <w:p>
      <w:pPr>
        <w:pStyle w:val="BookText"/>
        <w:rPr/>
      </w:pPr>
      <w:r>
        <w:rPr>
          <w:rFonts w:ascii="IRNazanin" w:hAnsi="IRNazanin" w:eastAsia="IRNazanin"/>
          <w:color w:val="111111"/>
          <w:sz w:val="28"/>
          <w:sz w:val="28"/>
          <w:szCs w:val="28"/>
          <w:rtl w:val="true"/>
          <w:lang w:bidi="fa-IR"/>
        </w:rPr>
        <w:t xml:space="preserve">در آخرین روزهایی که نگارنده عازم سفر به حجاز برای انجام عمره رجبیّه بود ، آگاه شد که مرکز جهانی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امسال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مهدویّه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بی‌نظیر حضرت آیة‌اللّه میرجهانی قدس‌سره تجلیل به عمل آورد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کار ماه‌ها وقت لازم بود که حق مطلب ادا شود و با این صفحات محدود حق بزرگ ایشان هرگز ادا نمی‌شود ، ولی از باب ما لایدرک کله لایترک کله ، به نگارش این صفحات مبادرت شد ، تا انشاء اللّه در </w:t>
      </w:r>
    </w:p>
    <w:p>
      <w:pPr>
        <w:pStyle w:val="BookText"/>
        <w:rPr/>
      </w:pPr>
      <w:r>
        <w:rPr>
          <w:rFonts w:ascii="IRNazanin" w:hAnsi="IRNazanin" w:eastAsia="IRNazanin"/>
          <w:color w:val="111111"/>
          <w:sz w:val="28"/>
          <w:sz w:val="28"/>
          <w:szCs w:val="28"/>
          <w:rtl w:val="true"/>
          <w:lang w:bidi="fa-IR"/>
        </w:rPr>
        <w:t xml:space="preserve">فرصت دیگری در این زمینه مطالبی رقمی گردد و گوشه‌ای از حقوق ایشان ادا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دوستان و ارادتمندان ایشان ، همچنین از فرزندان برومند ، دامادهای معظم و نوادگان دانشمند ایشان که هر کدام چراغ پر نوری از این مشعل فروزان هستند و در این وجیزه حتّی فرصت نام بردن از آنان نصیبم نشد ، پوزش می‌طلبم و همه خوانندگان گرامی را به استفاده بهینه از آثار ارزشمند این مرد بزرگ ، اسوه تقوا و فضیلت ، الگوی تلاش و تحقیق ، پیشتاز عرصه مهدویّت ، عالم عامل ، روحانی کامل ، شخصیت کم‌نظیر ، افتخار صفحات تاریخ و چهره ناشناخته زمان سفارش می‌کنم ، روحش شاد و راهش پر رهرو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مهریار ، فرهنگ جامع نامها و آبادیهای کهن اصفهان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وفات علی بن محمّد سمری بنابر مشهور روز نیمه 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المحجة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تابع الموالید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در برخی منابع نیمه شعبان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المضیئه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وتمام النعمة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کتاب الغیبة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الاسلامیه ، قم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اعلام الوری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دارالتعارف ، بیروت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تاج الموالید ، در ضمن مجموعه نفیسه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بصیرتی ، قم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اعلمی ، بیروت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الامام المهدی ، قم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حمزه ، الثاقب فی المناقب ،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انصاریان ، قم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 کشف الغمه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دارالکتاب الاسلامی ، بیروت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بیاضی ،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المکتبة المرتضویه ، تهران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جاسم حسینی وفات نیلی را به سال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نیلی ، منتخب الانوار المضیئة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خیام ، قم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علمیه ، قم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اسلامیه ، تهران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نوری ، جنة المأوی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المحجة البیضاء ، بیروت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نجم الثاقب ،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جمکران ، قم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احمدآبادی ، مکیال المکارم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علمیه ، قم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اسوه ، قم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علی‌اکبر نهاوندی ، العبقری الحسان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تنزیه الانبیاء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دارالاضواء ، بیروت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علم‌الهدی ، الشافی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الصادق ، تهران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المقنع فی الغیبة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البیت ، قم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کلمات المحققین ،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مکتبه مفید ، قم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کتاب الغیبة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اسلامیه ، قم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اسلامیه ، تهران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تلخیص الشافی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 قم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اعلام الوری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دارالتعارف ، بیروت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طرائف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نوید اسلام ، قم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کشف المحجه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حیدریه ، نجف‌اشرف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اسلامیه ، تهران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آخوند خراسانی ، کفایة‌الاصول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اسلامیّه ، تهران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آل‌البیت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جامعه مدرسین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نائینی ، فواید الاصول ، جامعه مدرسین ، قم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اصفهانی ، نهایة‌الدرایة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آل‌البیت ، قم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الرّموز شرح مختصر النافع محقق حلّی است که به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شده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 المستمسک العروة الوثقی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احیاء التراث ، بیروت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 حقایق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آل‌البیت ، قم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توحیدی ، کعبه مقصود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ستاد بزرگداشت نیمه شعبان ، تبریز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دفاتر استفتائات ، به نقل از عنایات حضرت مهدی موعود ، علی کریمی جهرمی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وحید خراسانی ، رساله توضیح المسائل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به یاد آخرین خلیفه و حجت پروردگار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وتمام النعمة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بهایی ، الوجیزه فی الدرایة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کتابخانه بزرگ اسلامی ، قم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کتاب الغیبة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معارف اسلامیه ، قم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 نجف‌اشرف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وفا ، بیروت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محمّدتقی تستری ، قاموس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تهرانی ، نوابغ الرّوات فی رابعة المئات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دارالکتاب العربی ، بیروت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خویی ، معجم رجال الحدیث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سوم دارالزهراء علیهاالسلام ، بیروت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دارالکتب اسلامیه ، تهران ، جامعه مدرسین ، قم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کتاب الغیبة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نجف‌اشرف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والجرائح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الامام المهدی علیه‌السلام ، قم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وفا ، بیروت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 اعلام الوری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دارالتعارف ، بیروت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حمزه طوسی ، الثاقب فی المناقب ،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انصاریان ، قم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 علی بن عیسی ، کشف الغمة فی معرفة الائمة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دارالکتاب الاسلامی ، بیروت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بیاضی ،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مرتضویه ، تهران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نیلی ، منتخب الانوار المضیئه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خیام ، قم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علمیه ، قم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وفا ، بیروت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نوری ، جنة المأوی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المحجة البیضاء ، بیروت ؛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چاپ وفا ، بیروت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مقباس الهدایة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آل‌البیت ، قم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نوری ، جنة المأوی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نوری ، نجم ثاقب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اسلامیه ، تهران ،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جمکران ، قم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 الدرایة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مطبعه النعمان ، نجف‌اشرف ، مکتبة المفید ، قم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بهایی ، الوجیزه فی الدرایة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کتابخانه بزرگ اسلامی ، قم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 الدرایة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 شیخ محمّدرضا ، مستدرکات مقباس الهدایة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آل‌البیت ، قم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مقباس الهدایة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آل‌البیت ، قم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بهایی ، الوجیزة فی الدرایة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جمال الاسبوع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و افست رضی ، قم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کتاب 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اخبار 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اعلمی ، تهران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مکتبه حیدریه ، نجف‌اشرف ، و داوری ، قم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من لایحضره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دارالاضواء ، بیروت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 الدرایة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کتابخانه بزرگ اسلامی ، قم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مقباس الهدایة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آل‌البیت ، قم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مقباس الهدایة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بهبهانی ، وحید ، الفوائد الرجالیه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نجف‌اشرف ، به پیوست رجال خاقانی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مقباس الهدایة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آل‌البیت ، قم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افندی ، عبداللّه ، ریاض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خیام ، قم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بهبهانی ، وحید ، تعلیقه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 ابوعلی ، منتهی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آل‌البیت ، قم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نوری ، مستدرک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و افست اسماعیلیان ، قم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علیاری ، ملاعلی ، بهجة الآمال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بنیاد کوشانپور ، تهران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تنقیح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 نجف‌اشرف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 سید محسن ، اعیان الشیعه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دارالتّعارف ، بیروت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زنجانی ، حاج شیخ موسی ، الجامع فی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پیروز ، قم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خویی ، معجم رجال الحدیث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دارالزهراء علیهاالسلام ، بیروت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تستری ، قاموس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میرداماد ، الرواشح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تجلیل ، معجم الثقات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ابطحی ، تهذیب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آداب ، نجف‌اشرف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 لسان 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دارالفکر ، بیروت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آغابزرگ تهرانی ، مصفی المقال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عترت ، تهران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کشّی ،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دانشگاه مشهد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وفا ، بیروت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رجال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 ، ریحانة الادب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شفق ، تبریز ؛ نجاشی ، رجال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رجال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وفا ، بیروت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تهرانی ، مصفی المقال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عترت ، تهران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وفا ، بیروت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شیخ موسی زنجانی ، الجامع فی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بن بابویه ، کمال الدین وتمام النّعمة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بهائی ، الاربعون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نوید اسلام ، قم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بن بابویه ، 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محمّدباقر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وفا ، بیروت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 اعلام الوری باعلام الهدی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مؤسسه آل‌البیت ، قم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بن بابویه ، 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محمّدباقر ، همان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محمّد بن یعقوب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دارالاضواء ، بیروت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محمّد بن ابراهیم ، کتاب الغیبة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مکتبه صندوق ، تهران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بابویه ، 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خزّاز قمی ، کفایة الاثر فی النّصّ علی الائمة الاثنی عشر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بیدار ، قم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 محمّد بن حسن ، کتاب الغیبة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معارف اسلامیة ، قم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 دلائل الامامة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بنیاد بعثت ، قم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محمّد بن یعقوب ، همان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همان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بن بابویه ، همان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محمّد بن ابراهیم ، همان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محمّد بن یعقوب ، همان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 محمّد بن حسن ، 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محمّدباقر ، همان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 محمّد بن حسن ، همان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محمّد بن یعقوب ، همان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 المحجة البیضاء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 قم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بن بابویه ، 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محمّدباقر ، همان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 محمّد بن علی بن بابویه ، 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شیخ صدوق قدس‌سره ، درمقدمه آن بیان کرده ، به فرمان حضرت بقیّة‌اللّه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منظور تشریح غیبت پیامبران تألیف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مقدمه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والجوارح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 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فصلنامه انتظار ،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زندگانی کریمه اهلبیت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فصلنامه انتظار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فصلنامه انتظار ،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فصلنامه انتظار ،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رازی ، گنجینه دانشمندان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کرامات الصّالحین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زاهدی ، شیفتگان حضرت مهدی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کرمی ، دیدار یار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با دعای ندبه در پگاه جمعه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نبراس الفائزین بزیارة امیرالمؤمنین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نبراس الزّائر فی زیارة الحائر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رازی ، گنجینه دانشمندان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شناختی این ردّیه‌ها را در کتابنامه حضرت مهدی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فرمایید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به کسی گفته می‌شود که از کیش باطل دست برداشته به آیین حق بگرود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وادی السّلام بزرگترین گورستان جهان در جوار نجف‌اشرف می‌باشد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پیرامون وادی السّلام و پیشینه تاریخی مقام حضرت مهدی علیه‌السلام بحث مفصّلی دارد ، علاقمندان رجوع کنند به فصلنامه انتظار ،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رازی ، گنجینه دانشمندان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کرامات صالحین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موسوی اصفهانی ، حیات جاودانی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جزایری ، الأنوار النّعمانیة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فوائد رضویّه ،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هدیّة الأحباب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نجم ثاقب ،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غزل بیش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 علاقمندان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کنند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باقی ، مجالس حضرت مهدی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از ایشان و بعد از ایشان بودند و هستند کسانی که در اثر رؤیا و یا مکاشفه‌ای تصوّر کرده‌اند که تا روز ظهور زنده هستند ، ولی بعداً کشف خلاف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5.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20263</Words>
  <Characters>66703</Characters>
  <CharactersWithSpaces>86207</CharactersWithSpaces>
  <Paragraphs>1058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2026-08-17T21:21:07Z</dcterms:created>
  <dc:creator>ghaemiyeh.com</dc:creator>
  <dc:description/>
  <dc:language>en-US</dc:language>
  <cp:lastModifiedBy/>
  <dcterms:modified xsi:type="dcterms:W3CDTF">2026-08-18T00:51:10Z</dcterms:modified>
  <cp:revision>1</cp:revision>
  <dc:subject/>
  <dc:title>تشرف در سرداب مقدس</dc:title>
</cp:coreProperties>
</file>

<file path=docProps/custom.xml><?xml version="1.0" encoding="utf-8"?>
<Properties xmlns="http://schemas.openxmlformats.org/officeDocument/2006/custom-properties" xmlns:vt="http://schemas.openxmlformats.org/officeDocument/2006/docPropsVTypes"/>
</file>