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136.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settings.xml" ContentType="application/vnd.openxmlformats-officedocument.wordprocessingml.settings+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درسهایی پیرامون مهدویت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81277_274958925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181279_274958925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181281_2749589250">
            <w:r>
              <w:rPr>
                <w:webHidden/>
                <w:rStyle w:val="IndexLink"/>
                <w:rtl w:val="true"/>
              </w:rPr>
              <w:t>مدخل</w:t>
            </w:r>
            <w:r>
              <w:rPr>
                <w:rStyle w:val="IndexLink"/>
                <w:rtl w:val="true"/>
              </w:rPr>
              <w:tab/>
            </w:r>
            <w:r>
              <w:rPr>
                <w:rStyle w:val="IndexLink"/>
              </w:rPr>
              <w:t>9</w:t>
            </w:r>
          </w:hyperlink>
        </w:p>
        <w:p>
          <w:pPr>
            <w:pStyle w:val="Contents2"/>
            <w:tabs>
              <w:tab w:val="clear" w:pos="8743"/>
              <w:tab w:val="right" w:pos="9026" w:leader="dot"/>
            </w:tabs>
            <w:rPr/>
          </w:pPr>
          <w:hyperlink w:anchor="__RefHeading___Toc1181283_2749589250">
            <w:r>
              <w:rPr>
                <w:webHidden/>
                <w:rStyle w:val="IndexLink"/>
                <w:rtl w:val="true"/>
              </w:rPr>
              <w:t>درس اول</w:t>
            </w:r>
            <w:r>
              <w:rPr>
                <w:rStyle w:val="IndexLink"/>
                <w:rtl w:val="true"/>
              </w:rPr>
              <w:t xml:space="preserve">: </w:t>
            </w:r>
            <w:r>
              <w:rPr>
                <w:rStyle w:val="IndexLink"/>
                <w:rtl w:val="true"/>
              </w:rPr>
              <w:t>سیمای موعود در آیینه‌ی احادیث اهل سنّت</w:t>
            </w:r>
            <w:r>
              <w:rPr>
                <w:rStyle w:val="IndexLink"/>
                <w:rtl w:val="true"/>
              </w:rPr>
              <w:tab/>
            </w:r>
            <w:r>
              <w:rPr>
                <w:rStyle w:val="IndexLink"/>
              </w:rPr>
              <w:t>15</w:t>
            </w:r>
          </w:hyperlink>
        </w:p>
        <w:p>
          <w:pPr>
            <w:pStyle w:val="Contents2"/>
            <w:tabs>
              <w:tab w:val="clear" w:pos="8743"/>
              <w:tab w:val="right" w:pos="9026" w:leader="dot"/>
            </w:tabs>
            <w:rPr/>
          </w:pPr>
          <w:hyperlink w:anchor="__RefHeading___Toc1181285_2749589250">
            <w:r>
              <w:rPr>
                <w:webHidden/>
                <w:rStyle w:val="IndexLink"/>
                <w:rtl w:val="true"/>
              </w:rPr>
              <w:t>درس دوّم</w:t>
            </w:r>
            <w:r>
              <w:rPr>
                <w:rStyle w:val="IndexLink"/>
                <w:rtl w:val="true"/>
              </w:rPr>
              <w:t xml:space="preserve">: </w:t>
            </w:r>
            <w:r>
              <w:rPr>
                <w:rStyle w:val="IndexLink"/>
                <w:rtl w:val="true"/>
              </w:rPr>
              <w:t>سیمای موعود در آیینه احادیث اهل‌بیت علیهم‌السلام</w:t>
            </w:r>
            <w:r>
              <w:rPr>
                <w:rStyle w:val="IndexLink"/>
                <w:rtl w:val="true"/>
              </w:rPr>
              <w:tab/>
            </w:r>
            <w:r>
              <w:rPr>
                <w:rStyle w:val="IndexLink"/>
              </w:rPr>
              <w:t>23</w:t>
            </w:r>
          </w:hyperlink>
        </w:p>
        <w:p>
          <w:pPr>
            <w:pStyle w:val="Contents2"/>
            <w:tabs>
              <w:tab w:val="clear" w:pos="8743"/>
              <w:tab w:val="right" w:pos="9026" w:leader="dot"/>
            </w:tabs>
            <w:rPr/>
          </w:pPr>
          <w:hyperlink w:anchor="__RefHeading___Toc1181287_2749589250">
            <w:r>
              <w:rPr>
                <w:webHidden/>
                <w:rStyle w:val="IndexLink"/>
                <w:rtl w:val="true"/>
              </w:rPr>
              <w:t>درس سوم</w:t>
            </w:r>
            <w:r>
              <w:rPr>
                <w:rStyle w:val="IndexLink"/>
                <w:rtl w:val="true"/>
              </w:rPr>
              <w:t xml:space="preserve">: </w:t>
            </w:r>
            <w:r>
              <w:rPr>
                <w:rStyle w:val="IndexLink"/>
                <w:rtl w:val="true"/>
              </w:rPr>
              <w:t>احادیث صحیحه مهدوی از دیدگاه عامّه</w:t>
            </w:r>
            <w:r>
              <w:rPr>
                <w:rStyle w:val="IndexLink"/>
                <w:rtl w:val="true"/>
              </w:rPr>
              <w:tab/>
            </w:r>
            <w:r>
              <w:rPr>
                <w:rStyle w:val="IndexLink"/>
              </w:rPr>
              <w:t>33</w:t>
            </w:r>
          </w:hyperlink>
        </w:p>
        <w:p>
          <w:pPr>
            <w:pStyle w:val="Contents2"/>
            <w:tabs>
              <w:tab w:val="clear" w:pos="8743"/>
              <w:tab w:val="right" w:pos="9026" w:leader="dot"/>
            </w:tabs>
            <w:rPr/>
          </w:pPr>
          <w:hyperlink w:anchor="__RefHeading___Toc1181289_2749589250">
            <w:r>
              <w:rPr>
                <w:webHidden/>
                <w:rStyle w:val="IndexLink"/>
                <w:rtl w:val="true"/>
              </w:rPr>
              <w:t>درس چهارم</w:t>
            </w:r>
            <w:r>
              <w:rPr>
                <w:rStyle w:val="IndexLink"/>
                <w:rtl w:val="true"/>
              </w:rPr>
              <w:t xml:space="preserve">: </w:t>
            </w:r>
            <w:r>
              <w:rPr>
                <w:rStyle w:val="IndexLink"/>
                <w:rtl w:val="true"/>
              </w:rPr>
              <w:t>تواتر احادیث مهدویت</w:t>
            </w:r>
            <w:r>
              <w:rPr>
                <w:rStyle w:val="IndexLink"/>
                <w:rtl w:val="true"/>
              </w:rPr>
              <w:tab/>
            </w:r>
            <w:r>
              <w:rPr>
                <w:rStyle w:val="IndexLink"/>
              </w:rPr>
              <w:t>44</w:t>
            </w:r>
          </w:hyperlink>
        </w:p>
        <w:p>
          <w:pPr>
            <w:pStyle w:val="Contents2"/>
            <w:tabs>
              <w:tab w:val="clear" w:pos="8743"/>
              <w:tab w:val="right" w:pos="9026" w:leader="dot"/>
            </w:tabs>
            <w:rPr/>
          </w:pPr>
          <w:hyperlink w:anchor="__RefHeading___Toc1181291_2749589250">
            <w:r>
              <w:rPr>
                <w:webHidden/>
                <w:rStyle w:val="IndexLink"/>
                <w:rtl w:val="true"/>
              </w:rPr>
              <w:t>درس پنجم</w:t>
            </w:r>
            <w:r>
              <w:rPr>
                <w:rStyle w:val="IndexLink"/>
                <w:rtl w:val="true"/>
              </w:rPr>
              <w:t xml:space="preserve">: </w:t>
            </w:r>
            <w:r>
              <w:rPr>
                <w:rStyle w:val="IndexLink"/>
                <w:rtl w:val="true"/>
              </w:rPr>
              <w:t>مناقب ویژه‌ی حضرت مهدی علیه‌السلام در منابع حدیثی اهل سنّت</w:t>
            </w:r>
            <w:r>
              <w:rPr>
                <w:rStyle w:val="IndexLink"/>
                <w:rtl w:val="true"/>
              </w:rPr>
              <w:tab/>
            </w:r>
            <w:r>
              <w:rPr>
                <w:rStyle w:val="IndexLink"/>
              </w:rPr>
              <w:t>56</w:t>
            </w:r>
          </w:hyperlink>
        </w:p>
        <w:p>
          <w:pPr>
            <w:pStyle w:val="Contents3"/>
            <w:tabs>
              <w:tab w:val="clear" w:pos="8459"/>
              <w:tab w:val="right" w:pos="9026" w:leader="dot"/>
            </w:tabs>
            <w:rPr/>
          </w:pPr>
          <w:hyperlink w:anchor="__RefHeading___Toc1181293_2749589250">
            <w:r>
              <w:rPr>
                <w:webHidden/>
                <w:rStyle w:val="IndexLink"/>
                <w:rtl w:val="true"/>
              </w:rPr>
              <w:t>اشاره</w:t>
            </w:r>
            <w:r>
              <w:rPr>
                <w:rStyle w:val="IndexLink"/>
                <w:rtl w:val="true"/>
              </w:rPr>
              <w:tab/>
            </w:r>
            <w:r>
              <w:rPr>
                <w:rStyle w:val="IndexLink"/>
              </w:rPr>
              <w:t>56</w:t>
            </w:r>
          </w:hyperlink>
        </w:p>
        <w:p>
          <w:pPr>
            <w:pStyle w:val="Contents3"/>
            <w:tabs>
              <w:tab w:val="clear" w:pos="8459"/>
              <w:tab w:val="right" w:pos="9026" w:leader="dot"/>
            </w:tabs>
            <w:rPr/>
          </w:pPr>
          <w:hyperlink w:anchor="__RefHeading___Toc1181295_2749589250">
            <w:r>
              <w:rPr>
                <w:webHidden/>
                <w:rStyle w:val="IndexLink"/>
              </w:rPr>
              <w:t>1</w:t>
            </w:r>
            <w:r>
              <w:rPr>
                <w:rStyle w:val="IndexLink"/>
                <w:rtl w:val="true"/>
              </w:rPr>
              <w:t xml:space="preserve">. </w:t>
            </w:r>
            <w:r>
              <w:rPr>
                <w:rStyle w:val="IndexLink"/>
                <w:rtl w:val="true"/>
              </w:rPr>
              <w:t>نام نامی و یاد گرامی</w:t>
            </w:r>
            <w:r>
              <w:rPr>
                <w:rStyle w:val="IndexLink"/>
                <w:rtl w:val="true"/>
              </w:rPr>
              <w:tab/>
            </w:r>
            <w:r>
              <w:rPr>
                <w:rStyle w:val="IndexLink"/>
              </w:rPr>
              <w:t>56</w:t>
            </w:r>
          </w:hyperlink>
        </w:p>
        <w:p>
          <w:pPr>
            <w:pStyle w:val="Contents3"/>
            <w:tabs>
              <w:tab w:val="clear" w:pos="8459"/>
              <w:tab w:val="right" w:pos="9026" w:leader="dot"/>
            </w:tabs>
            <w:rPr/>
          </w:pPr>
          <w:hyperlink w:anchor="__RefHeading___Toc1181297_2749589250">
            <w:r>
              <w:rPr>
                <w:webHidden/>
                <w:rStyle w:val="IndexLink"/>
              </w:rPr>
              <w:t>2</w:t>
            </w:r>
            <w:r>
              <w:rPr>
                <w:rStyle w:val="IndexLink"/>
                <w:rtl w:val="true"/>
              </w:rPr>
              <w:t xml:space="preserve">. </w:t>
            </w:r>
            <w:r>
              <w:rPr>
                <w:rStyle w:val="IndexLink"/>
                <w:rtl w:val="true"/>
              </w:rPr>
              <w:t>نسب گرامی</w:t>
            </w:r>
            <w:r>
              <w:rPr>
                <w:rStyle w:val="IndexLink"/>
                <w:rtl w:val="true"/>
              </w:rPr>
              <w:tab/>
            </w:r>
            <w:r>
              <w:rPr>
                <w:rStyle w:val="IndexLink"/>
              </w:rPr>
              <w:t>57</w:t>
            </w:r>
          </w:hyperlink>
        </w:p>
        <w:p>
          <w:pPr>
            <w:pStyle w:val="Contents3"/>
            <w:tabs>
              <w:tab w:val="clear" w:pos="8459"/>
              <w:tab w:val="right" w:pos="9026" w:leader="dot"/>
            </w:tabs>
            <w:rPr/>
          </w:pPr>
          <w:hyperlink w:anchor="__RefHeading___Toc1181299_2749589250">
            <w:r>
              <w:rPr>
                <w:webHidden/>
                <w:rStyle w:val="IndexLink"/>
              </w:rPr>
              <w:t>3</w:t>
            </w:r>
            <w:r>
              <w:rPr>
                <w:rStyle w:val="IndexLink"/>
                <w:rtl w:val="true"/>
              </w:rPr>
              <w:t xml:space="preserve">. </w:t>
            </w:r>
            <w:r>
              <w:rPr>
                <w:rStyle w:val="IndexLink"/>
                <w:rtl w:val="true"/>
              </w:rPr>
              <w:t>جمال بی‌مثال</w:t>
            </w:r>
            <w:r>
              <w:rPr>
                <w:rStyle w:val="IndexLink"/>
                <w:rtl w:val="true"/>
              </w:rPr>
              <w:tab/>
            </w:r>
            <w:r>
              <w:rPr>
                <w:rStyle w:val="IndexLink"/>
              </w:rPr>
              <w:t>59</w:t>
            </w:r>
          </w:hyperlink>
        </w:p>
        <w:p>
          <w:pPr>
            <w:pStyle w:val="Contents3"/>
            <w:tabs>
              <w:tab w:val="clear" w:pos="8459"/>
              <w:tab w:val="right" w:pos="9026" w:leader="dot"/>
            </w:tabs>
            <w:rPr/>
          </w:pPr>
          <w:hyperlink w:anchor="__RefHeading___Toc1181301_2749589250">
            <w:r>
              <w:rPr>
                <w:webHidden/>
                <w:rStyle w:val="IndexLink"/>
              </w:rPr>
              <w:t>4</w:t>
            </w:r>
            <w:r>
              <w:rPr>
                <w:rStyle w:val="IndexLink"/>
                <w:rtl w:val="true"/>
              </w:rPr>
              <w:t xml:space="preserve">. </w:t>
            </w:r>
            <w:r>
              <w:rPr>
                <w:rStyle w:val="IndexLink"/>
                <w:rtl w:val="true"/>
              </w:rPr>
              <w:t>مقام عصمت</w:t>
            </w:r>
            <w:r>
              <w:rPr>
                <w:rStyle w:val="IndexLink"/>
                <w:rtl w:val="true"/>
              </w:rPr>
              <w:tab/>
            </w:r>
            <w:r>
              <w:rPr>
                <w:rStyle w:val="IndexLink"/>
              </w:rPr>
              <w:t>60</w:t>
            </w:r>
          </w:hyperlink>
        </w:p>
        <w:p>
          <w:pPr>
            <w:pStyle w:val="Contents3"/>
            <w:tabs>
              <w:tab w:val="clear" w:pos="8459"/>
              <w:tab w:val="right" w:pos="9026" w:leader="dot"/>
            </w:tabs>
            <w:rPr/>
          </w:pPr>
          <w:hyperlink w:anchor="__RefHeading___Toc1181303_2749589250">
            <w:r>
              <w:rPr>
                <w:webHidden/>
                <w:rStyle w:val="IndexLink"/>
              </w:rPr>
              <w:t>5</w:t>
            </w:r>
            <w:r>
              <w:rPr>
                <w:rStyle w:val="IndexLink"/>
                <w:rtl w:val="true"/>
              </w:rPr>
              <w:t xml:space="preserve">. </w:t>
            </w:r>
            <w:r>
              <w:rPr>
                <w:rStyle w:val="IndexLink"/>
                <w:rtl w:val="true"/>
              </w:rPr>
              <w:t>جایگاه بلند حضرت مهدی علیه‌السلام</w:t>
            </w:r>
            <w:r>
              <w:rPr>
                <w:rStyle w:val="IndexLink"/>
                <w:rtl w:val="true"/>
              </w:rPr>
              <w:tab/>
            </w:r>
            <w:r>
              <w:rPr>
                <w:rStyle w:val="IndexLink"/>
              </w:rPr>
              <w:t>61</w:t>
            </w:r>
          </w:hyperlink>
        </w:p>
        <w:p>
          <w:pPr>
            <w:pStyle w:val="Contents3"/>
            <w:tabs>
              <w:tab w:val="clear" w:pos="8459"/>
              <w:tab w:val="right" w:pos="9026" w:leader="dot"/>
            </w:tabs>
            <w:rPr/>
          </w:pPr>
          <w:hyperlink w:anchor="__RefHeading___Toc1181305_2749589250">
            <w:r>
              <w:rPr>
                <w:webHidden/>
                <w:rStyle w:val="IndexLink"/>
              </w:rPr>
              <w:t>6</w:t>
            </w:r>
            <w:r>
              <w:rPr>
                <w:rStyle w:val="IndexLink"/>
                <w:rtl w:val="true"/>
              </w:rPr>
              <w:t xml:space="preserve">. </w:t>
            </w:r>
            <w:r>
              <w:rPr>
                <w:rStyle w:val="IndexLink"/>
                <w:rtl w:val="true"/>
              </w:rPr>
              <w:t>مقتدای مسیح</w:t>
            </w:r>
            <w:r>
              <w:rPr>
                <w:rStyle w:val="IndexLink"/>
                <w:rtl w:val="true"/>
              </w:rPr>
              <w:tab/>
            </w:r>
            <w:r>
              <w:rPr>
                <w:rStyle w:val="IndexLink"/>
              </w:rPr>
              <w:t>62</w:t>
            </w:r>
          </w:hyperlink>
        </w:p>
        <w:p>
          <w:pPr>
            <w:pStyle w:val="Contents3"/>
            <w:tabs>
              <w:tab w:val="clear" w:pos="8459"/>
              <w:tab w:val="right" w:pos="9026" w:leader="dot"/>
            </w:tabs>
            <w:rPr/>
          </w:pPr>
          <w:hyperlink w:anchor="__RefHeading___Toc1181307_2749589250">
            <w:r>
              <w:rPr>
                <w:webHidden/>
                <w:rStyle w:val="IndexLink"/>
              </w:rPr>
              <w:t>7</w:t>
            </w:r>
            <w:r>
              <w:rPr>
                <w:rStyle w:val="IndexLink"/>
                <w:rtl w:val="true"/>
              </w:rPr>
              <w:t xml:space="preserve">. </w:t>
            </w:r>
            <w:r>
              <w:rPr>
                <w:rStyle w:val="IndexLink"/>
                <w:rtl w:val="true"/>
              </w:rPr>
              <w:t>مقام شفاعت</w:t>
            </w:r>
            <w:r>
              <w:rPr>
                <w:rStyle w:val="IndexLink"/>
                <w:rtl w:val="true"/>
              </w:rPr>
              <w:tab/>
            </w:r>
            <w:r>
              <w:rPr>
                <w:rStyle w:val="IndexLink"/>
              </w:rPr>
              <w:t>62</w:t>
            </w:r>
          </w:hyperlink>
        </w:p>
        <w:p>
          <w:pPr>
            <w:pStyle w:val="Contents3"/>
            <w:tabs>
              <w:tab w:val="clear" w:pos="8459"/>
              <w:tab w:val="right" w:pos="9026" w:leader="dot"/>
            </w:tabs>
            <w:rPr/>
          </w:pPr>
          <w:hyperlink w:anchor="__RefHeading___Toc1181309_2749589250">
            <w:r>
              <w:rPr>
                <w:webHidden/>
                <w:rStyle w:val="IndexLink"/>
              </w:rPr>
              <w:t>8</w:t>
            </w:r>
            <w:r>
              <w:rPr>
                <w:rStyle w:val="IndexLink"/>
                <w:rtl w:val="true"/>
              </w:rPr>
              <w:t xml:space="preserve">. </w:t>
            </w:r>
            <w:r>
              <w:rPr>
                <w:rStyle w:val="IndexLink"/>
                <w:rtl w:val="true"/>
              </w:rPr>
              <w:t>هنگامه‌ی ظهور</w:t>
            </w:r>
            <w:r>
              <w:rPr>
                <w:rStyle w:val="IndexLink"/>
                <w:rtl w:val="true"/>
              </w:rPr>
              <w:tab/>
            </w:r>
            <w:r>
              <w:rPr>
                <w:rStyle w:val="IndexLink"/>
              </w:rPr>
              <w:t>63</w:t>
            </w:r>
          </w:hyperlink>
        </w:p>
        <w:p>
          <w:pPr>
            <w:pStyle w:val="Contents2"/>
            <w:tabs>
              <w:tab w:val="clear" w:pos="8743"/>
              <w:tab w:val="right" w:pos="9026" w:leader="dot"/>
            </w:tabs>
            <w:rPr/>
          </w:pPr>
          <w:hyperlink w:anchor="__RefHeading___Toc1181311_2749589250">
            <w:r>
              <w:rPr>
                <w:webHidden/>
                <w:rStyle w:val="IndexLink"/>
                <w:rtl w:val="true"/>
              </w:rPr>
              <w:t>درس ششم</w:t>
            </w:r>
            <w:r>
              <w:rPr>
                <w:rStyle w:val="IndexLink"/>
                <w:rtl w:val="true"/>
              </w:rPr>
              <w:t xml:space="preserve">: </w:t>
            </w:r>
            <w:r>
              <w:rPr>
                <w:rStyle w:val="IndexLink"/>
                <w:rtl w:val="true"/>
              </w:rPr>
              <w:t>دیگر مناقب ویژه حضرت مهدی علیه‌السلام در منابع حدیثی اهل سنّت</w:t>
            </w:r>
            <w:r>
              <w:rPr>
                <w:rStyle w:val="IndexLink"/>
                <w:rtl w:val="true"/>
              </w:rPr>
              <w:tab/>
            </w:r>
            <w:r>
              <w:rPr>
                <w:rStyle w:val="IndexLink"/>
              </w:rPr>
              <w:t>65</w:t>
            </w:r>
          </w:hyperlink>
        </w:p>
        <w:p>
          <w:pPr>
            <w:pStyle w:val="Contents3"/>
            <w:tabs>
              <w:tab w:val="clear" w:pos="8459"/>
              <w:tab w:val="right" w:pos="9026" w:leader="dot"/>
            </w:tabs>
            <w:rPr/>
          </w:pPr>
          <w:hyperlink w:anchor="__RefHeading___Toc1181313_2749589250">
            <w:r>
              <w:rPr>
                <w:webHidden/>
                <w:rStyle w:val="IndexLink"/>
                <w:rtl w:val="true"/>
              </w:rPr>
              <w:t>اشاره</w:t>
            </w:r>
            <w:r>
              <w:rPr>
                <w:rStyle w:val="IndexLink"/>
                <w:rtl w:val="true"/>
              </w:rPr>
              <w:tab/>
            </w:r>
            <w:r>
              <w:rPr>
                <w:rStyle w:val="IndexLink"/>
              </w:rPr>
              <w:t>65</w:t>
            </w:r>
          </w:hyperlink>
        </w:p>
        <w:p>
          <w:pPr>
            <w:pStyle w:val="Contents3"/>
            <w:tabs>
              <w:tab w:val="clear" w:pos="8459"/>
              <w:tab w:val="right" w:pos="9026" w:leader="dot"/>
            </w:tabs>
            <w:rPr/>
          </w:pPr>
          <w:hyperlink w:anchor="__RefHeading___Toc1181315_2749589250">
            <w:r>
              <w:rPr>
                <w:webHidden/>
                <w:rStyle w:val="IndexLink"/>
              </w:rPr>
              <w:t>9</w:t>
            </w:r>
            <w:r>
              <w:rPr>
                <w:rStyle w:val="IndexLink"/>
                <w:rtl w:val="true"/>
              </w:rPr>
              <w:t xml:space="preserve">. </w:t>
            </w:r>
            <w:r>
              <w:rPr>
                <w:rStyle w:val="IndexLink"/>
                <w:rtl w:val="true"/>
              </w:rPr>
              <w:t>راز بقای جهان هستی</w:t>
            </w:r>
            <w:r>
              <w:rPr>
                <w:rStyle w:val="IndexLink"/>
                <w:rtl w:val="true"/>
              </w:rPr>
              <w:tab/>
            </w:r>
            <w:r>
              <w:rPr>
                <w:rStyle w:val="IndexLink"/>
              </w:rPr>
              <w:t>65</w:t>
            </w:r>
          </w:hyperlink>
        </w:p>
        <w:p>
          <w:pPr>
            <w:pStyle w:val="Contents3"/>
            <w:tabs>
              <w:tab w:val="clear" w:pos="8459"/>
              <w:tab w:val="right" w:pos="9026" w:leader="dot"/>
            </w:tabs>
            <w:rPr/>
          </w:pPr>
          <w:hyperlink w:anchor="__RefHeading___Toc1181317_2749589250">
            <w:r>
              <w:rPr>
                <w:webHidden/>
                <w:rStyle w:val="IndexLink"/>
              </w:rPr>
              <w:t>10</w:t>
            </w:r>
            <w:r>
              <w:rPr>
                <w:rStyle w:val="IndexLink"/>
                <w:rtl w:val="true"/>
              </w:rPr>
              <w:t xml:space="preserve">. </w:t>
            </w:r>
            <w:r>
              <w:rPr>
                <w:rStyle w:val="IndexLink"/>
                <w:rtl w:val="true"/>
              </w:rPr>
              <w:t>مشعل فروزان الهی</w:t>
            </w:r>
            <w:r>
              <w:rPr>
                <w:rStyle w:val="IndexLink"/>
                <w:rtl w:val="true"/>
              </w:rPr>
              <w:tab/>
            </w:r>
            <w:r>
              <w:rPr>
                <w:rStyle w:val="IndexLink"/>
              </w:rPr>
              <w:t>69</w:t>
            </w:r>
          </w:hyperlink>
        </w:p>
        <w:p>
          <w:pPr>
            <w:pStyle w:val="Contents3"/>
            <w:tabs>
              <w:tab w:val="clear" w:pos="8459"/>
              <w:tab w:val="right" w:pos="9026" w:leader="dot"/>
            </w:tabs>
            <w:rPr/>
          </w:pPr>
          <w:hyperlink w:anchor="__RefHeading___Toc1181319_2749589250">
            <w:r>
              <w:rPr>
                <w:webHidden/>
                <w:rStyle w:val="IndexLink"/>
              </w:rPr>
              <w:t>11</w:t>
            </w:r>
            <w:r>
              <w:rPr>
                <w:rStyle w:val="IndexLink"/>
                <w:rtl w:val="true"/>
              </w:rPr>
              <w:t xml:space="preserve">. </w:t>
            </w:r>
            <w:r>
              <w:rPr>
                <w:rStyle w:val="IndexLink"/>
                <w:rtl w:val="true"/>
              </w:rPr>
              <w:t>پناه امّت</w:t>
            </w:r>
            <w:r>
              <w:rPr>
                <w:rStyle w:val="IndexLink"/>
                <w:rtl w:val="true"/>
              </w:rPr>
              <w:tab/>
            </w:r>
            <w:r>
              <w:rPr>
                <w:rStyle w:val="IndexLink"/>
              </w:rPr>
              <w:t>70</w:t>
            </w:r>
          </w:hyperlink>
        </w:p>
        <w:p>
          <w:pPr>
            <w:pStyle w:val="Contents3"/>
            <w:tabs>
              <w:tab w:val="clear" w:pos="8459"/>
              <w:tab w:val="right" w:pos="9026" w:leader="dot"/>
            </w:tabs>
            <w:rPr/>
          </w:pPr>
          <w:hyperlink w:anchor="__RefHeading___Toc1181321_2749589250">
            <w:r>
              <w:rPr>
                <w:webHidden/>
                <w:rStyle w:val="IndexLink"/>
              </w:rPr>
              <w:t>12</w:t>
            </w:r>
            <w:r>
              <w:rPr>
                <w:rStyle w:val="IndexLink"/>
                <w:rtl w:val="true"/>
              </w:rPr>
              <w:t xml:space="preserve">. </w:t>
            </w:r>
            <w:r>
              <w:rPr>
                <w:rStyle w:val="IndexLink"/>
                <w:rtl w:val="true"/>
              </w:rPr>
              <w:t>بیعت با خدا</w:t>
            </w:r>
            <w:r>
              <w:rPr>
                <w:rStyle w:val="IndexLink"/>
                <w:rtl w:val="true"/>
              </w:rPr>
              <w:tab/>
            </w:r>
            <w:r>
              <w:rPr>
                <w:rStyle w:val="IndexLink"/>
              </w:rPr>
              <w:t>71</w:t>
            </w:r>
          </w:hyperlink>
        </w:p>
        <w:p>
          <w:pPr>
            <w:pStyle w:val="Contents3"/>
            <w:tabs>
              <w:tab w:val="clear" w:pos="8459"/>
              <w:tab w:val="right" w:pos="9026" w:leader="dot"/>
            </w:tabs>
            <w:rPr/>
          </w:pPr>
          <w:hyperlink w:anchor="__RefHeading___Toc1181323_2749589250">
            <w:r>
              <w:rPr>
                <w:webHidden/>
                <w:rStyle w:val="IndexLink"/>
              </w:rPr>
              <w:t>13</w:t>
            </w:r>
            <w:r>
              <w:rPr>
                <w:rStyle w:val="IndexLink"/>
                <w:rtl w:val="true"/>
              </w:rPr>
              <w:t xml:space="preserve">. </w:t>
            </w:r>
            <w:r>
              <w:rPr>
                <w:rStyle w:val="IndexLink"/>
                <w:rtl w:val="true"/>
              </w:rPr>
              <w:t>بیعت با ولی خدا</w:t>
            </w:r>
            <w:r>
              <w:rPr>
                <w:rStyle w:val="IndexLink"/>
                <w:rtl w:val="true"/>
              </w:rPr>
              <w:tab/>
            </w:r>
            <w:r>
              <w:rPr>
                <w:rStyle w:val="IndexLink"/>
              </w:rPr>
              <w:t>71</w:t>
            </w:r>
          </w:hyperlink>
        </w:p>
        <w:p>
          <w:pPr>
            <w:pStyle w:val="Contents3"/>
            <w:tabs>
              <w:tab w:val="clear" w:pos="8459"/>
              <w:tab w:val="right" w:pos="9026" w:leader="dot"/>
            </w:tabs>
            <w:rPr/>
          </w:pPr>
          <w:hyperlink w:anchor="__RefHeading___Toc1181325_2749589250">
            <w:r>
              <w:rPr>
                <w:webHidden/>
                <w:rStyle w:val="IndexLink"/>
              </w:rPr>
              <w:t>14</w:t>
            </w:r>
            <w:r>
              <w:rPr>
                <w:rStyle w:val="IndexLink"/>
                <w:rtl w:val="true"/>
              </w:rPr>
              <w:t xml:space="preserve">. </w:t>
            </w:r>
            <w:r>
              <w:rPr>
                <w:rStyle w:val="IndexLink"/>
                <w:rtl w:val="true"/>
              </w:rPr>
              <w:t>محبوب دل‌ها</w:t>
            </w:r>
            <w:r>
              <w:rPr>
                <w:rStyle w:val="IndexLink"/>
                <w:rtl w:val="true"/>
              </w:rPr>
              <w:tab/>
            </w:r>
            <w:r>
              <w:rPr>
                <w:rStyle w:val="IndexLink"/>
              </w:rPr>
              <w:t>72</w:t>
            </w:r>
          </w:hyperlink>
        </w:p>
        <w:p>
          <w:pPr>
            <w:pStyle w:val="Contents2"/>
            <w:tabs>
              <w:tab w:val="clear" w:pos="8743"/>
              <w:tab w:val="right" w:pos="9026" w:leader="dot"/>
            </w:tabs>
            <w:rPr/>
          </w:pPr>
          <w:hyperlink w:anchor="__RefHeading___Toc1181327_2749589250">
            <w:r>
              <w:rPr>
                <w:webHidden/>
                <w:rStyle w:val="IndexLink"/>
                <w:rtl w:val="true"/>
              </w:rPr>
              <w:t>درس هفتم</w:t>
            </w:r>
            <w:r>
              <w:rPr>
                <w:rStyle w:val="IndexLink"/>
                <w:rtl w:val="true"/>
              </w:rPr>
              <w:t xml:space="preserve">: </w:t>
            </w:r>
            <w:r>
              <w:rPr>
                <w:rStyle w:val="IndexLink"/>
                <w:rtl w:val="true"/>
              </w:rPr>
              <w:t>حضرت مهدی علیه‌السلام و یاران خاصّ در احادیث اهل‌سنّت</w:t>
            </w:r>
            <w:r>
              <w:rPr>
                <w:rStyle w:val="IndexLink"/>
                <w:rtl w:val="true"/>
              </w:rPr>
              <w:tab/>
            </w:r>
            <w:r>
              <w:rPr>
                <w:rStyle w:val="IndexLink"/>
              </w:rPr>
              <w:t>74</w:t>
            </w:r>
          </w:hyperlink>
        </w:p>
        <w:p>
          <w:pPr>
            <w:pStyle w:val="Contents3"/>
            <w:tabs>
              <w:tab w:val="clear" w:pos="8459"/>
              <w:tab w:val="right" w:pos="9026" w:leader="dot"/>
            </w:tabs>
            <w:rPr/>
          </w:pPr>
          <w:hyperlink w:anchor="__RefHeading___Toc1181329_2749589250">
            <w:r>
              <w:rPr>
                <w:webHidden/>
                <w:rStyle w:val="IndexLink"/>
              </w:rPr>
              <w:t>15</w:t>
            </w:r>
            <w:r>
              <w:rPr>
                <w:rStyle w:val="IndexLink"/>
                <w:rtl w:val="true"/>
              </w:rPr>
              <w:t xml:space="preserve">. </w:t>
            </w:r>
            <w:r>
              <w:rPr>
                <w:rStyle w:val="IndexLink"/>
                <w:rtl w:val="true"/>
              </w:rPr>
              <w:t>تعداد اصحاب خاصّ</w:t>
            </w:r>
            <w:r>
              <w:rPr>
                <w:rStyle w:val="IndexLink"/>
                <w:rtl w:val="true"/>
              </w:rPr>
              <w:tab/>
            </w:r>
            <w:r>
              <w:rPr>
                <w:rStyle w:val="IndexLink"/>
              </w:rPr>
              <w:t>74</w:t>
            </w:r>
          </w:hyperlink>
        </w:p>
        <w:p>
          <w:pPr>
            <w:pStyle w:val="Contents3"/>
            <w:tabs>
              <w:tab w:val="clear" w:pos="8459"/>
              <w:tab w:val="right" w:pos="9026" w:leader="dot"/>
            </w:tabs>
            <w:rPr/>
          </w:pPr>
          <w:hyperlink w:anchor="__RefHeading___Toc1181331_2749589250">
            <w:r>
              <w:rPr>
                <w:webHidden/>
                <w:rStyle w:val="IndexLink"/>
              </w:rPr>
              <w:t>16</w:t>
            </w:r>
            <w:r>
              <w:rPr>
                <w:rStyle w:val="IndexLink"/>
                <w:rtl w:val="true"/>
              </w:rPr>
              <w:t xml:space="preserve">. </w:t>
            </w:r>
            <w:r>
              <w:rPr>
                <w:rStyle w:val="IndexLink"/>
                <w:rtl w:val="true"/>
              </w:rPr>
              <w:t>دیگر یاران</w:t>
            </w:r>
            <w:r>
              <w:rPr>
                <w:rStyle w:val="IndexLink"/>
                <w:rtl w:val="true"/>
              </w:rPr>
              <w:tab/>
            </w:r>
            <w:r>
              <w:rPr>
                <w:rStyle w:val="IndexLink"/>
              </w:rPr>
              <w:t>75</w:t>
            </w:r>
          </w:hyperlink>
        </w:p>
        <w:p>
          <w:pPr>
            <w:pStyle w:val="Contents3"/>
            <w:tabs>
              <w:tab w:val="clear" w:pos="8459"/>
              <w:tab w:val="right" w:pos="9026" w:leader="dot"/>
            </w:tabs>
            <w:rPr/>
          </w:pPr>
          <w:hyperlink w:anchor="__RefHeading___Toc1181333_2749589250">
            <w:r>
              <w:rPr>
                <w:webHidden/>
                <w:rStyle w:val="IndexLink"/>
              </w:rPr>
              <w:t>16</w:t>
            </w:r>
            <w:r>
              <w:rPr>
                <w:rStyle w:val="IndexLink"/>
                <w:rtl w:val="true"/>
              </w:rPr>
              <w:t xml:space="preserve">. </w:t>
            </w:r>
            <w:r>
              <w:rPr>
                <w:rStyle w:val="IndexLink"/>
                <w:rtl w:val="true"/>
              </w:rPr>
              <w:t>فتوحات</w:t>
            </w:r>
            <w:r>
              <w:rPr>
                <w:rStyle w:val="IndexLink"/>
                <w:rtl w:val="true"/>
              </w:rPr>
              <w:tab/>
            </w:r>
            <w:r>
              <w:rPr>
                <w:rStyle w:val="IndexLink"/>
              </w:rPr>
              <w:t>76</w:t>
            </w:r>
          </w:hyperlink>
        </w:p>
        <w:p>
          <w:pPr>
            <w:pStyle w:val="Contents3"/>
            <w:tabs>
              <w:tab w:val="clear" w:pos="8459"/>
              <w:tab w:val="right" w:pos="9026" w:leader="dot"/>
            </w:tabs>
            <w:rPr/>
          </w:pPr>
          <w:hyperlink w:anchor="__RefHeading___Toc1181335_2749589250">
            <w:r>
              <w:rPr>
                <w:webHidden/>
                <w:rStyle w:val="IndexLink"/>
              </w:rPr>
              <w:t>17</w:t>
            </w:r>
            <w:r>
              <w:rPr>
                <w:rStyle w:val="IndexLink"/>
                <w:rtl w:val="true"/>
              </w:rPr>
              <w:t xml:space="preserve">. </w:t>
            </w:r>
            <w:r>
              <w:rPr>
                <w:rStyle w:val="IndexLink"/>
                <w:rtl w:val="true"/>
              </w:rPr>
              <w:t>امدادهای غیبی</w:t>
            </w:r>
            <w:r>
              <w:rPr>
                <w:rStyle w:val="IndexLink"/>
                <w:rtl w:val="true"/>
              </w:rPr>
              <w:tab/>
            </w:r>
            <w:r>
              <w:rPr>
                <w:rStyle w:val="IndexLink"/>
              </w:rPr>
              <w:t>78</w:t>
            </w:r>
          </w:hyperlink>
        </w:p>
        <w:p>
          <w:pPr>
            <w:pStyle w:val="Contents3"/>
            <w:tabs>
              <w:tab w:val="clear" w:pos="8459"/>
              <w:tab w:val="right" w:pos="9026" w:leader="dot"/>
            </w:tabs>
            <w:rPr/>
          </w:pPr>
          <w:hyperlink w:anchor="__RefHeading___Toc1181337_2749589250">
            <w:r>
              <w:rPr>
                <w:webHidden/>
                <w:rStyle w:val="IndexLink"/>
              </w:rPr>
              <w:t>18</w:t>
            </w:r>
            <w:r>
              <w:rPr>
                <w:rStyle w:val="IndexLink"/>
                <w:rtl w:val="true"/>
              </w:rPr>
              <w:t xml:space="preserve">. </w:t>
            </w:r>
            <w:r>
              <w:rPr>
                <w:rStyle w:val="IndexLink"/>
                <w:rtl w:val="true"/>
              </w:rPr>
              <w:t>خشنودی همگانی</w:t>
            </w:r>
            <w:r>
              <w:rPr>
                <w:rStyle w:val="IndexLink"/>
                <w:rtl w:val="true"/>
              </w:rPr>
              <w:tab/>
            </w:r>
            <w:r>
              <w:rPr>
                <w:rStyle w:val="IndexLink"/>
              </w:rPr>
              <w:t>81</w:t>
            </w:r>
          </w:hyperlink>
        </w:p>
        <w:p>
          <w:pPr>
            <w:pStyle w:val="Contents2"/>
            <w:tabs>
              <w:tab w:val="clear" w:pos="8743"/>
              <w:tab w:val="right" w:pos="9026" w:leader="dot"/>
            </w:tabs>
            <w:rPr/>
          </w:pPr>
          <w:hyperlink w:anchor="__RefHeading___Toc1181339_2749589250">
            <w:r>
              <w:rPr>
                <w:webHidden/>
                <w:rStyle w:val="IndexLink"/>
                <w:rtl w:val="true"/>
              </w:rPr>
              <w:t>درس هشتم</w:t>
            </w:r>
            <w:r>
              <w:rPr>
                <w:rStyle w:val="IndexLink"/>
                <w:rtl w:val="true"/>
              </w:rPr>
              <w:t xml:space="preserve">: </w:t>
            </w:r>
            <w:r>
              <w:rPr>
                <w:rStyle w:val="IndexLink"/>
                <w:rtl w:val="true"/>
              </w:rPr>
              <w:t>سیره‌ی حکومتی حضرت مهدی علیه‌السلام  از منظر احادیث اهل‌سنّت</w:t>
            </w:r>
            <w:r>
              <w:rPr>
                <w:rStyle w:val="IndexLink"/>
                <w:rtl w:val="true"/>
              </w:rPr>
              <w:tab/>
            </w:r>
            <w:r>
              <w:rPr>
                <w:rStyle w:val="IndexLink"/>
              </w:rPr>
              <w:t>84</w:t>
            </w:r>
          </w:hyperlink>
        </w:p>
        <w:p>
          <w:pPr>
            <w:pStyle w:val="Contents3"/>
            <w:tabs>
              <w:tab w:val="clear" w:pos="8459"/>
              <w:tab w:val="right" w:pos="9026" w:leader="dot"/>
            </w:tabs>
            <w:rPr/>
          </w:pPr>
          <w:hyperlink w:anchor="__RefHeading___Toc1181341_2749589250">
            <w:r>
              <w:rPr>
                <w:webHidden/>
                <w:rStyle w:val="IndexLink"/>
                <w:rtl w:val="true"/>
              </w:rPr>
              <w:t>اشاره</w:t>
            </w:r>
            <w:r>
              <w:rPr>
                <w:rStyle w:val="IndexLink"/>
                <w:rtl w:val="true"/>
              </w:rPr>
              <w:tab/>
            </w:r>
            <w:r>
              <w:rPr>
                <w:rStyle w:val="IndexLink"/>
              </w:rPr>
              <w:t>84</w:t>
            </w:r>
          </w:hyperlink>
        </w:p>
        <w:p>
          <w:pPr>
            <w:pStyle w:val="Contents3"/>
            <w:tabs>
              <w:tab w:val="clear" w:pos="8459"/>
              <w:tab w:val="right" w:pos="9026" w:leader="dot"/>
            </w:tabs>
            <w:rPr/>
          </w:pPr>
          <w:hyperlink w:anchor="__RefHeading___Toc1181343_2749589250">
            <w:r>
              <w:rPr>
                <w:webHidden/>
                <w:rStyle w:val="IndexLink"/>
              </w:rPr>
              <w:t>19</w:t>
            </w:r>
            <w:r>
              <w:rPr>
                <w:rStyle w:val="IndexLink"/>
                <w:rtl w:val="true"/>
              </w:rPr>
              <w:t xml:space="preserve">. </w:t>
            </w:r>
            <w:r>
              <w:rPr>
                <w:rStyle w:val="IndexLink"/>
                <w:rtl w:val="true"/>
              </w:rPr>
              <w:t>سیره‌ی حمیده‌ی حضرت مهدی علیه‌السلام</w:t>
            </w:r>
            <w:r>
              <w:rPr>
                <w:rStyle w:val="IndexLink"/>
                <w:rtl w:val="true"/>
              </w:rPr>
              <w:tab/>
            </w:r>
            <w:r>
              <w:rPr>
                <w:rStyle w:val="IndexLink"/>
              </w:rPr>
              <w:t>84</w:t>
            </w:r>
          </w:hyperlink>
        </w:p>
        <w:p>
          <w:pPr>
            <w:pStyle w:val="Contents3"/>
            <w:tabs>
              <w:tab w:val="clear" w:pos="8459"/>
              <w:tab w:val="right" w:pos="9026" w:leader="dot"/>
            </w:tabs>
            <w:rPr/>
          </w:pPr>
          <w:hyperlink w:anchor="__RefHeading___Toc1181345_2749589250">
            <w:r>
              <w:rPr>
                <w:webHidden/>
                <w:rStyle w:val="IndexLink"/>
              </w:rPr>
              <w:t>20</w:t>
            </w:r>
            <w:r>
              <w:rPr>
                <w:rStyle w:val="IndexLink"/>
                <w:rtl w:val="true"/>
              </w:rPr>
              <w:t xml:space="preserve">. </w:t>
            </w:r>
            <w:r>
              <w:rPr>
                <w:rStyle w:val="IndexLink"/>
                <w:rtl w:val="true"/>
              </w:rPr>
              <w:t>مظهر جود خدا</w:t>
            </w:r>
            <w:r>
              <w:rPr>
                <w:rStyle w:val="IndexLink"/>
                <w:rtl w:val="true"/>
              </w:rPr>
              <w:tab/>
            </w:r>
            <w:r>
              <w:rPr>
                <w:rStyle w:val="IndexLink"/>
              </w:rPr>
              <w:t>86</w:t>
            </w:r>
          </w:hyperlink>
        </w:p>
        <w:p>
          <w:pPr>
            <w:pStyle w:val="Contents3"/>
            <w:tabs>
              <w:tab w:val="clear" w:pos="8459"/>
              <w:tab w:val="right" w:pos="9026" w:leader="dot"/>
            </w:tabs>
            <w:rPr/>
          </w:pPr>
          <w:hyperlink w:anchor="__RefHeading___Toc1181347_2749589250">
            <w:r>
              <w:rPr>
                <w:webHidden/>
                <w:rStyle w:val="IndexLink"/>
              </w:rPr>
              <w:t>21</w:t>
            </w:r>
            <w:r>
              <w:rPr>
                <w:rStyle w:val="IndexLink"/>
                <w:rtl w:val="true"/>
              </w:rPr>
              <w:t xml:space="preserve">. </w:t>
            </w:r>
            <w:r>
              <w:rPr>
                <w:rStyle w:val="IndexLink"/>
                <w:rtl w:val="true"/>
              </w:rPr>
              <w:t>منبع برکات</w:t>
            </w:r>
            <w:r>
              <w:rPr>
                <w:rStyle w:val="IndexLink"/>
                <w:rtl w:val="true"/>
              </w:rPr>
              <w:tab/>
            </w:r>
            <w:r>
              <w:rPr>
                <w:rStyle w:val="IndexLink"/>
              </w:rPr>
              <w:t>88</w:t>
            </w:r>
          </w:hyperlink>
        </w:p>
        <w:p>
          <w:pPr>
            <w:pStyle w:val="Contents3"/>
            <w:tabs>
              <w:tab w:val="clear" w:pos="8459"/>
              <w:tab w:val="right" w:pos="9026" w:leader="dot"/>
            </w:tabs>
            <w:rPr/>
          </w:pPr>
          <w:hyperlink w:anchor="__RefHeading___Toc1181349_2749589250">
            <w:r>
              <w:rPr>
                <w:webHidden/>
                <w:rStyle w:val="IndexLink"/>
              </w:rPr>
              <w:t>22</w:t>
            </w:r>
            <w:r>
              <w:rPr>
                <w:rStyle w:val="IndexLink"/>
                <w:rtl w:val="true"/>
              </w:rPr>
              <w:t xml:space="preserve">. </w:t>
            </w:r>
            <w:r>
              <w:rPr>
                <w:rStyle w:val="IndexLink"/>
                <w:rtl w:val="true"/>
              </w:rPr>
              <w:t>خوشبخت‌ترین</w:t>
            </w:r>
            <w:r>
              <w:rPr>
                <w:rStyle w:val="IndexLink"/>
                <w:rtl w:val="true"/>
              </w:rPr>
              <w:tab/>
            </w:r>
            <w:r>
              <w:rPr>
                <w:rStyle w:val="IndexLink"/>
              </w:rPr>
              <w:t>90</w:t>
            </w:r>
          </w:hyperlink>
        </w:p>
        <w:p>
          <w:pPr>
            <w:pStyle w:val="Contents3"/>
            <w:tabs>
              <w:tab w:val="clear" w:pos="8459"/>
              <w:tab w:val="right" w:pos="9026" w:leader="dot"/>
            </w:tabs>
            <w:rPr/>
          </w:pPr>
          <w:hyperlink w:anchor="__RefHeading___Toc1181351_2749589250">
            <w:r>
              <w:rPr>
                <w:webHidden/>
                <w:rStyle w:val="IndexLink"/>
              </w:rPr>
              <w:t>23</w:t>
            </w:r>
            <w:r>
              <w:rPr>
                <w:rStyle w:val="IndexLink"/>
                <w:rtl w:val="true"/>
              </w:rPr>
              <w:t xml:space="preserve">. </w:t>
            </w:r>
            <w:r>
              <w:rPr>
                <w:rStyle w:val="IndexLink"/>
                <w:rtl w:val="true"/>
              </w:rPr>
              <w:t>معیار شناخت</w:t>
            </w:r>
            <w:r>
              <w:rPr>
                <w:rStyle w:val="IndexLink"/>
                <w:rtl w:val="true"/>
              </w:rPr>
              <w:tab/>
            </w:r>
            <w:r>
              <w:rPr>
                <w:rStyle w:val="IndexLink"/>
              </w:rPr>
              <w:t>92</w:t>
            </w:r>
          </w:hyperlink>
        </w:p>
        <w:p>
          <w:pPr>
            <w:pStyle w:val="Contents3"/>
            <w:tabs>
              <w:tab w:val="clear" w:pos="8459"/>
              <w:tab w:val="right" w:pos="9026" w:leader="dot"/>
            </w:tabs>
            <w:rPr/>
          </w:pPr>
          <w:hyperlink w:anchor="__RefHeading___Toc1181353_2749589250">
            <w:r>
              <w:rPr>
                <w:webHidden/>
                <w:rStyle w:val="IndexLink"/>
              </w:rPr>
              <w:t>24</w:t>
            </w:r>
            <w:r>
              <w:rPr>
                <w:rStyle w:val="IndexLink"/>
                <w:rtl w:val="true"/>
              </w:rPr>
              <w:t xml:space="preserve">. </w:t>
            </w:r>
            <w:r>
              <w:rPr>
                <w:rStyle w:val="IndexLink"/>
                <w:rtl w:val="true"/>
              </w:rPr>
              <w:t>از تبار سالار شهیدان</w:t>
            </w:r>
            <w:r>
              <w:rPr>
                <w:rStyle w:val="IndexLink"/>
                <w:rtl w:val="true"/>
              </w:rPr>
              <w:tab/>
            </w:r>
            <w:r>
              <w:rPr>
                <w:rStyle w:val="IndexLink"/>
              </w:rPr>
              <w:t>92</w:t>
            </w:r>
          </w:hyperlink>
        </w:p>
        <w:p>
          <w:pPr>
            <w:pStyle w:val="Contents3"/>
            <w:tabs>
              <w:tab w:val="clear" w:pos="8459"/>
              <w:tab w:val="right" w:pos="9026" w:leader="dot"/>
            </w:tabs>
            <w:rPr/>
          </w:pPr>
          <w:hyperlink w:anchor="__RefHeading___Toc1181355_2749589250">
            <w:r>
              <w:rPr>
                <w:webHidden/>
                <w:rStyle w:val="IndexLink"/>
              </w:rPr>
              <w:t>25</w:t>
            </w:r>
            <w:r>
              <w:rPr>
                <w:rStyle w:val="IndexLink"/>
                <w:rtl w:val="true"/>
              </w:rPr>
              <w:t xml:space="preserve">. </w:t>
            </w:r>
            <w:r>
              <w:rPr>
                <w:rStyle w:val="IndexLink"/>
                <w:rtl w:val="true"/>
              </w:rPr>
              <w:t>وظیفه ی ما</w:t>
            </w:r>
            <w:r>
              <w:rPr>
                <w:rStyle w:val="IndexLink"/>
                <w:rtl w:val="true"/>
              </w:rPr>
              <w:tab/>
            </w:r>
            <w:r>
              <w:rPr>
                <w:rStyle w:val="IndexLink"/>
              </w:rPr>
              <w:t>93</w:t>
            </w:r>
          </w:hyperlink>
        </w:p>
        <w:p>
          <w:pPr>
            <w:pStyle w:val="Contents2"/>
            <w:tabs>
              <w:tab w:val="clear" w:pos="8743"/>
              <w:tab w:val="right" w:pos="9026" w:leader="dot"/>
            </w:tabs>
            <w:rPr/>
          </w:pPr>
          <w:hyperlink w:anchor="__RefHeading___Toc1181357_2749589250">
            <w:r>
              <w:rPr>
                <w:webHidden/>
                <w:rStyle w:val="IndexLink"/>
                <w:rtl w:val="true"/>
              </w:rPr>
              <w:t>درس نهم</w:t>
            </w:r>
            <w:r>
              <w:rPr>
                <w:rStyle w:val="IndexLink"/>
                <w:rtl w:val="true"/>
              </w:rPr>
              <w:t xml:space="preserve">: </w:t>
            </w:r>
            <w:r>
              <w:rPr>
                <w:rStyle w:val="IndexLink"/>
                <w:rtl w:val="true"/>
              </w:rPr>
              <w:t>سیره حکومتی حضرت مهدی علیه‌السلام در احادیث اهل بیت علیهم‌السلام</w:t>
            </w:r>
            <w:r>
              <w:rPr>
                <w:rStyle w:val="IndexLink"/>
                <w:rtl w:val="true"/>
              </w:rPr>
              <w:tab/>
            </w:r>
            <w:r>
              <w:rPr>
                <w:rStyle w:val="IndexLink"/>
              </w:rPr>
              <w:t>95</w:t>
            </w:r>
          </w:hyperlink>
        </w:p>
        <w:p>
          <w:pPr>
            <w:pStyle w:val="Contents3"/>
            <w:tabs>
              <w:tab w:val="clear" w:pos="8459"/>
              <w:tab w:val="right" w:pos="9026" w:leader="dot"/>
            </w:tabs>
            <w:rPr/>
          </w:pPr>
          <w:hyperlink w:anchor="__RefHeading___Toc1181359_2749589250">
            <w:r>
              <w:rPr>
                <w:webHidden/>
                <w:rStyle w:val="IndexLink"/>
                <w:rtl w:val="true"/>
              </w:rPr>
              <w:t>اشاره</w:t>
            </w:r>
            <w:r>
              <w:rPr>
                <w:rStyle w:val="IndexLink"/>
                <w:rtl w:val="true"/>
              </w:rPr>
              <w:tab/>
            </w:r>
            <w:r>
              <w:rPr>
                <w:rStyle w:val="IndexLink"/>
              </w:rPr>
              <w:t>95</w:t>
            </w:r>
          </w:hyperlink>
        </w:p>
        <w:p>
          <w:pPr>
            <w:pStyle w:val="Contents3"/>
            <w:tabs>
              <w:tab w:val="clear" w:pos="8459"/>
              <w:tab w:val="right" w:pos="9026" w:leader="dot"/>
            </w:tabs>
            <w:rPr/>
          </w:pPr>
          <w:hyperlink w:anchor="__RefHeading___Toc1181361_2749589250">
            <w:r>
              <w:rPr>
                <w:webHidden/>
                <w:rStyle w:val="IndexLink"/>
              </w:rPr>
              <w:t>1</w:t>
            </w:r>
            <w:r>
              <w:rPr>
                <w:rStyle w:val="IndexLink"/>
                <w:rtl w:val="true"/>
              </w:rPr>
              <w:t xml:space="preserve">. </w:t>
            </w:r>
            <w:r>
              <w:rPr>
                <w:rStyle w:val="IndexLink"/>
                <w:rtl w:val="true"/>
              </w:rPr>
              <w:t>شمیم رحمت</w:t>
            </w:r>
            <w:r>
              <w:rPr>
                <w:rStyle w:val="IndexLink"/>
                <w:rtl w:val="true"/>
              </w:rPr>
              <w:tab/>
            </w:r>
            <w:r>
              <w:rPr>
                <w:rStyle w:val="IndexLink"/>
              </w:rPr>
              <w:t>95</w:t>
            </w:r>
          </w:hyperlink>
        </w:p>
        <w:p>
          <w:pPr>
            <w:pStyle w:val="Contents3"/>
            <w:tabs>
              <w:tab w:val="clear" w:pos="8459"/>
              <w:tab w:val="right" w:pos="9026" w:leader="dot"/>
            </w:tabs>
            <w:rPr/>
          </w:pPr>
          <w:hyperlink w:anchor="__RefHeading___Toc1181363_2749589250">
            <w:r>
              <w:rPr>
                <w:webHidden/>
                <w:rStyle w:val="IndexLink"/>
              </w:rPr>
              <w:t>2</w:t>
            </w:r>
            <w:r>
              <w:rPr>
                <w:rStyle w:val="IndexLink"/>
                <w:rtl w:val="true"/>
              </w:rPr>
              <w:t xml:space="preserve">. </w:t>
            </w:r>
            <w:r>
              <w:rPr>
                <w:rStyle w:val="IndexLink"/>
                <w:rtl w:val="true"/>
              </w:rPr>
              <w:t>بخشنامه‌ی جنگی</w:t>
            </w:r>
            <w:r>
              <w:rPr>
                <w:rStyle w:val="IndexLink"/>
                <w:rtl w:val="true"/>
              </w:rPr>
              <w:tab/>
            </w:r>
            <w:r>
              <w:rPr>
                <w:rStyle w:val="IndexLink"/>
              </w:rPr>
              <w:t>97</w:t>
            </w:r>
          </w:hyperlink>
        </w:p>
        <w:p>
          <w:pPr>
            <w:pStyle w:val="Contents3"/>
            <w:tabs>
              <w:tab w:val="clear" w:pos="8459"/>
              <w:tab w:val="right" w:pos="9026" w:leader="dot"/>
            </w:tabs>
            <w:rPr/>
          </w:pPr>
          <w:hyperlink w:anchor="__RefHeading___Toc1181365_2749589250">
            <w:r>
              <w:rPr>
                <w:webHidden/>
                <w:rStyle w:val="IndexLink"/>
              </w:rPr>
              <w:t>3</w:t>
            </w:r>
            <w:r>
              <w:rPr>
                <w:rStyle w:val="IndexLink"/>
                <w:rtl w:val="true"/>
              </w:rPr>
              <w:t xml:space="preserve">. </w:t>
            </w:r>
            <w:r>
              <w:rPr>
                <w:rStyle w:val="IndexLink"/>
                <w:rtl w:val="true"/>
              </w:rPr>
              <w:t>سیره حمیده حضرت مهدی  علیه‌السلام</w:t>
            </w:r>
            <w:r>
              <w:rPr>
                <w:rStyle w:val="IndexLink"/>
                <w:rtl w:val="true"/>
              </w:rPr>
              <w:tab/>
            </w:r>
            <w:r>
              <w:rPr>
                <w:rStyle w:val="IndexLink"/>
              </w:rPr>
              <w:t>99</w:t>
            </w:r>
          </w:hyperlink>
        </w:p>
        <w:p>
          <w:pPr>
            <w:pStyle w:val="Contents3"/>
            <w:tabs>
              <w:tab w:val="clear" w:pos="8459"/>
              <w:tab w:val="right" w:pos="9026" w:leader="dot"/>
            </w:tabs>
            <w:rPr/>
          </w:pPr>
          <w:hyperlink w:anchor="__RefHeading___Toc1181367_2749589250">
            <w:r>
              <w:rPr>
                <w:webHidden/>
                <w:rStyle w:val="IndexLink"/>
              </w:rPr>
              <w:t>4</w:t>
            </w:r>
            <w:r>
              <w:rPr>
                <w:rStyle w:val="IndexLink"/>
                <w:rtl w:val="true"/>
              </w:rPr>
              <w:t xml:space="preserve">. </w:t>
            </w:r>
            <w:r>
              <w:rPr>
                <w:rStyle w:val="IndexLink"/>
                <w:rtl w:val="true"/>
              </w:rPr>
              <w:t>قلّه‌ی شرافت</w:t>
            </w:r>
            <w:r>
              <w:rPr>
                <w:rStyle w:val="IndexLink"/>
                <w:rtl w:val="true"/>
              </w:rPr>
              <w:tab/>
            </w:r>
            <w:r>
              <w:rPr>
                <w:rStyle w:val="IndexLink"/>
              </w:rPr>
              <w:t>101</w:t>
            </w:r>
          </w:hyperlink>
        </w:p>
        <w:p>
          <w:pPr>
            <w:pStyle w:val="Contents3"/>
            <w:tabs>
              <w:tab w:val="clear" w:pos="8459"/>
              <w:tab w:val="right" w:pos="9026" w:leader="dot"/>
            </w:tabs>
            <w:rPr/>
          </w:pPr>
          <w:hyperlink w:anchor="__RefHeading___Toc1181369_2749589250">
            <w:r>
              <w:rPr>
                <w:webHidden/>
                <w:rStyle w:val="IndexLink"/>
              </w:rPr>
              <w:t>5</w:t>
            </w:r>
            <w:r>
              <w:rPr>
                <w:rStyle w:val="IndexLink"/>
                <w:rtl w:val="true"/>
              </w:rPr>
              <w:t xml:space="preserve">. </w:t>
            </w:r>
            <w:r>
              <w:rPr>
                <w:rStyle w:val="IndexLink"/>
                <w:rtl w:val="true"/>
              </w:rPr>
              <w:t>خشنودی همگان</w:t>
            </w:r>
            <w:r>
              <w:rPr>
                <w:rStyle w:val="IndexLink"/>
                <w:rtl w:val="true"/>
              </w:rPr>
              <w:tab/>
            </w:r>
            <w:r>
              <w:rPr>
                <w:rStyle w:val="IndexLink"/>
              </w:rPr>
              <w:t>103</w:t>
            </w:r>
          </w:hyperlink>
        </w:p>
        <w:p>
          <w:pPr>
            <w:pStyle w:val="Contents2"/>
            <w:tabs>
              <w:tab w:val="clear" w:pos="8743"/>
              <w:tab w:val="right" w:pos="9026" w:leader="dot"/>
            </w:tabs>
            <w:rPr/>
          </w:pPr>
          <w:hyperlink w:anchor="__RefHeading___Toc1181371_2749589250">
            <w:r>
              <w:rPr>
                <w:webHidden/>
                <w:rStyle w:val="IndexLink"/>
                <w:rtl w:val="true"/>
              </w:rPr>
              <w:t>درس دهم</w:t>
            </w:r>
            <w:r>
              <w:rPr>
                <w:rStyle w:val="IndexLink"/>
                <w:rtl w:val="true"/>
              </w:rPr>
              <w:t xml:space="preserve">: </w:t>
            </w:r>
            <w:r>
              <w:rPr>
                <w:rStyle w:val="IndexLink"/>
                <w:rtl w:val="true"/>
              </w:rPr>
              <w:t>حکومت واحد جهانی بر اساس عدالت و آزادی</w:t>
            </w:r>
            <w:r>
              <w:rPr>
                <w:rStyle w:val="IndexLink"/>
                <w:rtl w:val="true"/>
              </w:rPr>
              <w:tab/>
            </w:r>
            <w:r>
              <w:rPr>
                <w:rStyle w:val="IndexLink"/>
              </w:rPr>
              <w:t>106</w:t>
            </w:r>
          </w:hyperlink>
        </w:p>
        <w:p>
          <w:pPr>
            <w:pStyle w:val="Contents3"/>
            <w:tabs>
              <w:tab w:val="clear" w:pos="8459"/>
              <w:tab w:val="right" w:pos="9026" w:leader="dot"/>
            </w:tabs>
            <w:rPr/>
          </w:pPr>
          <w:hyperlink w:anchor="__RefHeading___Toc1181373_2749589250">
            <w:r>
              <w:rPr>
                <w:webHidden/>
                <w:rStyle w:val="IndexLink"/>
                <w:rtl w:val="true"/>
              </w:rPr>
              <w:t>اشاره</w:t>
            </w:r>
            <w:r>
              <w:rPr>
                <w:rStyle w:val="IndexLink"/>
                <w:rtl w:val="true"/>
              </w:rPr>
              <w:tab/>
            </w:r>
            <w:r>
              <w:rPr>
                <w:rStyle w:val="IndexLink"/>
              </w:rPr>
              <w:t>106</w:t>
            </w:r>
          </w:hyperlink>
        </w:p>
        <w:p>
          <w:pPr>
            <w:pStyle w:val="Contents3"/>
            <w:tabs>
              <w:tab w:val="clear" w:pos="8459"/>
              <w:tab w:val="right" w:pos="9026" w:leader="dot"/>
            </w:tabs>
            <w:rPr/>
          </w:pPr>
          <w:hyperlink w:anchor="__RefHeading___Toc1181375_2749589250">
            <w:r>
              <w:rPr>
                <w:webHidden/>
                <w:rStyle w:val="IndexLink"/>
              </w:rPr>
              <w:t>6</w:t>
            </w:r>
            <w:r>
              <w:rPr>
                <w:rStyle w:val="IndexLink"/>
                <w:rtl w:val="true"/>
              </w:rPr>
              <w:t xml:space="preserve">. </w:t>
            </w:r>
            <w:r>
              <w:rPr>
                <w:rStyle w:val="IndexLink"/>
                <w:rtl w:val="true"/>
              </w:rPr>
              <w:t>عدل فراگیر</w:t>
            </w:r>
            <w:r>
              <w:rPr>
                <w:rStyle w:val="IndexLink"/>
                <w:rtl w:val="true"/>
              </w:rPr>
              <w:tab/>
            </w:r>
            <w:r>
              <w:rPr>
                <w:rStyle w:val="IndexLink"/>
              </w:rPr>
              <w:t>106</w:t>
            </w:r>
          </w:hyperlink>
        </w:p>
        <w:p>
          <w:pPr>
            <w:pStyle w:val="Contents3"/>
            <w:tabs>
              <w:tab w:val="clear" w:pos="8459"/>
              <w:tab w:val="right" w:pos="9026" w:leader="dot"/>
            </w:tabs>
            <w:rPr/>
          </w:pPr>
          <w:hyperlink w:anchor="__RefHeading___Toc1181377_2749589250">
            <w:r>
              <w:rPr>
                <w:webHidden/>
                <w:rStyle w:val="IndexLink"/>
              </w:rPr>
              <w:t>7</w:t>
            </w:r>
            <w:r>
              <w:rPr>
                <w:rStyle w:val="IndexLink"/>
                <w:rtl w:val="true"/>
              </w:rPr>
              <w:t xml:space="preserve">. </w:t>
            </w:r>
            <w:r>
              <w:rPr>
                <w:rStyle w:val="IndexLink"/>
                <w:rtl w:val="true"/>
              </w:rPr>
              <w:t>آشتی فرا ملّی</w:t>
            </w:r>
            <w:r>
              <w:rPr>
                <w:rStyle w:val="IndexLink"/>
                <w:rtl w:val="true"/>
              </w:rPr>
              <w:tab/>
            </w:r>
            <w:r>
              <w:rPr>
                <w:rStyle w:val="IndexLink"/>
              </w:rPr>
              <w:t>108</w:t>
            </w:r>
          </w:hyperlink>
        </w:p>
        <w:p>
          <w:pPr>
            <w:pStyle w:val="Contents3"/>
            <w:tabs>
              <w:tab w:val="clear" w:pos="8459"/>
              <w:tab w:val="right" w:pos="9026" w:leader="dot"/>
            </w:tabs>
            <w:rPr/>
          </w:pPr>
          <w:hyperlink w:anchor="__RefHeading___Toc1181379_2749589250">
            <w:r>
              <w:rPr>
                <w:webHidden/>
                <w:rStyle w:val="IndexLink"/>
              </w:rPr>
              <w:t>8</w:t>
            </w:r>
            <w:r>
              <w:rPr>
                <w:rStyle w:val="IndexLink"/>
                <w:rtl w:val="true"/>
              </w:rPr>
              <w:t xml:space="preserve">. </w:t>
            </w:r>
            <w:r>
              <w:rPr>
                <w:rStyle w:val="IndexLink"/>
                <w:rtl w:val="true"/>
              </w:rPr>
              <w:t>آگاهی گسترده</w:t>
            </w:r>
            <w:r>
              <w:rPr>
                <w:rStyle w:val="IndexLink"/>
                <w:rtl w:val="true"/>
              </w:rPr>
              <w:tab/>
            </w:r>
            <w:r>
              <w:rPr>
                <w:rStyle w:val="IndexLink"/>
              </w:rPr>
              <w:t>108</w:t>
            </w:r>
          </w:hyperlink>
        </w:p>
        <w:p>
          <w:pPr>
            <w:pStyle w:val="Contents3"/>
            <w:tabs>
              <w:tab w:val="clear" w:pos="8459"/>
              <w:tab w:val="right" w:pos="9026" w:leader="dot"/>
            </w:tabs>
            <w:rPr/>
          </w:pPr>
          <w:hyperlink w:anchor="__RefHeading___Toc1181381_2749589250">
            <w:r>
              <w:rPr>
                <w:webHidden/>
                <w:rStyle w:val="IndexLink"/>
              </w:rPr>
              <w:t>9</w:t>
            </w:r>
            <w:r>
              <w:rPr>
                <w:rStyle w:val="IndexLink"/>
                <w:rtl w:val="true"/>
              </w:rPr>
              <w:t xml:space="preserve">. </w:t>
            </w:r>
            <w:r>
              <w:rPr>
                <w:rStyle w:val="IndexLink"/>
                <w:rtl w:val="true"/>
              </w:rPr>
              <w:t>اندوخته الهی</w:t>
            </w:r>
            <w:r>
              <w:rPr>
                <w:rStyle w:val="IndexLink"/>
                <w:rtl w:val="true"/>
              </w:rPr>
              <w:tab/>
            </w:r>
            <w:r>
              <w:rPr>
                <w:rStyle w:val="IndexLink"/>
              </w:rPr>
              <w:t>109</w:t>
            </w:r>
          </w:hyperlink>
        </w:p>
        <w:p>
          <w:pPr>
            <w:pStyle w:val="Contents3"/>
            <w:tabs>
              <w:tab w:val="clear" w:pos="8459"/>
              <w:tab w:val="right" w:pos="9026" w:leader="dot"/>
            </w:tabs>
            <w:rPr/>
          </w:pPr>
          <w:hyperlink w:anchor="__RefHeading___Toc1181383_2749589250">
            <w:r>
              <w:rPr>
                <w:webHidden/>
                <w:rStyle w:val="IndexLink"/>
              </w:rPr>
              <w:t>10</w:t>
            </w:r>
            <w:r>
              <w:rPr>
                <w:rStyle w:val="IndexLink"/>
                <w:rtl w:val="true"/>
              </w:rPr>
              <w:t xml:space="preserve">. </w:t>
            </w:r>
            <w:r>
              <w:rPr>
                <w:rStyle w:val="IndexLink"/>
                <w:rtl w:val="true"/>
              </w:rPr>
              <w:t>رمز بقای جهان هستی</w:t>
            </w:r>
            <w:r>
              <w:rPr>
                <w:rStyle w:val="IndexLink"/>
                <w:rtl w:val="true"/>
              </w:rPr>
              <w:tab/>
            </w:r>
            <w:r>
              <w:rPr>
                <w:rStyle w:val="IndexLink"/>
              </w:rPr>
              <w:t>111</w:t>
            </w:r>
          </w:hyperlink>
        </w:p>
        <w:p>
          <w:pPr>
            <w:pStyle w:val="Contents3"/>
            <w:tabs>
              <w:tab w:val="clear" w:pos="8459"/>
              <w:tab w:val="right" w:pos="9026" w:leader="dot"/>
            </w:tabs>
            <w:rPr/>
          </w:pPr>
          <w:hyperlink w:anchor="__RefHeading___Toc1181385_2749589250">
            <w:r>
              <w:rPr>
                <w:webHidden/>
                <w:rStyle w:val="IndexLink"/>
              </w:rPr>
              <w:t>11</w:t>
            </w:r>
            <w:r>
              <w:rPr>
                <w:rStyle w:val="IndexLink"/>
                <w:rtl w:val="true"/>
              </w:rPr>
              <w:t xml:space="preserve">. </w:t>
            </w:r>
            <w:r>
              <w:rPr>
                <w:rStyle w:val="IndexLink"/>
                <w:rtl w:val="true"/>
              </w:rPr>
              <w:t>خورشید پنهان</w:t>
            </w:r>
            <w:r>
              <w:rPr>
                <w:rStyle w:val="IndexLink"/>
                <w:rtl w:val="true"/>
              </w:rPr>
              <w:tab/>
            </w:r>
            <w:r>
              <w:rPr>
                <w:rStyle w:val="IndexLink"/>
              </w:rPr>
              <w:t>112</w:t>
            </w:r>
          </w:hyperlink>
        </w:p>
        <w:p>
          <w:pPr>
            <w:pStyle w:val="Contents3"/>
            <w:tabs>
              <w:tab w:val="clear" w:pos="8459"/>
              <w:tab w:val="right" w:pos="9026" w:leader="dot"/>
            </w:tabs>
            <w:rPr/>
          </w:pPr>
          <w:hyperlink w:anchor="__RefHeading___Toc1181387_2749589250">
            <w:r>
              <w:rPr>
                <w:webHidden/>
                <w:rStyle w:val="IndexLink"/>
              </w:rPr>
              <w:t>12</w:t>
            </w:r>
            <w:r>
              <w:rPr>
                <w:rStyle w:val="IndexLink"/>
                <w:rtl w:val="true"/>
              </w:rPr>
              <w:t xml:space="preserve">) </w:t>
            </w:r>
            <w:r>
              <w:rPr>
                <w:rStyle w:val="IndexLink"/>
                <w:rtl w:val="true"/>
              </w:rPr>
              <w:t>تنها عامل دفع بلا</w:t>
            </w:r>
            <w:r>
              <w:rPr>
                <w:rStyle w:val="IndexLink"/>
                <w:rtl w:val="true"/>
              </w:rPr>
              <w:tab/>
            </w:r>
            <w:r>
              <w:rPr>
                <w:rStyle w:val="IndexLink"/>
              </w:rPr>
              <w:t>113</w:t>
            </w:r>
          </w:hyperlink>
        </w:p>
        <w:p>
          <w:pPr>
            <w:pStyle w:val="Contents3"/>
            <w:tabs>
              <w:tab w:val="clear" w:pos="8459"/>
              <w:tab w:val="right" w:pos="9026" w:leader="dot"/>
            </w:tabs>
            <w:rPr/>
          </w:pPr>
          <w:hyperlink w:anchor="__RefHeading___Toc1181389_2749589250">
            <w:r>
              <w:rPr>
                <w:webHidden/>
                <w:rStyle w:val="IndexLink"/>
              </w:rPr>
              <w:t>12</w:t>
            </w:r>
            <w:r>
              <w:rPr>
                <w:rStyle w:val="IndexLink"/>
                <w:rtl w:val="true"/>
              </w:rPr>
              <w:t xml:space="preserve">. </w:t>
            </w:r>
            <w:r>
              <w:rPr>
                <w:rStyle w:val="IndexLink"/>
                <w:rtl w:val="true"/>
              </w:rPr>
              <w:t>پناه عالمیان</w:t>
            </w:r>
            <w:r>
              <w:rPr>
                <w:rStyle w:val="IndexLink"/>
                <w:rtl w:val="true"/>
              </w:rPr>
              <w:tab/>
            </w:r>
            <w:r>
              <w:rPr>
                <w:rStyle w:val="IndexLink"/>
              </w:rPr>
              <w:t>114</w:t>
            </w:r>
          </w:hyperlink>
        </w:p>
        <w:p>
          <w:pPr>
            <w:pStyle w:val="Contents3"/>
            <w:tabs>
              <w:tab w:val="clear" w:pos="8459"/>
              <w:tab w:val="right" w:pos="9026" w:leader="dot"/>
            </w:tabs>
            <w:rPr/>
          </w:pPr>
          <w:hyperlink w:anchor="__RefHeading___Toc1181391_2749589250">
            <w:r>
              <w:rPr>
                <w:webHidden/>
                <w:rStyle w:val="IndexLink"/>
              </w:rPr>
              <w:t>13</w:t>
            </w:r>
            <w:r>
              <w:rPr>
                <w:rStyle w:val="IndexLink"/>
                <w:rtl w:val="true"/>
              </w:rPr>
              <w:t xml:space="preserve">. </w:t>
            </w:r>
            <w:r>
              <w:rPr>
                <w:rStyle w:val="IndexLink"/>
                <w:rtl w:val="true"/>
              </w:rPr>
              <w:t>بیان نافذ</w:t>
            </w:r>
            <w:r>
              <w:rPr>
                <w:rStyle w:val="IndexLink"/>
                <w:rtl w:val="true"/>
              </w:rPr>
              <w:tab/>
            </w:r>
            <w:r>
              <w:rPr>
                <w:rStyle w:val="IndexLink"/>
              </w:rPr>
              <w:t>115</w:t>
            </w:r>
          </w:hyperlink>
        </w:p>
        <w:p>
          <w:pPr>
            <w:pStyle w:val="Contents3"/>
            <w:tabs>
              <w:tab w:val="clear" w:pos="8459"/>
              <w:tab w:val="right" w:pos="9026" w:leader="dot"/>
            </w:tabs>
            <w:rPr/>
          </w:pPr>
          <w:hyperlink w:anchor="__RefHeading___Toc1181393_2749589250">
            <w:r>
              <w:rPr>
                <w:webHidden/>
                <w:rStyle w:val="IndexLink"/>
              </w:rPr>
              <w:t>14</w:t>
            </w:r>
            <w:r>
              <w:rPr>
                <w:rStyle w:val="IndexLink"/>
                <w:rtl w:val="true"/>
              </w:rPr>
              <w:t xml:space="preserve">. </w:t>
            </w:r>
            <w:r>
              <w:rPr>
                <w:rStyle w:val="IndexLink"/>
                <w:rtl w:val="true"/>
              </w:rPr>
              <w:t>احیاگر قرآن و سنت</w:t>
            </w:r>
            <w:r>
              <w:rPr>
                <w:rStyle w:val="IndexLink"/>
                <w:rtl w:val="true"/>
              </w:rPr>
              <w:tab/>
            </w:r>
            <w:r>
              <w:rPr>
                <w:rStyle w:val="IndexLink"/>
              </w:rPr>
              <w:t>115</w:t>
            </w:r>
          </w:hyperlink>
        </w:p>
        <w:p>
          <w:pPr>
            <w:pStyle w:val="Contents3"/>
            <w:tabs>
              <w:tab w:val="clear" w:pos="8459"/>
              <w:tab w:val="right" w:pos="9026" w:leader="dot"/>
            </w:tabs>
            <w:rPr/>
          </w:pPr>
          <w:hyperlink w:anchor="__RefHeading___Toc1181395_2749589250">
            <w:r>
              <w:rPr>
                <w:webHidden/>
                <w:rStyle w:val="IndexLink"/>
              </w:rPr>
              <w:t>15</w:t>
            </w:r>
            <w:r>
              <w:rPr>
                <w:rStyle w:val="IndexLink"/>
                <w:rtl w:val="true"/>
              </w:rPr>
              <w:t xml:space="preserve">) </w:t>
            </w:r>
            <w:r>
              <w:rPr>
                <w:rStyle w:val="IndexLink"/>
                <w:rtl w:val="true"/>
              </w:rPr>
              <w:t>جایگاه بس رفیع</w:t>
            </w:r>
            <w:r>
              <w:rPr>
                <w:rStyle w:val="IndexLink"/>
                <w:rtl w:val="true"/>
              </w:rPr>
              <w:tab/>
            </w:r>
            <w:r>
              <w:rPr>
                <w:rStyle w:val="IndexLink"/>
              </w:rPr>
              <w:t>116</w:t>
            </w:r>
          </w:hyperlink>
        </w:p>
        <w:p>
          <w:pPr>
            <w:pStyle w:val="Contents2"/>
            <w:tabs>
              <w:tab w:val="clear" w:pos="8743"/>
              <w:tab w:val="right" w:pos="9026" w:leader="dot"/>
            </w:tabs>
            <w:rPr/>
          </w:pPr>
          <w:hyperlink w:anchor="__RefHeading___Toc1181397_2749589250">
            <w:r>
              <w:rPr>
                <w:webHidden/>
                <w:rStyle w:val="IndexLink"/>
                <w:rtl w:val="true"/>
              </w:rPr>
              <w:t>درس یازدهم</w:t>
            </w:r>
            <w:r>
              <w:rPr>
                <w:rStyle w:val="IndexLink"/>
                <w:rtl w:val="true"/>
              </w:rPr>
              <w:t xml:space="preserve">: </w:t>
            </w:r>
            <w:r>
              <w:rPr>
                <w:rStyle w:val="IndexLink"/>
                <w:rtl w:val="true"/>
              </w:rPr>
              <w:t>کتابنامه غیبت، پیش از وقوع غیبت</w:t>
            </w:r>
            <w:r>
              <w:rPr>
                <w:rStyle w:val="IndexLink"/>
                <w:rtl w:val="true"/>
              </w:rPr>
              <w:tab/>
            </w:r>
            <w:r>
              <w:rPr>
                <w:rStyle w:val="IndexLink"/>
              </w:rPr>
              <w:t>119</w:t>
            </w:r>
          </w:hyperlink>
        </w:p>
        <w:p>
          <w:pPr>
            <w:pStyle w:val="Contents2"/>
            <w:tabs>
              <w:tab w:val="clear" w:pos="8743"/>
              <w:tab w:val="right" w:pos="9026" w:leader="dot"/>
            </w:tabs>
            <w:rPr/>
          </w:pPr>
          <w:hyperlink w:anchor="__RefHeading___Toc1181399_2749589250">
            <w:r>
              <w:rPr>
                <w:webHidden/>
                <w:rStyle w:val="IndexLink"/>
                <w:rtl w:val="true"/>
              </w:rPr>
              <w:t>درس دوازدهم</w:t>
            </w:r>
            <w:r>
              <w:rPr>
                <w:rStyle w:val="IndexLink"/>
                <w:rtl w:val="true"/>
              </w:rPr>
              <w:t xml:space="preserve">: </w:t>
            </w:r>
            <w:r>
              <w:rPr>
                <w:rStyle w:val="IndexLink"/>
                <w:rtl w:val="true"/>
              </w:rPr>
              <w:t>نصّ صریح بر غیبت صغری و کبری</w:t>
            </w:r>
            <w:r>
              <w:rPr>
                <w:rStyle w:val="IndexLink"/>
                <w:rtl w:val="true"/>
              </w:rPr>
              <w:tab/>
            </w:r>
            <w:r>
              <w:rPr>
                <w:rStyle w:val="IndexLink"/>
              </w:rPr>
              <w:t>127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121_16739"/>
      <w:bookmarkStart w:id="1" w:name="pg3121_16739"/>
      <w:bookmarkEnd w:id="1"/>
    </w:p>
    <w:p>
      <w:pPr>
        <w:pStyle w:val="Heading2"/>
        <w:numPr>
          <w:ilvl w:val="1"/>
          <w:numId w:val="1"/>
        </w:numPr>
        <w:rPr/>
      </w:pPr>
      <w:bookmarkStart w:id="2" w:name="pg3121_16739"/>
      <w:bookmarkStart w:id="3" w:name="__RefHeading___Toc1181277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مهدی‌پور، علی‌اکبر، </w:t>
      </w:r>
      <w:r>
        <w:rPr>
          <w:rFonts w:ascii="IRNazanin" w:hAnsi="IRNazanin" w:eastAsia="IRNazanin"/>
          <w:color w:val="111111"/>
          <w:sz w:val="28"/>
          <w:sz w:val="28"/>
          <w:szCs w:val="28"/>
          <w:lang w:bidi="fa-IR"/>
        </w:rPr>
        <w:t>۱۳۲۴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درسهایی پیرامون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مهدی‌پور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w:t>
      </w:r>
      <w:r>
        <w:rPr>
          <w:rFonts w:ascii="IRNazanin" w:hAnsi="IRNazanin" w:eastAsia="IRNazanin"/>
          <w:color w:val="111111"/>
          <w:sz w:val="28"/>
          <w:sz w:val="28"/>
          <w:szCs w:val="28"/>
          <w:lang w:bidi="fa-IR"/>
        </w:rPr>
        <w:t>۱۳</w:t>
      </w:r>
      <w:r>
        <w:rPr>
          <w:rFonts w:eastAsia="IRNazanin" w:cs="IRNazanin"/>
          <w:color w:val="111111"/>
          <w:sz w:val="28"/>
          <w:szCs w:val="28"/>
          <w:lang w:bidi="fa-IR"/>
        </w:rPr>
        <w:t>8</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تطبیقی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تطبیقی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81279_274958925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121_16743"/>
      <w:bookmarkStart w:id="8" w:name="pg3121_16743"/>
      <w:bookmarkEnd w:id="8"/>
    </w:p>
    <w:p>
      <w:pPr>
        <w:pStyle w:val="Heading2"/>
        <w:numPr>
          <w:ilvl w:val="1"/>
          <w:numId w:val="1"/>
        </w:numPr>
        <w:rPr/>
      </w:pPr>
      <w:bookmarkStart w:id="9" w:name="pg3121_16743"/>
      <w:bookmarkStart w:id="10" w:name="__RefHeading___Toc1181281_2749589250"/>
      <w:bookmarkStart w:id="11" w:name="_Toc3"/>
      <w:bookmarkEnd w:id="9"/>
      <w:bookmarkEnd w:id="10"/>
      <w:r>
        <w:rPr>
          <w:rtl w:val="true"/>
        </w:rPr>
        <w:t>مدخل</w:t>
      </w:r>
      <w:bookmarkEnd w:id="11"/>
    </w:p>
    <w:p>
      <w:pPr>
        <w:pStyle w:val="BookText"/>
        <w:rPr/>
      </w:pPr>
      <w:r>
        <w:rPr>
          <w:rFonts w:ascii="IRNazanin" w:hAnsi="IRNazanin" w:eastAsia="IRNazanin"/>
          <w:color w:val="111111"/>
          <w:sz w:val="28"/>
          <w:sz w:val="28"/>
          <w:szCs w:val="28"/>
          <w:rtl w:val="true"/>
          <w:lang w:bidi="fa-IR"/>
        </w:rPr>
        <w:t>هیچ نقّاش چیره دستی نمی‌تواند جمال عالم آرای یوسف زهرا را به تصویر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تابلونگار توانمندی توان آن را ندارد که چهره پرفروغ آن نگار گریز پا را روی تابلو منعکس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نگارنده‌ای توان آن را ندارد که سیمای تابناک آن خورشید جهانتاب را بر صفحات زرّین کتاب ترسیم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ثناخوان پرتوانی، توان مدیحه سرایی آن دُردانه‌ی هستی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شاعر زبردستی نمی‌تواند اوصاف زیبای آن مهر فروزان را در قالب شعر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رهگذر این نگارنده‌ی بی‌بضاعت، راهی جز اعتراف به عجز و ناتوانی خود در وصف آن رشکِ ملک، که حتّی با دهانی به پهنای فلک، نتوان آن را ستود، ندارد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حکمت بالغه‌ی حضرت احدیت ایجاب کرده که همه‌ی ویژگی‌های </w:t>
      </w:r>
    </w:p>
    <w:p>
      <w:pPr>
        <w:pStyle w:val="BookText"/>
        <w:rPr/>
      </w:pPr>
      <w:r>
        <w:rPr>
          <w:rFonts w:ascii="IRNazanin" w:hAnsi="IRNazanin" w:eastAsia="IRNazanin"/>
          <w:color w:val="111111"/>
          <w:sz w:val="28"/>
          <w:sz w:val="28"/>
          <w:szCs w:val="28"/>
          <w:rtl w:val="true"/>
          <w:lang w:bidi="fa-IR"/>
        </w:rPr>
        <w:t>جسمی و اخلاقی، خاتم اوصیا، یوسف زهرا، حضرت بقیة اللّه ارواحنا فداه را توسط خاتم پیامبران، حضرت رسول اکرم صلی‌الله‌علیه‌و‌آله، به روشنی و شفّافی اطّلاع رسانی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ویژگی‌های جسمی، روحی و اخلاقی حضرت خاتم الأنبیا صلی‌الله‌علیه‌و‌آله را توسط پیامبران پیشین اطّلاع رسانی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از این طلاع رسانی الهی در کتب آسمانی، به صراحت گزارش داده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آتَیْناهُمُ الْکِتابَ یَعْرِفُونَهُ کَما یَعْرِفُونَ أَبْناءَهُمْ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آنان که به آنها کتاب داده‌ایم، او را می‌شناسند، همان گونه که فرزندان خود را 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تورات، انجیل و دیگر کتاب‌های آسمانی، از اوصاف جسمی، ویژگی‌های سلوکی، بعثت، هجرت و اوصاف یاران آن حضرت، به روشنی و شفافی سخن گفته که راه شک و تردید را بر همه‌ی اهل کتاب بسته است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یهود و نصارای عهد رسالت، نه تنها به این آیه‌ی شریفه، که از اطّلاع رسانی بسیار گسترده‌ی حضرت احدیت پیرامون خاتم رسالت سخن گفته، اعتراض نکردند، بلکه در مواردی به صراحت به آن اعتراف کردند، که به شماری از آن‌ها اشاره می‌کنیم</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هجرت پیامبر اکرم به مدینه‌ی منوّره، از عبداللّه بن سلام </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منّان در قرآن کریم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به آن‌ها کتاب داده‌ایم، او را می‌شناسند، همان گونه که فرزندان خود را 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هنگامی که او را دیدی، این سخن را چگونه یافتی؟</w:t>
      </w:r>
    </w:p>
    <w:p>
      <w:pPr>
        <w:pStyle w:val="BookText"/>
        <w:rPr/>
      </w:pPr>
      <w:r>
        <w:rPr>
          <w:rFonts w:ascii="IRNazanin" w:hAnsi="IRNazanin" w:eastAsia="IRNazanin"/>
          <w:color w:val="111111"/>
          <w:sz w:val="28"/>
          <w:sz w:val="28"/>
          <w:szCs w:val="28"/>
          <w:rtl w:val="true"/>
          <w:lang w:bidi="fa-IR"/>
        </w:rPr>
        <w:t>عبداللّه بن سلام در پاسخ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من او را دیدم، او را با آن نشانی‌ها که در کتاب خود خوانده بودم، در میان یارانش شناختم، همان گونه که اگر فرزندم در جمع کودکان مشغول بازی باشد، او را در میان آن‌ها خواهم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من او را بیشتر از فرزندم می‌شناسم</w:t>
      </w:r>
      <w:r>
        <w:rPr>
          <w:rFonts w:eastAsia="IRNazanin" w:cs="IRNazanin"/>
          <w:color w:val="111111"/>
          <w:sz w:val="28"/>
          <w:szCs w:val="28"/>
          <w:rtl w:val="true"/>
          <w:lang w:bidi="fa-IR"/>
        </w:rPr>
        <w:t>.</w:t>
      </w:r>
      <w:r>
        <w:rPr>
          <w:rStyle w:val="FootnoteAnchor"/>
          <w:rtl w:val="true"/>
        </w:rPr>
        <w:footnoteReference w:id="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قیافه شناس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را در دو سالگی در نزد دایه‌اش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حلیمه‌ی سعدیه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 را بکشید، اگر او زنده بماند، همه‌ی بت‌ها را خواهد شکست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کاهنی آن حضرت را در سنین کودکی دید، فریاد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بکشید، اگر او به سنین بالا برسد، ریشه‌ی بت و بت‌پرستی را بر می‌کَند</w:t>
      </w:r>
      <w:r>
        <w:rPr>
          <w:rFonts w:eastAsia="IRNazanin" w:cs="IRNazanin"/>
          <w:color w:val="111111"/>
          <w:sz w:val="28"/>
          <w:szCs w:val="28"/>
          <w:rtl w:val="true"/>
          <w:lang w:bidi="fa-IR"/>
        </w:rPr>
        <w:t>.</w:t>
      </w:r>
      <w:r>
        <w:rPr>
          <w:rStyle w:val="FootnoteAnchor"/>
          <w:rtl w:val="true"/>
        </w:rPr>
        <w:footnoteReference w:id="6"/>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هنوز به هشت سالگی نرسیده بود که یک اسقف نصرانی در کنار خانه‌ی خدا او را دید، از سر تا قدم به او نگریست، آنگاه به عبدالمطلّب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اوصاف پیامبری را از نسل اسماعیل در کتاب‌های خود می‌خوانیم، من </w:t>
      </w:r>
    </w:p>
    <w:p>
      <w:pPr>
        <w:pStyle w:val="BookText"/>
        <w:rPr/>
      </w:pPr>
      <w:r>
        <w:rPr>
          <w:rFonts w:ascii="IRNazanin" w:hAnsi="IRNazanin" w:eastAsia="IRNazanin"/>
          <w:color w:val="111111"/>
          <w:sz w:val="28"/>
          <w:sz w:val="28"/>
          <w:szCs w:val="28"/>
          <w:rtl w:val="true"/>
          <w:lang w:bidi="fa-IR"/>
        </w:rPr>
        <w:t>تردیدی ندارم که این کودک همان پیامبر موعود 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رحمت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 که به اتفاق عمویش حضرت ابوطالب به سرزمین شام سفر کرد،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صومعه‌ی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کردند، هنگامی که چشم بحیرا به جمال مقدس آن حضرت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سرور عالمیان است</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او را شناختی؟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نبوّت</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که پایین‌تر از نرمه استخوان شانه‌اش می‌باشد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سفر بود که سه تن از یهود به 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زرید، تمّام و دبیس آن حضرت را شناسایی کردند و در صدد ترور آن حضرت برآمدند، بحیرا آن‌ها را به شدّت نکوهش کرد و از حضرت ابوطالب خواست که آن حضرت را به سرعت از آن منطقه دور کند</w:t>
      </w:r>
      <w:r>
        <w:rPr>
          <w:rFonts w:eastAsia="IRNazanin" w:cs="IRNazanin"/>
          <w:color w:val="111111"/>
          <w:sz w:val="28"/>
          <w:szCs w:val="28"/>
          <w:rtl w:val="true"/>
          <w:lang w:bidi="fa-IR"/>
        </w:rPr>
        <w:t>.</w:t>
      </w:r>
      <w:r>
        <w:rPr>
          <w:rStyle w:val="FootnoteAnchor"/>
          <w:rtl w:val="true"/>
        </w:rPr>
        <w:footnoteReference w:id="11"/>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بحیرا که اعلم نصارای آن زمان بود</w:t>
      </w:r>
      <w:r>
        <w:rPr>
          <w:rStyle w:val="FootnoteAnchor"/>
          <w:rtl w:val="true"/>
        </w:rPr>
        <w:footnoteReference w:id="12"/>
      </w:r>
      <w:r>
        <w:rPr>
          <w:rFonts w:ascii="IRNazanin" w:hAnsi="IRNazanin" w:eastAsia="IRNazanin"/>
          <w:color w:val="111111"/>
          <w:sz w:val="28"/>
          <w:sz w:val="28"/>
          <w:szCs w:val="28"/>
          <w:rtl w:val="true"/>
          <w:lang w:bidi="fa-IR"/>
        </w:rPr>
        <w:t>به حضرت 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مراقب برادرزاده‌ات باش، که اگر یهودیان او را ببینند، او را خواهند شناخت و در صدد برخواهند آمد که به او صدمه بزنند</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 xml:space="preserve">وی همچنین توصیه کرد که آن حضرت را به روم نبرد، زیرا اگر رومیان او را ببینند، خواهند شناخت و در صدد </w:t>
      </w:r>
    </w:p>
    <w:p>
      <w:pPr>
        <w:pStyle w:val="BookText"/>
        <w:rPr/>
      </w:pPr>
      <w:r>
        <w:rPr>
          <w:rFonts w:ascii="IRNazanin" w:hAnsi="IRNazanin" w:eastAsia="IRNazanin"/>
          <w:color w:val="111111"/>
          <w:sz w:val="28"/>
          <w:sz w:val="28"/>
          <w:szCs w:val="28"/>
          <w:rtl w:val="true"/>
          <w:lang w:bidi="fa-IR"/>
        </w:rPr>
        <w:t>قتل او برخواهند آمد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صلی‌الله‌علیه‌و‌آله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که در رأس کاروان بازرگانی حضرت خدیجه یک بار دیگر به سرزمین شام مسافرت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 بزرگ دیر، به پایین آمد، سر تا سر وجود آن حضرت را مورد دقّت و بررسی قرار داد،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خدیجه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پیامبر آخرالزّمان و خاتم پیامبران است، ای کاش من ایام بعثت او را درک می‌کردم</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میسره به هنگام بازگشت، سخنان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پیوست مشاهدات خود به خدیجه گفت، حضرت خدیجه آن‌ها را با پسرعموی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ورقة بن نوفل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گذاشت، ورقه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اظهارات میسره درست باشد، محمد پیامبر این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امّت پیامبری وعده داده شده، که اینک زمان بعثت او فرا رسیده است، او همان پیامبر موعود می‌باشد</w:t>
      </w:r>
      <w:r>
        <w:rPr>
          <w:rFonts w:eastAsia="IRNazanin" w:cs="IRNazanin"/>
          <w:color w:val="111111"/>
          <w:sz w:val="28"/>
          <w:szCs w:val="28"/>
          <w:rtl w:val="true"/>
          <w:lang w:bidi="fa-IR"/>
        </w:rPr>
        <w:t>.</w:t>
      </w:r>
      <w:r>
        <w:rPr>
          <w:rStyle w:val="FootnoteAnchor"/>
          <w:rtl w:val="true"/>
        </w:rPr>
        <w:footnoteReference w:id="16"/>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رسالت ده‌ها تن از دانشمندان یهود و نصارا، به شخص پیامبر و یا اصحاب آن حضرت اظهار کردند که ما اوصاف او را در کتاب‌های خود دیده بودیم و بعثت او را انتظار می‌کشیدیم، اینک هیچ تردیدی نداریم که او همان پیامبر موعود تورات و انجیل می‌باشد</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 xml:space="preserve">حضرت سلمان نیز از همین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طریق به سوی آن حضرت رهنمون شده، به شرف اسلام مشرّف شد</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خداوند در مورد خاتم انبیا در کتب آسمانی اطّلاع رسانی کرده، در مورد خاتم اوصیا نیز در کتب آسمانی اطّلاع رسانی کرده، در قرآن کریم از آن سخن گفته</w:t>
      </w:r>
      <w:r>
        <w:rPr>
          <w:rStyle w:val="FootnoteAnchor"/>
          <w:rtl w:val="true"/>
        </w:rPr>
        <w:footnoteReference w:id="19"/>
      </w:r>
      <w:r>
        <w:rPr>
          <w:rFonts w:ascii="IRNazanin" w:hAnsi="IRNazanin" w:eastAsia="IRNazanin"/>
          <w:color w:val="111111"/>
          <w:sz w:val="28"/>
          <w:sz w:val="28"/>
          <w:szCs w:val="28"/>
          <w:rtl w:val="true"/>
          <w:lang w:bidi="fa-IR"/>
        </w:rPr>
        <w:t>توصیف دقیق اوصاف جسمی، روحی و سلوکی آن حضرت به طور صریح و شفّاف، از پیامبر اکرم و دیگر پیشوایان معصوم علیهم‌السلام رسیده است، که به شماری از آن‌ها در این کتاب اشاره خواهیم کرد</w:t>
      </w:r>
      <w:r>
        <w:rPr>
          <w:rFonts w:eastAsia="IRNazanin" w:cs="IRNazanin"/>
          <w:color w:val="111111"/>
          <w:sz w:val="28"/>
          <w:szCs w:val="28"/>
          <w:rtl w:val="true"/>
          <w:lang w:bidi="fa-IR"/>
        </w:rPr>
        <w:t xml:space="preserve">. </w:t>
      </w:r>
      <w:bookmarkStart w:id="12" w:name="pg3121_16749"/>
    </w:p>
    <w:p>
      <w:pPr>
        <w:pStyle w:val="Heading2"/>
        <w:numPr>
          <w:ilvl w:val="1"/>
          <w:numId w:val="1"/>
        </w:numPr>
        <w:rPr/>
      </w:pPr>
      <w:bookmarkStart w:id="13" w:name="__RefHeading___Toc1181283_2749589250"/>
      <w:bookmarkStart w:id="14" w:name="_Toc4"/>
      <w:bookmarkEnd w:id="12"/>
      <w:bookmarkEnd w:id="13"/>
      <w:r>
        <w:rPr>
          <w:rtl w:val="true"/>
        </w:rPr>
        <w:t>درس اول</w:t>
      </w:r>
      <w:r>
        <w:rPr>
          <w:rtl w:val="true"/>
        </w:rPr>
        <w:t xml:space="preserve">: </w:t>
      </w:r>
      <w:r>
        <w:rPr>
          <w:rtl w:val="true"/>
        </w:rPr>
        <w:t>سیمای موعود در آیینه‌ی احادیث اهل سنّت</w:t>
      </w:r>
      <w:bookmarkEnd w:id="14"/>
    </w:p>
    <w:p>
      <w:pPr>
        <w:pStyle w:val="BookText"/>
        <w:rPr/>
      </w:pPr>
      <w:r>
        <w:rPr>
          <w:rFonts w:ascii="IRNazanin" w:hAnsi="IRNazanin" w:eastAsia="IRNazanin"/>
          <w:color w:val="111111"/>
          <w:sz w:val="28"/>
          <w:sz w:val="28"/>
          <w:szCs w:val="28"/>
          <w:rtl w:val="true"/>
          <w:lang w:bidi="fa-IR"/>
        </w:rPr>
        <w:t>در احادیث فراوان پیامبر اکرم صلی‌الله‌علیه‌و‌آله سیمای پرفروغ یوسف زهرا، خاتم اوصیا، حضرت مهدی علیه‌السلام را برای اصحاب ترسیم فرموده، که شماری از آن‌ها را منحصراً از کتب پایه و مرجع اهل سنّت در اینجا می‌آوریم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الْمَهْدِیُّ مِنِّی أَجْلَی الْجَبْهَةِ، أَقْنَی الْأَنْفِ؛</w:t>
      </w:r>
    </w:p>
    <w:p>
      <w:pPr>
        <w:pStyle w:val="BookText"/>
        <w:rPr/>
      </w:pPr>
      <w:r>
        <w:rPr>
          <w:rFonts w:ascii="IRNazanin" w:hAnsi="IRNazanin" w:eastAsia="IRNazanin"/>
          <w:color w:val="111111"/>
          <w:sz w:val="28"/>
          <w:sz w:val="28"/>
          <w:szCs w:val="28"/>
          <w:rtl w:val="true"/>
          <w:lang w:bidi="fa-IR"/>
        </w:rPr>
        <w:t>مهدی از من است، پیشانی‌اش باز و درخشان و بینی‌اش باریک و کشیده</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اَلمَهدِیُّ مِنّا أَهلَ البَیتِ، أَشَمُّ الأَنفِ، أَقنی، وَأَجلی؛</w:t>
      </w:r>
    </w:p>
    <w:p>
      <w:pPr>
        <w:pStyle w:val="BookText"/>
        <w:rPr/>
      </w:pPr>
      <w:r>
        <w:rPr>
          <w:rFonts w:ascii="IRNazanin" w:hAnsi="IRNazanin" w:eastAsia="IRNazanin"/>
          <w:color w:val="111111"/>
          <w:sz w:val="28"/>
          <w:sz w:val="28"/>
          <w:szCs w:val="28"/>
          <w:rtl w:val="true"/>
          <w:lang w:bidi="fa-IR"/>
        </w:rPr>
        <w:t>مهدی از ما اهل بیت است، دماغش کمانی، باریک، کشیده و نورانی است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أَلمَهدِیُّ مِنَّا أَهلَ البَیتِ، رَجُلٌ مِن أُمَّتِی، أَشَمُّ الأَنفِ؛</w:t>
      </w:r>
    </w:p>
    <w:p>
      <w:pPr>
        <w:pStyle w:val="BookText"/>
        <w:rPr/>
      </w:pPr>
      <w:r>
        <w:rPr>
          <w:rFonts w:ascii="IRNazanin" w:hAnsi="IRNazanin" w:eastAsia="IRNazanin"/>
          <w:color w:val="111111"/>
          <w:sz w:val="28"/>
          <w:sz w:val="28"/>
          <w:szCs w:val="28"/>
          <w:rtl w:val="true"/>
          <w:lang w:bidi="fa-IR"/>
        </w:rPr>
        <w:t>مهدی از ما اهل بیت است، مردی از امّت من است که بینی‌اش کمانی است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اَلمَهدِیُّ رَجُلٌ أَجلَی الجَبهَةِ، أَقنَی الأَنفِ؛</w:t>
      </w:r>
    </w:p>
    <w:p>
      <w:pPr>
        <w:pStyle w:val="BookText"/>
        <w:rPr/>
      </w:pPr>
      <w:r>
        <w:rPr>
          <w:rFonts w:ascii="IRNazanin" w:hAnsi="IRNazanin" w:eastAsia="IRNazanin"/>
          <w:color w:val="111111"/>
          <w:sz w:val="28"/>
          <w:sz w:val="28"/>
          <w:szCs w:val="28"/>
          <w:rtl w:val="true"/>
          <w:lang w:bidi="fa-IR"/>
        </w:rPr>
        <w:t>مهدی مردی با پیشانی باز و گشاده، دماغی باریک و کشیده</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لَیَبْعَثَنَّ اللّه‌ُ مِنْ عِتْرَتِی رَجُلًا، أَفْرَقَ الثَّنَایَا، أَجْلَی الْجَبْهَةِ، یَمْلَأُ الْأَرْضَ قِسطاً وَعَدْلاً، یُفِیضُ الْمَالَ فَیْضاً؛</w:t>
      </w:r>
    </w:p>
    <w:p>
      <w:pPr>
        <w:pStyle w:val="BookText"/>
        <w:rPr/>
      </w:pPr>
      <w:r>
        <w:rPr>
          <w:rFonts w:ascii="IRNazanin" w:hAnsi="IRNazanin" w:eastAsia="IRNazanin"/>
          <w:color w:val="111111"/>
          <w:sz w:val="28"/>
          <w:sz w:val="28"/>
          <w:szCs w:val="28"/>
          <w:rtl w:val="true"/>
          <w:lang w:bidi="fa-IR"/>
        </w:rPr>
        <w:t>بی‌گمان خداوند مردی را از عترت من برخواهد انگیخت، که دندان‌هایش از هم جدا و پیشانی‌اش باز و نورانی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پر از عدل و داد نماید و ثروت را سیل آسا فرو ریزد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أَجلَی الجَبهَةِ، أَقنَی الأَنفِ، أَفرَقَ الثَّنایا؛</w:t>
      </w:r>
    </w:p>
    <w:p>
      <w:pPr>
        <w:pStyle w:val="BookText"/>
        <w:rPr/>
      </w:pPr>
      <w:r>
        <w:rPr>
          <w:rFonts w:ascii="IRNazanin" w:hAnsi="IRNazanin" w:eastAsia="IRNazanin"/>
          <w:color w:val="111111"/>
          <w:sz w:val="28"/>
          <w:sz w:val="28"/>
          <w:szCs w:val="28"/>
          <w:rtl w:val="true"/>
          <w:lang w:bidi="fa-IR"/>
        </w:rPr>
        <w:t>پیشانی باز، دماغ باریک و کشیده و دندان‌ها از هم جدا می‌باشند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أَسْمَرُ الْعِیْنَیْنِ، بَرّاقُ الثَّنایا، فی خَدِّه خالٌ؛</w:t>
      </w:r>
    </w:p>
    <w:p>
      <w:pPr>
        <w:pStyle w:val="BookText"/>
        <w:rPr/>
      </w:pPr>
      <w:r>
        <w:rPr>
          <w:rFonts w:ascii="IRNazanin" w:hAnsi="IRNazanin" w:eastAsia="IRNazanin"/>
          <w:color w:val="111111"/>
          <w:sz w:val="28"/>
          <w:sz w:val="28"/>
          <w:szCs w:val="28"/>
          <w:rtl w:val="true"/>
          <w:lang w:bidi="fa-IR"/>
        </w:rPr>
        <w:t>دیدگانش میشی و شب زنده‌دار، دندان‌ها برّاق و در گونه‌اش خال است</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الْمَهْدِیُّ مِنْ وُلْدِی، ابْنُ أَرْبَعِینَ سَنَةً، کَأَنَّ وَجْهَهُ کَوْکَبٌ دُرِّیٌّ، فِی خَدِّهِ الْأَیْمَنِ خَالٌ أَسْوَدُ، عَلَیْهِ عَبَاءَتَانِ قَطْوَانِیَّتَانِ، کَأَنَّهُ مِنْ رِجَالِ بَنِی إِسْرَائِیلَ،</w:t>
      </w:r>
    </w:p>
    <w:p>
      <w:pPr>
        <w:pStyle w:val="BookText"/>
        <w:rPr/>
      </w:pPr>
      <w:r>
        <w:rPr>
          <w:rFonts w:ascii="Amiri" w:hAnsi="Amiri" w:eastAsia="Amiri" w:cs="Amiri"/>
          <w:color w:val="111111"/>
          <w:sz w:val="28"/>
          <w:sz w:val="28"/>
          <w:szCs w:val="28"/>
          <w:rtl w:val="true"/>
          <w:lang w:bidi="ar-SA"/>
        </w:rPr>
        <w:t>یَسْتَخْرِجُ الْکُنُوزَ وَ یَفْتَحُ مَدَائِنَ الشِّرْکِ؛</w:t>
      </w:r>
    </w:p>
    <w:p>
      <w:pPr>
        <w:pStyle w:val="BookText"/>
        <w:rPr/>
      </w:pPr>
      <w:r>
        <w:rPr>
          <w:rFonts w:ascii="IRNazanin" w:hAnsi="IRNazanin" w:eastAsia="IRNazanin"/>
          <w:color w:val="111111"/>
          <w:sz w:val="28"/>
          <w:sz w:val="28"/>
          <w:szCs w:val="28"/>
          <w:rtl w:val="true"/>
          <w:lang w:bidi="fa-IR"/>
        </w:rPr>
        <w:t xml:space="preserve">مهدی از تبار من است، چهل ساله ـ به نظر می‌رسد ـ چهره‌اش چون ستاره‌ای فروزان، در گونه راستش خال سیاهی هست، بر دوش او دو عبای سفید نازک است، گویی از مردان بنی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گنج‌ها را بیرون می‌آورد و بلاد شرک را فتح می‌کند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المَهْدِیُّ رَجُلٌ مِنْ وُلْدِی وَجْهُهُ کَالْکَوْکَبِ الدُّرِّیِّ، أَللَّونُ لَونٌ عَرَبِی، وَالجِسمُ جِسمٌ إِسرائِیلی، یملَأُ الأَرضَ قِسطاً وَعَدلاً، کَما مُلِئَت جَوراً وَظُلماً، یرضی فِی خِلافَتِهِ أَهلُ الأَرضِ وَأَهلُ السَّماءِ، وَالطَّیرُ فِی الهَواءِ؛</w:t>
      </w:r>
    </w:p>
    <w:p>
      <w:pPr>
        <w:pStyle w:val="BookText"/>
        <w:rPr/>
      </w:pPr>
      <w:r>
        <w:rPr>
          <w:rFonts w:ascii="IRNazanin" w:hAnsi="IRNazanin" w:eastAsia="IRNazanin"/>
          <w:color w:val="111111"/>
          <w:sz w:val="28"/>
          <w:sz w:val="28"/>
          <w:szCs w:val="28"/>
          <w:rtl w:val="true"/>
          <w:lang w:bidi="fa-IR"/>
        </w:rPr>
        <w:t>مهدی مردی از تبار من است، چهره‌اش چون ستاره‌ای فروزان می‌درخشد، رنگش رنگ عربی ـ گندمگون ـ و اندامش اسرائیلی ـ میان بالا ـ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پر از عدل و داد کند، همان گونه که پر از جور و ستم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خلافت او اهل زمین و اهل آسمان، حتّی پرندگان هوا خشنود می‌شوند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کَانَ مَرْبُوعَ الْقَامَةِ، حَسَنَ الْوَجْهِ وَ الشَّعْرِ، أَقْنَی الْأَنْفِ وَأَجْلَی الْجَبْهَةِ؛</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راست قامت و متوسّط القامه، زیباروی، زیباموی، با دماغی باریک و کشیده، با پیشانی بلند و گشاده است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یَقُومُ فِی آخِرِ الزَّمانِ رَجُلٌ مِن عِترَتِی، شابٌّ حَسَنُ الوَجهِ، أَقنَی الأَنفِ؛</w:t>
      </w:r>
    </w:p>
    <w:p>
      <w:pPr>
        <w:pStyle w:val="BookText"/>
        <w:rPr/>
      </w:pPr>
      <w:r>
        <w:rPr>
          <w:rFonts w:ascii="IRNazanin" w:hAnsi="IRNazanin" w:eastAsia="IRNazanin"/>
          <w:color w:val="111111"/>
          <w:sz w:val="28"/>
          <w:sz w:val="28"/>
          <w:szCs w:val="28"/>
          <w:rtl w:val="true"/>
          <w:lang w:bidi="fa-IR"/>
        </w:rPr>
        <w:t>در آخر الزّمان مردی از تبار من خروج می‌کند که جوانی زیباروی با دماغی باریک و کشیده است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أَلمَهدِیُّ طاوُوسُ أَهلِ الجَنَّةِ؛</w:t>
      </w:r>
    </w:p>
    <w:p>
      <w:pPr>
        <w:pStyle w:val="BookText"/>
        <w:rPr/>
      </w:pPr>
      <w:r>
        <w:rPr>
          <w:rFonts w:ascii="IRNazanin" w:hAnsi="IRNazanin" w:eastAsia="IRNazanin"/>
          <w:color w:val="111111"/>
          <w:sz w:val="28"/>
          <w:sz w:val="28"/>
          <w:szCs w:val="28"/>
          <w:rtl w:val="true"/>
          <w:lang w:bidi="fa-IR"/>
        </w:rPr>
        <w:t>مهدی طاووس بهشتیان است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این بود دوازده نمونه از ده‌ها حدیث رسیده از حضرت ختمی مرتبت، پیرامون نشانه‌های ظاهری حضرت خاتم الأوصیاء، و اینک برای تکمیل بحث، چند نمونه از احادیث امیربیان، پیشوای پرواپیشگان، حضرت امیرمؤمنان علیه‌السلام، از منابع حدیثی اهل سنّت تقدیم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شَابٌّ مَرْبُوعٌ، حَسَنُ الْوَجْهِ، یَسِیلُ شَعْرُهُ عَلَی مَنْکِبَیْهِ، یَعْلُو نُورُ وَجْهِهِ سَوَادَ شَعْرِهِ وَلِحْیَتِهِ وَ رَأْسِهِ؛</w:t>
      </w:r>
    </w:p>
    <w:p>
      <w:pPr>
        <w:pStyle w:val="BookText"/>
        <w:rPr/>
      </w:pPr>
      <w:r>
        <w:rPr>
          <w:rFonts w:ascii="IRNazanin" w:hAnsi="IRNazanin" w:eastAsia="IRNazanin"/>
          <w:color w:val="111111"/>
          <w:sz w:val="28"/>
          <w:sz w:val="28"/>
          <w:szCs w:val="28"/>
          <w:rtl w:val="true"/>
          <w:lang w:bidi="fa-IR"/>
        </w:rPr>
        <w:t>او جوانی متوسّط القامه و زیباروی است، که موهایش بر شانه‌هایش می‌ریزد، فروغ چهره‌اش بر موهای مشکی سر و صورتش نور افشانی می‌کند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جُلٌ أَجْلَی الْجَبِینِ، أَقْنَی الْأَنْفِ، ضَخْمُ الْبَطْنِ، أَزْیَلُ الْفَخِذَیْنِ، أَبْلَجُ الثَّنَایَا، بِفَخِذِهِ الْیُمْنَی شَامَة؛</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مردی پیشانی گشاد، بینی کشیده، سینه ستبر، ران‌ها کم گوشت و از هم جدا، </w:t>
      </w:r>
    </w:p>
    <w:p>
      <w:pPr>
        <w:pStyle w:val="BookText"/>
        <w:rPr/>
      </w:pPr>
      <w:r>
        <w:rPr>
          <w:rFonts w:ascii="IRNazanin" w:hAnsi="IRNazanin" w:eastAsia="IRNazanin"/>
          <w:color w:val="111111"/>
          <w:sz w:val="28"/>
          <w:sz w:val="28"/>
          <w:szCs w:val="28"/>
          <w:rtl w:val="true"/>
          <w:lang w:bidi="fa-IR"/>
        </w:rPr>
        <w:t>دندان‌ها برّاق، با خالی در ران راست می‌باشد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 اللِّحیَةِ، أَکحَلُ العَینَینِ، بَرّاقُ الثَّنَایَا، فِی وَجهِهِ خَالٌ، أَقنَی، أَجلَی، فِی کِتفِهِ عَلامَةُ النَّبِیِّ، رَایَتُهُ مِن مُرَطٍ مَعلَمَةٍ ـ مَخمَلَةٍ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سَودَاءَ مَربَعَةٍ، فِیهَا جَمَمٌ، لَم تُنشَر مُنذُ تُوُفِّیَ النَّبِی، وَلا تُنشَرُ حَتّی یَخرُجَ المَهدِیُّ، یَمُدُّهُ اللّه‌ُ بِثَلاثَةِ آلافٍ مِنَ المَلائِکَةِ، یَضرِبُونَ وُجُوهَ مَن خَالَفَهُم وَ أَدبَارَهُم، یُبعَثُ وَ هُوَ مَا بَینَ الثَّلاثِینَ إِلَی الأَربَعِینَ؛</w:t>
      </w:r>
    </w:p>
    <w:p>
      <w:pPr>
        <w:pStyle w:val="BookText"/>
        <w:rPr/>
      </w:pPr>
      <w:r>
        <w:rPr>
          <w:rFonts w:ascii="IRNazanin" w:hAnsi="IRNazanin" w:eastAsia="IRNazanin"/>
          <w:color w:val="111111"/>
          <w:sz w:val="28"/>
          <w:sz w:val="28"/>
          <w:szCs w:val="28"/>
          <w:rtl w:val="true"/>
          <w:lang w:bidi="fa-IR"/>
        </w:rPr>
        <w:t xml:space="preserve">محاسن شریفش پرپشت، دیدگانش سرمه کشیده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پلک‌ها مشکی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دندان‌ها برّاق، بینی‌اش ظریف و کشیده، پیشانی‌اش گشاد، بر شانه‌اش نشان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مهر 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پرچمش از پارچه‌ای لطیف و بدون درز، نشاندار، تیره رنگ و چهار گوش، به حالت پیچیده و انباشته شده، از روزی که پیامبر اکرم وفات نموده، باز نشده و باز نمی‌شود تا روزی که مهدی ظهور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او را با سه هزار فرشته یاری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بر صورت و پشت مخالفان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خداوند او را برانگیخته می‌کند، بین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به نظر می‌رسد</w:t>
      </w:r>
      <w:r>
        <w:rPr>
          <w:rFonts w:eastAsia="IRNazanin" w:cs="IRNazanin"/>
          <w:color w:val="111111"/>
          <w:sz w:val="28"/>
          <w:szCs w:val="28"/>
          <w:rtl w:val="true"/>
          <w:lang w:bidi="fa-IR"/>
        </w:rPr>
        <w:t>.</w:t>
      </w:r>
      <w:r>
        <w:rPr>
          <w:rStyle w:val="FootnoteAnchor"/>
          <w:rtl w:val="true"/>
        </w:rPr>
        <w:footnoteReference w:id="34"/>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بخش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از اشرف کاینات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از پیشوای پرواپیشگان امیرمؤنان علیه‌السلام، از منابع پایه و مرجع اهل سنّت آوردیم، که در آنها سیمای دلربای جان جانان، حجّت یزدان، قطب دایره عالم امکان، رمز بقای </w:t>
      </w:r>
    </w:p>
    <w:p>
      <w:pPr>
        <w:pStyle w:val="BookText"/>
        <w:rPr/>
      </w:pPr>
      <w:r>
        <w:rPr>
          <w:rFonts w:ascii="IRNazanin" w:hAnsi="IRNazanin" w:eastAsia="IRNazanin"/>
          <w:color w:val="111111"/>
          <w:sz w:val="28"/>
          <w:sz w:val="28"/>
          <w:szCs w:val="28"/>
          <w:rtl w:val="true"/>
          <w:lang w:bidi="fa-IR"/>
        </w:rPr>
        <w:t>زمین و آسمان، حضرت صاحب العصر والزّمان عجّل اللّه فرجه، به صورت صریح و شفّاف ترسیم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ویژگی‌های ظاهری آن حضرت، بر اساس احادیث یاد شده، در یک جمع‌بندی ساده و شفّاف به این شرح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جوانی زیباروی و دلربا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چهره‌ای درخشان، نورافشان، همچون ستاره‌ای فروزان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خال مشکین فام بر گونه‌ی راست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موهایی زیبا و فروهشته بر شانه‌ها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لاغر اندام و میان بالا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قامتی متوسّط و استوار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سپید و گندمگون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محاسن انبوه و پرپشت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پلک‌ها مشکی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دیده‌ها میشی، سرمه کشیده و شب زنده‌دار</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دندان‌ها برّاق و از هم جدا</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پیشانی بلند و گشاده</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دماغ باریک، کشیده و کمانی</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ران‌ها کم گوشت و از هم جدا</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سنینی به ظاهر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عبایی سفید و نازک</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مهر نبوّت بر شانه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پرچمی به رنگ تیره، نشاندار، چهارگوش، از پارچه‌ای لطیف و بدون درز</w:t>
      </w:r>
    </w:p>
    <w:p>
      <w:pPr>
        <w:pStyle w:val="BookText"/>
        <w:rPr/>
      </w:pPr>
      <w:r>
        <w:rPr>
          <w:rFonts w:ascii="IRNazanin" w:hAnsi="IRNazanin" w:eastAsia="IRNazanin"/>
          <w:color w:val="111111"/>
          <w:sz w:val="28"/>
          <w:sz w:val="28"/>
          <w:szCs w:val="28"/>
          <w:rtl w:val="true"/>
          <w:lang w:bidi="fa-IR"/>
        </w:rPr>
        <w:t xml:space="preserve">کمال الدین، محمد بن طلحه شافعی، متوفّای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شماری از احادیث یاد شده و تصریح بر صحّت سند آن‌ها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اوصاف را که به عنوان نشانه‌های ظاهری حضرت مهدی علیه‌السلام بیان شده، در وجود مقدّس ابوالقاسم محمد، خلف صالح علیه‌السلام یافتیم و هرگز در شخص دیگری یافت نشده، پس لازم است که به وجود این اوصاف در وجود او اعتراف کنیم و صاحب این اوصاف را همان مهدی موعود بدانیم</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خداوند منّان در کتب انبیای پیشین، ویژگی‌های ظاهری رسول اکرم صلی‌الله‌علیه‌و‌آله را به طوری ترسیم کرده که سیمای دلربای پیامبر اکرم را هر شخص آشنا با متون عهد قدیم و عهد جدید مشاهده می‌کرد، او را به آسانی تشخیص می‌داد، چنان که منطق وحی از آن پرده برداشته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به آنها کتاب دادیم، او را می‌شناسند، همان گونه که فرزندان خود را می‌شناسند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خداوند متعال در مورد حضرت مهدی علیه‌السلام نیز ویژگی‌های ظاهری، جمال بی‌مثال، طراوت جوانی، خال هاشمی، مهر امامت و خصوصیّات پرچم هدایت را نیز طوری بیان فرموده که هرکس آن امام همام را در دوران ظهور مشاهده کند، او را خواهد شناخت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درس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در این رابطه، منحصرا از منابع اهل سنت، از کتب </w:t>
      </w:r>
    </w:p>
    <w:p>
      <w:pPr>
        <w:pStyle w:val="BookText"/>
        <w:rPr/>
      </w:pPr>
      <w:r>
        <w:rPr>
          <w:rFonts w:ascii="IRNazanin" w:hAnsi="IRNazanin" w:eastAsia="IRNazanin"/>
          <w:color w:val="111111"/>
          <w:sz w:val="28"/>
          <w:sz w:val="28"/>
          <w:szCs w:val="28"/>
          <w:rtl w:val="true"/>
          <w:lang w:bidi="fa-IR"/>
        </w:rPr>
        <w:t>پایه و مرجع آنها نقل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تحقیق بیشتر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البیان فی أخبار صاحب الزّمان،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گنجی شافعی، مستشهد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عِقد الدُّرَر فی أخبار المنتظَر،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بن یحیی مقدسی شافعی سلمی، متوفای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العَرفُ الوَردی فی أخبار المهدی،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سیوطی، متوفای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البرهان فی علامات مهدی آخر الزّمان،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متّقی هندی، متوفای </w:t>
      </w:r>
      <w:r>
        <w:rPr>
          <w:rFonts w:eastAsia="IRNazanin" w:cs="IRNazanin"/>
          <w:color w:val="111111"/>
          <w:sz w:val="28"/>
          <w:szCs w:val="28"/>
          <w:lang w:bidi="fa-IR"/>
        </w:rPr>
        <w:t>975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المختصر فی علامات المهدی المنتظَر،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مکّی، متوفای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فرائد فوائد الفکر فی الامام المهدی المنتظر،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مرعی بن یوسف مقدسی حنبلی، متوفای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15" w:name="pg3121_16757"/>
    </w:p>
    <w:p>
      <w:pPr>
        <w:pStyle w:val="Heading2"/>
        <w:numPr>
          <w:ilvl w:val="1"/>
          <w:numId w:val="1"/>
        </w:numPr>
        <w:rPr/>
      </w:pPr>
      <w:bookmarkStart w:id="16" w:name="__RefHeading___Toc1181285_2749589250"/>
      <w:bookmarkStart w:id="17" w:name="_Toc5"/>
      <w:bookmarkEnd w:id="15"/>
      <w:bookmarkEnd w:id="16"/>
      <w:r>
        <w:rPr>
          <w:rtl w:val="true"/>
        </w:rPr>
        <w:t>درس دوّم</w:t>
      </w:r>
      <w:r>
        <w:rPr>
          <w:rtl w:val="true"/>
        </w:rPr>
        <w:t xml:space="preserve">: </w:t>
      </w:r>
      <w:r>
        <w:rPr>
          <w:rtl w:val="true"/>
        </w:rPr>
        <w:t>سیمای موعود در آیینه احادیث اهل‌بیت علیهم‌السلام</w:t>
      </w:r>
      <w:bookmarkEnd w:id="17"/>
    </w:p>
    <w:p>
      <w:pPr>
        <w:pStyle w:val="BookText"/>
        <w:rPr/>
      </w:pPr>
      <w:r>
        <w:rPr>
          <w:rFonts w:ascii="IRNazanin" w:hAnsi="IRNazanin" w:eastAsia="IRNazanin"/>
          <w:color w:val="111111"/>
          <w:sz w:val="28"/>
          <w:sz w:val="28"/>
          <w:szCs w:val="28"/>
          <w:rtl w:val="true"/>
          <w:lang w:bidi="fa-IR"/>
        </w:rPr>
        <w:t>تقریباً همه آنچه در درس اول از منابع اهل سنّت نقل کردیم، در منابع شیعه به نقل از کتب عامّه آمده است، لذا روایاتی که به راویان اهل سنّت برمی‌گشت، در این درس نیاوردیم، در اینجا تنها روایاتی آورده می‌شود که از طریق اهل‌بیت علیهم‌السلام از پیامبر اکرم صلی‌الله‌علیه‌و‌آله یا دیگر پیشوایان معصوم علیهم‌السلام، پیرامون اوصاف جسمی و نشانه‌های ظاهری حضرت مهدی علیه‌السلام به دست ما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خدری از رسول اکرم صلی‌الله‌علیه‌و‌آله روایت کرده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لَیَقُومَنَّ عَلَی أُمَّتِی رَجُلٌ مِن أَهلِ بَیتِی، أَقنَی، أَجلَی، یُوسِعُ الأَرضَ عَدلاً، کَمَا اَوسَعَت جَوراً؛</w:t>
      </w:r>
    </w:p>
    <w:p>
      <w:pPr>
        <w:pStyle w:val="BookText"/>
        <w:rPr/>
      </w:pPr>
      <w:r>
        <w:rPr>
          <w:rFonts w:ascii="IRNazanin" w:hAnsi="IRNazanin" w:eastAsia="IRNazanin"/>
          <w:color w:val="111111"/>
          <w:sz w:val="28"/>
          <w:sz w:val="28"/>
          <w:szCs w:val="28"/>
          <w:rtl w:val="true"/>
          <w:lang w:bidi="fa-IR"/>
        </w:rPr>
        <w:t>بی‌گمان مردی از اهل بیت من در میان امّتم قیام می‌کند که بینی‌اش باریک و کشیده و پیشانی‌اش گشاده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عدالتش پهنه‌ی گیتی را فرا می‌گیرد، همان گونه که ستم آن را فرا گرفته باشد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فرمود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تَقُومُ السَّاعَةُ حَتَّی یَمْلِکَ رَجُلٌ مِنْ أَهْلِ بَیْتِی، أَجلَی، أَقنَی، یَمْلَأُ الْأَرْضَ </w:t>
      </w:r>
    </w:p>
    <w:p>
      <w:pPr>
        <w:pStyle w:val="BookText"/>
        <w:rPr/>
      </w:pPr>
      <w:r>
        <w:rPr>
          <w:rFonts w:ascii="Amiri" w:hAnsi="Amiri" w:eastAsia="Amiri" w:cs="Amiri"/>
          <w:color w:val="111111"/>
          <w:sz w:val="28"/>
          <w:sz w:val="28"/>
          <w:szCs w:val="28"/>
          <w:rtl w:val="true"/>
          <w:lang w:bidi="ar-SA"/>
        </w:rPr>
        <w:t>عَدْلًا، کَمَا مُلِئَتْ قَبلَهُ جَوراً؛</w:t>
      </w:r>
    </w:p>
    <w:p>
      <w:pPr>
        <w:pStyle w:val="BookText"/>
        <w:rPr/>
      </w:pPr>
      <w:r>
        <w:rPr>
          <w:rFonts w:ascii="IRNazanin" w:hAnsi="IRNazanin" w:eastAsia="IRNazanin"/>
          <w:color w:val="111111"/>
          <w:sz w:val="28"/>
          <w:sz w:val="28"/>
          <w:szCs w:val="28"/>
          <w:rtl w:val="true"/>
          <w:lang w:bidi="fa-IR"/>
        </w:rPr>
        <w:t>رستاخیز برپا نمی‌شود تا هنگامی که مردی از اهل بیت من به قدرت برسد، که پیشانی‌اش گشاد و بینی‌اش باریک و کشیده است، زمین را پر از عدل نماید، آن گونه که پیش از او پر از ستم شده باشد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الْمَهْدِیُّ مِنْ وُلْدِی، اسْمُهُ اسْمِی، وَکُنْیَتُهُ کُنْیَتِی، أَشْبَهُ النَّاسِ بِی خَلْقاً وَخُلْقاً؛</w:t>
      </w:r>
    </w:p>
    <w:p>
      <w:pPr>
        <w:pStyle w:val="BookText"/>
        <w:rPr/>
      </w:pPr>
      <w:r>
        <w:rPr>
          <w:rFonts w:ascii="IRNazanin" w:hAnsi="IRNazanin" w:eastAsia="IRNazanin"/>
          <w:color w:val="111111"/>
          <w:sz w:val="28"/>
          <w:sz w:val="28"/>
          <w:szCs w:val="28"/>
          <w:rtl w:val="true"/>
          <w:lang w:bidi="fa-IR"/>
        </w:rPr>
        <w:t>مهدی از تبار من است، همنام و هم کنیه‌ی من می‌باشد، در سیرت و صورت از همه به من شبیه‌تر است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کَأَنَّهُ رَجُلٌ مِن شَنُوءَة، عَلَیهِ عَبَاءَتَانِ قَطوَانِیتَانِ؛</w:t>
      </w:r>
    </w:p>
    <w:p>
      <w:pPr>
        <w:pStyle w:val="BookText"/>
        <w:rPr/>
      </w:pPr>
      <w:r>
        <w:rPr>
          <w:rFonts w:ascii="IRNazanin" w:hAnsi="IRNazanin" w:eastAsia="IRNazanin"/>
          <w:color w:val="111111"/>
          <w:sz w:val="28"/>
          <w:sz w:val="28"/>
          <w:szCs w:val="28"/>
          <w:rtl w:val="true"/>
          <w:lang w:bidi="fa-IR"/>
        </w:rPr>
        <w:t xml:space="preserve">گویی او مردی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بر دوش او دو عبای سفید و نازک است</w:t>
      </w:r>
      <w:r>
        <w:rPr>
          <w:rFonts w:eastAsia="IRNazanin" w:cs="IRNazanin"/>
          <w:color w:val="111111"/>
          <w:sz w:val="28"/>
          <w:szCs w:val="28"/>
          <w:rtl w:val="true"/>
          <w:lang w:bidi="fa-IR"/>
        </w:rPr>
        <w:t>.</w:t>
      </w:r>
      <w:r>
        <w:rPr>
          <w:rStyle w:val="FootnoteAnchor"/>
          <w:rtl w:val="true"/>
        </w:rPr>
        <w:footnoteReference w:id="40"/>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منطقه‌ای در یمن است که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منسوب‌اند</w:t>
      </w:r>
      <w:r>
        <w:rPr>
          <w:rStyle w:val="FootnoteAnchor"/>
          <w:rtl w:val="true"/>
        </w:rPr>
        <w:footnoteReference w:id="41"/>
      </w:r>
      <w:r>
        <w:rPr>
          <w:rFonts w:ascii="IRNazanin" w:hAnsi="IRNazanin" w:eastAsia="IRNazanin"/>
          <w:color w:val="111111"/>
          <w:sz w:val="28"/>
          <w:sz w:val="28"/>
          <w:szCs w:val="28"/>
          <w:rtl w:val="true"/>
          <w:lang w:bidi="fa-IR"/>
        </w:rPr>
        <w:t>مردان این منطقه به زیبایی ضرب المثل هستند</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کسی گفته می‌شود که به شدّت از پلیدی اجتناب کند</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 xml:space="preserve">به عبای نازک و سفید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و قَطوان نام </w:t>
      </w:r>
    </w:p>
    <w:p>
      <w:pPr>
        <w:pStyle w:val="BookText"/>
        <w:rPr/>
      </w:pPr>
      <w:r>
        <w:rPr>
          <w:rFonts w:ascii="IRNazanin" w:hAnsi="IRNazanin" w:eastAsia="IRNazanin"/>
          <w:color w:val="111111"/>
          <w:sz w:val="28"/>
          <w:sz w:val="28"/>
          <w:szCs w:val="28"/>
          <w:rtl w:val="true"/>
          <w:lang w:bidi="fa-IR"/>
        </w:rPr>
        <w:t>محلّی در کوفه و محلّ دیگری در سمرقند می‌باشد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الْمَهْدِیُّ طاوُوسُ أَهلِ الجَنَّةِ، وَجهُهُ کَالقَمَرِ الدُّرِّی، عَلَیهِ جَلابِیبُ النُّورِ؛</w:t>
      </w:r>
    </w:p>
    <w:p>
      <w:pPr>
        <w:pStyle w:val="BookText"/>
        <w:rPr/>
      </w:pPr>
      <w:r>
        <w:rPr>
          <w:rFonts w:ascii="IRNazanin" w:hAnsi="IRNazanin" w:eastAsia="IRNazanin"/>
          <w:color w:val="111111"/>
          <w:sz w:val="28"/>
          <w:sz w:val="28"/>
          <w:szCs w:val="28"/>
          <w:rtl w:val="true"/>
          <w:lang w:bidi="fa-IR"/>
        </w:rPr>
        <w:t>مهدی طاووس اهل بهشت است، صورتش چون ماه تابان است و اشعّه‌های نور از آن ساطع است</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در شب معراج انوار درخشان امامان معصوم علیهم‌السلام را بر ساقه‌ی عرش مشاهده کرد، اسامی آن‌ها را یکایک بیان نمود و در مورد آخرین امام نور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الْحُجَّةِ بْنِ الْحَسَنِ الْقَائِمِ فِی وَسَطِهِمْ کَأَنَّهُ کَوْکَبٌ دُرِّیٌّ؛</w:t>
      </w:r>
    </w:p>
    <w:p>
      <w:pPr>
        <w:pStyle w:val="BookText"/>
        <w:rPr/>
      </w:pPr>
      <w:r>
        <w:rPr>
          <w:rFonts w:ascii="IRNazanin" w:hAnsi="IRNazanin" w:eastAsia="IRNazanin"/>
          <w:color w:val="111111"/>
          <w:sz w:val="28"/>
          <w:sz w:val="28"/>
          <w:szCs w:val="28"/>
          <w:rtl w:val="true"/>
          <w:lang w:bidi="fa-IR"/>
        </w:rPr>
        <w:t>حجّة بن الحسن، آن امام قائم علیه‌السلام است که چون ستاره‌ای فروزان در میان آنها ایستاده بود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بیان، پیشوای پرواپیشگان، در وصف آن نادره‌ی خلقت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شَابٌّ مَرْبُوعٌ، حَسَنُ الْوَجْهِ، حَسَنُ الشَّعْرِ، یَسِیلُ شَعْرُهُ عَلَی مَنْکِبِهِ، وَ یَعْلُو نُورُ وَجْهِهِ سَوَادَ شَعْرِ لِحْیَتِهِ وَ رَأْسِهِ، بِأَبِی ابْنُ خِیَرَةِ الْإِمَاء؛</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جوانی متوسّط القامه، زیباروی و زیباموی می‌باشد که موهایش بر شانه‌اش می‌ریزد و نور صورتش بر سیاهی موی سر و صورتش غلبه می‌کند، پدرم به فدای فرزند بهترین کنیزان باد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یَخْرُجُ رَجُلٌ مِنْ وُلْدِی فِی آخِرِ الزَّمَانِ، أَبْیَضُ اللَّوْنِ، مُشْرَبٌ بِالْحُمْرَةِ، مُبْدَحُ الْبَطْنِ، عَرِیضُ الْفَخِذَیْنِ، عَظِیمٌ مُشَاشُ الْمَنْکِبَیْنِ، بِظَهْرِهِ شَامَتَانِ، شَامَةٌ عَلَی لَوْنِ جِلْدِهِ، وَ شَامَةٌ عَلَی شِبْهِ شَامَةِ النَّبِیِّ؛</w:t>
      </w:r>
    </w:p>
    <w:p>
      <w:pPr>
        <w:pStyle w:val="BookText"/>
        <w:rPr/>
      </w:pPr>
      <w:r>
        <w:rPr>
          <w:rFonts w:ascii="IRNazanin" w:hAnsi="IRNazanin" w:eastAsia="IRNazanin"/>
          <w:color w:val="111111"/>
          <w:sz w:val="28"/>
          <w:sz w:val="28"/>
          <w:szCs w:val="28"/>
          <w:rtl w:val="true"/>
          <w:lang w:bidi="fa-IR"/>
        </w:rPr>
        <w:t>مردی از نسل من در آخرالزّمان خروج می‌کند که رنگش سفید، آمیخته با سرخی است، سینه ستبر، ران‌ها پهن، استخوان شانه‌هایش درشت و در پشتش دو نشانی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نشانی به رنگ پوست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نشان دیگر همان نشان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نبوّت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رَجُلٌ أَجْلَی الْجَبِینِ، أَقْنَی الْأَنْفِ، ضَخْمُ الْبَطْنِ، أَزْیَلُ الْفَخِذَیْنِ، بِفَخِذِهِ الْیُمْنَی شَأْمَةٌ، أَفْلَجُ الثَّنَایَا، وَ یَمْلَأُ الْأَرْضَ عَدْلًا، کَمَا مُلِئَتْ ظُلْماً وَ جَوْرا؛</w:t>
      </w:r>
    </w:p>
    <w:p>
      <w:pPr>
        <w:pStyle w:val="BookText"/>
        <w:rPr/>
      </w:pPr>
      <w:r>
        <w:rPr>
          <w:rFonts w:ascii="IRNazanin" w:hAnsi="IRNazanin" w:eastAsia="IRNazanin"/>
          <w:color w:val="111111"/>
          <w:sz w:val="28"/>
          <w:sz w:val="28"/>
          <w:szCs w:val="28"/>
          <w:rtl w:val="true"/>
          <w:lang w:bidi="fa-IR"/>
        </w:rPr>
        <w:t>او مردی با پیشانی بلند، بینی کشیده، سینه ستبر، ران‌ها از هم جدا، با نشانی در ران راست و دندان‌ها از هم جدا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پر از عدالت کند، همان گونه که از جور و ستم پر شده است</w:t>
      </w:r>
      <w:r>
        <w:rPr>
          <w:rFonts w:eastAsia="IRNazanin" w:cs="IRNazanin"/>
          <w:color w:val="111111"/>
          <w:sz w:val="28"/>
          <w:szCs w:val="28"/>
          <w:rtl w:val="true"/>
          <w:lang w:bidi="fa-IR"/>
        </w:rPr>
        <w:t>.</w:t>
      </w:r>
      <w:r>
        <w:rPr>
          <w:rStyle w:val="FootnoteAnchor"/>
          <w:rtl w:val="true"/>
        </w:rPr>
        <w:footnoteReference w:id="49"/>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در وصف آن در دانه‌ی خلقت می‌فرماید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مُشرَفُ الحَاجِبَینِ، غَائِرُ العَینَینِ، بِوَجهِهِ أَثَرٌ؛</w:t>
      </w:r>
    </w:p>
    <w:p>
      <w:pPr>
        <w:pStyle w:val="BookText"/>
        <w:rPr/>
      </w:pPr>
      <w:r>
        <w:rPr>
          <w:rFonts w:ascii="IRNazanin" w:hAnsi="IRNazanin" w:eastAsia="IRNazanin"/>
          <w:color w:val="111111"/>
          <w:sz w:val="28"/>
          <w:sz w:val="28"/>
          <w:szCs w:val="28"/>
          <w:rtl w:val="true"/>
          <w:lang w:bidi="fa-IR"/>
        </w:rPr>
        <w:t xml:space="preserve">ابروهایش کمانی، دیدگانش بر گودی نشسته، در چهره‌اش نشانی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الْمَهْدِیُّ رَجُلٌ مِنْ وُلْدِ فَاطِمَةَ، وَ هُوَ رَجُلٌ آدَم؛</w:t>
      </w:r>
    </w:p>
    <w:p>
      <w:pPr>
        <w:pStyle w:val="BookText"/>
        <w:rPr/>
      </w:pPr>
      <w:r>
        <w:rPr>
          <w:rFonts w:ascii="IRNazanin" w:hAnsi="IRNazanin" w:eastAsia="IRNazanin"/>
          <w:color w:val="111111"/>
          <w:sz w:val="28"/>
          <w:sz w:val="28"/>
          <w:szCs w:val="28"/>
          <w:rtl w:val="true"/>
          <w:lang w:bidi="fa-IR"/>
        </w:rPr>
        <w:t>مهدی علیه‌السلام مردی از فرزندان فاطمه و مردی گندمگون می‌باشد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امامت آن حضرت در سنین کودکی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صَاحِبُ هَذَا الْأَمْرِ أَصْغَرُنَا سِنّاً وَ أَخْمَلُنَا شَخْصاً؛</w:t>
      </w:r>
    </w:p>
    <w:p>
      <w:pPr>
        <w:pStyle w:val="BookText"/>
        <w:rPr/>
      </w:pPr>
      <w:r>
        <w:rPr>
          <w:rFonts w:ascii="IRNazanin" w:hAnsi="IRNazanin" w:eastAsia="IRNazanin"/>
          <w:color w:val="111111"/>
          <w:sz w:val="28"/>
          <w:sz w:val="28"/>
          <w:szCs w:val="28"/>
          <w:rtl w:val="true"/>
          <w:lang w:bidi="fa-IR"/>
        </w:rPr>
        <w:t>صاحب این امر از نظر سنّی از همه‌ی ما کوچک‌تر و از جهت شخص از همه‌ی ما کم آوازه‌تر می‌باشد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نعمانی در شرح این حدیث شریف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بقیة اللّه ارواحنا فداه در میان امامان از همه‌ی آنها در سنین کمتری به امامت رسیده است، زیرا هنوز بیش از پنج بهار از عمر شریفش سپری نشده بود که به امامت رسید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امامتش در کنهسالی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شَبَهُهُ مِنْ یُونُسَ بْنِ مَتَّی، فَرُجُوعُهُ مِنْ غَیْبَتِهِ وَ هُوَ شَابٌّ بَعْدَ کِبَرِ السِّنِّ؛</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شباهت آن حضرت به یونس به متّی، بازگشت او از غیبت بانشاط جوانی </w:t>
      </w:r>
    </w:p>
    <w:p>
      <w:pPr>
        <w:pStyle w:val="BookText"/>
        <w:rPr/>
      </w:pPr>
      <w:r>
        <w:rPr>
          <w:rFonts w:ascii="IRNazanin" w:hAnsi="IRNazanin" w:eastAsia="IRNazanin"/>
          <w:color w:val="111111"/>
          <w:sz w:val="28"/>
          <w:sz w:val="28"/>
          <w:szCs w:val="28"/>
          <w:rtl w:val="true"/>
          <w:lang w:bidi="fa-IR"/>
        </w:rPr>
        <w:t>پس از کهنسالی می‌باشد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رییس مذهب، امام جعفر صادق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مِنْ أَعْظَمِ الْبَلِیَّةِ أَنْ یَخْرُجَ إِلَیْهِمْ صَاحِبُهُمْ شَابّاً وَ هُمْ یَحْسَبُونَهُ شَیْخاً کَبِیرا؛</w:t>
      </w:r>
    </w:p>
    <w:p>
      <w:pPr>
        <w:pStyle w:val="BookText"/>
        <w:rPr/>
      </w:pPr>
      <w:r>
        <w:rPr>
          <w:rFonts w:ascii="IRNazanin" w:hAnsi="IRNazanin" w:eastAsia="IRNazanin"/>
          <w:color w:val="111111"/>
          <w:sz w:val="28"/>
          <w:sz w:val="28"/>
          <w:szCs w:val="28"/>
          <w:rtl w:val="true"/>
          <w:lang w:bidi="fa-IR"/>
        </w:rPr>
        <w:t>یکی از بزرگترین آزمون‌های الهی آن است که صاحب آن‌ها به سیمای جوانی ظهور کند، در حالی که آن‌ها او را پیرمردی کهنسال می‌پندارند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قَدْ قَامَ الْقَائِمُ لَأَنْکَرَهُ النَّاسُ، لِأَنَّهُ یَرْجِعُ إِلَیْهِمْ شَابّاً مُوَفَّقاً، لَا یَثْبُتُ عَلَیْهِ إِلَّا مَنْ قَدْ أَخَذَ اللّه‌ُ مِیثَاقَهُ فِی الذَّرِّ الْأَوَّلِ؛</w:t>
      </w:r>
    </w:p>
    <w:p>
      <w:pPr>
        <w:pStyle w:val="BookText"/>
        <w:rPr/>
      </w:pPr>
      <w:r>
        <w:rPr>
          <w:rFonts w:ascii="IRNazanin" w:hAnsi="IRNazanin" w:eastAsia="IRNazanin"/>
          <w:color w:val="111111"/>
          <w:sz w:val="28"/>
          <w:sz w:val="28"/>
          <w:szCs w:val="28"/>
          <w:rtl w:val="true"/>
          <w:lang w:bidi="fa-IR"/>
        </w:rPr>
        <w:t>هنگامی که قائم ما قیام کند، برخی از مردمان او را انکار می‌کنند، زیرا او به صورت جوانی بانشاط برمی‌گردد، بر اعتقاد به آن حضرت باقی نمی‌ماند، جز کسانی که خداوند در عالم ذرّ نخستین از آن‌ها پیمان گرفته باشد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علیه‌السلام در وصف جمال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عَلَیْهِ جُیُوبُ النُّورِ، تَتَوَقَّدُ بِشُعَاعِ ضِیَاءِ الْقُدْس؛</w:t>
      </w:r>
    </w:p>
    <w:p>
      <w:pPr>
        <w:pStyle w:val="BookText"/>
        <w:rPr/>
      </w:pPr>
      <w:r>
        <w:rPr>
          <w:rFonts w:ascii="IRNazanin" w:hAnsi="IRNazanin" w:eastAsia="IRNazanin"/>
          <w:color w:val="111111"/>
          <w:sz w:val="28"/>
          <w:sz w:val="28"/>
          <w:szCs w:val="28"/>
          <w:rtl w:val="true"/>
          <w:lang w:bidi="fa-IR"/>
        </w:rPr>
        <w:t>بر چهره‌اش مشعلی از نور است که از انوار قدسی مشتعل است</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صلی‌الله‌علیه‌و‌آله در همین رابطه فرمود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بِأَبِی وَ أُمِّی سَمِیِّی وَ شَبِیهِی وَ شَبِیهُ مُوسَی بْنِ عِمْرَانَ، عَلَیْهِ جُیُوبُ النُّورِ، </w:t>
      </w:r>
    </w:p>
    <w:p>
      <w:pPr>
        <w:pStyle w:val="BookText"/>
        <w:rPr/>
      </w:pPr>
      <w:r>
        <w:rPr>
          <w:rFonts w:ascii="Amiri" w:hAnsi="Amiri" w:eastAsia="Amiri" w:cs="Amiri"/>
          <w:color w:val="111111"/>
          <w:sz w:val="28"/>
          <w:sz w:val="28"/>
          <w:szCs w:val="28"/>
          <w:rtl w:val="true"/>
          <w:lang w:bidi="ar-SA"/>
        </w:rPr>
        <w:t>یَتَوَقَّدُ مِنْ شُعَاعِ الْقُدْسِ؛</w:t>
      </w:r>
    </w:p>
    <w:p>
      <w:pPr>
        <w:pStyle w:val="BookText"/>
        <w:rPr/>
      </w:pPr>
      <w:r>
        <w:rPr>
          <w:rFonts w:ascii="IRNazanin" w:hAnsi="IRNazanin" w:eastAsia="IRNazanin"/>
          <w:color w:val="111111"/>
          <w:sz w:val="28"/>
          <w:sz w:val="28"/>
          <w:szCs w:val="28"/>
          <w:rtl w:val="true"/>
          <w:lang w:bidi="fa-IR"/>
        </w:rPr>
        <w:t>پدر و مادرم فدای او باد، که همنام من و شبیه من و شبیه موسی بن عمران است که هاله‌ای از نور گرداگرد او را فرا گرفته است، که از اشعّه‌ی انوار قدسی شعله‌ور می‌باشد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موسی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عَلَامَتُهُ أَنْ یَکُونَ شَیْخَ السِّنِ، شَابَّ الْمَنْظَرِ، حَتَّی إِنَّ النَّاظِرَ إِلَیْهِ لَیَحْسَبُهُ ابْنَ أَرْبَعِینَ سَنَةً أَوْ دُونَهَا؛</w:t>
      </w:r>
    </w:p>
    <w:p>
      <w:pPr>
        <w:pStyle w:val="BookText"/>
        <w:rPr/>
      </w:pPr>
      <w:r>
        <w:rPr>
          <w:rFonts w:ascii="IRNazanin" w:hAnsi="IRNazanin" w:eastAsia="IRNazanin"/>
          <w:color w:val="111111"/>
          <w:sz w:val="28"/>
          <w:sz w:val="28"/>
          <w:szCs w:val="28"/>
          <w:rtl w:val="true"/>
          <w:lang w:bidi="fa-IR"/>
        </w:rPr>
        <w:t>نشانه آن حضرت این است که در کهنسالی به سیمای جوانی باشد، کسی که به او می‌نگرد، او را چهل ساله یا کمتر می‌پندارد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در همین رابطه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الْقَائِمَ هُوَ الَّذِی إِذَا خَرَجَ کَانَ فِی سِنِ الشُّیُوخِ وَ مَنْظَرِ الشُّبَّانِ، قَوِیّاً فِی بَدَنِهِ، حَتَّی لَوْ مَدَّ یَدَهُ إِلَی أَعْظَمِ شَجَرَةٍ عَلَی وَجْهِ الْأَرْضِ لَقَلَعَهَا، وَ لَوْ صَاحَ بَیْنَ الْجِبَالِ لَتَدَکْدَکَتْ صُخُورُهَا، یَکُونُ مَعَهُ عَصَا مُوسَی وَ خَاتَمُ سُلَیْمَانَ؛</w:t>
      </w:r>
    </w:p>
    <w:p>
      <w:pPr>
        <w:pStyle w:val="BookText"/>
        <w:rPr/>
      </w:pPr>
      <w:r>
        <w:rPr>
          <w:rFonts w:ascii="IRNazanin" w:hAnsi="IRNazanin" w:eastAsia="IRNazanin"/>
          <w:color w:val="111111"/>
          <w:sz w:val="28"/>
          <w:sz w:val="28"/>
          <w:szCs w:val="28"/>
          <w:rtl w:val="true"/>
          <w:lang w:bidi="fa-IR"/>
        </w:rPr>
        <w:t>قائم علیه‌السلام کسی است که به هنگام خروج در سنّ کهنسالی و در سیمای جوانی خواهد بود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به قدری توان جسمی دارد که اگر دستش را به سوی بزرگترین درخت روی زمین دراز کند، آن را از ریشه و بن برمی‌کند و اگر در میان کوه‌ها بانگ </w:t>
      </w:r>
    </w:p>
    <w:p>
      <w:pPr>
        <w:pStyle w:val="BookText"/>
        <w:rPr/>
      </w:pPr>
      <w:r>
        <w:rPr>
          <w:rFonts w:ascii="IRNazanin" w:hAnsi="IRNazanin" w:eastAsia="IRNazanin"/>
          <w:color w:val="111111"/>
          <w:sz w:val="28"/>
          <w:sz w:val="28"/>
          <w:szCs w:val="28"/>
          <w:rtl w:val="true"/>
          <w:lang w:bidi="fa-IR"/>
        </w:rPr>
        <w:t>برآورد، صخره‌هایش فرو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عصای موسی و انگشتری حضرت سلیمان با او خواهد بود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ششم شیعیان در وصف جمالش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مَقْرُونَ الْحَاجِبَیْنِ، أَقنَی الأَنفِ؛</w:t>
      </w:r>
    </w:p>
    <w:p>
      <w:pPr>
        <w:pStyle w:val="BookText"/>
        <w:rPr/>
      </w:pPr>
      <w:r>
        <w:rPr>
          <w:rFonts w:ascii="IRNazanin" w:hAnsi="IRNazanin" w:eastAsia="IRNazanin"/>
          <w:color w:val="111111"/>
          <w:sz w:val="28"/>
          <w:sz w:val="28"/>
          <w:szCs w:val="28"/>
          <w:rtl w:val="true"/>
          <w:lang w:bidi="fa-IR"/>
        </w:rPr>
        <w:t>ابروهایش به هم پیوسته و بینی‌اش باریک و کشیده است</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از مجموع احادیثی که در این درس از پیشوایان معصوم علیهم‌السلام پیرامون ویژگی‌های ظاهری یوسف زهرا علیه‌السلام نقل کردیم، به این نتیجه می‌رسیم که شاخصه‌های ظاهری آن حضرت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ابروها کمانی و به هم پیوسته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شانه‌ها درشت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در سنین کودکی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انگشتری حضرت سلیمان در دست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ظاهر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نفس عجیب</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جسمی بی‌نظیر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رعنا و رشید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چهره‌ای بسیار نورانی چون ستاره‌ای درخشان</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پیشانی بلند و گشاده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 باریک و کشیده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دیدگان ژرف</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دندان‌ها زیبا و از هم جدا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ران‌ها کم گوشت و از هم جدا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زیباروی و زیباموی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 و سفید</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شبیه‌ترین انسان‌ها به پیامبر اکرم صلی‌الله‌علیه‌و‌آله</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عبای سفید بر دوش و عصای حضرت موسی در دست</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بهترین کنیزان</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گندمگون و متوسّط القامه</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 جوانی در عهد کهنسالی</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هاله‌ای از نور در گرداگرد سیما</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 xml:space="preserve">همه‌ی آنچه در درس نخستین از احادیث اهل سنّت نقل کردیم، همه‌ی آنها را از ویژگی‌های ظاهری، توان جسمی، جمال بی مثال، امامت در سنین کودکی، نشاط جوانی در کهنسالی، نام پدر، مادر، مهر امامت، خال هاشمی، همراه داشتن ودایع نبوّت و دیگر ویژگی‌هایی که هر کس در عصر ظهور به محضرش شرفیاب شود، او را با آن نشانه‌ها بشناسد، در ضمن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رسول اکرم صلی‌الله‌علیه‌و‌آله و دیگر پیشوایان معصوم علیهم‌السلام، ازکتب حدیثی، از طریق اهل‌بیت علیهم‌السلام نقل کردیم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نگاهی گذرا به این احادیث، هیچ تردیدی نمی‌ماند در این که حضرت </w:t>
      </w:r>
    </w:p>
    <w:p>
      <w:pPr>
        <w:pStyle w:val="BookText"/>
        <w:rPr/>
      </w:pPr>
      <w:r>
        <w:rPr>
          <w:rFonts w:ascii="IRNazanin" w:hAnsi="IRNazanin" w:eastAsia="IRNazanin"/>
          <w:color w:val="111111"/>
          <w:sz w:val="28"/>
          <w:sz w:val="28"/>
          <w:szCs w:val="28"/>
          <w:rtl w:val="true"/>
          <w:lang w:bidi="fa-IR"/>
        </w:rPr>
        <w:t>مهدی علیه‌السلام فرزند امام حسن عسکری علیه‌السلام و دوازدهمین امام از امامان نور است و سخن از مهدی نوعی افسانه‌ای بیش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تحقیق بیشتر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کمال الدین و تمام النّعمة،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متوفّای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الغیبة،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نعمانی، به سال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الغیبة،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متوفّای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بحارالانوار،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جلد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متوفّای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نجم ثاقب،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حسین نوری، متوفّای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18" w:name="pg3121_16767"/>
    </w:p>
    <w:p>
      <w:pPr>
        <w:pStyle w:val="Heading2"/>
        <w:numPr>
          <w:ilvl w:val="1"/>
          <w:numId w:val="1"/>
        </w:numPr>
        <w:rPr/>
      </w:pPr>
      <w:bookmarkStart w:id="19" w:name="__RefHeading___Toc1181287_2749589250"/>
      <w:bookmarkStart w:id="20" w:name="_Toc6"/>
      <w:bookmarkEnd w:id="18"/>
      <w:bookmarkEnd w:id="19"/>
      <w:r>
        <w:rPr>
          <w:rtl w:val="true"/>
        </w:rPr>
        <w:t>درس سوم</w:t>
      </w:r>
      <w:r>
        <w:rPr>
          <w:rtl w:val="true"/>
        </w:rPr>
        <w:t xml:space="preserve">: </w:t>
      </w:r>
      <w:r>
        <w:rPr>
          <w:rtl w:val="true"/>
        </w:rPr>
        <w:t>احادیث صحیحه مهدوی از دیدگاه عامّه</w:t>
      </w:r>
      <w:bookmarkEnd w:id="20"/>
    </w:p>
    <w:p>
      <w:pPr>
        <w:pStyle w:val="BookText"/>
        <w:rPr/>
      </w:pP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مستقل از سوی دانشمندان اهل سنّت پیرامون حضرت ولی عصر ارواحنا فداه تألیف شده، که در آنها احادیث وارده از پیامبر اکرم صلی‌الله‌علیه‌و‌آله از طریق عامّه با اسناد مختلف نقل شده، بررسی سندی شده، پس از نقض و ابرام برخی به عنوان حدیث صحیح و حسن و برخی دیگر به عنوان ضعیف و غیر معتبر معرّفی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علمای بزرگ وهّابی‌ها به 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دکتر عبدالعلیم عبدالعظیم بستوی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مهدویت را موضوع رساله دکترای خود در دانشگاه ملک عبدالعزیز مکّه مکرّمه قرار داد، به سال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 امّ القری مکّه معظّمه دفاع کرد، سپس آن را در دو جلد منتشر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المهدی المنتظر فی ضوء الأحادیث والآثار الصّحیحة وأقوال العلماء وآراء الفرق المختلفة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الموسوعة فی أحادیث المهدی الضّعیفة والموضوعة</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جمعاً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از احادیث مهدویت را در این اثر گرانبهای خود آورده، آنها را بررسی سندی کرده، احادیث صحیحه را در جلد اول و احادیث </w:t>
      </w:r>
    </w:p>
    <w:p>
      <w:pPr>
        <w:pStyle w:val="BookText"/>
        <w:rPr/>
      </w:pPr>
      <w:r>
        <w:rPr>
          <w:rFonts w:ascii="IRNazanin" w:hAnsi="IRNazanin" w:eastAsia="IRNazanin"/>
          <w:color w:val="111111"/>
          <w:sz w:val="28"/>
          <w:sz w:val="28"/>
          <w:szCs w:val="28"/>
          <w:rtl w:val="true"/>
          <w:lang w:bidi="fa-IR"/>
        </w:rPr>
        <w:t>ضعیفه را در جلد دوم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اینجا تعدادی از احادیث صحیحه را از جلد اول آن نقل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علیه‌السلام از پیامبر خدا صلی‌الله‌علیه‌و‌آله روایت کرده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الْمَهْدِیُّ مِنَّا أَهْلَ الْبَیْتِ، یُصْلِحُهُ اللّه‌ُ فِی لَیْلَة؛</w:t>
      </w:r>
    </w:p>
    <w:p>
      <w:pPr>
        <w:pStyle w:val="BookText"/>
        <w:rPr/>
      </w:pPr>
      <w:r>
        <w:rPr>
          <w:rFonts w:ascii="IRNazanin" w:hAnsi="IRNazanin" w:eastAsia="IRNazanin"/>
          <w:color w:val="111111"/>
          <w:sz w:val="28"/>
          <w:sz w:val="28"/>
          <w:szCs w:val="28"/>
          <w:rtl w:val="true"/>
          <w:lang w:bidi="fa-IR"/>
        </w:rPr>
        <w:t>مهدی از ما اهل بیت است، خداوند امر او را در یک شب اصلاح می‌کند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بستوی این حدیث را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معتبر نقل کرده</w:t>
      </w:r>
      <w:r>
        <w:rPr>
          <w:rStyle w:val="FootnoteAnchor"/>
          <w:rtl w:val="true"/>
        </w:rPr>
        <w:footnoteReference w:id="63"/>
      </w:r>
      <w:r>
        <w:rPr>
          <w:rFonts w:ascii="IRNazanin" w:hAnsi="IRNazanin" w:eastAsia="IRNazanin"/>
          <w:color w:val="111111"/>
          <w:sz w:val="28"/>
          <w:sz w:val="28"/>
          <w:szCs w:val="28"/>
          <w:rtl w:val="true"/>
          <w:lang w:bidi="fa-IR"/>
        </w:rPr>
        <w:t>سپس بررسی سندی کرده و در پایان نتیجه گرفته که سند آن نیکو می‌باشد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ابوسعید خدری، از پیامبر اکرم صلی‌الله‌علیه‌و‌آله روایت کرده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یخرُجُ فِی آخِرِ أُمَّتِی الَمهدِی، یسقِیهِ اللّه‌ُ الغَیثَ، وَتُخرِجُ الأَرضُ نَبَاتَهَا وَیعطِی المَالَ صَحاحاً، وَتَکثُرُ الماشِیةُ، وَتَعظُمُ الأُمَّةُ؛</w:t>
      </w:r>
    </w:p>
    <w:p>
      <w:pPr>
        <w:pStyle w:val="BookText"/>
        <w:rPr/>
      </w:pPr>
      <w:r>
        <w:rPr>
          <w:rFonts w:ascii="IRNazanin" w:hAnsi="IRNazanin" w:eastAsia="IRNazanin"/>
          <w:color w:val="111111"/>
          <w:sz w:val="28"/>
          <w:sz w:val="28"/>
          <w:szCs w:val="28"/>
          <w:rtl w:val="true"/>
          <w:lang w:bidi="fa-IR"/>
        </w:rPr>
        <w:t>مهدی در پایان امّت من خارج می‌شود، خداوند او را با بارش سیراب می‌کند، زمین گیاهش را بیرون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مال را به طور صحیح عطا می‌کند، دام فراوان شود و امّت بزرگ گردد</w:t>
      </w:r>
      <w:r>
        <w:rPr>
          <w:rFonts w:eastAsia="IRNazanin" w:cs="IRNazanin"/>
          <w:color w:val="111111"/>
          <w:sz w:val="28"/>
          <w:szCs w:val="28"/>
          <w:rtl w:val="true"/>
          <w:lang w:bidi="fa-IR"/>
        </w:rPr>
        <w:t>.</w:t>
      </w:r>
      <w:r>
        <w:rPr>
          <w:rStyle w:val="FootnoteAnchor"/>
          <w:rtl w:val="true"/>
        </w:rPr>
        <w:footnoteReference w:id="65"/>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بستوی آن را از حاکم نیشابوری و متّقی هندی روایت کرده</w:t>
      </w:r>
      <w:r>
        <w:rPr>
          <w:rStyle w:val="FootnoteAnchor"/>
          <w:rtl w:val="true"/>
        </w:rPr>
        <w:footnoteReference w:id="66"/>
      </w:r>
      <w:r>
        <w:rPr>
          <w:rFonts w:ascii="IRNazanin" w:hAnsi="IRNazanin" w:eastAsia="IRNazanin"/>
          <w:color w:val="111111"/>
          <w:sz w:val="28"/>
          <w:sz w:val="28"/>
          <w:szCs w:val="28"/>
          <w:rtl w:val="true"/>
          <w:lang w:bidi="fa-IR"/>
        </w:rPr>
        <w:t>اسنادش را بررسی کرده و نتیجه گرفته که سندش صحیح است</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ابوسعید خدری از پیامبر اکرم صلی‌الله‌علیه‌و‌آله روایت کرده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یکُونُ فِی أُمَّتِی المَهدِیّ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یملَأُ الأَرضَ قِسطاً وَعَدلاً، تُخرِجُ الأَرضُ نَباتَها وَتُمطِرُ السَّماءُ قَطرَها؛</w:t>
      </w:r>
    </w:p>
    <w:p>
      <w:pPr>
        <w:pStyle w:val="BookText"/>
        <w:rPr/>
      </w:pPr>
      <w:r>
        <w:rPr>
          <w:rFonts w:ascii="IRNazanin" w:hAnsi="IRNazanin" w:eastAsia="IRNazanin"/>
          <w:color w:val="111111"/>
          <w:sz w:val="28"/>
          <w:sz w:val="28"/>
          <w:szCs w:val="28"/>
          <w:rtl w:val="true"/>
          <w:lang w:bidi="fa-IR"/>
        </w:rPr>
        <w:t>مهدی در امّت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پر از عدل و داد می‌نماید، زمین گیاهش را بیرون می‌فرستد و آسمان باران خود را می‌بارد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بستوی این حدیث را از طریق احمد حنبل، ابن ابی شیبه و نعیم بن حماد روایت کرده</w:t>
      </w:r>
      <w:r>
        <w:rPr>
          <w:rStyle w:val="FootnoteAnchor"/>
          <w:rtl w:val="true"/>
        </w:rPr>
        <w:footnoteReference w:id="69"/>
      </w:r>
      <w:r>
        <w:rPr>
          <w:rFonts w:ascii="IRNazanin" w:hAnsi="IRNazanin" w:eastAsia="IRNazanin"/>
          <w:color w:val="111111"/>
          <w:sz w:val="28"/>
          <w:sz w:val="28"/>
          <w:szCs w:val="28"/>
          <w:rtl w:val="true"/>
          <w:lang w:bidi="fa-IR"/>
        </w:rPr>
        <w:t>سپس سند آنها را بررسی کرده و در پایان نتیجه گرفته که سند آنها نیکوست</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جابربن عبداللّه انصاری، از پیامبر اکرم صلی‌الله‌علیه‌و‌آله روایت کرده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ینزِلُ عِیسَی بنُ مَریمَ، فَیقُولُ أَمِیرُهُمُ الْمَهْدِیّ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تَعَالَ صَلِّ 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 بَعضَهُم أَمِیرُ بَعضٍ، تَکرِمَةَ اللّه‌ِ لِهَذِهِ الأُمَّةِ؛</w:t>
      </w:r>
    </w:p>
    <w:p>
      <w:pPr>
        <w:pStyle w:val="BookText"/>
        <w:rPr/>
      </w:pPr>
      <w:r>
        <w:rPr>
          <w:rFonts w:ascii="IRNazanin" w:hAnsi="IRNazanin" w:eastAsia="IRNazanin"/>
          <w:color w:val="111111"/>
          <w:sz w:val="28"/>
          <w:sz w:val="28"/>
          <w:szCs w:val="28"/>
          <w:rtl w:val="true"/>
          <w:lang w:bidi="fa-IR"/>
        </w:rPr>
        <w:t>حضرت عیسی بن مریم فرود آید، امیر مردمان حضرت مهدی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نماز را اقامه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عیسی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برخی از این امّت امام برخی دیگر است و این اکرام خدا به این امّت است</w:t>
      </w:r>
      <w:r>
        <w:rPr>
          <w:rFonts w:eastAsia="IRNazanin" w:cs="IRNazanin"/>
          <w:color w:val="111111"/>
          <w:sz w:val="28"/>
          <w:szCs w:val="28"/>
          <w:rtl w:val="true"/>
          <w:lang w:bidi="fa-IR"/>
        </w:rPr>
        <w:t>.</w:t>
      </w:r>
      <w:r>
        <w:rPr>
          <w:rStyle w:val="FootnoteAnchor"/>
          <w:rtl w:val="true"/>
        </w:rPr>
        <w:footnoteReference w:id="71"/>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بستوی این حدیث را از ابن قیّم جوزیه و ابونعیم اصفهانی روایت کرده، </w:t>
      </w:r>
    </w:p>
    <w:p>
      <w:pPr>
        <w:pStyle w:val="BookText"/>
        <w:rPr/>
      </w:pPr>
      <w:r>
        <w:rPr>
          <w:rFonts w:ascii="IRNazanin" w:hAnsi="IRNazanin" w:eastAsia="IRNazanin"/>
          <w:color w:val="111111"/>
          <w:sz w:val="28"/>
          <w:sz w:val="28"/>
          <w:szCs w:val="28"/>
          <w:rtl w:val="true"/>
          <w:lang w:bidi="fa-IR"/>
        </w:rPr>
        <w:t>بررسی سندی نموده،</w:t>
      </w:r>
      <w:r>
        <w:rPr>
          <w:rStyle w:val="FootnoteAnchor"/>
          <w:rtl w:val="true"/>
        </w:rPr>
        <w:footnoteReference w:id="72"/>
      </w:r>
      <w:r>
        <w:rPr>
          <w:rFonts w:ascii="IRNazanin" w:hAnsi="IRNazanin" w:eastAsia="IRNazanin"/>
          <w:color w:val="111111"/>
          <w:sz w:val="28"/>
          <w:sz w:val="28"/>
          <w:szCs w:val="28"/>
          <w:rtl w:val="true"/>
          <w:lang w:bidi="fa-IR"/>
        </w:rPr>
        <w:t>صحیح بودن سندش را اثبات کرده است</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سلمه از پیامبر اکرم صلی‌الله‌علیه‌و‌آله روایت کرده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الْمَهْدِیُّ مِنْ عِتْرَتِی مِنْ وُلْدِ فَاطِمَة؛</w:t>
      </w:r>
    </w:p>
    <w:p>
      <w:pPr>
        <w:pStyle w:val="BookText"/>
        <w:rPr/>
      </w:pPr>
      <w:r>
        <w:rPr>
          <w:rFonts w:ascii="IRNazanin" w:hAnsi="IRNazanin" w:eastAsia="IRNazanin"/>
          <w:color w:val="111111"/>
          <w:sz w:val="28"/>
          <w:sz w:val="28"/>
          <w:szCs w:val="28"/>
          <w:rtl w:val="true"/>
          <w:lang w:bidi="fa-IR"/>
        </w:rPr>
        <w:t>مهدی از عترت من، از تبار فاطمه است</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بستوی این حدیث را از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روایت کرده</w:t>
      </w:r>
      <w:r>
        <w:rPr>
          <w:rStyle w:val="FootnoteAnchor"/>
          <w:rtl w:val="true"/>
        </w:rPr>
        <w:footnoteReference w:id="75"/>
      </w:r>
      <w:r>
        <w:rPr>
          <w:rFonts w:ascii="IRNazanin" w:hAnsi="IRNazanin" w:eastAsia="IRNazanin"/>
          <w:color w:val="111111"/>
          <w:sz w:val="28"/>
          <w:sz w:val="28"/>
          <w:szCs w:val="28"/>
          <w:rtl w:val="true"/>
          <w:lang w:bidi="fa-IR"/>
        </w:rPr>
        <w:t>اسنادش را بررسی نموده، نیکو بودن سندش را اثبات نموده است</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بیان حضرت علی علیه‌السلام در فرازی از حدیث مفصّلی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یَدخُلُ فِیهِم، عَلَی عِدَّةِ أَصحَابِ بَدرٍ، لَم یَسبِقُهُم الأَوَّلُونَ وَلا یُدرِکُهُمُ الآخِرُونَ، وَعَلی عَدَدِ أَصحَابِ طَالُوتَ الَّذِینَ جَاوَزُوا مَعَهُ النَّهرَ؛</w:t>
      </w:r>
    </w:p>
    <w:p>
      <w:pPr>
        <w:pStyle w:val="BookText"/>
        <w:rPr/>
      </w:pPr>
      <w:r>
        <w:rPr>
          <w:rFonts w:ascii="IRNazanin" w:hAnsi="IRNazanin" w:eastAsia="IRNazanin"/>
          <w:color w:val="111111"/>
          <w:sz w:val="28"/>
          <w:sz w:val="28"/>
          <w:szCs w:val="28"/>
          <w:rtl w:val="true"/>
          <w:lang w:bidi="fa-IR"/>
        </w:rPr>
        <w:t>او در میان آنها وارد می‌شود با یارانی به تعداد اصحاب بدر، که هرگز نه پیشینیان به مقام آنها رسیده‌اند و نه پسینیان به مقام آنها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تعداد اصحاب طالوت که همراه او از نهر گذشتند</w:t>
      </w:r>
      <w:r>
        <w:rPr>
          <w:rFonts w:eastAsia="IRNazanin" w:cs="IRNazanin"/>
          <w:color w:val="111111"/>
          <w:sz w:val="28"/>
          <w:szCs w:val="28"/>
          <w:rtl w:val="true"/>
          <w:lang w:bidi="fa-IR"/>
        </w:rPr>
        <w:t>.</w:t>
      </w:r>
      <w:r>
        <w:rPr>
          <w:rStyle w:val="FootnoteAnchor"/>
          <w:rtl w:val="true"/>
        </w:rPr>
        <w:footnoteReference w:id="77"/>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بستوی آن را از مستدرک حاکم روایت کرده</w:t>
      </w:r>
      <w:r>
        <w:rPr>
          <w:rStyle w:val="FootnoteAnchor"/>
          <w:rtl w:val="true"/>
        </w:rPr>
        <w:footnoteReference w:id="78"/>
      </w:r>
      <w:r>
        <w:rPr>
          <w:rFonts w:ascii="IRNazanin" w:hAnsi="IRNazanin" w:eastAsia="IRNazanin"/>
          <w:color w:val="111111"/>
          <w:sz w:val="28"/>
          <w:sz w:val="28"/>
          <w:szCs w:val="28"/>
          <w:rtl w:val="true"/>
          <w:lang w:bidi="fa-IR"/>
        </w:rPr>
        <w:t xml:space="preserve">اسنادش را بررسی نموده، به </w:t>
      </w:r>
    </w:p>
    <w:p>
      <w:pPr>
        <w:pStyle w:val="BookText"/>
        <w:rPr/>
      </w:pPr>
      <w:r>
        <w:rPr>
          <w:rFonts w:ascii="IRNazanin" w:hAnsi="IRNazanin" w:eastAsia="IRNazanin"/>
          <w:color w:val="111111"/>
          <w:sz w:val="28"/>
          <w:sz w:val="28"/>
          <w:szCs w:val="28"/>
          <w:rtl w:val="true"/>
          <w:lang w:bidi="fa-IR"/>
        </w:rPr>
        <w:t>نیکو بودن سند آن تصریح نموده است</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اصحاب از رسول اکرم صلی‌الله‌علیه‌و‌آله روایت کرده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المَهدِیَّ لا یَخرُجُ حَتّی یُقتَلَ النَّفسُ الزَّکِیَّةُ، فَإِذا قُتِلَتِ النَّفسُ الزَّکِیَّةُ غَضِبَ عَلَیهِم مَن فِی السَّماءِ وَ مَن فِی الأَرضِ، فَأَتَی النّاسُ المَهدِیَّ فَزَفُّوهُ کَمَا تُزَفُّ العَرُوسُ إلَی زَوجِهَا، لَیلَةَ عُرسِهَا، وَهُوَ یملَأُ الأَرضَ قِسطَاً وَعَدلاً، وَ تُخرِجُ الأَرضُ مِن نَبَاتِهَا، وَ تَمطِرُ السَّماءُ مَطَرَها، وَتَنعَمُ أُمَّتِی فِی وِلایتِهِ نِعمَةً لَم تَنعَمها قَطُّ؛</w:t>
      </w:r>
    </w:p>
    <w:p>
      <w:pPr>
        <w:pStyle w:val="BookText"/>
        <w:rPr/>
      </w:pPr>
      <w:r>
        <w:rPr>
          <w:rFonts w:ascii="IRNazanin" w:hAnsi="IRNazanin" w:eastAsia="IRNazanin"/>
          <w:color w:val="111111"/>
          <w:sz w:val="28"/>
          <w:sz w:val="28"/>
          <w:szCs w:val="28"/>
          <w:rtl w:val="true"/>
          <w:lang w:bidi="fa-IR"/>
        </w:rPr>
        <w:t>مهدی علیه‌السلام خروج نمی‌کند، جز هنگامی که نفس زکیه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نفس زکیه کشته شود، ساکنان آسمان و ساکنان زمین خشمگین می‌شوند، پس مردم به سوی مهدی علیه‌السلاممی‌آیند، او را همانند عروسی که در شب عروسی به حجله داماد برده می‌شود، با اکرام و اجلال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زمین را پر از عدل و داد کند، زمین گیاهش را بیرون می‌فرستد، آسمان بارش خود را می‌بارد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 من در زمان ولایت او آن چنان در ناز و نعمت زندگی می‌کنند که هرگز چنین ناز و نعمتی را ندیده‌اند</w:t>
      </w:r>
      <w:r>
        <w:rPr>
          <w:rFonts w:eastAsia="IRNazanin" w:cs="IRNazanin"/>
          <w:color w:val="111111"/>
          <w:sz w:val="28"/>
          <w:szCs w:val="28"/>
          <w:rtl w:val="true"/>
          <w:lang w:bidi="fa-IR"/>
        </w:rPr>
        <w:t>.</w:t>
      </w:r>
      <w:r>
        <w:rPr>
          <w:rStyle w:val="FootnoteAnchor"/>
          <w:rtl w:val="true"/>
        </w:rPr>
        <w:footnoteReference w:id="80"/>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بستوی این حدیث را از طریق ابن ابی شیبه روایت کرده</w:t>
      </w:r>
      <w:r>
        <w:rPr>
          <w:rStyle w:val="FootnoteAnchor"/>
          <w:rtl w:val="true"/>
        </w:rPr>
        <w:footnoteReference w:id="81"/>
      </w:r>
      <w:r>
        <w:rPr>
          <w:rFonts w:ascii="IRNazanin" w:hAnsi="IRNazanin" w:eastAsia="IRNazanin"/>
          <w:color w:val="111111"/>
          <w:sz w:val="28"/>
          <w:sz w:val="28"/>
          <w:szCs w:val="28"/>
          <w:rtl w:val="true"/>
          <w:lang w:bidi="fa-IR"/>
        </w:rPr>
        <w:t>بررسی سندی نموده، سندش را صحیح دانسته و همه‌ی رجالش را توثیق نموده است</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طریق عبداللّه بن عمر روایت کرده که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أَهلَ الکُوفَةِ أَنتُم أَسعَدُ النّاسِ بِالمَهدِیّ؛</w:t>
      </w:r>
    </w:p>
    <w:p>
      <w:pPr>
        <w:pStyle w:val="BookText"/>
        <w:rPr/>
      </w:pPr>
      <w:r>
        <w:rPr>
          <w:rFonts w:ascii="IRNazanin" w:hAnsi="IRNazanin" w:eastAsia="IRNazanin"/>
          <w:color w:val="111111"/>
          <w:sz w:val="28"/>
          <w:sz w:val="28"/>
          <w:szCs w:val="28"/>
          <w:rtl w:val="true"/>
          <w:lang w:bidi="fa-IR"/>
        </w:rPr>
        <w:t>ای 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رابطه با حضرت مهدی علیه‌السلام خوشبخت‌ترین انسان‌ها هستید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بستوی این حدیث را از سه طریق روایت کرده</w:t>
      </w:r>
      <w:r>
        <w:rPr>
          <w:rStyle w:val="FootnoteAnchor"/>
          <w:rtl w:val="true"/>
        </w:rPr>
        <w:footnoteReference w:id="84"/>
      </w:r>
      <w:r>
        <w:rPr>
          <w:rFonts w:ascii="IRNazanin" w:hAnsi="IRNazanin" w:eastAsia="IRNazanin"/>
          <w:color w:val="111111"/>
          <w:sz w:val="28"/>
          <w:sz w:val="28"/>
          <w:szCs w:val="28"/>
          <w:rtl w:val="true"/>
          <w:lang w:bidi="fa-IR"/>
        </w:rPr>
        <w:t>بررسی سندی نموده، سندش را نیکو داشته است</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ابن سیرین روایت شده که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أَلمَهدِیُّ مِن هَذِهِ الأُمَّةِ وَهُوَ الَّذِی یَؤمُّ عِیسَی بنَ مَریَمَ؛</w:t>
      </w:r>
    </w:p>
    <w:p>
      <w:pPr>
        <w:pStyle w:val="BookText"/>
        <w:rPr/>
      </w:pPr>
      <w:r>
        <w:rPr>
          <w:rFonts w:ascii="IRNazanin" w:hAnsi="IRNazanin" w:eastAsia="IRNazanin"/>
          <w:color w:val="111111"/>
          <w:sz w:val="28"/>
          <w:sz w:val="28"/>
          <w:szCs w:val="28"/>
          <w:rtl w:val="true"/>
          <w:lang w:bidi="fa-IR"/>
        </w:rPr>
        <w:t>مهدی از این امّت است و او همان کسی است که بر عیسی بن مریم امامت می‌کند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بستوی این حدیث را از دو طریق روایت کرده</w:t>
      </w:r>
      <w:r>
        <w:rPr>
          <w:rStyle w:val="FootnoteAnchor"/>
          <w:rtl w:val="true"/>
        </w:rPr>
        <w:footnoteReference w:id="87"/>
      </w:r>
      <w:r>
        <w:rPr>
          <w:rFonts w:ascii="IRNazanin" w:hAnsi="IRNazanin" w:eastAsia="IRNazanin"/>
          <w:color w:val="111111"/>
          <w:sz w:val="28"/>
          <w:sz w:val="28"/>
          <w:szCs w:val="28"/>
          <w:rtl w:val="true"/>
          <w:lang w:bidi="fa-IR"/>
        </w:rPr>
        <w:t>بررسی سندی کرده، همه رجالش را توثیق نموده، سندش را صحیح دانسته است</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ابن عباس روایت شده که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یَخْرُجُ الْمَهْدِیُّ حَتَّی تَطْلُعَ مَعَ الشَّمْسِ آیَةٌ؛</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 علیه‌السلام خروج نمی‌کند، جز هنگامی که همراه خورشید نشانه‌ای پدید آید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بستوی این حدیث را از سه طریق روایت کرده،</w:t>
      </w:r>
      <w:r>
        <w:rPr>
          <w:rStyle w:val="FootnoteAnchor"/>
          <w:rtl w:val="true"/>
        </w:rPr>
        <w:footnoteReference w:id="90"/>
      </w:r>
      <w:r>
        <w:rPr>
          <w:rFonts w:ascii="IRNazanin" w:hAnsi="IRNazanin" w:eastAsia="IRNazanin"/>
          <w:color w:val="111111"/>
          <w:sz w:val="28"/>
          <w:sz w:val="28"/>
          <w:szCs w:val="28"/>
          <w:rtl w:val="true"/>
          <w:lang w:bidi="fa-IR"/>
        </w:rPr>
        <w:t>بررسی سندی نموده، صحیح بودن سند و موثّق بودن راویانش را اثبات نموده است</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بن میسره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طاووس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عمر بن عبدالعزیز هدایت یافته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لکن آن مهدی موعود نبود، چون آن مهدی آید شخص نیکوکار بر نیکوکاری‌اش افزوده شود و شخص تبهکار از تباهکاری‌اش توبه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مال را فراوان می‌بخشد، بر کارگزاران سخت می‌گیرد و بر بینوایان ترحّم می‌کند</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بستوی آن را از چهار طریق روایت کرده</w:t>
      </w:r>
      <w:r>
        <w:rPr>
          <w:rStyle w:val="FootnoteAnchor"/>
          <w:rtl w:val="true"/>
        </w:rPr>
        <w:footnoteReference w:id="93"/>
      </w:r>
      <w:r>
        <w:rPr>
          <w:rFonts w:ascii="IRNazanin" w:hAnsi="IRNazanin" w:eastAsia="IRNazanin"/>
          <w:color w:val="111111"/>
          <w:sz w:val="28"/>
          <w:sz w:val="28"/>
          <w:szCs w:val="28"/>
          <w:rtl w:val="true"/>
          <w:lang w:bidi="fa-IR"/>
        </w:rPr>
        <w:t>سندش را بررسی نموده، سندش را نیکو یافته است</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سعید بن مسیب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مهدی حق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تیره قریش؟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تیره بنی هاشم؟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آل عبدالمطلّب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شاخه عبدالمطلّب؟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فاطمه</w:t>
      </w:r>
      <w:r>
        <w:rPr>
          <w:rFonts w:eastAsia="IRNazanin" w:cs="IRNazanin"/>
          <w:color w:val="111111"/>
          <w:sz w:val="28"/>
          <w:szCs w:val="28"/>
          <w:rtl w:val="true"/>
          <w:lang w:bidi="fa-IR"/>
        </w:rPr>
        <w:t>.</w:t>
      </w:r>
      <w:r>
        <w:rPr>
          <w:rStyle w:val="FootnoteAnchor"/>
          <w:rtl w:val="true"/>
        </w:rPr>
        <w:footnoteReference w:id="95"/>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بستوی این حدیث را از چهار طریق روایت کرده</w:t>
      </w:r>
      <w:r>
        <w:rPr>
          <w:rStyle w:val="FootnoteAnchor"/>
          <w:rtl w:val="true"/>
        </w:rPr>
        <w:footnoteReference w:id="96"/>
      </w:r>
      <w:r>
        <w:rPr>
          <w:rFonts w:ascii="IRNazanin" w:hAnsi="IRNazanin" w:eastAsia="IRNazanin"/>
          <w:color w:val="111111"/>
          <w:sz w:val="28"/>
          <w:sz w:val="28"/>
          <w:szCs w:val="28"/>
          <w:rtl w:val="true"/>
          <w:lang w:bidi="fa-IR"/>
        </w:rPr>
        <w:t xml:space="preserve">بررسی سندی نموده، </w:t>
      </w:r>
    </w:p>
    <w:p>
      <w:pPr>
        <w:pStyle w:val="BookText"/>
        <w:rPr/>
      </w:pPr>
      <w:r>
        <w:rPr>
          <w:rFonts w:ascii="IRNazanin" w:hAnsi="IRNazanin" w:eastAsia="IRNazanin"/>
          <w:color w:val="111111"/>
          <w:sz w:val="28"/>
          <w:sz w:val="28"/>
          <w:szCs w:val="28"/>
          <w:rtl w:val="true"/>
          <w:lang w:bidi="fa-IR"/>
        </w:rPr>
        <w:t>سندش را نیکو یافته است</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امیرمؤمنان علی علیه‌السلام از پیامبر اکرم صلی‌الله‌علیه‌و‌آله روایت کرده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لَمْ یَبْقَ مِنَ الدَّهْرِ إِلَّا یَوْمٌ وَاحِدٌ، لَبَعَثَ اللّه‌ُ رَجُلًا مِنْ أَهْلِ بَیْتِی، یَمْلَأُها عَدْلاً کَمَا مُلِئَتْ جَوْرا؛</w:t>
      </w:r>
    </w:p>
    <w:p>
      <w:pPr>
        <w:pStyle w:val="BookText"/>
        <w:rPr/>
      </w:pPr>
      <w:r>
        <w:rPr>
          <w:rFonts w:ascii="IRNazanin" w:hAnsi="IRNazanin" w:eastAsia="IRNazanin"/>
          <w:color w:val="111111"/>
          <w:sz w:val="28"/>
          <w:sz w:val="28"/>
          <w:szCs w:val="28"/>
          <w:rtl w:val="true"/>
          <w:lang w:bidi="fa-IR"/>
        </w:rPr>
        <w:t>اگر از روزگار جز یک روز نمانده باشد، خداوند مردی از اهل بیت مرا برمی‌انگیزاند، تا جهان را پر از عدل کند، همان گونه که پر از ستم شده است</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بستوی این حدیث را از چهار طریق روایت کرده،</w:t>
      </w:r>
      <w:r>
        <w:rPr>
          <w:rStyle w:val="FootnoteAnchor"/>
          <w:rtl w:val="true"/>
        </w:rPr>
        <w:footnoteReference w:id="99"/>
      </w:r>
      <w:r>
        <w:rPr>
          <w:rFonts w:ascii="IRNazanin" w:hAnsi="IRNazanin" w:eastAsia="IRNazanin"/>
          <w:color w:val="111111"/>
          <w:sz w:val="28"/>
          <w:sz w:val="28"/>
          <w:szCs w:val="28"/>
          <w:rtl w:val="true"/>
          <w:lang w:bidi="fa-IR"/>
        </w:rPr>
        <w:t>اسنادش را بررسی نموده، صحّت سندش را اثبات کرده است</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اکرم صلی‌الله‌علیه‌و‌آله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کَیْفَ أَنْتُمْ إِذَا نَزَلَ ابْنُ مَرْیَمَ فِیکُمْ وَ إِمَامُکُمْ مِنْکُم؛</w:t>
      </w:r>
    </w:p>
    <w:p>
      <w:pPr>
        <w:pStyle w:val="BookText"/>
        <w:rPr/>
      </w:pPr>
      <w:r>
        <w:rPr>
          <w:rFonts w:ascii="IRNazanin" w:hAnsi="IRNazanin" w:eastAsia="IRNazanin"/>
          <w:color w:val="111111"/>
          <w:sz w:val="28"/>
          <w:sz w:val="28"/>
          <w:szCs w:val="28"/>
          <w:rtl w:val="true"/>
          <w:lang w:bidi="fa-IR"/>
        </w:rPr>
        <w:t>چگونه می‌شود حال شما هنگامی که پسر مریم در میان شما فرود آید و امام شما از خود شما باشد</w:t>
      </w:r>
      <w:r>
        <w:rPr>
          <w:rFonts w:eastAsia="IRNazanin" w:cs="IRNazanin"/>
          <w:color w:val="111111"/>
          <w:sz w:val="28"/>
          <w:szCs w:val="28"/>
          <w:rtl w:val="true"/>
          <w:lang w:bidi="fa-IR"/>
        </w:rPr>
        <w:t>.</w:t>
      </w:r>
      <w:r>
        <w:rPr>
          <w:rStyle w:val="FootnoteAnchor"/>
          <w:rtl w:val="true"/>
        </w:rPr>
        <w:footnoteReference w:id="101"/>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را بستوی از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نقل کرده</w:t>
      </w:r>
      <w:r>
        <w:rPr>
          <w:rStyle w:val="FootnoteAnchor"/>
          <w:rtl w:val="true"/>
        </w:rPr>
        <w:footnoteReference w:id="102"/>
      </w:r>
      <w:r>
        <w:rPr>
          <w:rFonts w:ascii="IRNazanin" w:hAnsi="IRNazanin" w:eastAsia="IRNazanin"/>
          <w:color w:val="111111"/>
          <w:sz w:val="28"/>
          <w:sz w:val="28"/>
          <w:szCs w:val="28"/>
          <w:rtl w:val="true"/>
          <w:lang w:bidi="fa-IR"/>
        </w:rPr>
        <w:t xml:space="preserve">اسناد آنها را بررسی نموده، </w:t>
      </w:r>
    </w:p>
    <w:p>
      <w:pPr>
        <w:pStyle w:val="BookText"/>
        <w:rPr/>
      </w:pPr>
      <w:r>
        <w:rPr>
          <w:rFonts w:ascii="IRNazanin" w:hAnsi="IRNazanin" w:eastAsia="IRNazanin"/>
          <w:color w:val="111111"/>
          <w:sz w:val="28"/>
          <w:sz w:val="28"/>
          <w:szCs w:val="28"/>
          <w:rtl w:val="true"/>
          <w:lang w:bidi="fa-IR"/>
        </w:rPr>
        <w:t>پس از اطمینان از صحّت سند، از حافظ ابوالحسن آبری نقل کرده که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متواتر است در این که مهدی از این امّت است و عیسی علیه‌السلام در پشت سرِ او نماز خواهد خواند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آنگاه از ابن حجر عسقلانی نقل کرده که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خواندن حضرت عیسی پشت سرِ مردی از این امّت، در آخرالزّمان و در نزدیکی رستاخیز، دلالت روشن دارد بر این که زمین هرگز خالی از حجّت نخواهد بود و حتماً فردی که قیام به حجّت نماید، از سوی پروردگار وجود خواهد داشت و این صحیح‌ترین اقوال می‌باشد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چند نکته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بستوی در این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المنتظر فی ضوء الأحادیث والآثار الصّحیحة</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به عنوان حدیث صحیح نقل کرده، که ما فقط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آنها را نقل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طوری که در آغاز درس یادآور شدیم بستوی از بزرگان وهّابیت می‌باشد و دو جلد از آثار چاپ شده ایشان به شرح زندگانی محمد بن عبدالوهّاب اختصاص دارد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در پاورقی آورده‌ایم، حدیث چهاردهم در کتاب صحیح بخاری و صحیح مسلم، با سند صحیح نقل شده است، پس آنچه مشهور شده که احادیث مهدویت در صحیحین نیامده، بی‌پایه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آخرین فرازی که مؤلّف از ابن حجر عسقلانی نقل کرده دلیل محکم و قاطعی بر حقّانیت شیعه است که معتقدند باید همواره در روی زمین امام معصومی باشد و هرگز روی زمین باید خالی از حجّت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برخی از معاندان تلاش کرده‌اند که احادیث مهدویّت را ضعیف و غیر معتبر جلوه دهند و برخی از افراد نا آگاه نیز خیال می‌کنند که احادیث مهدویّت فقط از نظر احادیث شیعه صحیح و قطعی می‌باشد، در حالی که بسیاری از بزرگان اهل‌سنّت آنها را قطعی، مسلّم، صحیح و معتبر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درس کتاب ارزشمندی از یک شخصیت برجسته و دانشمند فرهیخته‌ی معاصر معرّفی کردیم، که نه تنها از علمای اهل سنت، بلکه از علمای وهّابی، اهل سعودی، استاد دانشگاه مکّه‌ی معظّمه می‌باشد و کتابش رساله‌ی دکترای اوست، که در دانشگاه ملک عبد العزیز مکّه آن را ارایه داده و دفاع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این کتاب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با سلسله اسنادش پیرامون حضرت مهدی علیه‌السلام نقل کرده، بررسی سندی نموده، بر صحّت سند، استواری متن و متواتر بودن محتوای آنها تأکید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جالب‌تر این که این کتاب در مکّه‌ی معظّمه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تحقیق بیشتر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الفتن،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نعیم بن حمّاد مروزی، متوفّای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المصنَّف،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شیبه، متوفّای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الباری،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عسقلانی، متوفّای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المهدی المنتظر،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عبدالعلیم عبدالعظیم بستوی ـ معاصر ـ </w:t>
      </w:r>
      <w:bookmarkStart w:id="21" w:name="pg3121_16778"/>
    </w:p>
    <w:p>
      <w:pPr>
        <w:pStyle w:val="Heading2"/>
        <w:numPr>
          <w:ilvl w:val="1"/>
          <w:numId w:val="1"/>
        </w:numPr>
        <w:rPr/>
      </w:pPr>
      <w:bookmarkStart w:id="22" w:name="__RefHeading___Toc1181289_2749589250"/>
      <w:bookmarkStart w:id="23" w:name="_Toc7"/>
      <w:bookmarkEnd w:id="21"/>
      <w:bookmarkEnd w:id="22"/>
      <w:r>
        <w:rPr>
          <w:rtl w:val="true"/>
        </w:rPr>
        <w:t>درس چهارم</w:t>
      </w:r>
      <w:r>
        <w:rPr>
          <w:rtl w:val="true"/>
        </w:rPr>
        <w:t xml:space="preserve">: </w:t>
      </w:r>
      <w:r>
        <w:rPr>
          <w:rtl w:val="true"/>
        </w:rPr>
        <w:t>تواتر احادیث مهدویت</w:t>
      </w:r>
      <w:bookmarkEnd w:id="23"/>
    </w:p>
    <w:p>
      <w:pPr>
        <w:pStyle w:val="BookText"/>
        <w:rPr/>
      </w:pPr>
      <w:r>
        <w:rPr>
          <w:rFonts w:ascii="IRNazanin" w:hAnsi="IRNazanin" w:eastAsia="IRNazanin"/>
          <w:color w:val="111111"/>
          <w:sz w:val="28"/>
          <w:sz w:val="28"/>
          <w:szCs w:val="28"/>
          <w:rtl w:val="true"/>
          <w:lang w:bidi="fa-IR"/>
        </w:rPr>
        <w:t>بسیاری از علمای عامّه به صراحت اعلام کرده‌اند که احادیث مهدویت به حدّ تواتر رسیده است، که از آن جمله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ابوالحسن محمد بن حسین آبری سجزی، متوفّای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اخبار متواتر و مستفیض است از رسول خدا صلی‌الله‌علیه‌و‌آله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مهدی از اهل بیت پیامبر است، هفت سال حکومت می‌کند</w:t>
      </w:r>
      <w:r>
        <w:rPr>
          <w:rStyle w:val="FootnoteAnchor"/>
          <w:rtl w:val="true"/>
        </w:rPr>
        <w:footnoteReference w:id="106"/>
      </w:r>
      <w:r>
        <w:rPr>
          <w:rFonts w:ascii="IRNazanin" w:hAnsi="IRNazanin" w:eastAsia="IRNazanin"/>
          <w:color w:val="111111"/>
          <w:sz w:val="28"/>
          <w:sz w:val="28"/>
          <w:szCs w:val="28"/>
          <w:rtl w:val="true"/>
          <w:lang w:bidi="fa-IR"/>
        </w:rPr>
        <w:t>زمین را پر از عدل و داد می‌نماید و این که حضرت عیسی بیرون می‌آید و او را در کشتن دجّال یاری می‌کند و آن حضرت بر امّت اسلامی امامت می‌کند و عیسی علیه‌السلام پشت سر او نماز می‌خواند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علمای اهل سنّت عین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کرده و تأیید نموده‌اند که از آن جمله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احمد بن ابی بکر قرطبی، متوفّای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جمال الدّین، ابوالحجّاج یوسف بن عبدالرّحمن مزّی، متوفّای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شمس الدّین، محمد بن ابی بکر دمشقی، مشهور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قیّم جوزیه، متوفّای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شهاب الدّین، احمد بن علی عسقلانی، مشهور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متوفّای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شمس الدّین، محمد بن عبدالرّحمن سخاوی، متوفّای </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جلال الدّین، عبدالرّحمن بن ابی بکر سیوطی، متوفّای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شهاب الدّین، احمد بن محمد مکّی، مشهور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هیتمی، متوفّای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نورالدّین، علی بن محمد سلطان، مشهور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علی قاری، متوفّای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مرعی بن یوسف بن ابی بکر حنبلی، متوفّای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عبدالرّسول برزنجی، متوفّای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ابوعبداللّه محمد بن عبدالباقی زرقانی، متوفّای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شمس الدّین محمد بن احمد سفارینی، متوفّای </w:t>
      </w:r>
      <w:r>
        <w:rPr>
          <w:rFonts w:eastAsia="IRNazanin" w:cs="IRNazanin"/>
          <w:color w:val="111111"/>
          <w:sz w:val="28"/>
          <w:szCs w:val="28"/>
          <w:lang w:bidi="fa-IR"/>
        </w:rPr>
        <w:t>1188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علی شوکانی،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نیل الأوطار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رابطه کتاب مستقلّی نوشته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التّوضیح فی تواتر ما جاء فی المهدی المنتظر والدجّال والمسیح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شوکانی که مورد قبول همه علمای اهل سنّت، به ویژه وهّابی‌ها می‌باشد، در این کتاب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مهدی که در دسترس من بود، پنجاه حدیث می‌باشد، که در میان آن‌ها صحیح، حسن و ضعیف منجبر هست، که بدون شک و شبهه متواتر هستند و بر اساس اصطلاح اهل فن به کمتر از آن متواتر صدق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بزرگان عامّه، این متن را از ایشان عیناً نقل کرده‌اند، که از آن جمله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مولوی صدیق حسن خان قنوجی، متوفّای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منصور علی ناصف، متوفّای بعد از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عبدالمحسن العبّاد، معاصر، استاد دانشگاه مدینه</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محمد منتصر الکنانی، معاصر، مقیم مکّه معظّمه</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استاد ناصر الدّین الألبانی، معاصر،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حول المهدی المنتظر</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أنور شاه کشمیری، متوفّای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کتابی در این رابطه تألیف کرده،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التّصریح بما تواتر فی نزول المسیح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احادیثی که ایشان در کتاب نقل کرده، حدیث جابر بن عبداللّه انصاری از پیامبر اکرم صلی‌الله‌علیه‌و‌آله می‌باشد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أَنکَرَ خُرُوجَ المَهدِیِّ فَقَد کَفَرَ بِمَا أُنزِلَ عَلَی مُحَمَّدٍ صلی‌الله‌علیه‌و‌آله؛</w:t>
      </w:r>
    </w:p>
    <w:p>
      <w:pPr>
        <w:pStyle w:val="BookText"/>
        <w:rPr/>
      </w:pPr>
      <w:r>
        <w:rPr>
          <w:rFonts w:ascii="IRNazanin" w:hAnsi="IRNazanin" w:eastAsia="IRNazanin"/>
          <w:color w:val="111111"/>
          <w:sz w:val="28"/>
          <w:sz w:val="28"/>
          <w:szCs w:val="28"/>
          <w:rtl w:val="true"/>
          <w:lang w:bidi="fa-IR"/>
        </w:rPr>
        <w:t>هر کس خروج مهدی علیه‌السلام را انکار کند، به آنچه بر حضرت محمد صلی‌الله‌علیه‌و‌آله نازل شده، کافر شده است</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محمد بن جعفر فاسی کتّانی، متوفّای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کتابی که در این زمینه تألیف کرده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این که احادیث وارده پیرامون حضرت مهدی، خروج دجّال و نزول حضرت عیسی متواتر می‌باشد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عبدالعزیز بن عبداللّه بن باز، مفتی اعظم عربستان سعودی، با استناد</w:t>
      </w:r>
    </w:p>
    <w:p>
      <w:pPr>
        <w:pStyle w:val="BookText"/>
        <w:rPr/>
      </w:pPr>
      <w:r>
        <w:rPr>
          <w:rFonts w:ascii="IRNazanin" w:hAnsi="IRNazanin" w:eastAsia="IRNazanin"/>
          <w:color w:val="111111"/>
          <w:sz w:val="28"/>
          <w:sz w:val="28"/>
          <w:szCs w:val="28"/>
          <w:rtl w:val="true"/>
          <w:lang w:bidi="fa-IR"/>
        </w:rPr>
        <w:t>به سخنان بزرگانی چون ابوالحسن آبری، سفارینی و شوکانی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در مورد خروج مهدی در آخر الزّمان و این که جهان را پر از عدل و داد می‌کند، همان گونه که پر از جور و ستم شده است، بدون تردید متواتر است با تواتر معنوی و این به منزله اجماع اهل علم می‌باشد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ابوعبداللّه، محمد بن یوسف نوفلی،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مستشهد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صراحت از متواتر و مستفیض بودن احادیث مهدی دفاع و بر آن تأکید کرده است</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ابوزید عبدالرّحمن بن عبدالقادر فاسی، متوفّای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منهج المقاصد، در شرح مراصد المعتمد، به تواتر آن تصریح کرده است</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محمد بن قاسم بن محمد جسوس مالکی، متوفّای </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شرح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عبدالرحمن شیروانی، بر تواتر آن تصریح کرده است</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محمد بن علی صبّان، متوفّای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بار بر آن تصریح کرده است</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خضر حسین مصری، شیخ اسبق الأزهر، متوفّای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مقاله‌ای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نظرة فی احادیث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تواتر آن تصریح نموده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ابویعلی محمد بن عبدالرحمن مبارکفوری، متوفّای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سنن ترمذی بر تواتر احادیث حضرت مهدی تصریح کرده است</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مؤمن بن حسن شبلنجی، متوفّای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تواتر احادیث مهدوی پای فشرده است</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سلیمان بن ابراهیم قندوزی حنفی، متوفّای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تواتر احادیث حضرت مهدی علیه‌السلام تأکید کرده است</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زینی دحلان، مفتی مکّه‌ی معظّمه، متوفّای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تواتر آن تصریح کرده است</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بلبیسی شافعی مصری، متوفّای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القطر الشّهدی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تأکید کرده است</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ابوالفیض، سید احمد بن محمد بن صدیق غماری، متوفّای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ردّیه‌ی خود بر ابن خلدون، احادیث حضرت مهدی علیه‌السلام را متواتر و مفیدِ قطع دانسته است</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صفاء الدّین آل شیخ حلقه، احادیث مهدی علیه‌السلام را فوق تواتر دانسته </w:t>
      </w:r>
    </w:p>
    <w:p>
      <w:pPr>
        <w:pStyle w:val="BookText"/>
        <w:rPr/>
      </w:pP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همه اصطلاحات، به کمتر از آن تواتر صدق می‌کند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ابوالفضل، عبداللّه بن محمد بن صدیق حسینی ادریسی ـ معاصر ـ تواتر احادیث حضرت مهدی را از چندین شخصیت برجسته نقل کرده است</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حمود بن عبداللّه تویجری ـ معاصر ـ در ردّیه‌ی خود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مهدی ینتظر بعد الرّسول خیر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قاضی قطر بر تواتر آن تصریح کرده است</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عبدالحلیم نجّار، در مقدمه خود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المهدیة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تواتر احادیث مهدویت تأکید کرده است</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ابوالعلاء، ادریس بن محمد ادریس حسینی عراقی فاسی، متوفّای </w:t>
      </w:r>
      <w:r>
        <w:rPr>
          <w:rFonts w:eastAsia="IRNazanin" w:cs="IRNazanin"/>
          <w:color w:val="111111"/>
          <w:sz w:val="28"/>
          <w:szCs w:val="28"/>
          <w:lang w:bidi="fa-IR"/>
        </w:rPr>
        <w:t>1183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حضرت مهدی متواتر یا نزدیک به متواتر است</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عبدالعلیم عبدالعظیم بستوی ـ معاصر ـ از علمای بزرگ وهّابیان، از ده‌ها تن از عالمان فرهیخته نام برده که بر تواتر احادیث مهدویت تأکید کرده‌اند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نفر به نام الکرم ابومحمد، از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 به رابطة العالم الاسلامی مکّه معظّمه نوشته، در پیرامون حضرت مهدی علیه‌السلامسؤال </w:t>
      </w:r>
    </w:p>
    <w:p>
      <w:pPr>
        <w:pStyle w:val="BookText"/>
        <w:rPr/>
      </w:pPr>
      <w:r>
        <w:rPr>
          <w:rFonts w:ascii="IRNazanin" w:hAnsi="IRNazanin" w:eastAsia="IRNazanin"/>
          <w:color w:val="111111"/>
          <w:sz w:val="28"/>
          <w:sz w:val="28"/>
          <w:szCs w:val="28"/>
          <w:rtl w:val="true"/>
          <w:lang w:bidi="fa-IR"/>
        </w:rPr>
        <w:t xml:space="preserve">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صالح القزّاز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دبیر کل رابطه، پاسخ مفصّلی به او فرستاده و گفته که این پاسخ را شیخ محمد منتصر کنانی نوشته، شیخ صالح بن عثیین، شیخ احمد محمد جمال، شیخ احمد علی و شیخ عبداللّه خیاط تأیید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نامه پس از شرح مبسوط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حافظان و محدّثان تصریح کرده‌اند بر این که در میان احادیث مهدی صحیح و حسن هست و مجموع آنها متواتر هستند، که تواتر و صحّت آنها قطعی است و اعتقاد به خروج مهدی واجب است و آن از اعتقادات اهل سنّت و جماعت می‌باشد، آن را انکار نمی‌کند، جز کسی که جاهل به سنّت یا بدعت گذار در عقیده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نامه در سطح وسیعی منتشر شده و به چندین زبان ترجمه شده است</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این بود چهل نمونه از بیانات صریح و شفّاف بزرگان اهل سنّت در طول قرون و اعصار، در مورد متواتر بودن احادیث حضرت مهدی علیه‌السلام، که راه هرگونه شک و تردید را بر همگان بسته‌اند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علیرغم این تعبیرهای قاطع و روشن، تعدادی از افراد معاند در این رابطه اظهار شک و تردید کرده‌اند که خود آن‌ها پاسخ‌های دندان شکن داده‌اند، و اینک اشاره‌ای کوتاه به مخدوشگران احادیث مهدوی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احمد اندلسی، مشهور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حزم، متوفّای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الفصل بین أهل الأهواء والنّحل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 مهدویت انتقاد کرده و احادیث حضرت مهدی علیه‌السلام را تضعیف کرده، شماری از علمای اهل سنّت در ردّ او کتاب مستقل نوشته‌اند، که از آن جمله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صدیق بخاری، متوفّای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به 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ابراز الوهم من کلام ابن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که به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چاپخانه‌ی ترقّی دمشق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کاظم بن شیخ سلمان حلّی، از علمای قرن چهاردهم، کتابی در ردّ او نوشته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الجزم لفصل ابن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دو مجلّد قطور منتشر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مهدی بن صالح کشوان قزوینی نیز، کتابی در ردّ ابن حزم نوشته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الغافلین الی الدّین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نهاده و به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تألیف آن پرداخته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عبدالرّحمن بن خلدون، متوفّای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تاریخ خود احادیث مربوط به حضرت مهدی علیه‌السلام را تضعیف کرده، کتاب‌های مستقلّی در ردّ او نوشته شده، که از آن جمله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ابراز الوهم المکنون من کلام ابن 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احمد بن صدیق بخاری، چاپ مطبعه‌ی ترقّی در دمشق به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عبداللّه محمود، رییس محکمه‌ی شرعی قطر، کتاب پوچ و بی‌محتوایی در نقد احادیث حضرت مهدی نوشته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مهدی ینتظر، بعد الرّسول خیر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ردیه‌های فراوانی از علمای برجسته اهل سنّت در ردّ او نوشته شده که از آن جمله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المعبود فی الردّ علی ابن محمود،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حمّود بن عبداللّه تویجری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غایة المقصود فی التّنبیه علی أوهام ابن محمود،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عبداللّه بن </w:t>
      </w:r>
    </w:p>
    <w:p>
      <w:pPr>
        <w:pStyle w:val="BookText"/>
        <w:rPr/>
      </w:pPr>
      <w:r>
        <w:rPr>
          <w:rFonts w:ascii="IRNazanin" w:hAnsi="IRNazanin" w:eastAsia="IRNazanin"/>
          <w:color w:val="111111"/>
          <w:sz w:val="28"/>
          <w:sz w:val="28"/>
          <w:szCs w:val="28"/>
          <w:rtl w:val="true"/>
          <w:lang w:bidi="fa-IR"/>
        </w:rPr>
        <w:t>محمد، رییس مجلس اعلی ـ سعودی ـ</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تحذیر النّاسک ممّا أحدثه ابن محمود،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بن ابراهیم آل شیخ، مفتی سابق کشور سعودی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الردّ علی من کذّب بالأحادیث الصّحیحة الواردة فی المهدی،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عبدالمحسن العبّاد، استاد و نایب رییس دانشگاه مدینه‌ی منوّره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نخست در مجلّه‌ی دانشگاه مدینه، سال دوازدهم، شماره اول و دوم چاپ شد، سپس به سال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پیوست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عقیدة أهل السنّة والأثر فی المهدی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مؤلّف در چاپخانه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مدینه‌ی منوّره چاپ و منتشر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متن سخنرانی مؤلّف در دانشگاه مدینه است، که در مجلّه دانشگاه که ارگان رسمی دانشگاه است، در ذیقعدة الحرام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سپس در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ارگان دار التّبلیغ اسلامی قم، بعداً به صورت مستقل، به پیوست ذیل آن به قلم بن باز چاپ و منتشر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عقیدة أهل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از احادیث حضرت مهدی و تواتر آن دفاع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سعد محمد حسن مصری،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المهدیة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مهدویت را نشأت گرفته از تفکّرات یهود و نصارا قلمداد کرده، ردیه‌هایی بر او نوشته شده، از جمله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مشیخة الازهر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سبیتی، که به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دارالحدیث بغداد چاپ و منتشر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خاورشناس یهودی مجارستانی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گلدزیهر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کتابش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العقیدة والشّریعة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شده، احادیث حضرت </w:t>
      </w:r>
    </w:p>
    <w:p>
      <w:pPr>
        <w:pStyle w:val="BookText"/>
        <w:rPr/>
      </w:pPr>
      <w:r>
        <w:rPr>
          <w:rFonts w:ascii="IRNazanin" w:hAnsi="IRNazanin" w:eastAsia="IRNazanin"/>
          <w:color w:val="111111"/>
          <w:sz w:val="28"/>
          <w:sz w:val="28"/>
          <w:szCs w:val="28"/>
          <w:rtl w:val="true"/>
          <w:lang w:bidi="fa-IR"/>
        </w:rPr>
        <w:t>مهدی علیه‌السلامرا نشانه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خاورشناس دیگری به 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دونالدسن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کتابش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عقیدة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شده، احادیث حضرت مهدی علیه‌السلام را نوعی عکس العمل امّت اسلامی در برابر مظالم بنی امیه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گذرا بر تصریحات شفاف بزرگان اهل حدیث بر تواتر احادیث حضرت مهدی علیه‌السلام ما را از هر گونه پاسخ گویی به سخنان پوچ و بی‌پایه‌ی خاورشناسان و هم رزمان آنها بی‌نیاز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دو تن از خاورشناسان مغرض</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گلدزیر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دونالدسن و تنی چند از افراد مشهور، ولی نا آشنا با علم حدیث،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حزم، ابن خلدون، شیخ عبداللّه محمود و سعد بن محمد حسن مصری، پا از گلیم خود بیرون گذاشته، در موضوعی که در آن تخصّص ندارند، اظهار نظر نموده، احادیث مهدویّت را تضعیف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درس آنها را نام برده، کتاب‌هایی را که در ردّ آنها از سوی عالمان برجسته‌ی اهل‌سنّت تألیف شده، معرّفی کرده، تعداد چهل تن از عالمان فرهیخته‌ی اهل‌سنّت که به تواتر احادیث مهدویّت تصریح کرده‌اند را معرّفی نموده‌ایم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تحقیق بیشتر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المهدی المنتظر،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عبدالعلیم عبدالعظیم بستوی ـ معاصر ـ</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اصالت مهدویت،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مهدی فقیه ایمانی ـ معاصر ـ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الردّ علی من کذّب بالأحادیث الصّحیحة الواردة فی المهدی،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عبدالمحسن العبّاد ـ معاصر ـ</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الاذاعة لما کان و ما یکون بین یدی السّاعة،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صدّیق حسن قنوجی بخاری، متوفّای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24" w:name="pg3121_16790"/>
    </w:p>
    <w:p>
      <w:pPr>
        <w:pStyle w:val="Heading2"/>
        <w:numPr>
          <w:ilvl w:val="1"/>
          <w:numId w:val="1"/>
        </w:numPr>
        <w:rPr/>
      </w:pPr>
      <w:bookmarkStart w:id="25" w:name="__RefHeading___Toc1181291_2749589250"/>
      <w:bookmarkStart w:id="26" w:name="_Toc8"/>
      <w:bookmarkEnd w:id="24"/>
      <w:bookmarkEnd w:id="25"/>
      <w:r>
        <w:rPr>
          <w:rtl w:val="true"/>
        </w:rPr>
        <w:t>درس پنجم</w:t>
      </w:r>
      <w:r>
        <w:rPr>
          <w:rtl w:val="true"/>
        </w:rPr>
        <w:t xml:space="preserve">: </w:t>
      </w:r>
      <w:r>
        <w:rPr>
          <w:rtl w:val="true"/>
        </w:rPr>
        <w:t>مناقب ویژه‌ی حضرت مهدی علیه‌السلام در منابع حدیثی اهل سنّت</w:t>
      </w:r>
      <w:bookmarkEnd w:id="26"/>
    </w:p>
    <w:p>
      <w:pPr>
        <w:pStyle w:val="Heading3"/>
        <w:numPr>
          <w:ilvl w:val="2"/>
          <w:numId w:val="1"/>
        </w:numPr>
        <w:rPr/>
      </w:pPr>
      <w:bookmarkStart w:id="27" w:name="__RefHeading___Toc1181293_2749589250"/>
      <w:bookmarkStart w:id="28" w:name="_Toc9"/>
      <w:bookmarkEnd w:id="27"/>
      <w:r>
        <w:rPr>
          <w:rtl w:val="true"/>
        </w:rPr>
        <w:t>اشاره</w:t>
      </w:r>
      <w:bookmarkEnd w:id="28"/>
    </w:p>
    <w:p>
      <w:pPr>
        <w:pStyle w:val="BookText"/>
        <w:rPr/>
      </w:pPr>
      <w:r>
        <w:rPr>
          <w:rFonts w:ascii="IRNazanin" w:hAnsi="IRNazanin" w:eastAsia="IRNazanin"/>
          <w:color w:val="111111"/>
          <w:sz w:val="28"/>
          <w:sz w:val="28"/>
          <w:szCs w:val="28"/>
          <w:rtl w:val="true"/>
          <w:lang w:bidi="fa-IR"/>
        </w:rPr>
        <w:t>پس از نقل ویژگی‌های حضرت مهدی علیه‌السلام در احادیث اهل سنّت و اهل بیت پیامبر صلی‌الله‌علیه‌و‌آله و نقل شماری از احادیث صحیح پیرامون حضرت مهدی علیه‌السلام از دیدگاه اهل سنّت و اثبات تواتر احادیث آن حضرت از زبان چهل تن از علمای اهل سنّت، سیری گذرا در احادیث معتبر و مستند اهل سنّت پیرامون شیوه رفتاری، سلوکی، فضایل، مناقب و دیگر ابعاد زندگی آن حضرت انجام داده، فرازهایی از این احادیث را در این بخش تقدیم می‌کنیم</w:t>
      </w:r>
      <w:r>
        <w:rPr>
          <w:rFonts w:eastAsia="IRNazanin" w:cs="IRNazanin"/>
          <w:color w:val="111111"/>
          <w:sz w:val="28"/>
          <w:szCs w:val="28"/>
          <w:rtl w:val="true"/>
          <w:lang w:bidi="fa-IR"/>
        </w:rPr>
        <w:t>:</w:t>
      </w:r>
    </w:p>
    <w:p>
      <w:pPr>
        <w:pStyle w:val="Heading3"/>
        <w:numPr>
          <w:ilvl w:val="2"/>
          <w:numId w:val="1"/>
        </w:numPr>
        <w:rPr/>
      </w:pPr>
      <w:bookmarkStart w:id="29" w:name="__RefHeading___Toc1181295_2749589250"/>
      <w:bookmarkStart w:id="30" w:name="_Toc10"/>
      <w:bookmarkEnd w:id="29"/>
      <w:r>
        <w:rPr/>
        <w:t>1</w:t>
      </w:r>
      <w:r>
        <w:rPr>
          <w:rtl w:val="true"/>
        </w:rPr>
        <w:t xml:space="preserve">. </w:t>
      </w:r>
      <w:r>
        <w:rPr>
          <w:rtl w:val="true"/>
        </w:rPr>
        <w:t>نام نامی و یاد گرامی</w:t>
      </w:r>
      <w:bookmarkEnd w:id="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صلی‌الله‌علیه‌و‌آله پیرامون نام نامی و القاب گرامی حضرت مهدی علیه‌السلامفرمود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یَخْرُجُ رَجُلٌ مِنْ أَهْلِ بَیْتِی، یُوَاطِئُ اسْمُهُ اسْمِی، وَ خُلْقُهُ خُلْقِی؛</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از خاندان من خروج می‌کند که نامش همنام من و خُلق و خویش همانند خُلق و خوی من می‌باشد</w:t>
      </w:r>
      <w:r>
        <w:rPr>
          <w:rFonts w:eastAsia="IRNazanin" w:cs="IRNazanin"/>
          <w:color w:val="111111"/>
          <w:sz w:val="28"/>
          <w:szCs w:val="28"/>
          <w:rtl w:val="true"/>
          <w:lang w:bidi="fa-IR"/>
        </w:rPr>
        <w:t>.</w:t>
      </w:r>
      <w:r>
        <w:rPr>
          <w:rStyle w:val="FootnoteAnchor"/>
          <w:rtl w:val="true"/>
        </w:rPr>
        <w:footnoteReference w:id="146"/>
      </w:r>
      <w:bookmarkStart w:id="31" w:name="pg3121_16791"/>
    </w:p>
    <w:p>
      <w:pPr>
        <w:pStyle w:val="BookText"/>
        <w:rPr/>
      </w:pPr>
      <w:bookmarkEnd w:id="31"/>
      <w:r>
        <w:rPr>
          <w:rFonts w:ascii="IRNazanin" w:hAnsi="IRNazanin" w:eastAsia="IRNazanin"/>
          <w:color w:val="111111"/>
          <w:sz w:val="28"/>
          <w:sz w:val="28"/>
          <w:szCs w:val="28"/>
          <w:rtl w:val="true"/>
          <w:lang w:bidi="fa-IR"/>
        </w:rPr>
        <w:t xml:space="preserve">شایان دقّت است که طبرانی این حدیث را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از رسول اکرم صلی‌الله‌علیه‌و‌آله روایت کرده است</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یَخْرُجُ فی آخِرِ الزَّمانِ رجُلٌ مِن وُلدِی، إِسمُهُ کَإِسمِی، وَکُنیَتُهُ کَکُنیَتِی؛</w:t>
      </w:r>
    </w:p>
    <w:p>
      <w:pPr>
        <w:pStyle w:val="BookText"/>
        <w:rPr/>
      </w:pPr>
      <w:r>
        <w:rPr>
          <w:rFonts w:ascii="IRNazanin" w:hAnsi="IRNazanin" w:eastAsia="IRNazanin"/>
          <w:color w:val="111111"/>
          <w:sz w:val="28"/>
          <w:sz w:val="28"/>
          <w:szCs w:val="28"/>
          <w:rtl w:val="true"/>
          <w:lang w:bidi="fa-IR"/>
        </w:rPr>
        <w:t>در آخرالزّمان مردی از فرزندان من خروج می‌کند که نامش همانند نام من و کنیه‌اش همانند کنیه من می‌باشد</w:t>
      </w:r>
      <w:r>
        <w:rPr>
          <w:rFonts w:eastAsia="IRNazanin" w:cs="IRNazanin"/>
          <w:color w:val="111111"/>
          <w:sz w:val="28"/>
          <w:szCs w:val="28"/>
          <w:rtl w:val="true"/>
          <w:lang w:bidi="fa-IR"/>
        </w:rPr>
        <w:t>.</w:t>
      </w:r>
      <w:r>
        <w:rPr>
          <w:rStyle w:val="FootnoteAnchor"/>
          <w:rtl w:val="true"/>
        </w:rPr>
        <w:footnoteReference w:id="148"/>
      </w:r>
    </w:p>
    <w:p>
      <w:pPr>
        <w:pStyle w:val="Heading3"/>
        <w:numPr>
          <w:ilvl w:val="2"/>
          <w:numId w:val="1"/>
        </w:numPr>
        <w:rPr/>
      </w:pPr>
      <w:bookmarkStart w:id="32" w:name="__RefHeading___Toc1181297_2749589250"/>
      <w:bookmarkStart w:id="33" w:name="_Toc11"/>
      <w:bookmarkEnd w:id="32"/>
      <w:r>
        <w:rPr/>
        <w:t>2</w:t>
      </w:r>
      <w:r>
        <w:rPr>
          <w:rtl w:val="true"/>
        </w:rPr>
        <w:t xml:space="preserve">. </w:t>
      </w:r>
      <w:r>
        <w:rPr>
          <w:rtl w:val="true"/>
        </w:rPr>
        <w:t>نسب گرامی</w:t>
      </w:r>
      <w:bookmarkEnd w:id="33"/>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گرامی اسلام در مورد نسب والای حضرت مهدی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الْمَهْدِیُّ مِنْ وُلْدِی؛</w:t>
      </w:r>
    </w:p>
    <w:p>
      <w:pPr>
        <w:pStyle w:val="BookText"/>
        <w:rPr/>
      </w:pPr>
      <w:r>
        <w:rPr>
          <w:rFonts w:ascii="IRNazanin" w:hAnsi="IRNazanin" w:eastAsia="IRNazanin"/>
          <w:color w:val="111111"/>
          <w:sz w:val="28"/>
          <w:sz w:val="28"/>
          <w:szCs w:val="28"/>
          <w:rtl w:val="true"/>
          <w:lang w:bidi="fa-IR"/>
        </w:rPr>
        <w:t>مهدی از تبار من است</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توضیح بیشتر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الْمَهْدِیُّ مِنْ عِتْرَتِی، مِنْ وُلْدِ فَاطِمَة؛</w:t>
      </w:r>
    </w:p>
    <w:p>
      <w:pPr>
        <w:pStyle w:val="BookText"/>
        <w:rPr/>
      </w:pPr>
      <w:r>
        <w:rPr>
          <w:rFonts w:ascii="IRNazanin" w:hAnsi="IRNazanin" w:eastAsia="IRNazanin"/>
          <w:color w:val="111111"/>
          <w:sz w:val="28"/>
          <w:sz w:val="28"/>
          <w:szCs w:val="28"/>
          <w:rtl w:val="true"/>
          <w:lang w:bidi="fa-IR"/>
        </w:rPr>
        <w:t>مهدی از عترت من، از تبار فاطمه است</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الْمَهْدِیُّ مِنْ وُلْدِ فَاطِمَة؛ </w:t>
      </w:r>
    </w:p>
    <w:p>
      <w:pPr>
        <w:pStyle w:val="BookText"/>
        <w:rPr/>
      </w:pPr>
      <w:r>
        <w:rPr>
          <w:rFonts w:ascii="IRNazanin" w:hAnsi="IRNazanin" w:eastAsia="IRNazanin"/>
          <w:color w:val="111111"/>
          <w:sz w:val="28"/>
          <w:sz w:val="28"/>
          <w:szCs w:val="28"/>
          <w:rtl w:val="true"/>
          <w:lang w:bidi="fa-IR"/>
        </w:rPr>
        <w:t>مهدی از نسل فاطمه است</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بیان، مولای متّقیان، حضرت علی علیه‌السلام در این رابطه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أَلمَهدِیُّ رَجُلٌ مِنَّا، مِن وُلدِ فَاطِمَةَ؛</w:t>
      </w:r>
    </w:p>
    <w:p>
      <w:pPr>
        <w:pStyle w:val="BookText"/>
        <w:rPr/>
      </w:pPr>
      <w:r>
        <w:rPr>
          <w:rFonts w:ascii="IRNazanin" w:hAnsi="IRNazanin" w:eastAsia="IRNazanin"/>
          <w:color w:val="111111"/>
          <w:sz w:val="28"/>
          <w:sz w:val="28"/>
          <w:szCs w:val="28"/>
          <w:rtl w:val="true"/>
          <w:lang w:bidi="fa-IR"/>
        </w:rPr>
        <w:t>مهدی مردی از ما، از تبار فاطمه است</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سلمان از پیامبر اکرم صلی‌الله‌علیه‌و‌آله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از کدامین فرزند شماست؟</w:t>
      </w:r>
    </w:p>
    <w:p>
      <w:pPr>
        <w:pStyle w:val="BookText"/>
        <w:rPr/>
      </w:pPr>
      <w:r>
        <w:rPr>
          <w:rFonts w:ascii="IRNazanin" w:hAnsi="IRNazanin" w:eastAsia="IRNazanin"/>
          <w:color w:val="111111"/>
          <w:sz w:val="28"/>
          <w:sz w:val="28"/>
          <w:szCs w:val="28"/>
          <w:rtl w:val="true"/>
          <w:lang w:bidi="fa-IR"/>
        </w:rPr>
        <w:t>پیامبر اکرم صلی‌الله‌علیه‌و‌آله دست مبارکش را بر شانه امام حسین علیه‌السلام نهاد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وَلَدِی هَذَا؛</w:t>
      </w:r>
    </w:p>
    <w:p>
      <w:pPr>
        <w:pStyle w:val="BookText"/>
        <w:rPr/>
      </w:pPr>
      <w:r>
        <w:rPr>
          <w:rFonts w:ascii="IRNazanin" w:hAnsi="IRNazanin" w:eastAsia="IRNazanin"/>
          <w:color w:val="111111"/>
          <w:sz w:val="28"/>
          <w:sz w:val="28"/>
          <w:szCs w:val="28"/>
          <w:rtl w:val="true"/>
          <w:lang w:bidi="fa-IR"/>
        </w:rPr>
        <w:t>از این فرزندم</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سلطان سریر ارتضاء، حضرت علی بن موسی الرّضا، علیه آلاف التّحیة والثّناء، با توضیح بیشتر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الْخَلَفُ الصَّالِحُ مِنْ وُلْدِ أَبِی مُحَمَّدٍ، الْحَسَنِ بْنِ عَلِیٍّ، وَ هُوَ صَاحِبُ الزَّمَانِ، القَائِمُ الْمَهْدِیُّ؛</w:t>
      </w:r>
    </w:p>
    <w:p>
      <w:pPr>
        <w:pStyle w:val="BookText"/>
        <w:rPr/>
      </w:pPr>
      <w:r>
        <w:rPr>
          <w:rFonts w:ascii="IRNazanin" w:hAnsi="IRNazanin" w:eastAsia="IRNazanin"/>
          <w:color w:val="111111"/>
          <w:sz w:val="28"/>
          <w:sz w:val="28"/>
          <w:szCs w:val="28"/>
          <w:rtl w:val="true"/>
          <w:lang w:bidi="fa-IR"/>
        </w:rPr>
        <w:t>خلف صالح از فرزندان ابومحمد حسن بن علی است، و او صاحب الزّمان، قائم و مهدی علیه‌السلام است</w:t>
      </w:r>
      <w:r>
        <w:rPr>
          <w:rFonts w:eastAsia="IRNazanin" w:cs="IRNazanin"/>
          <w:color w:val="111111"/>
          <w:sz w:val="28"/>
          <w:szCs w:val="28"/>
          <w:rtl w:val="true"/>
          <w:lang w:bidi="fa-IR"/>
        </w:rPr>
        <w:t>.</w:t>
      </w:r>
      <w:r>
        <w:rPr>
          <w:rStyle w:val="FootnoteAnchor"/>
          <w:rtl w:val="true"/>
        </w:rPr>
        <w:footnoteReference w:id="154"/>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بیش از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از طریق اهل بیت عصمت و طهارت تصریح شده که </w:t>
      </w:r>
      <w:bookmarkStart w:id="34" w:name="pg3121_16793"/>
    </w:p>
    <w:p>
      <w:pPr>
        <w:pStyle w:val="BookText"/>
        <w:rPr/>
      </w:pPr>
      <w:bookmarkEnd w:id="34"/>
      <w:r>
        <w:rPr>
          <w:rFonts w:ascii="IRNazanin" w:hAnsi="IRNazanin" w:eastAsia="IRNazanin"/>
          <w:color w:val="111111"/>
          <w:sz w:val="28"/>
          <w:sz w:val="28"/>
          <w:szCs w:val="28"/>
          <w:rtl w:val="true"/>
          <w:lang w:bidi="fa-IR"/>
        </w:rPr>
        <w:t>حضرت مهدی علیه‌السلام فرزند بلا فصل امام حسن عسکری علیه‌السلام است</w:t>
      </w:r>
      <w:r>
        <w:rPr>
          <w:rStyle w:val="FootnoteAnchor"/>
          <w:rtl w:val="true"/>
        </w:rPr>
        <w:footnoteReference w:id="155"/>
      </w:r>
      <w:r>
        <w:rPr>
          <w:rFonts w:ascii="IRNazanin" w:hAnsi="IRNazanin" w:eastAsia="IRNazanin"/>
          <w:color w:val="111111"/>
          <w:sz w:val="28"/>
          <w:sz w:val="28"/>
          <w:szCs w:val="28"/>
          <w:rtl w:val="true"/>
          <w:lang w:bidi="fa-IR"/>
        </w:rPr>
        <w:t>، در شماری از احادیث اهل سنّت نیز به آن تصریح شده، که یک نمونه‌ی آن حدیث فوق است، که آن را ابن صبّاغ مالکی و قندوزی حنفی با سلسله اسناد خودشان از امام رضا علیه‌السلام روایت کرده‌اند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علیه‌السلام با صراحت بیشتر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الْخَلَفُ الصَّالِحُ مِنْ وُلْدِی، وَ هُوَ الْمَهْدِیُّ، اسْمُهُ مُحَمَّدٌ وَ کُنْیَتُهُ أَبُو الْقَاسِمِ، یَخْرُجُ فِی آخِرِ الزَّمَانِ، یُقَالُ لِأُمِّهِ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نَرجِسٌ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خلف صالح از فرزندان من است، او مهدی است، نامش محمد و کنیه‌اش ابوالقاسم می‌باشد، در آخرالزّمان خروج می‌کند، به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r>
        <w:rPr>
          <w:rStyle w:val="FootnoteAnchor"/>
          <w:rtl w:val="true"/>
        </w:rPr>
        <w:footnoteReference w:id="157"/>
      </w:r>
    </w:p>
    <w:p>
      <w:pPr>
        <w:pStyle w:val="Heading3"/>
        <w:numPr>
          <w:ilvl w:val="2"/>
          <w:numId w:val="1"/>
        </w:numPr>
        <w:rPr/>
      </w:pPr>
      <w:bookmarkStart w:id="35" w:name="__RefHeading___Toc1181299_2749589250"/>
      <w:bookmarkStart w:id="36" w:name="_Toc12"/>
      <w:bookmarkEnd w:id="35"/>
      <w:r>
        <w:rPr/>
        <w:t>3</w:t>
      </w:r>
      <w:r>
        <w:rPr>
          <w:rtl w:val="true"/>
        </w:rPr>
        <w:t xml:space="preserve">. </w:t>
      </w:r>
      <w:r>
        <w:rPr>
          <w:rtl w:val="true"/>
        </w:rPr>
        <w:t>جمال بی‌مثال</w:t>
      </w:r>
      <w:bookmarkEnd w:id="36"/>
    </w:p>
    <w:p>
      <w:pPr>
        <w:pStyle w:val="BookText"/>
        <w:rPr/>
      </w:pPr>
      <w:r>
        <w:rPr>
          <w:rFonts w:ascii="IRNazanin" w:hAnsi="IRNazanin" w:eastAsia="IRNazanin"/>
          <w:color w:val="111111"/>
          <w:sz w:val="28"/>
          <w:sz w:val="28"/>
          <w:szCs w:val="28"/>
          <w:rtl w:val="true"/>
          <w:lang w:bidi="fa-IR"/>
        </w:rPr>
        <w:t>در بخش آغازین کتاب احادیث فراوانی در وصف آن خورشید فروزان امامت نقل کردیم، در اینجا به نقل یک حدیث تبرّک می‌جوییم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صلی‌الله‌علیه‌و‌آله در وصف جمال عدیم المثال فرزند دلبندش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أَلمَهدِیُّ طَاوُوسُ أَهلِ الجَنَّةِ؛</w:t>
      </w:r>
    </w:p>
    <w:p>
      <w:pPr>
        <w:pStyle w:val="BookText"/>
        <w:rPr/>
      </w:pPr>
      <w:r>
        <w:rPr>
          <w:rFonts w:ascii="IRNazanin" w:hAnsi="IRNazanin" w:eastAsia="IRNazanin"/>
          <w:color w:val="111111"/>
          <w:sz w:val="28"/>
          <w:sz w:val="28"/>
          <w:szCs w:val="28"/>
          <w:rtl w:val="true"/>
          <w:lang w:bidi="fa-IR"/>
        </w:rPr>
        <w:t>مهدی طاووس اهل بهشت است</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بیان دیگری فرمود</w:t>
      </w:r>
      <w:r>
        <w:rPr>
          <w:rFonts w:eastAsia="IRNazanin" w:cs="IRNazanin"/>
          <w:color w:val="111111"/>
          <w:sz w:val="28"/>
          <w:szCs w:val="28"/>
          <w:rtl w:val="true"/>
          <w:lang w:bidi="fa-IR"/>
        </w:rPr>
        <w:t>:</w:t>
      </w:r>
      <w:bookmarkStart w:id="37" w:name="pg3121_16794"/>
    </w:p>
    <w:p>
      <w:pPr>
        <w:pStyle w:val="BookText"/>
        <w:rPr/>
      </w:pPr>
      <w:bookmarkEnd w:id="37"/>
      <w:r>
        <w:rPr>
          <w:rFonts w:ascii="Amiri" w:hAnsi="Amiri" w:eastAsia="Amiri" w:cs="Amiri"/>
          <w:color w:val="111111"/>
          <w:sz w:val="28"/>
          <w:sz w:val="28"/>
          <w:szCs w:val="28"/>
          <w:rtl w:val="true"/>
          <w:lang w:bidi="ar-SA"/>
        </w:rPr>
        <w:t>الْمَهْدِیُّ مِنْ وُلْدِی، اسْمُهُ اسْمِی، کُنْیَتُهُ کُنْیَتِی، أَشْبَهُ النَّاسِ بِی خَلْقاً وَ خُلْقاً؛</w:t>
      </w:r>
    </w:p>
    <w:p>
      <w:pPr>
        <w:pStyle w:val="BookText"/>
        <w:rPr/>
      </w:pPr>
      <w:r>
        <w:rPr>
          <w:rFonts w:ascii="IRNazanin" w:hAnsi="IRNazanin" w:eastAsia="IRNazanin"/>
          <w:color w:val="111111"/>
          <w:sz w:val="28"/>
          <w:sz w:val="28"/>
          <w:szCs w:val="28"/>
          <w:rtl w:val="true"/>
          <w:lang w:bidi="fa-IR"/>
        </w:rPr>
        <w:t>مهدی از نسل من است، نام او نام من است، کنیه‌اش کنیه من و خودش شبیه‌ترین مردمان است به من در سیرت و صورت</w:t>
      </w:r>
      <w:r>
        <w:rPr>
          <w:rFonts w:eastAsia="IRNazanin" w:cs="IRNazanin"/>
          <w:color w:val="111111"/>
          <w:sz w:val="28"/>
          <w:szCs w:val="28"/>
          <w:rtl w:val="true"/>
          <w:lang w:bidi="fa-IR"/>
        </w:rPr>
        <w:t>.</w:t>
      </w:r>
      <w:r>
        <w:rPr>
          <w:rStyle w:val="FootnoteAnchor"/>
          <w:rtl w:val="true"/>
        </w:rPr>
        <w:footnoteReference w:id="159"/>
      </w:r>
    </w:p>
    <w:p>
      <w:pPr>
        <w:pStyle w:val="Heading3"/>
        <w:numPr>
          <w:ilvl w:val="2"/>
          <w:numId w:val="1"/>
        </w:numPr>
        <w:rPr/>
      </w:pPr>
      <w:bookmarkStart w:id="38" w:name="__RefHeading___Toc1181301_2749589250"/>
      <w:bookmarkStart w:id="39" w:name="_Toc13"/>
      <w:bookmarkEnd w:id="38"/>
      <w:r>
        <w:rPr/>
        <w:t>4</w:t>
      </w:r>
      <w:r>
        <w:rPr>
          <w:rtl w:val="true"/>
        </w:rPr>
        <w:t xml:space="preserve">. </w:t>
      </w:r>
      <w:r>
        <w:rPr>
          <w:rtl w:val="true"/>
        </w:rPr>
        <w:t>مقام عصمت</w:t>
      </w:r>
      <w:bookmarkEnd w:id="39"/>
    </w:p>
    <w:p>
      <w:pPr>
        <w:pStyle w:val="BookText"/>
        <w:rPr/>
      </w:pPr>
      <w:r>
        <w:rPr>
          <w:rFonts w:ascii="IRNazanin" w:hAnsi="IRNazanin" w:eastAsia="IRNazanin"/>
          <w:color w:val="111111"/>
          <w:sz w:val="28"/>
          <w:sz w:val="28"/>
          <w:szCs w:val="28"/>
          <w:rtl w:val="true"/>
          <w:lang w:bidi="fa-IR"/>
        </w:rPr>
        <w:t>عصمت چهارده نور پاک از نظر شیعه قطعی، بلکه از ضروریات مذهب می‌باشد، از نظر اهل سنّت نیز در این زمینه احادیث صریح و معتبری وجود دارد، که از آن جمله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از پیامبر اکرم صلی‌الله‌علیه‌و‌آله روایت کرده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وَ عَلِیٌ وَ الْحَسَنُ وَ الْحُسَیْنُ، وَ تِسْعَةٌ مِنْ وُلْدِ الْحُسَیْنِ، مُطَهَّرُونَ مَعْصُومُون؛</w:t>
      </w:r>
    </w:p>
    <w:p>
      <w:pPr>
        <w:pStyle w:val="BookText"/>
        <w:rPr/>
      </w:pPr>
      <w:r>
        <w:rPr>
          <w:rFonts w:ascii="IRNazanin" w:hAnsi="IRNazanin" w:eastAsia="IRNazanin"/>
          <w:color w:val="111111"/>
          <w:sz w:val="28"/>
          <w:sz w:val="28"/>
          <w:szCs w:val="28"/>
          <w:rtl w:val="true"/>
          <w:lang w:bidi="fa-IR"/>
        </w:rPr>
        <w:t>من، علی، حسن، حسین و نُه تن از فرزندان حسین، پاک، پاکیزه و معصوم هستیم</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در خصوص عصمت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یَقفُو أَثَرِی لا یُخطِی‌ءُ؛</w:t>
      </w:r>
    </w:p>
    <w:p>
      <w:pPr>
        <w:pStyle w:val="BookText"/>
        <w:rPr/>
      </w:pPr>
      <w:r>
        <w:rPr>
          <w:rFonts w:ascii="IRNazanin" w:hAnsi="IRNazanin" w:eastAsia="IRNazanin"/>
          <w:color w:val="111111"/>
          <w:sz w:val="28"/>
          <w:sz w:val="28"/>
          <w:szCs w:val="28"/>
          <w:rtl w:val="true"/>
          <w:lang w:bidi="fa-IR"/>
        </w:rPr>
        <w:t>مهدی قدم در جای قدم من می‌گذارد و هرگز خطا نمی‌کند</w:t>
      </w:r>
      <w:r>
        <w:rPr>
          <w:rFonts w:eastAsia="IRNazanin" w:cs="IRNazanin"/>
          <w:color w:val="111111"/>
          <w:sz w:val="28"/>
          <w:szCs w:val="28"/>
          <w:rtl w:val="true"/>
          <w:lang w:bidi="fa-IR"/>
        </w:rPr>
        <w:t>.</w:t>
      </w:r>
      <w:r>
        <w:rPr>
          <w:rStyle w:val="FootnoteAnchor"/>
          <w:rtl w:val="true"/>
        </w:rPr>
        <w:footnoteReference w:id="161"/>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محی الدین عربی، پیشوای اهل عرفان، بر طبق این نصّ صریح پیامبر اکرم صلی‌الله‌علیه‌و‌آله، به عصمت حضرت مهدی علیه‌السلام تصریح کرده، در پایان می‌نویسد</w:t>
      </w:r>
      <w:r>
        <w:rPr>
          <w:rFonts w:eastAsia="IRNazanin" w:cs="IRNazanin"/>
          <w:color w:val="111111"/>
          <w:sz w:val="28"/>
          <w:szCs w:val="28"/>
          <w:rtl w:val="true"/>
          <w:lang w:bidi="fa-IR"/>
        </w:rPr>
        <w:t xml:space="preserve">: </w:t>
      </w:r>
      <w:bookmarkStart w:id="40" w:name="pg3121_16795"/>
    </w:p>
    <w:p>
      <w:pPr>
        <w:pStyle w:val="BookText"/>
        <w:rPr/>
      </w:pPr>
      <w:bookmarkEnd w:id="40"/>
      <w:r>
        <w:rPr>
          <w:rFonts w:ascii="IRNazanin" w:hAnsi="IRNazanin" w:eastAsia="IRNazanin"/>
          <w:color w:val="111111"/>
          <w:sz w:val="28"/>
          <w:sz w:val="28"/>
          <w:szCs w:val="28"/>
          <w:rtl w:val="true"/>
          <w:lang w:bidi="fa-IR"/>
        </w:rPr>
        <w:t>مهدی علیه‌السلام حجّت خدا بر اهل زمان است و مقام او در سطح پیامبران عظیم الشّأن الهی است</w:t>
      </w:r>
      <w:r>
        <w:rPr>
          <w:rFonts w:eastAsia="IRNazanin" w:cs="IRNazanin"/>
          <w:color w:val="111111"/>
          <w:sz w:val="28"/>
          <w:szCs w:val="28"/>
          <w:rtl w:val="true"/>
          <w:lang w:bidi="fa-IR"/>
        </w:rPr>
        <w:t>.</w:t>
      </w:r>
      <w:r>
        <w:rPr>
          <w:rStyle w:val="FootnoteAnchor"/>
          <w:rtl w:val="true"/>
        </w:rPr>
        <w:footnoteReference w:id="162"/>
      </w:r>
    </w:p>
    <w:p>
      <w:pPr>
        <w:pStyle w:val="Heading3"/>
        <w:numPr>
          <w:ilvl w:val="2"/>
          <w:numId w:val="1"/>
        </w:numPr>
        <w:rPr/>
      </w:pPr>
      <w:bookmarkStart w:id="41" w:name="__RefHeading___Toc1181303_2749589250"/>
      <w:bookmarkStart w:id="42" w:name="_Toc14"/>
      <w:bookmarkEnd w:id="41"/>
      <w:r>
        <w:rPr/>
        <w:t>5</w:t>
      </w:r>
      <w:r>
        <w:rPr>
          <w:rtl w:val="true"/>
        </w:rPr>
        <w:t xml:space="preserve">. </w:t>
      </w:r>
      <w:r>
        <w:rPr>
          <w:rtl w:val="true"/>
        </w:rPr>
        <w:t>جایگاه بلند حضرت مهدی علیه‌السلام</w:t>
      </w:r>
      <w:bookmarkEnd w:id="42"/>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عظیم الشّأن در احادیث فراوان از جایگاه رفیع حضرت مهدی علیه‌السلام سخن گفته، از جمله در حدیثی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وُلْدُ عَبْدِ الْمُطَّلِبِ، سَادَةُ أَهْلِ الْجَنَّةِ، أَنَا وَ حَمْزَةُ وَ جَعْفَرٌ، وَ عَلِیٌّ وَ الْحَسَنُ وَ الْحُسَیْنُ وَ الْمَهْدِیُّ؛</w:t>
      </w:r>
    </w:p>
    <w:p>
      <w:pPr>
        <w:pStyle w:val="BookText"/>
        <w:rPr/>
      </w:pPr>
      <w:r>
        <w:rPr>
          <w:rFonts w:ascii="IRNazanin" w:hAnsi="IRNazanin" w:eastAsia="IRNazanin"/>
          <w:color w:val="111111"/>
          <w:sz w:val="28"/>
          <w:sz w:val="28"/>
          <w:szCs w:val="28"/>
          <w:rtl w:val="true"/>
          <w:lang w:bidi="fa-IR"/>
        </w:rPr>
        <w:t>ما فرزندان عبدالمطلّب سروران اهل بهشت هستیم، من، حمزه، جعفر، علی، حسن، حسین و مهدی</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منّان در شب معراج با خاتم پیامبران، پیرامون خلقت نوری و مقامات رفیع پیشوایان معصوم علیهم‌السلام به تفصیل سخن گفته، انوار درخشان آنها را در قائمه‌ی عرش خود به پیامبر اکرم صلی‌الله‌علیه‌و‌آله ارایه داده، نور درخشان حضرت مهدی علیه‌السلامرا چون ستاره‌ای فروزان، به حال ایستاده، در هاله‌ای از نور متجلّی ساخته، در معرّفی آنها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هَؤلَاءِ الْحُجَجُ، وَ هُوَ الثَّائِرُ مِنْ عِتْرَتِکَ، وَ عِزَّتِی وَ جَلَالِی، إِنَّهُ الْحُجَّةُ الْوَاجِبَةُ لِأَوْلِیَائِی، وَ الْمُنْتَقِمُ مِنْ أَعْدَائِی؛</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اینان حجّت‌های من هستند، امّا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ایستاده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منتقم عترت تو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 و جلال خود سوگند، که او حجّت واجب من بر دوستانم و دست انتقام </w:t>
      </w:r>
      <w:bookmarkStart w:id="43" w:name="pg3121_16796"/>
    </w:p>
    <w:p>
      <w:pPr>
        <w:pStyle w:val="BookText"/>
        <w:rPr/>
      </w:pPr>
      <w:bookmarkEnd w:id="43"/>
      <w:r>
        <w:rPr>
          <w:rFonts w:ascii="IRNazanin" w:hAnsi="IRNazanin" w:eastAsia="IRNazanin"/>
          <w:color w:val="111111"/>
          <w:sz w:val="28"/>
          <w:sz w:val="28"/>
          <w:szCs w:val="28"/>
          <w:rtl w:val="true"/>
          <w:lang w:bidi="fa-IR"/>
        </w:rPr>
        <w:t>من از دشمنانم می‌باشد</w:t>
      </w:r>
      <w:r>
        <w:rPr>
          <w:rFonts w:eastAsia="IRNazanin" w:cs="IRNazanin"/>
          <w:color w:val="111111"/>
          <w:sz w:val="28"/>
          <w:szCs w:val="28"/>
          <w:rtl w:val="true"/>
          <w:lang w:bidi="fa-IR"/>
        </w:rPr>
        <w:t>.</w:t>
      </w:r>
      <w:r>
        <w:rPr>
          <w:rStyle w:val="FootnoteAnchor"/>
          <w:rtl w:val="true"/>
        </w:rPr>
        <w:footnoteReference w:id="164"/>
      </w:r>
    </w:p>
    <w:p>
      <w:pPr>
        <w:pStyle w:val="Heading3"/>
        <w:numPr>
          <w:ilvl w:val="2"/>
          <w:numId w:val="1"/>
        </w:numPr>
        <w:rPr/>
      </w:pPr>
      <w:bookmarkStart w:id="44" w:name="__RefHeading___Toc1181305_2749589250"/>
      <w:bookmarkStart w:id="45" w:name="_Toc15"/>
      <w:bookmarkEnd w:id="44"/>
      <w:r>
        <w:rPr/>
        <w:t>6</w:t>
      </w:r>
      <w:r>
        <w:rPr>
          <w:rtl w:val="true"/>
        </w:rPr>
        <w:t xml:space="preserve">. </w:t>
      </w:r>
      <w:r>
        <w:rPr>
          <w:rtl w:val="true"/>
        </w:rPr>
        <w:t>مقتدای مسیح</w:t>
      </w:r>
      <w:bookmarkEnd w:id="45"/>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صلی‌الله‌علیه‌و‌آله در این رابطه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بن مریم به هنگام نماز صبح فرود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علیه‌السلام به ایشان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بیا تا نماز را اقامه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 امام یکدیگر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مهدی جلو می‌ایستد و نماز را اقامه می‌کند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علیه‌السلام عرض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برای نماز شایسته‌تر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عیسی علیه‌السلام به آن حضرت اقتدا می‌کند</w:t>
      </w:r>
      <w:r>
        <w:rPr>
          <w:rFonts w:eastAsia="IRNazanin" w:cs="IRNazanin"/>
          <w:color w:val="111111"/>
          <w:sz w:val="28"/>
          <w:szCs w:val="28"/>
          <w:rtl w:val="true"/>
          <w:lang w:bidi="fa-IR"/>
        </w:rPr>
        <w:t>.</w:t>
      </w:r>
      <w:r>
        <w:rPr>
          <w:rStyle w:val="FootnoteAnchor"/>
          <w:rtl w:val="true"/>
        </w:rPr>
        <w:footnoteReference w:id="166"/>
      </w:r>
    </w:p>
    <w:p>
      <w:pPr>
        <w:pStyle w:val="Heading3"/>
        <w:numPr>
          <w:ilvl w:val="2"/>
          <w:numId w:val="1"/>
        </w:numPr>
        <w:rPr/>
      </w:pPr>
      <w:bookmarkStart w:id="46" w:name="__RefHeading___Toc1181307_2749589250"/>
      <w:bookmarkStart w:id="47" w:name="_Toc16"/>
      <w:bookmarkEnd w:id="46"/>
      <w:r>
        <w:rPr/>
        <w:t>7</w:t>
      </w:r>
      <w:r>
        <w:rPr>
          <w:rtl w:val="true"/>
        </w:rPr>
        <w:t xml:space="preserve">. </w:t>
      </w:r>
      <w:r>
        <w:rPr>
          <w:rtl w:val="true"/>
        </w:rPr>
        <w:t>مقام شفاعت</w:t>
      </w:r>
      <w:bookmarkEnd w:id="47"/>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صلی‌الله‌علیه‌و‌آله در حدیث گسترده‌ای جایگاه یکایک ائمّه علیه‌السلام را بیان می‌کند، در پایان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وَالْمَهْدِیُّ شَفِیعُهُمْ یَوْمَ الْقِیَامَةِ، حَیْثُ لَا یَأْذَنُ إِلَّا لِمَنْ یَشاءُ وَ یَرْضی؛</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رستاخیز حضرت مهدی شفاعت کننده‌ی مؤمنان است، در آن روزی </w:t>
      </w:r>
      <w:bookmarkStart w:id="48" w:name="pg3121_16797"/>
    </w:p>
    <w:p>
      <w:pPr>
        <w:pStyle w:val="BookText"/>
        <w:rPr/>
      </w:pPr>
      <w:bookmarkEnd w:id="48"/>
      <w:r>
        <w:rPr>
          <w:rFonts w:ascii="IRNazanin" w:hAnsi="IRNazanin" w:eastAsia="IRNazanin"/>
          <w:color w:val="111111"/>
          <w:sz w:val="28"/>
          <w:sz w:val="28"/>
          <w:szCs w:val="28"/>
          <w:rtl w:val="true"/>
          <w:lang w:bidi="fa-IR"/>
        </w:rPr>
        <w:t>که خداوند اذن شفاعت نمی‌دهد، جز به کسی که بخواهد و خشنود باشد</w:t>
      </w:r>
      <w:r>
        <w:rPr>
          <w:rFonts w:eastAsia="IRNazanin" w:cs="IRNazanin"/>
          <w:color w:val="111111"/>
          <w:sz w:val="28"/>
          <w:szCs w:val="28"/>
          <w:rtl w:val="true"/>
          <w:lang w:bidi="fa-IR"/>
        </w:rPr>
        <w:t>.</w:t>
      </w:r>
      <w:r>
        <w:rPr>
          <w:rStyle w:val="FootnoteAnchor"/>
          <w:rtl w:val="true"/>
        </w:rPr>
        <w:footnoteReference w:id="167"/>
      </w:r>
    </w:p>
    <w:p>
      <w:pPr>
        <w:pStyle w:val="Heading3"/>
        <w:numPr>
          <w:ilvl w:val="2"/>
          <w:numId w:val="1"/>
        </w:numPr>
        <w:rPr/>
      </w:pPr>
      <w:bookmarkStart w:id="49" w:name="__RefHeading___Toc1181309_2749589250"/>
      <w:bookmarkStart w:id="50" w:name="_Toc17"/>
      <w:bookmarkEnd w:id="49"/>
      <w:r>
        <w:rPr/>
        <w:t>8</w:t>
      </w:r>
      <w:r>
        <w:rPr>
          <w:rtl w:val="true"/>
        </w:rPr>
        <w:t xml:space="preserve">. </w:t>
      </w:r>
      <w:r>
        <w:rPr>
          <w:rtl w:val="true"/>
        </w:rPr>
        <w:t>هنگامه‌ی ظهور</w:t>
      </w:r>
      <w:bookmarkEnd w:id="50"/>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اکرم صلی‌الله‌علیه‌و‌آله روز موفور السّرور ظهور آخرین امام نور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یُدْعَی ذَلِکَ الْیَوْمُ یَوْمَ الْخَلَاصِ؛</w:t>
      </w:r>
    </w:p>
    <w:p>
      <w:pPr>
        <w:pStyle w:val="BookText"/>
        <w:rPr/>
      </w:pPr>
      <w:r>
        <w:rPr>
          <w:rFonts w:ascii="IRNazanin" w:hAnsi="IRNazanin" w:eastAsia="IRNazanin"/>
          <w:color w:val="111111"/>
          <w:sz w:val="28"/>
          <w:sz w:val="28"/>
          <w:szCs w:val="28"/>
          <w:rtl w:val="true"/>
          <w:lang w:bidi="fa-IR"/>
        </w:rPr>
        <w:t>آن روز، روز رهایی نامیده می‌شود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اساس روایات فراوان، ظهور حضرت مهدی علیه‌السلام در شب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المبارک و قیام جهانی آن حضرت روز دهم محرّم ـ عاشورا ـ اتّفاق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حدیث شریف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یظهَرُ المَهدِیُّ فِی یومِ عَاشُورَاء، وَهُوَ الیومُ الَّذِی قُتِلَ فِیهِ الحُسَینُ بنُ عَلِی علیه‌السلام وَکَأَنِّی بِهِ یومَ السَّبتِ العَاشِرِ مِنَ المُحَرَّمِ، قَائِمٌ بَینَ الرُّکنِ وَالمَقَامِ، وَجِبرِیلُ عَن یمِینِهِ، وَمِیکَائِیلُ عَن یسَارِهِ؛</w:t>
      </w:r>
    </w:p>
    <w:p>
      <w:pPr>
        <w:pStyle w:val="BookText"/>
        <w:rPr/>
      </w:pPr>
      <w:r>
        <w:rPr>
          <w:rFonts w:ascii="IRNazanin" w:hAnsi="IRNazanin" w:eastAsia="IRNazanin"/>
          <w:color w:val="111111"/>
          <w:sz w:val="28"/>
          <w:sz w:val="28"/>
          <w:szCs w:val="28"/>
          <w:rtl w:val="true"/>
          <w:lang w:bidi="fa-IR"/>
        </w:rPr>
        <w:t>مهدی علیه‌السلام در روز عاشورا خروج می‌کند، و آن همان روزی است که حسین بن علی علیه‌السلامدر آن روز به شهادت رسیده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گویی او را با چشم خود می‌بینم که روز دهم محرّم که روز شنبه است، در میان رکن و مقام ایستاده است، جبرئیل در سمت راست و میکائیل در سمت چپ آن حضرت قرار دارد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در اینجا لازم است اشاره کنیم که میان ظهور و قیام حضرت مهدی علیه‌السلامسه ماه 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فاصله است، ظهور شب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و قیام جهانی روز دهم محرّم می‌باشد، روز ظهور، روز جمعه و روز قیام، روز شنبه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 xml:space="preserve">در این درس نام نامی، یاد گرامی، نسب سامی، نام پدر، نام مادر، تاریخ دقیق، روز قیام جهانی، فضایل و مناقب ویژه، سلوک رفتاری، شفاعت گسترده، مقام عصمت، جایگاه رفیع، ویژگی‌های عصر ظهور، پیشوایی امّت، امامت بر حضرت مسیح و دیگر ابعاد زندگی حضرت مهدی  علیه‌السلام را به استناد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منحصراً از منابع معتبر اهل‌سنت نقل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درنگی کوتاه در این احادیث به روشنی اثبات می‌کند که در احادیث اهل‌سنت نیز بر همه‌ی ویژگی‌های حضرت مهدی علیه‌السلام تصریح شده و نقطه‌ی مبهمی برای حق جویان باقی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تحقیق بیشتر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الکبیر،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ابوالقاسم، سلیمان بن احمد طبرانی، متوفّای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عقدالدّرر فی أخبار المنتظر،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یحیی مقدسی سلمی شافعی ـ قرن هفتم ـ</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الفصول المهمّة،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مشهور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صبّاغ مالکی، متوفّای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51" w:name="pg3121_16799"/>
    </w:p>
    <w:p>
      <w:pPr>
        <w:pStyle w:val="Heading2"/>
        <w:numPr>
          <w:ilvl w:val="1"/>
          <w:numId w:val="1"/>
        </w:numPr>
        <w:rPr/>
      </w:pPr>
      <w:bookmarkStart w:id="52" w:name="__RefHeading___Toc1181311_2749589250"/>
      <w:bookmarkStart w:id="53" w:name="_Toc18"/>
      <w:bookmarkEnd w:id="51"/>
      <w:bookmarkEnd w:id="52"/>
      <w:r>
        <w:rPr>
          <w:rtl w:val="true"/>
        </w:rPr>
        <w:t>درس ششم</w:t>
      </w:r>
      <w:r>
        <w:rPr>
          <w:rtl w:val="true"/>
        </w:rPr>
        <w:t xml:space="preserve">: </w:t>
      </w:r>
      <w:r>
        <w:rPr>
          <w:rtl w:val="true"/>
        </w:rPr>
        <w:t>دیگر مناقب ویژه حضرت مهدی علیه‌السلام در منابع حدیثی اهل سنّت</w:t>
      </w:r>
      <w:bookmarkEnd w:id="53"/>
    </w:p>
    <w:p>
      <w:pPr>
        <w:pStyle w:val="Heading3"/>
        <w:numPr>
          <w:ilvl w:val="2"/>
          <w:numId w:val="1"/>
        </w:numPr>
        <w:rPr/>
      </w:pPr>
      <w:bookmarkStart w:id="54" w:name="__RefHeading___Toc1181313_2749589250"/>
      <w:bookmarkStart w:id="55" w:name="_Toc19"/>
      <w:bookmarkEnd w:id="54"/>
      <w:r>
        <w:rPr>
          <w:rtl w:val="true"/>
        </w:rPr>
        <w:t>اشاره</w:t>
      </w:r>
      <w:bookmarkEnd w:id="55"/>
    </w:p>
    <w:p>
      <w:pPr>
        <w:pStyle w:val="BookText"/>
        <w:rPr/>
      </w:pPr>
      <w:r>
        <w:rPr>
          <w:rFonts w:ascii="IRNazanin" w:hAnsi="IRNazanin" w:eastAsia="IRNazanin"/>
          <w:color w:val="111111"/>
          <w:sz w:val="28"/>
          <w:sz w:val="28"/>
          <w:szCs w:val="28"/>
          <w:rtl w:val="true"/>
          <w:lang w:bidi="fa-IR"/>
        </w:rPr>
        <w:t xml:space="preserve">در بخش پیشین هشت منقبت از مناقب ویژه حضرت مهدی علیه‌السلام را بر اساس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معتبر از احادیث موجود در منابع پایه و مرجع اهل سنّت نقل کردیم، اینک دیگر مناقب ویژه آن حضرت را منحصراً از منابع آن‌ها در این بخش می‌آوریم</w:t>
      </w:r>
      <w:r>
        <w:rPr>
          <w:rFonts w:eastAsia="IRNazanin" w:cs="IRNazanin"/>
          <w:color w:val="111111"/>
          <w:sz w:val="28"/>
          <w:szCs w:val="28"/>
          <w:rtl w:val="true"/>
          <w:lang w:bidi="fa-IR"/>
        </w:rPr>
        <w:t>:</w:t>
      </w:r>
    </w:p>
    <w:p>
      <w:pPr>
        <w:pStyle w:val="Heading3"/>
        <w:numPr>
          <w:ilvl w:val="2"/>
          <w:numId w:val="1"/>
        </w:numPr>
        <w:rPr/>
      </w:pPr>
      <w:bookmarkStart w:id="56" w:name="__RefHeading___Toc1181315_2749589250"/>
      <w:bookmarkStart w:id="57" w:name="_Toc20"/>
      <w:bookmarkEnd w:id="56"/>
      <w:r>
        <w:rPr/>
        <w:t>9</w:t>
      </w:r>
      <w:r>
        <w:rPr>
          <w:rtl w:val="true"/>
        </w:rPr>
        <w:t xml:space="preserve">. </w:t>
      </w:r>
      <w:r>
        <w:rPr>
          <w:rtl w:val="true"/>
        </w:rPr>
        <w:t>راز بقای جهان هستی</w:t>
      </w:r>
      <w:bookmarkEnd w:id="57"/>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گرامی اسلام در حدیثی از غیبت طولانی حضرت مهدی علیه‌السلام و آزمون سخت مؤمنان در عصر غیبت به تفصیل سخن گفت، جابر بن عبداللّه انصاری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دوستانش در عصر غیبت از وجود آن حضرت سود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صلی‌الله‌علیه‌و‌آله در پاسخ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 بَعَثَنِی بِالحَقِّ نَبِیّاً إِنَّهُم یَستَضِیئُونَ بِنُورِهِ، وَ یَنتَفِعُونَ بِوِلایَتِهِ فِی غَیبَتِهِ، کَإِنتِفَاعِ النَّاسِ بِالشَّمسِ، إِذَا سَتَرَهَا سَحَابٌ؛</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به خدایی که مرا به حق برانگیخت، آنها از نور وجودش کسب نور </w:t>
      </w:r>
    </w:p>
    <w:p>
      <w:pPr>
        <w:pStyle w:val="BookText"/>
        <w:rPr/>
      </w:pPr>
      <w:r>
        <w:rPr>
          <w:rFonts w:ascii="IRNazanin" w:hAnsi="IRNazanin" w:eastAsia="IRNazanin"/>
          <w:color w:val="111111"/>
          <w:sz w:val="28"/>
          <w:sz w:val="28"/>
          <w:szCs w:val="28"/>
          <w:rtl w:val="true"/>
          <w:lang w:bidi="fa-IR"/>
        </w:rPr>
        <w:t>می‌کنند و از ولایتش سود می‌برند، همان گونه که مردمان از خورشید سود می‌برند، هنگامی که در پشت ابر نهان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مَکنُونِ سِرِّ اللّه‌ِ وَ مَخزُونِ عِلمِهِ، فَاکتُمهُ إِلَّا عَن أَهلِهِ؛</w:t>
      </w:r>
    </w:p>
    <w:p>
      <w:pPr>
        <w:pStyle w:val="BookText"/>
        <w:rPr/>
      </w:pP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رازی از رازهای پروردگار و گنجی از گنجینه‌ی دانش خداوند است، آن را مخفی بدار، به جز از اهلش</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تشبیه حضرت مهدی علیه‌السلام در عصر غیبت به خورشید پنهان در پشت ابر بسیار تشبیه جالب و شگفت انگیز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بر اساس هیئت جدید، خورشید در مرکز منظومه‌ی شمسی و کرات منظومه بر گرداگرد آن در حال گردش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با نیروی جاذبه بسیار نیرومندی آن‌ها را به سوی خود جذب می‌کند، آن‌ها نیز با نیروی گریز از مرکز تلاش می‌کنند که از آن فاصله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تعادل این دو نیروی جاذبه و دافعه کرات منظومه را در مدار خود قرار داده، از ایجاد هرگونه خلل و تباهی محفوظ می‌دارد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یک ذرّه نیروی جاذبه بیشتر بود، این کرات به سوی خورشید جذب شده، با کره‌ی خورشید برخورد کرده، نابود می‌شدند و اگر یک ذرّه نیروی گریز از مرکز آن‌ها بیشتر بود، از حومه‌ی مغناطیسی خورشید، دور شده، در فضای لایتناهی پخش و پرت و نابود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هیئت جدید تنها عامل بقای کرات منظومه شمسی، تعادل دو نیروی جاذبه و دافعه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خورشید برای کرات منظومه، از جمله زمین، نورافشانی می‌کند، میکروب زدایی می‌کند، موجودات زنده را پرورش می‌دهد و آثار فراوان دیگری کریمانه به آن‌ها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خورشید در پشت ابر نهان باشد، نور، حرارت، میکروب زدایی، پرورش گیاهان و جانداران به صورت ضعیف‌تر انجام می‌شود، ولی تنها یک ویژگی آن بدون کم و کاست ادامه دارد و آن جاذبه‌ی آن است، در جذب کرات و بقای کرات منظومه به برکت تعادل جاذبه و دافعه‌ی خورشید و کرات منظومه، هیچ تفاوتی بین بودن و نبودن ابر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بیان هنگامی که خورشید در پشت ابر نهان است، آثار ارزشمند آن به کرات منظومه به طور ضعیف‌تر می‌رسد، ولی در جاذبه‌ی آن هیچ خللی پیش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خدا نیز هنگامی که در پشت پرده‌ی غیبت نهان است، استفاده انسان‌ها از او بسیار ضعیف‌تر از دوران حضور می‌باشد، ولی به برکت او زمین و آسمان پای برجاست و نظام عالم درهم نمی‌ریزد، انسان‌ها و دیگر موجودات زنده به زندگی خود ادامه می‌دهند، که بر اساس روایات فراوان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الحجّة لساخت الأرض بأهلها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لحظه حجّت خدا در روی زمین نباشد، زمین ساکنان خود را در کام خود فرو می‌برد</w:t>
      </w:r>
      <w:r>
        <w:rPr>
          <w:rFonts w:eastAsia="IRNazanin" w:cs="IRNazanin"/>
          <w:color w:val="111111"/>
          <w:sz w:val="28"/>
          <w:szCs w:val="28"/>
          <w:rtl w:val="true"/>
          <w:lang w:bidi="fa-IR"/>
        </w:rPr>
        <w:t>.</w:t>
      </w:r>
      <w:r>
        <w:rPr>
          <w:rStyle w:val="FootnoteAnchor"/>
          <w:rtl w:val="true"/>
        </w:rPr>
        <w:footnoteReference w:id="171"/>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رهگذر رسول اکرم صلی‌الله‌علیه‌و‌آله وجود مقدّس حضرت مهدی علیه‌السلام را در عصر </w:t>
      </w:r>
    </w:p>
    <w:p>
      <w:pPr>
        <w:pStyle w:val="BookText"/>
        <w:rPr/>
      </w:pPr>
      <w:r>
        <w:rPr>
          <w:rFonts w:ascii="IRNazanin" w:hAnsi="IRNazanin" w:eastAsia="IRNazanin"/>
          <w:color w:val="111111"/>
          <w:sz w:val="28"/>
          <w:sz w:val="28"/>
          <w:szCs w:val="28"/>
          <w:rtl w:val="true"/>
          <w:lang w:bidi="fa-IR"/>
        </w:rPr>
        <w:t>غیبت به خورشید پنهان در پشت ابر تشبیه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اهل سنّت نیز در این رابطه احادیثی موجود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زین العابدین علیه‌السلام در ضمن یک حدیث طولانی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 یُمْسِکُ الْأَرْضَ أَنْ تَمِیدَ بِأَهْلِهَا، وَ بِنَا یُنَزِّلُ الْغَیْثَ، وَ بِنَا یَنْشُرُ الرَّحْمَةَ وَ یُخْرِجُ بَرَکَاتِ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مَا فِی الْأَرْضِ مِنَّا لَسَاخَتْ بِأَهْلِهَا؛</w:t>
      </w:r>
    </w:p>
    <w:p>
      <w:pPr>
        <w:pStyle w:val="BookText"/>
        <w:rPr/>
      </w:pPr>
      <w:r>
        <w:rPr>
          <w:rFonts w:ascii="IRNazanin" w:hAnsi="IRNazanin" w:eastAsia="IRNazanin"/>
          <w:color w:val="111111"/>
          <w:sz w:val="28"/>
          <w:sz w:val="28"/>
          <w:szCs w:val="28"/>
          <w:rtl w:val="true"/>
          <w:lang w:bidi="fa-IR"/>
        </w:rPr>
        <w:t>خداوند به وسیله‌ی ما مانع می‌شود که زمین اهل خود را پریشان سازد، خداوند به وسیله‌ی ما باران می‌فرستد و به وسیله‌ی ما رحمتش را می‌گستراند و به وسیله‌ی ما برکات زمین را بیرون می‌فرستد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نبود امامی از ما در روی زمین، زمین اهل خود را در کام خود فرو می‌برد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اکرم صلی‌الله‌علیه‌و‌آله در یکی از خطبه‌های خود که در آخرین روزهای حیات خود ایراد کردند،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 کَأَنِّی أُدْعَی فَأُجِیبُ، وَ إِنِّی تَارِکٌ فِیکُمُ الثَّقَلَیْنِ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اللّه‌ِ وَ عِتْرَتِی أَهْلَ بَیْتِی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إِنْ تَمَسَّکْتُمْ بِهِمَا لَنْ تَضِلُّوا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فَتَعَلَّمُوا مِنْهُمْ وَ لَا تُعَلِّمُوهُمْ، فَإِنَّهُمْ أَعْلَمُ مِنْکُمْ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تَخْلُو الْأَرْضُ مِنْهُمْ، وَ لَوْ خَلَتْ إِذاً لَسَاخَتْ بِأَهْلِهَا؛</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 ای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نزدیک است که فرا خوانده شوم، پس اجابت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شما دو امانت گرانبها به ودیعت نهادم</w:t>
      </w:r>
      <w:r>
        <w:rPr>
          <w:rFonts w:eastAsia="IRNazanin" w:cs="IRNazanin"/>
          <w:color w:val="111111"/>
          <w:sz w:val="28"/>
          <w:szCs w:val="28"/>
          <w:rtl w:val="true"/>
          <w:lang w:bidi="fa-IR"/>
        </w:rPr>
        <w:t xml:space="preserve">: </w:t>
      </w:r>
      <w:bookmarkStart w:id="58" w:name="pg3121_16803"/>
    </w:p>
    <w:p>
      <w:pPr>
        <w:pStyle w:val="BookText"/>
        <w:rPr/>
      </w:pPr>
      <w:bookmarkEnd w:id="58"/>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خدا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عترت و اهل بیت خودم</w:t>
      </w:r>
    </w:p>
    <w:p>
      <w:pPr>
        <w:pStyle w:val="BookText"/>
        <w:rPr/>
      </w:pPr>
      <w:r>
        <w:rPr>
          <w:rFonts w:ascii="IRNazanin" w:hAnsi="IRNazanin" w:eastAsia="IRNazanin"/>
          <w:color w:val="111111"/>
          <w:sz w:val="28"/>
          <w:sz w:val="28"/>
          <w:szCs w:val="28"/>
          <w:rtl w:val="true"/>
          <w:lang w:bidi="fa-IR"/>
        </w:rPr>
        <w:t>اگر به این دو چنگ بزنید، هرگز گمراه نمی‌شوید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آنها فرا گیرید و هرگز در صدد تعلیم آنها برنیایید، که آنها از شما داناتر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روی زمین از آنها خالی نمی‌شود، و اگر خالی شود، زمین اهل خود را در کام خود فرو می‌برد</w:t>
      </w:r>
      <w:r>
        <w:rPr>
          <w:rFonts w:eastAsia="IRNazanin" w:cs="IRNazanin"/>
          <w:color w:val="111111"/>
          <w:sz w:val="28"/>
          <w:szCs w:val="28"/>
          <w:rtl w:val="true"/>
          <w:lang w:bidi="fa-IR"/>
        </w:rPr>
        <w:t>.</w:t>
      </w:r>
      <w:r>
        <w:rPr>
          <w:rStyle w:val="FootnoteAnchor"/>
          <w:rtl w:val="true"/>
        </w:rPr>
        <w:footnoteReference w:id="173"/>
      </w:r>
    </w:p>
    <w:p>
      <w:pPr>
        <w:pStyle w:val="Heading3"/>
        <w:numPr>
          <w:ilvl w:val="2"/>
          <w:numId w:val="1"/>
        </w:numPr>
        <w:rPr/>
      </w:pPr>
      <w:bookmarkStart w:id="59" w:name="__RefHeading___Toc1181317_2749589250"/>
      <w:bookmarkStart w:id="60" w:name="_Toc21"/>
      <w:bookmarkEnd w:id="59"/>
      <w:r>
        <w:rPr/>
        <w:t>10</w:t>
      </w:r>
      <w:r>
        <w:rPr>
          <w:rtl w:val="true"/>
        </w:rPr>
        <w:t xml:space="preserve">. </w:t>
      </w:r>
      <w:r>
        <w:rPr>
          <w:rtl w:val="true"/>
        </w:rPr>
        <w:t>مشعل فروزان الهی</w:t>
      </w:r>
      <w:bookmarkEnd w:id="60"/>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ذیل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أَشْرَقَتِ الْأَرْضُ بِنُورِ رَبِّها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احادیث فراوان آمده است که این آیه مربوط به عصر ظهور است، از جمله در حدیثی چنین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خَرَجَ أَشْرَقَتِ الْأَرْضُ بِنُورِهِ؛</w:t>
      </w:r>
    </w:p>
    <w:p>
      <w:pPr>
        <w:pStyle w:val="BookText"/>
        <w:rPr/>
      </w:pPr>
      <w:r>
        <w:rPr>
          <w:rFonts w:ascii="IRNazanin" w:hAnsi="IRNazanin" w:eastAsia="IRNazanin"/>
          <w:color w:val="111111"/>
          <w:sz w:val="28"/>
          <w:sz w:val="28"/>
          <w:szCs w:val="28"/>
          <w:rtl w:val="true"/>
          <w:lang w:bidi="fa-IR"/>
        </w:rPr>
        <w:t>هنگامی که آن حضرت خروج کند، زمین با نور او روشن می‌شود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در تورات، انجیل، اوستا و قرآن کریم از روشن شدن زمین با نور صاحب زمین سخن رفته، در احادیث فراوان، از جمله حدیث فوق تصریح شده که این معنی در عصر ظهور تحقّق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اهل بیت با توضیح بیشتر آمده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قائم ما قیام کند، زمین با نور صاحبش روشن می‌گردد، مردم از </w:t>
      </w:r>
      <w:bookmarkStart w:id="61" w:name="pg3121_16804"/>
    </w:p>
    <w:p>
      <w:pPr>
        <w:pStyle w:val="BookText"/>
        <w:rPr/>
      </w:pPr>
      <w:bookmarkEnd w:id="61"/>
      <w:r>
        <w:rPr>
          <w:rFonts w:ascii="IRNazanin" w:hAnsi="IRNazanin" w:eastAsia="IRNazanin"/>
          <w:color w:val="111111"/>
          <w:sz w:val="28"/>
          <w:sz w:val="28"/>
          <w:szCs w:val="28"/>
          <w:rtl w:val="true"/>
          <w:lang w:bidi="fa-IR"/>
        </w:rPr>
        <w:t>نور خورشید بی‌نیاز می‌شوند، شب و روز یکسان گردد، تاریکی رخت برمی‌بندد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در تورات در این زمینه با قاطعیت آمده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آفتاب در روز، نورِ تو نخواهد بود و ماه درخشندگی برای تو نخواهد تابید، زیرا یهوه نور جاودانی تو و خدایت زیبایی تو خواهد بود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از بررسی نویدهای کتب مقدّسه، آیات نورانی قرآن و احادیث وارده از پیامبر اکرم صلی‌الله‌علیه‌و‌آله از طریق اهل تشیع و تسنّن روشن می‌شود که در عصر ظهور دیگر نیازی به خورشید و انرژی خورشیدی نخواهد بود، ولی نمی‌دانیم که آیا جهان هستی با نور دوازدهمین امام نور، به صورت معجزه‌آسا روشن خواهد شد، یا به وسیله‌ی آن علم برتر و دانش مافوق تصوّری که بنابر احادیث آن امام نور خواهد آورد؟</w:t>
      </w:r>
    </w:p>
    <w:p>
      <w:pPr>
        <w:pStyle w:val="Heading3"/>
        <w:numPr>
          <w:ilvl w:val="2"/>
          <w:numId w:val="1"/>
        </w:numPr>
        <w:rPr/>
      </w:pPr>
      <w:bookmarkStart w:id="62" w:name="__RefHeading___Toc1181319_2749589250"/>
      <w:bookmarkStart w:id="63" w:name="_Toc22"/>
      <w:bookmarkEnd w:id="62"/>
      <w:r>
        <w:rPr/>
        <w:t>11</w:t>
      </w:r>
      <w:r>
        <w:rPr>
          <w:rtl w:val="true"/>
        </w:rPr>
        <w:t xml:space="preserve">. </w:t>
      </w:r>
      <w:r>
        <w:rPr>
          <w:rtl w:val="true"/>
        </w:rPr>
        <w:t>پناه امّت</w:t>
      </w:r>
      <w:bookmarkEnd w:id="63"/>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اکرم صلی‌الله‌علیه‌و‌آله در حدیثی پیرامون فرزند دلبندش امام عصر علیه‌السلام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یَخْرُجُ الْمَهْدِیُّ فِی أُمَّتِی، یَبْعَثَهُ اللّه‌ُ غِیَاثاً لِلنَّاسِ؛</w:t>
      </w:r>
    </w:p>
    <w:p>
      <w:pPr>
        <w:pStyle w:val="BookText"/>
        <w:rPr/>
      </w:pPr>
      <w:r>
        <w:rPr>
          <w:rFonts w:ascii="IRNazanin" w:hAnsi="IRNazanin" w:eastAsia="IRNazanin"/>
          <w:color w:val="111111"/>
          <w:sz w:val="28"/>
          <w:sz w:val="28"/>
          <w:szCs w:val="28"/>
          <w:rtl w:val="true"/>
          <w:lang w:bidi="fa-IR"/>
        </w:rPr>
        <w:t>مهدی در امّت من خروج می‌کند، خداوند او را به عنوان پناهگاه برای مردمان برمی‌انگیزاند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دیگری فرمود</w:t>
      </w:r>
      <w:r>
        <w:rPr>
          <w:rFonts w:eastAsia="IRNazanin" w:cs="IRNazanin"/>
          <w:color w:val="111111"/>
          <w:sz w:val="28"/>
          <w:szCs w:val="28"/>
          <w:rtl w:val="true"/>
          <w:lang w:bidi="fa-IR"/>
        </w:rPr>
        <w:t>:</w:t>
      </w:r>
      <w:bookmarkStart w:id="64" w:name="pg3121_16805"/>
    </w:p>
    <w:p>
      <w:pPr>
        <w:pStyle w:val="BookText"/>
        <w:rPr/>
      </w:pPr>
      <w:bookmarkEnd w:id="64"/>
      <w:r>
        <w:rPr>
          <w:rFonts w:ascii="Amiri" w:hAnsi="Amiri" w:eastAsia="Amiri" w:cs="Amiri"/>
          <w:color w:val="111111"/>
          <w:sz w:val="28"/>
          <w:sz w:val="28"/>
          <w:szCs w:val="28"/>
          <w:rtl w:val="true"/>
          <w:lang w:bidi="ar-SA"/>
        </w:rPr>
        <w:t>یأوِی إِلَیهِ النَّاسُ، کَمَا تَأوِی النَّحلُ إِلَی یَعسُوبِهَا؛</w:t>
      </w:r>
    </w:p>
    <w:p>
      <w:pPr>
        <w:pStyle w:val="BookText"/>
        <w:rPr/>
      </w:pPr>
      <w:r>
        <w:rPr>
          <w:rFonts w:ascii="IRNazanin" w:hAnsi="IRNazanin" w:eastAsia="IRNazanin"/>
          <w:color w:val="111111"/>
          <w:sz w:val="28"/>
          <w:sz w:val="28"/>
          <w:szCs w:val="28"/>
          <w:rtl w:val="true"/>
          <w:lang w:bidi="fa-IR"/>
        </w:rPr>
        <w:t>مردمان به آن حضرت پناه می‌برند، همان گونه که زنبوران عسل به ملکه خود پناه می‌برند</w:t>
      </w:r>
      <w:r>
        <w:rPr>
          <w:rFonts w:eastAsia="IRNazanin" w:cs="IRNazanin"/>
          <w:color w:val="111111"/>
          <w:sz w:val="28"/>
          <w:szCs w:val="28"/>
          <w:rtl w:val="true"/>
          <w:lang w:bidi="fa-IR"/>
        </w:rPr>
        <w:t>.</w:t>
      </w:r>
      <w:r>
        <w:rPr>
          <w:rStyle w:val="FootnoteAnchor"/>
          <w:rtl w:val="true"/>
        </w:rPr>
        <w:footnoteReference w:id="178"/>
      </w:r>
    </w:p>
    <w:p>
      <w:pPr>
        <w:pStyle w:val="Heading3"/>
        <w:numPr>
          <w:ilvl w:val="2"/>
          <w:numId w:val="1"/>
        </w:numPr>
        <w:rPr/>
      </w:pPr>
      <w:bookmarkStart w:id="65" w:name="__RefHeading___Toc1181321_2749589250"/>
      <w:bookmarkStart w:id="66" w:name="_Toc23"/>
      <w:bookmarkEnd w:id="65"/>
      <w:r>
        <w:rPr/>
        <w:t>12</w:t>
      </w:r>
      <w:r>
        <w:rPr>
          <w:rtl w:val="true"/>
        </w:rPr>
        <w:t xml:space="preserve">. </w:t>
      </w:r>
      <w:r>
        <w:rPr>
          <w:rtl w:val="true"/>
        </w:rPr>
        <w:t>بیعت با خدا</w:t>
      </w:r>
      <w:bookmarkEnd w:id="66"/>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مراسم بیعت با امام نور، جبرئیل امین فریاد می‌زند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أَلبَیعَةُ للّه‌ِ؛</w:t>
      </w:r>
    </w:p>
    <w:p>
      <w:pPr>
        <w:pStyle w:val="BookText"/>
        <w:rPr/>
      </w:pPr>
      <w:r>
        <w:rPr>
          <w:rFonts w:ascii="IRNazanin" w:hAnsi="IRNazanin" w:eastAsia="IRNazanin"/>
          <w:color w:val="111111"/>
          <w:sz w:val="28"/>
          <w:sz w:val="28"/>
          <w:szCs w:val="28"/>
          <w:rtl w:val="true"/>
          <w:lang w:bidi="fa-IR"/>
        </w:rPr>
        <w:t>بیعت برای خدا</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مراسم بیعت در میان رکن 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حجرالاسود و مقام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می‌شود، چنان که در حدیث شریف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فیُبَایعُ لَهُ بَیْنَ الرُّکْنِ وَ الْمَقَامِ؛</w:t>
      </w:r>
    </w:p>
    <w:p>
      <w:pPr>
        <w:pStyle w:val="BookText"/>
        <w:rPr/>
      </w:pPr>
      <w:r>
        <w:rPr>
          <w:rFonts w:ascii="IRNazanin" w:hAnsi="IRNazanin" w:eastAsia="IRNazanin"/>
          <w:color w:val="111111"/>
          <w:sz w:val="28"/>
          <w:sz w:val="28"/>
          <w:szCs w:val="28"/>
          <w:rtl w:val="true"/>
          <w:lang w:bidi="fa-IR"/>
        </w:rPr>
        <w:t>در میان رکن و مقام با آن حضرت بیعت انجام می‌شود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دیگری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یُبَایعُ لِرَجُلٍ بَیْنَ الرُّکْنِ وَ الْمَقَامِ؛</w:t>
      </w:r>
    </w:p>
    <w:p>
      <w:pPr>
        <w:pStyle w:val="BookText"/>
        <w:rPr/>
      </w:pPr>
      <w:r>
        <w:rPr>
          <w:rFonts w:ascii="IRNazanin" w:hAnsi="IRNazanin" w:eastAsia="IRNazanin"/>
          <w:color w:val="111111"/>
          <w:sz w:val="28"/>
          <w:sz w:val="28"/>
          <w:szCs w:val="28"/>
          <w:rtl w:val="true"/>
          <w:lang w:bidi="fa-IR"/>
        </w:rPr>
        <w:t>با مردی در میان رکن و مقام بیعت می‌شود</w:t>
      </w:r>
      <w:r>
        <w:rPr>
          <w:rFonts w:eastAsia="IRNazanin" w:cs="IRNazanin"/>
          <w:color w:val="111111"/>
          <w:sz w:val="28"/>
          <w:szCs w:val="28"/>
          <w:rtl w:val="true"/>
          <w:lang w:bidi="fa-IR"/>
        </w:rPr>
        <w:t>.</w:t>
      </w:r>
      <w:r>
        <w:rPr>
          <w:rStyle w:val="FootnoteAnchor"/>
          <w:rtl w:val="true"/>
        </w:rPr>
        <w:footnoteReference w:id="181"/>
      </w:r>
    </w:p>
    <w:p>
      <w:pPr>
        <w:pStyle w:val="Heading3"/>
        <w:numPr>
          <w:ilvl w:val="2"/>
          <w:numId w:val="1"/>
        </w:numPr>
        <w:rPr/>
      </w:pPr>
      <w:bookmarkStart w:id="67" w:name="__RefHeading___Toc1181323_2749589250"/>
      <w:bookmarkStart w:id="68" w:name="_Toc24"/>
      <w:bookmarkEnd w:id="67"/>
      <w:r>
        <w:rPr/>
        <w:t>13</w:t>
      </w:r>
      <w:r>
        <w:rPr>
          <w:rtl w:val="true"/>
        </w:rPr>
        <w:t xml:space="preserve">. </w:t>
      </w:r>
      <w:r>
        <w:rPr>
          <w:rtl w:val="true"/>
        </w:rPr>
        <w:t>بیعت با ولی خدا</w:t>
      </w:r>
      <w:bookmarkEnd w:id="68"/>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صلی‌الله‌علیه‌و‌آله در تشریح ضرورت بیعت با ولی خدا می‌فرماید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رَأَیتُمُوهُ فَبَایِعُوهُ، وَ لَو حَبواً عَلَی الثَّلجِ، فَإِنَّهُ خَلِیفَةُ اللّه‌ِ المَهدِیُّ؛ </w:t>
      </w:r>
      <w:bookmarkStart w:id="69" w:name="pg3121_16806"/>
    </w:p>
    <w:p>
      <w:pPr>
        <w:pStyle w:val="BookText"/>
        <w:rPr/>
      </w:pPr>
      <w:bookmarkEnd w:id="69"/>
      <w:r>
        <w:rPr>
          <w:rFonts w:ascii="IRNazanin" w:hAnsi="IRNazanin" w:eastAsia="IRNazanin"/>
          <w:color w:val="111111"/>
          <w:sz w:val="28"/>
          <w:sz w:val="28"/>
          <w:szCs w:val="28"/>
          <w:rtl w:val="true"/>
          <w:lang w:bidi="fa-IR"/>
        </w:rPr>
        <w:t>چون او را مشاهده کردید، با او بیعت کنید که او خلیفه‌ی خدا، حضرت مهدی است</w:t>
      </w:r>
      <w:r>
        <w:rPr>
          <w:rFonts w:eastAsia="IRNazanin" w:cs="IRNazanin"/>
          <w:color w:val="111111"/>
          <w:sz w:val="28"/>
          <w:szCs w:val="28"/>
          <w:rtl w:val="true"/>
          <w:lang w:bidi="fa-IR"/>
        </w:rPr>
        <w:t>.</w:t>
      </w:r>
      <w:r>
        <w:rPr>
          <w:rStyle w:val="FootnoteAnchor"/>
          <w:rtl w:val="true"/>
        </w:rPr>
        <w:footnoteReference w:id="182"/>
      </w:r>
    </w:p>
    <w:p>
      <w:pPr>
        <w:pStyle w:val="Heading3"/>
        <w:numPr>
          <w:ilvl w:val="2"/>
          <w:numId w:val="1"/>
        </w:numPr>
        <w:rPr/>
      </w:pPr>
      <w:bookmarkStart w:id="70" w:name="__RefHeading___Toc1181325_2749589250"/>
      <w:bookmarkStart w:id="71" w:name="_Toc25"/>
      <w:bookmarkEnd w:id="70"/>
      <w:r>
        <w:rPr/>
        <w:t>14</w:t>
      </w:r>
      <w:r>
        <w:rPr>
          <w:rtl w:val="true"/>
        </w:rPr>
        <w:t xml:space="preserve">. </w:t>
      </w:r>
      <w:r>
        <w:rPr>
          <w:rtl w:val="true"/>
        </w:rPr>
        <w:t>محبوب دل‌ها</w:t>
      </w:r>
      <w:bookmarkEnd w:id="71"/>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اکرم صلی‌الله‌علیه‌و‌آله پیرامون محبوبیت آن ولی خدا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یُحِبُّهُ سَاکِنُ السَّمَاءِ وَ سَاکِنُ الْأَرْض؛</w:t>
      </w:r>
    </w:p>
    <w:p>
      <w:pPr>
        <w:pStyle w:val="BookText"/>
        <w:rPr/>
      </w:pPr>
      <w:r>
        <w:rPr>
          <w:rFonts w:ascii="IRNazanin" w:hAnsi="IRNazanin" w:eastAsia="IRNazanin"/>
          <w:color w:val="111111"/>
          <w:sz w:val="28"/>
          <w:sz w:val="28"/>
          <w:szCs w:val="28"/>
          <w:rtl w:val="true"/>
          <w:lang w:bidi="fa-IR"/>
        </w:rPr>
        <w:t>ساکنان آسمان و ساکنان زمین به او عشق می‌ورزند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بیان، مولای متّقیان، حضرت علی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نَادَی مُنَادٍ مِنَ السَّمَاءِ أَنَّ الحَقَّ فِی آلِ مُحَمَّدٍ، فَعِندَ ذَلِکَ یَظهَرُ المَهدِیُّ عَلَی أَفوَاهِ النَّاسِ، وَ یُشرَبُونَ حُبَّهُ، وَلَا یَکُون لَهُم ذِکرٌ غَیرُهُ؛</w:t>
      </w:r>
    </w:p>
    <w:p>
      <w:pPr>
        <w:pStyle w:val="BookText"/>
        <w:rPr/>
      </w:pPr>
      <w:r>
        <w:rPr>
          <w:rFonts w:ascii="IRNazanin" w:hAnsi="IRNazanin" w:eastAsia="IRNazanin"/>
          <w:color w:val="111111"/>
          <w:sz w:val="28"/>
          <w:sz w:val="28"/>
          <w:szCs w:val="28"/>
          <w:rtl w:val="true"/>
          <w:lang w:bidi="fa-IR"/>
        </w:rPr>
        <w:t>هنگامی که منادی آسمانی بانگ برآورد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با محمد و آل محمد علیه‌السلام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نام مهدی بر سر زبان‌ها می‌افتد، دل‌ها مالامال از محبّت او می‌شود، آنها دیگر کاری جز عشق بازی با نام و یاد او ندارند</w:t>
      </w:r>
      <w:r>
        <w:rPr>
          <w:rFonts w:eastAsia="IRNazanin" w:cs="IRNazanin"/>
          <w:color w:val="111111"/>
          <w:sz w:val="28"/>
          <w:szCs w:val="28"/>
          <w:rtl w:val="true"/>
          <w:lang w:bidi="fa-IR"/>
        </w:rPr>
        <w:t>.</w:t>
      </w:r>
      <w:r>
        <w:rPr>
          <w:rStyle w:val="FootnoteAnchor"/>
          <w:rtl w:val="true"/>
        </w:rPr>
        <w:footnoteReference w:id="184"/>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خداوند منّان می‌خواهیم که در فرج آن حضرت تعجیل بفرماید، آن عشق سرشار و ارادت بی‌شائبه به مولای محبوب را به ما عنایت بفرماید، تفضّلاً سعادت دیدار آن کعبه‌ی مقصود و زندگی در عهد ظهور موفور السّرور آن قبله موعود را به ما نصیب بفرماید، ان شاء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بیش از هزار سال پیش از پدید آمدن هیئت جدید، 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کپلر، کوپرنیک، نیوتن و گالیله، از نقش خورشید در بقای کرات منظومه سخن رفته، وجود مقدّس امام زمان علیه‌السلام در عصر غیبت به خورشید پنهان در پشت ابر تشبیه شده، به صراحت اعلام شده اگر یک لحظه خورشید فروزان امامت در روی زمین نباشد، زمین ساکنان خود را در کام خود فرو می‌بلعد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درس علّت تشبیه، نقش خورشید در بقای منظومه شمسی، بی‌نیازی مردم از نور خورشید در عصر ظهور، شگفتی این تشبیه در عصر حکومت هیئت یطلمیوس بر مراکز علمی و دیگر آثار وجودی حضرت مهدی  علیه‌السلام تبیین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تحقیق بیشتر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العرف الوردی فی أخبار المهدی،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سیوطی، متوفّای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فرائد السّمطین،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ابراهیم بن مؤید حموینی جوینی، متوفّای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خواهد آمد،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مهدی پور ـ معاصر ـ </w:t>
      </w:r>
      <w:bookmarkStart w:id="72" w:name="pg3121_16808"/>
    </w:p>
    <w:p>
      <w:pPr>
        <w:pStyle w:val="Heading2"/>
        <w:numPr>
          <w:ilvl w:val="1"/>
          <w:numId w:val="1"/>
        </w:numPr>
        <w:rPr/>
      </w:pPr>
      <w:bookmarkStart w:id="73" w:name="__RefHeading___Toc1181327_2749589250"/>
      <w:bookmarkStart w:id="74" w:name="_Toc26"/>
      <w:bookmarkEnd w:id="72"/>
      <w:bookmarkEnd w:id="73"/>
      <w:r>
        <w:rPr>
          <w:rtl w:val="true"/>
        </w:rPr>
        <w:t>درس هفتم</w:t>
      </w:r>
      <w:r>
        <w:rPr>
          <w:rtl w:val="true"/>
        </w:rPr>
        <w:t xml:space="preserve">: </w:t>
      </w:r>
      <w:r>
        <w:rPr>
          <w:rtl w:val="true"/>
        </w:rPr>
        <w:t>حضرت مهدی علیه‌السلام و یاران خاصّ در احادیث اهل‌سنّت</w:t>
      </w:r>
      <w:bookmarkEnd w:id="74"/>
    </w:p>
    <w:p>
      <w:pPr>
        <w:pStyle w:val="Heading3"/>
        <w:numPr>
          <w:ilvl w:val="2"/>
          <w:numId w:val="1"/>
        </w:numPr>
        <w:rPr/>
      </w:pPr>
      <w:bookmarkStart w:id="75" w:name="__RefHeading___Toc1181329_2749589250"/>
      <w:bookmarkStart w:id="76" w:name="_Toc27"/>
      <w:bookmarkEnd w:id="75"/>
      <w:r>
        <w:rPr/>
        <w:t>15</w:t>
      </w:r>
      <w:r>
        <w:rPr>
          <w:rtl w:val="true"/>
        </w:rPr>
        <w:t xml:space="preserve">. </w:t>
      </w:r>
      <w:r>
        <w:rPr>
          <w:rtl w:val="true"/>
        </w:rPr>
        <w:t>تعداد اصحاب خاصّ</w:t>
      </w:r>
      <w:bookmarkEnd w:id="76"/>
    </w:p>
    <w:p>
      <w:pPr>
        <w:pStyle w:val="BookText"/>
        <w:rPr/>
      </w:pPr>
      <w:r>
        <w:rPr>
          <w:rFonts w:ascii="IRNazanin" w:hAnsi="IRNazanin" w:eastAsia="IRNazanin"/>
          <w:color w:val="111111"/>
          <w:sz w:val="28"/>
          <w:sz w:val="28"/>
          <w:szCs w:val="28"/>
          <w:rtl w:val="true"/>
          <w:lang w:bidi="fa-IR"/>
        </w:rPr>
        <w:t>بر اساس روایات فراوان در روز ظهور موفور السّرور دوازدهمین امام نور، ده‌ها هزار نفر در میان رکن و مقام با آن حضرت بیعت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تعداد اصحاحب خاصّ، که فرماندهان لشکری و کشوری هستند،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اکرم صلی‌الله‌علیه‌و‌آله در فرازی از یک حدیث طولانی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الْمَهْدِیَّ یُبایِعُ بَیْنَ الرُّکْنِ وَ الْمَقامِ وَ عِدَّةُ مَنْ مَعَهُ ثَلاثَمِائَةٍ وَبَضْعَةَ عَشَرَ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میان رکن 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الاسود و مقام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مهدی  علیه‌السلام بیعت می‌شود، تعداد کسانی که با او هستند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و اندی می‌باشد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امیرمؤمنان علیه‌السلام در همین رابطه فرمود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عِدَّةِ اَصْحابِ بَدْرٍ، لَمْ یَسْبِقْهُمْ الاَْوَّلُونَ وَ لایُدْرِکُهُمُ الاْخِرُونَ عَلی عِدَّةِ أصْحابِ طالُوتَ، اَلَّذینَ جاوَزُوا مَعَهُ النَّهْرَ</w:t>
      </w:r>
      <w:r>
        <w:rPr>
          <w:rFonts w:eastAsia="Amiri" w:cs="Amiri" w:ascii="Amiri" w:hAnsi="Amiri"/>
          <w:color w:val="111111"/>
          <w:sz w:val="28"/>
          <w:szCs w:val="28"/>
          <w:rtl w:val="true"/>
          <w:lang w:bidi="ar-SA"/>
        </w:rPr>
        <w:t xml:space="preserve">. </w:t>
      </w:r>
      <w:bookmarkStart w:id="77" w:name="pg3121_16809"/>
    </w:p>
    <w:p>
      <w:pPr>
        <w:pStyle w:val="BookText"/>
        <w:rPr/>
      </w:pPr>
      <w:bookmarkEnd w:id="77"/>
      <w:r>
        <w:rPr>
          <w:rFonts w:ascii="IRNazanin" w:hAnsi="IRNazanin" w:eastAsia="IRNazanin"/>
          <w:color w:val="111111"/>
          <w:sz w:val="28"/>
          <w:sz w:val="28"/>
          <w:szCs w:val="28"/>
          <w:rtl w:val="true"/>
          <w:lang w:bidi="fa-IR"/>
        </w:rPr>
        <w:t>به تعداد اصحاب بدر و به تعداد اصحاب طالوت که به همراه او از رودخانه عبور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کسی از آنها سبقت نگرفته و در آینده کسی به جایگاه آنها نخواهد رسید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علیه‌السلام با شفّافیّت بیشتر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فَیَظْهَرُ فی ثَلاثَمِائَةٍ وَ ثَلاثَةَ عَشَرَ، عِدَّةَ أهْلِ بَدْرٍ عَلی غَیْرِ مِیعادٍ قُزَعاً کَقُزَعِ الْخَریفِ، رُهْبانٌ بِالَّلَیْلِ، اُسْدٌ بِالنَّهارِ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به تعداد اصحاب بدر ـ بدون وعده‌ی قبلی ـ ظاهر می‌شود، که چون قطعات ابر پاییزی گرد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راهبان شب و شیران روز هستند</w:t>
      </w:r>
      <w:r>
        <w:rPr>
          <w:rFonts w:eastAsia="IRNazanin" w:cs="IRNazanin"/>
          <w:color w:val="111111"/>
          <w:sz w:val="28"/>
          <w:szCs w:val="28"/>
          <w:rtl w:val="true"/>
          <w:lang w:bidi="fa-IR"/>
        </w:rPr>
        <w:t>.</w:t>
      </w:r>
      <w:r>
        <w:rPr>
          <w:rStyle w:val="FootnoteAnchor"/>
          <w:rtl w:val="true"/>
        </w:rPr>
        <w:footnoteReference w:id="187"/>
      </w:r>
    </w:p>
    <w:p>
      <w:pPr>
        <w:pStyle w:val="Heading3"/>
        <w:numPr>
          <w:ilvl w:val="2"/>
          <w:numId w:val="1"/>
        </w:numPr>
        <w:rPr/>
      </w:pPr>
      <w:bookmarkStart w:id="78" w:name="__RefHeading___Toc1181331_2749589250"/>
      <w:bookmarkStart w:id="79" w:name="_Toc28"/>
      <w:bookmarkEnd w:id="78"/>
      <w:r>
        <w:rPr/>
        <w:t>16</w:t>
      </w:r>
      <w:r>
        <w:rPr>
          <w:rtl w:val="true"/>
        </w:rPr>
        <w:t xml:space="preserve">. </w:t>
      </w:r>
      <w:r>
        <w:rPr>
          <w:rtl w:val="true"/>
        </w:rPr>
        <w:t>دیگر یاران</w:t>
      </w:r>
      <w:bookmarkEnd w:id="79"/>
    </w:p>
    <w:p>
      <w:pPr>
        <w:pStyle w:val="BookText"/>
        <w:rPr/>
      </w:pPr>
      <w:r>
        <w:rPr>
          <w:rFonts w:ascii="IRNazanin" w:hAnsi="IRNazanin" w:eastAsia="IRNazanin"/>
          <w:color w:val="111111"/>
          <w:sz w:val="28"/>
          <w:sz w:val="28"/>
          <w:szCs w:val="28"/>
          <w:rtl w:val="true"/>
          <w:lang w:bidi="fa-IR"/>
        </w:rPr>
        <w:t xml:space="preserve">بر اساس روایات فراوان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فرماندهان کشوری و لشکری حضرت مهدی  علیه‌السلام هستند، ولی یاران حضرت به آنها منحصر نمی‌باشد، بلکه برای هر منطقه‌ای از اقطار و اکناف جهان یک لشکر متشکّل از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می‌فرستد، در رأس هر لشکری یک نفر از اصحاب خاصّ آن حضرت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حضرت مهدی علیه‌السلام به آنها نیز منحصر نمی‌باشد، بلکه یاران دیگری دارد که در احادیث به آنها اشاره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صلی‌الله‌علیه‌و‌آله یک گروه از یاران آن حضرت را از فرشته‌ها معرفی کرده می‌فرماید</w:t>
      </w:r>
      <w:r>
        <w:rPr>
          <w:rFonts w:eastAsia="IRNazanin" w:cs="IRNazanin"/>
          <w:color w:val="111111"/>
          <w:sz w:val="28"/>
          <w:szCs w:val="28"/>
          <w:rtl w:val="true"/>
          <w:lang w:bidi="fa-IR"/>
        </w:rPr>
        <w:t>:</w:t>
      </w:r>
      <w:bookmarkStart w:id="80" w:name="pg3121_16810"/>
    </w:p>
    <w:p>
      <w:pPr>
        <w:pStyle w:val="BookText"/>
        <w:rPr/>
      </w:pPr>
      <w:bookmarkEnd w:id="80"/>
      <w:r>
        <w:rPr>
          <w:rFonts w:ascii="Amiri" w:hAnsi="Amiri" w:eastAsia="Amiri" w:cs="Amiri"/>
          <w:color w:val="111111"/>
          <w:sz w:val="28"/>
          <w:sz w:val="28"/>
          <w:szCs w:val="28"/>
          <w:rtl w:val="true"/>
          <w:lang w:bidi="ar-SA"/>
        </w:rPr>
        <w:t>یُمِدُّهُ اللّه‌ُ بِثَلاثَةِ آلافٍ مِنَ الْمَلائِکَةِ؛</w:t>
      </w:r>
    </w:p>
    <w:p>
      <w:pPr>
        <w:pStyle w:val="BookText"/>
        <w:rPr/>
      </w:pPr>
      <w:r>
        <w:rPr>
          <w:rFonts w:ascii="IRNazanin" w:hAnsi="IRNazanin" w:eastAsia="IRNazanin"/>
          <w:color w:val="111111"/>
          <w:sz w:val="28"/>
          <w:sz w:val="28"/>
          <w:szCs w:val="28"/>
          <w:rtl w:val="true"/>
          <w:lang w:bidi="fa-IR"/>
        </w:rPr>
        <w:t xml:space="preserve">خداوند آن حضرت را با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فرشتگان یاری می‌رساند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و در حدیث دیگری گروه دیگری را معرفی کرده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وَمَعَهُ اَصْحابُ الْکَهْفِ، أَعْوانٌ لَهُ؛</w:t>
      </w:r>
    </w:p>
    <w:p>
      <w:pPr>
        <w:pStyle w:val="BookText"/>
        <w:rPr/>
      </w:pPr>
      <w:r>
        <w:rPr>
          <w:rFonts w:ascii="IRNazanin" w:hAnsi="IRNazanin" w:eastAsia="IRNazanin"/>
          <w:color w:val="111111"/>
          <w:sz w:val="28"/>
          <w:sz w:val="28"/>
          <w:szCs w:val="28"/>
          <w:rtl w:val="true"/>
          <w:lang w:bidi="fa-IR"/>
        </w:rPr>
        <w:t>اصحاب کهف نیز به همراه آن حضرت و یاران او می‌باشند</w:t>
      </w:r>
      <w:r>
        <w:rPr>
          <w:rFonts w:eastAsia="IRNazanin" w:cs="IRNazanin"/>
          <w:color w:val="111111"/>
          <w:sz w:val="28"/>
          <w:szCs w:val="28"/>
          <w:rtl w:val="true"/>
          <w:lang w:bidi="fa-IR"/>
        </w:rPr>
        <w:t>.</w:t>
      </w:r>
      <w:r>
        <w:rPr>
          <w:rStyle w:val="FootnoteAnchor"/>
          <w:rtl w:val="true"/>
        </w:rPr>
        <w:footnoteReference w:id="189"/>
      </w:r>
    </w:p>
    <w:p>
      <w:pPr>
        <w:pStyle w:val="Heading3"/>
        <w:numPr>
          <w:ilvl w:val="2"/>
          <w:numId w:val="1"/>
        </w:numPr>
        <w:rPr/>
      </w:pPr>
      <w:bookmarkStart w:id="81" w:name="__RefHeading___Toc1181333_2749589250"/>
      <w:bookmarkStart w:id="82" w:name="_Toc29"/>
      <w:bookmarkEnd w:id="81"/>
      <w:r>
        <w:rPr/>
        <w:t>16</w:t>
      </w:r>
      <w:r>
        <w:rPr>
          <w:rtl w:val="true"/>
        </w:rPr>
        <w:t xml:space="preserve">. </w:t>
      </w:r>
      <w:r>
        <w:rPr>
          <w:rtl w:val="true"/>
        </w:rPr>
        <w:t>فتوحات</w:t>
      </w:r>
      <w:bookmarkEnd w:id="82"/>
    </w:p>
    <w:p>
      <w:pPr>
        <w:pStyle w:val="BookText"/>
        <w:rPr/>
      </w:pPr>
      <w:r>
        <w:rPr>
          <w:rFonts w:ascii="IRNazanin" w:hAnsi="IRNazanin" w:eastAsia="IRNazanin"/>
          <w:color w:val="111111"/>
          <w:sz w:val="28"/>
          <w:sz w:val="28"/>
          <w:szCs w:val="28"/>
          <w:rtl w:val="true"/>
          <w:lang w:bidi="fa-IR"/>
        </w:rPr>
        <w:t>در احادیث از فتوحات فراوان، که به لطف حق تعالی، به دست حضرت بقیة اللّه ارواحنا فداه و یاران با صفایش انجام می‌شود، سخن رفته، که به چند نمونه از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اکرم صلی‌الله‌علیه‌و‌آله در واپسین لحظات عمر خود، برای تسلی قلب شریف حضرت فاطمه  علیهاالسلام فرازهایی از عنایت خداوند منّان به خاندان عصمت و ظهارت سخن گفته، در پایان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فَیَبْعَثُ اللّه‌ُ عِنْدَ ذلِکَ مَنْ یَفْتَحُ حُصُونَ الضَّلالَةِ وَ قُلُوباً غُلْفاً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آن هنگام خداوند کسی را بر می‌انگیزاند که قلعه‌های ضلالت را می‌گشاید و دل‌های بسته شده را باز گشایی می‌کند</w:t>
      </w:r>
      <w:r>
        <w:rPr>
          <w:rFonts w:eastAsia="IRNazanin" w:cs="IRNazanin"/>
          <w:color w:val="111111"/>
          <w:sz w:val="28"/>
          <w:szCs w:val="28"/>
          <w:rtl w:val="true"/>
          <w:lang w:bidi="fa-IR"/>
        </w:rPr>
        <w:t>.</w:t>
      </w:r>
      <w:r>
        <w:rPr>
          <w:rStyle w:val="FootnoteAnchor"/>
          <w:rtl w:val="true"/>
        </w:rPr>
        <w:footnoteReference w:id="190"/>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گشودن قلعه‌های محکم و استوار، با بازوان پرتوان و اراده‌های آهنین امکان‌پذیر می‌باشد، ولی گشودن دل‌های بسته و مهر خورده، نیازمند منطق قوی، استدلال متین، موقعیت‌شناسی دقیق، و رعایت نکات بسیار ظریف و </w:t>
      </w:r>
    </w:p>
    <w:p>
      <w:pPr>
        <w:pStyle w:val="BookText"/>
        <w:rPr/>
      </w:pPr>
      <w:r>
        <w:rPr>
          <w:rFonts w:ascii="IRNazanin" w:hAnsi="IRNazanin" w:eastAsia="IRNazanin"/>
          <w:color w:val="111111"/>
          <w:sz w:val="28"/>
          <w:sz w:val="28"/>
          <w:szCs w:val="28"/>
          <w:rtl w:val="true"/>
          <w:lang w:bidi="fa-IR"/>
        </w:rPr>
        <w:t>لطیف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فَیَسْتَخْرِجُ الْکُنُوزَ وَیَفْتَحُ مَدائِنَ الشِّرْکِ؛</w:t>
      </w:r>
    </w:p>
    <w:p>
      <w:pPr>
        <w:pStyle w:val="BookText"/>
        <w:rPr/>
      </w:pPr>
      <w:r>
        <w:rPr>
          <w:rFonts w:ascii="IRNazanin" w:hAnsi="IRNazanin" w:eastAsia="IRNazanin"/>
          <w:color w:val="111111"/>
          <w:sz w:val="28"/>
          <w:sz w:val="28"/>
          <w:szCs w:val="28"/>
          <w:rtl w:val="true"/>
          <w:lang w:bidi="fa-IR"/>
        </w:rPr>
        <w:t>گنج‌ها را استخراج می‌کند و بلاد را فتح می‌نماید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با بیان شفّاف‌تر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یَرُدُّ اللّه‌ُ بِهِ الدّینَ، وَیُفْتَحُ لَهُ فُتُوحٌ فَلایَبْقی عَلی وَجْهِ الاَْرْضِ اِلاّ مَنْ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اِلاَّ اللّه‌ُ؛</w:t>
      </w:r>
    </w:p>
    <w:p>
      <w:pPr>
        <w:pStyle w:val="BookText"/>
        <w:rPr/>
      </w:pPr>
      <w:r>
        <w:rPr>
          <w:rFonts w:ascii="IRNazanin" w:hAnsi="IRNazanin" w:eastAsia="IRNazanin"/>
          <w:color w:val="111111"/>
          <w:sz w:val="28"/>
          <w:sz w:val="28"/>
          <w:szCs w:val="28"/>
          <w:rtl w:val="true"/>
          <w:lang w:bidi="fa-IR"/>
        </w:rPr>
        <w:t>خداوند به دست آن حضرت شکوه و عظمت دین را بر می‌گرداند، فتوحاتی برایش نصیب می‌شود و در روی زمین تنها کسانی می‌مانند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این حدیث شریف صریح است در این که همه‌ی بلاد به دست با کفایت آن‌حضرت گشوده می‌شود، همه‌ی مشرکان موحّد می‌شوند و حتّی یک نفر غیر موحّد در روی زمین نمی‌ماند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صلی‌الله‌علیه‌و‌آله در مورد گستره‌ی فرمانروایی حضرت مهدی علیه‌السلامفرمود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مَلَکَ الاَْرْضَ أَرْبَعَةٌ، مُؤمِنانِ وَ کافِرانِ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فَالْمُؤمِنانِ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ذُوالْقَرْنَیْنِ وَ سُلَیْمانَ</w:t>
      </w:r>
    </w:p>
    <w:p>
      <w:pPr>
        <w:pStyle w:val="BookText"/>
        <w:rPr/>
      </w:pPr>
      <w:r>
        <w:rPr>
          <w:rFonts w:ascii="Amiri" w:hAnsi="Amiri" w:eastAsia="Amiri" w:cs="Amiri"/>
          <w:color w:val="111111"/>
          <w:sz w:val="28"/>
          <w:sz w:val="28"/>
          <w:szCs w:val="28"/>
          <w:rtl w:val="true"/>
          <w:lang w:bidi="ar-SA"/>
        </w:rPr>
        <w:t>وَالْکافِرانِ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نَمْرُودُ وَ بُخْتُ النَّصْرَ</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سَیَمْلِکُها خامِسٌ مِنْ أهْلِ بَیْتی؛ </w:t>
      </w:r>
      <w:bookmarkStart w:id="83" w:name="pg3121_16812"/>
    </w:p>
    <w:p>
      <w:pPr>
        <w:pStyle w:val="BookText"/>
        <w:rPr/>
      </w:pPr>
      <w:bookmarkEnd w:id="83"/>
      <w:r>
        <w:rPr>
          <w:rFonts w:ascii="IRNazanin" w:hAnsi="IRNazanin" w:eastAsia="IRNazanin"/>
          <w:color w:val="111111"/>
          <w:sz w:val="28"/>
          <w:sz w:val="28"/>
          <w:szCs w:val="28"/>
          <w:rtl w:val="true"/>
          <w:lang w:bidi="fa-IR"/>
        </w:rPr>
        <w:t>تاکنون دو مؤمن و دو کافر بر همه‌ی جهان سیطره 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دو مؤمن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و حضرت 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دو کافر عبارتند از نمرود و بخت النّصر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زودی فرد پنجمی از خاندان من نیز بر آن سیطره پیدا خواهد نمود</w:t>
      </w:r>
      <w:r>
        <w:rPr>
          <w:rFonts w:eastAsia="IRNazanin" w:cs="IRNazanin"/>
          <w:color w:val="111111"/>
          <w:sz w:val="28"/>
          <w:szCs w:val="28"/>
          <w:rtl w:val="true"/>
          <w:lang w:bidi="fa-IR"/>
        </w:rPr>
        <w:t>.</w:t>
      </w:r>
      <w:r>
        <w:rPr>
          <w:rStyle w:val="FootnoteAnchor"/>
          <w:rtl w:val="true"/>
        </w:rPr>
        <w:footnoteReference w:id="193"/>
      </w:r>
    </w:p>
    <w:p>
      <w:pPr>
        <w:pStyle w:val="Heading3"/>
        <w:numPr>
          <w:ilvl w:val="2"/>
          <w:numId w:val="1"/>
        </w:numPr>
        <w:rPr/>
      </w:pPr>
      <w:bookmarkStart w:id="84" w:name="__RefHeading___Toc1181335_2749589250"/>
      <w:bookmarkStart w:id="85" w:name="_Toc30"/>
      <w:bookmarkEnd w:id="84"/>
      <w:r>
        <w:rPr/>
        <w:t>17</w:t>
      </w:r>
      <w:r>
        <w:rPr>
          <w:rtl w:val="true"/>
        </w:rPr>
        <w:t xml:space="preserve">. </w:t>
      </w:r>
      <w:r>
        <w:rPr>
          <w:rtl w:val="true"/>
        </w:rPr>
        <w:t>امدادهای غیبی</w:t>
      </w:r>
      <w:bookmarkEnd w:id="85"/>
    </w:p>
    <w:p>
      <w:pPr>
        <w:pStyle w:val="BookText"/>
        <w:rPr/>
      </w:pPr>
      <w:r>
        <w:rPr>
          <w:rFonts w:ascii="IRNazanin" w:hAnsi="IRNazanin" w:eastAsia="IRNazanin"/>
          <w:color w:val="111111"/>
          <w:sz w:val="28"/>
          <w:sz w:val="28"/>
          <w:szCs w:val="28"/>
          <w:rtl w:val="true"/>
          <w:lang w:bidi="fa-IR"/>
        </w:rPr>
        <w:t>برای فتح بلاد و گشودن دل‌ها و نفوذ در اعماق اندیشه‌ها، تنها ادوات و ابزار جنگی کافی نیست، بلکه در بسیاری از موارد کاری از آنها بر نمی‌آید، برای این کار ابزار و ادوات دیگری لازم است که ما از آنها امدادهای غیبی تعبیر می‌کنیم، که به برخی از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شماری از امدادهای غیبی را امام باقر  علیه‌السلام در حدیثی بر می‌شمارد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الْمَهْدِیُّ مِنّا مَنْصُورٌ بِالرُّعْبِ، مُؤَیَّدٌ بِالظَّفَرِ، تُطْوی لَهُ الاَْرْضُ وَ تَظْهَرُ لَهُ الْکُنُوزُ، وَ یَبْلُغُ سُلْطانُهُ الْمَشْرِقَ وَ الْمَغْرِبَ، وَ یُظْهِرُ اللّه‌ُ دینَهُ عَلَی الدّینِ کُلِّه وَ لَوْ کَرِهَ الْمُشْرِکُونَ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مهدی ما به وسیله‌ی القای رعب او در دل‌ها نصرت یافته، با نویدهای پیروزی مؤیّد گشته، زمین زیر پایش درنوردیده می‌شود، گنج‌ها برایش ظاهر می‌گردد، دامنه‌ی حکومتش ظاهر می‌شود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علیه‌السلام برخی دیگر از عوامل غیبی را این گونه بیان می‌کند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یَظْهَرُ الْمَهْدِیُّ بِمَکَّةَ عِنْدَ الْعِشاءِ مَعَهُ رایَةُ رَسُولِ اللّه‌ِ صلی‌الله‌علیه‌و‌آله وَقَمیصُهُ وَ سَیْفُهُ </w:t>
      </w:r>
    </w:p>
    <w:p>
      <w:pPr>
        <w:pStyle w:val="BookText"/>
        <w:rPr/>
      </w:pPr>
      <w:r>
        <w:rPr>
          <w:rFonts w:ascii="Amiri" w:hAnsi="Amiri" w:eastAsia="Amiri" w:cs="Amiri"/>
          <w:color w:val="111111"/>
          <w:sz w:val="28"/>
          <w:sz w:val="28"/>
          <w:szCs w:val="28"/>
          <w:rtl w:val="true"/>
          <w:lang w:bidi="ar-SA"/>
        </w:rPr>
        <w:t>وَعَلاماتٌ وَ نُورٌ وَ بَیانٌ</w:t>
      </w:r>
    </w:p>
    <w:p>
      <w:pPr>
        <w:pStyle w:val="BookText"/>
        <w:rPr/>
      </w:pPr>
      <w:r>
        <w:rPr>
          <w:rFonts w:ascii="IRNazanin" w:hAnsi="IRNazanin" w:eastAsia="IRNazanin"/>
          <w:color w:val="111111"/>
          <w:sz w:val="28"/>
          <w:sz w:val="28"/>
          <w:szCs w:val="28"/>
          <w:rtl w:val="true"/>
          <w:lang w:bidi="fa-IR"/>
        </w:rPr>
        <w:t>مهدی  علیه‌السلام شامگاهان در مکه ظاهر می‌شود، در حالی که پرچم، پیراهن و شمشیر پیامبر صلی‌الله‌علیه‌و‌آله را همراه دارد، او با نشانه‌ها، چهره‌ی نورانی و بیان گیرا مؤیّد است</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از مهم‌ترین عامل مؤثّر در موفّقیّت پرده برداشته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یُنادی مُنادٍ مِنَ السَّماءِ بِاسْمِ الْمَهْدِیّ، فَیَسْمَعُ مَنْ بِالْمَشْرِقِ وَ مَنْ بِالْمَغْرِبِ</w:t>
      </w:r>
    </w:p>
    <w:p>
      <w:pPr>
        <w:pStyle w:val="BookText"/>
        <w:rPr/>
      </w:pPr>
      <w:r>
        <w:rPr>
          <w:rFonts w:ascii="IRNazanin" w:hAnsi="IRNazanin" w:eastAsia="IRNazanin"/>
          <w:color w:val="111111"/>
          <w:sz w:val="28"/>
          <w:sz w:val="28"/>
          <w:szCs w:val="28"/>
          <w:rtl w:val="true"/>
          <w:lang w:bidi="fa-IR"/>
        </w:rPr>
        <w:t>منادی از آسمان به نام مهدی  علیه‌السلام ندا می‌کند، هرکسی که در شرق و غرب باشد، آن را می‌شنود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ویژگی مهم این ندای آسمانی را چنین بیان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یَسْمَعُ أَهْلُ کُلِّ لُغَةٍ بِلُغاتِهِمْ؛</w:t>
      </w:r>
    </w:p>
    <w:p>
      <w:pPr>
        <w:pStyle w:val="BookText"/>
        <w:rPr/>
      </w:pPr>
      <w:r>
        <w:rPr>
          <w:rFonts w:ascii="IRNazanin" w:hAnsi="IRNazanin" w:eastAsia="IRNazanin"/>
          <w:color w:val="111111"/>
          <w:sz w:val="28"/>
          <w:sz w:val="28"/>
          <w:szCs w:val="28"/>
          <w:rtl w:val="true"/>
          <w:lang w:bidi="fa-IR"/>
        </w:rPr>
        <w:t>اهل هر زبانی آن را به زبان مادری خود می‌شنود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دیگر تأییدات ربّانی حضرت مهدی  علیه‌السلام نشانه‌هایی است که همراه خورشید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ابن عباس روایت شده است که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یَخْرُجُ الْمَهْدِیُّ حَتّی تَطْلُعَ مَعَ الشَّمْسِ آیَةٌ؛</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  علیه‌السلام خروج نمی‌کند، جز هنگامی که همراه خورشید نشانه‌ای ظاهر شود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عوامل موفقیّت حضرت مهدی علیه‌السلام در هدایت اهل کتاب دسترسی ایشان به تورات واقعی و انجیل واقعی است، که در حدیث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یَسْتَخْرِجُ التَّوْرَاةَ وَالاِْنْجیلِ مِنْ أرضٍ یُقالُ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أَنْطاکِیَةَ؛</w:t>
      </w:r>
    </w:p>
    <w:p>
      <w:pPr>
        <w:pStyle w:val="BookText"/>
        <w:rPr/>
      </w:pPr>
      <w:r>
        <w:rPr>
          <w:rFonts w:ascii="IRNazanin" w:hAnsi="IRNazanin" w:eastAsia="IRNazanin"/>
          <w:color w:val="111111"/>
          <w:sz w:val="28"/>
          <w:sz w:val="28"/>
          <w:szCs w:val="28"/>
          <w:rtl w:val="true"/>
          <w:lang w:bidi="fa-IR"/>
        </w:rPr>
        <w:t>تورات و انجیل را از سرزمینی به نام انطاکیه بیرون می‌آورد</w:t>
      </w:r>
      <w:r>
        <w:rPr>
          <w:rFonts w:eastAsia="IRNazanin" w:cs="IRNazanin"/>
          <w:color w:val="111111"/>
          <w:sz w:val="28"/>
          <w:szCs w:val="28"/>
          <w:rtl w:val="true"/>
          <w:lang w:bidi="fa-IR"/>
        </w:rPr>
        <w:t>.</w:t>
      </w:r>
      <w:r>
        <w:rPr>
          <w:rStyle w:val="FootnoteAnchor"/>
        </w:rPr>
        <w:footnoteReference w:id="198"/>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عوامل موفقیّت آن حضرت در جذب دل‌ها وجود فرشته‌ای بر فراز سر آن حضرت است، که رسول اکرم صلی‌الله‌علیه‌و‌آله در این رابطه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یَخْرُجُ الْمَهْدِیُّ وَ عَلی رَأسِهِ مَلَکٌ یُنادِی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الْمَهْدِیُّ، فَاتَّبِعُوهُ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حضرت مهدی خروج می‌کند، در حالی که بالای سرش فرشته‌ای فریاد می‌زند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مهدی است، از او پیروی کنید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دیگر از عوامل پیروزی حضرت، بروز عوامل جوّی بر خلاف آنچه از آغاز خلقت تا آن روز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در این رابطه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لَمَهْدیِّنا آیَتَیْنِ لَمْ یَکُونا مُنْذُ خَلَقَ السَّماواتِ وَ الاَْرْضَ، یَنْکَسِفُ الْقَمَرُ لِأَوَّلِ لَیْلَةٍ مِنْ رَمَضانَ وَ تَنْکَسِفُ الشَّمْسُ فِی النِّصْفِ مِنْهُ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مهدی ما دو تا نشانه است که از نخستین روزی که خداوند آسمان‌ها و زمین را آفریده، چنین چیزی رخ نداده است</w:t>
      </w:r>
      <w:r>
        <w:rPr>
          <w:rFonts w:eastAsia="IRNazanin" w:cs="IRNazanin"/>
          <w:color w:val="111111"/>
          <w:sz w:val="28"/>
          <w:szCs w:val="28"/>
          <w:rtl w:val="true"/>
          <w:lang w:bidi="fa-IR"/>
        </w:rPr>
        <w:t xml:space="preserve">: </w:t>
      </w:r>
      <w:bookmarkStart w:id="86" w:name="pg3121_16815"/>
    </w:p>
    <w:p>
      <w:pPr>
        <w:pStyle w:val="BookText"/>
        <w:rPr/>
      </w:pPr>
      <w:bookmarkEnd w:id="86"/>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 در شب اول ماه رمضان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خورشید در شب نیمه‌ی آن می‌گیرد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در طول تاریخ بشری همواره ماه در اواسط ماه قمری و خورشید در اواخر آن گرفته است، هرگز خسوفی در اواسط ماه و کسوفی در اواخر ماه رخ نداده است، ولی در ماه رمضانی که مهدی موعود ظاهر می‌شود، ماه در شب اول و خورشید در شب نیمه‌ی آن گرفته می‌شود</w:t>
      </w:r>
      <w:r>
        <w:rPr>
          <w:rFonts w:eastAsia="IRNazanin" w:cs="IRNazanin"/>
          <w:color w:val="111111"/>
          <w:sz w:val="28"/>
          <w:szCs w:val="28"/>
          <w:rtl w:val="true"/>
          <w:lang w:bidi="fa-IR"/>
        </w:rPr>
        <w:t>.</w:t>
      </w:r>
    </w:p>
    <w:p>
      <w:pPr>
        <w:pStyle w:val="Heading3"/>
        <w:numPr>
          <w:ilvl w:val="2"/>
          <w:numId w:val="1"/>
        </w:numPr>
        <w:rPr/>
      </w:pPr>
      <w:bookmarkStart w:id="87" w:name="__RefHeading___Toc1181337_2749589250"/>
      <w:bookmarkStart w:id="88" w:name="_Toc31"/>
      <w:bookmarkEnd w:id="87"/>
      <w:r>
        <w:rPr/>
        <w:t>18</w:t>
      </w:r>
      <w:r>
        <w:rPr>
          <w:rtl w:val="true"/>
        </w:rPr>
        <w:t xml:space="preserve">. </w:t>
      </w:r>
      <w:r>
        <w:rPr>
          <w:rtl w:val="true"/>
        </w:rPr>
        <w:t>خشنودی همگانی</w:t>
      </w:r>
      <w:bookmarkEnd w:id="88"/>
    </w:p>
    <w:p>
      <w:pPr>
        <w:pStyle w:val="BookText"/>
        <w:rPr/>
      </w:pPr>
      <w:r>
        <w:rPr>
          <w:rFonts w:ascii="IRNazanin" w:hAnsi="IRNazanin" w:eastAsia="IRNazanin"/>
          <w:color w:val="111111"/>
          <w:sz w:val="28"/>
          <w:sz w:val="28"/>
          <w:szCs w:val="28"/>
          <w:rtl w:val="true"/>
          <w:lang w:bidi="fa-IR"/>
        </w:rPr>
        <w:t>از نخستین روزی که حضرت آدم ابوالبشر قدم در کُره خاکی نهاده، تا به امروز هزاران زمامدار صالح و غیر صالح به قدرت رسیده، در گوشه‌ای از این پهندشت گیتی به رتق و فتق امور پرداخته، ولی هرگز هیچ حکومتی بر سر کار نیامده که همگان از او راضی و خشنود باشند، برای اوّلین بار در تاریخ آفرینش حکومتی بر سریر قدرت خواهد نشست که همگان از او راضی و خشنود باشند و آن حکومت جهانی حضرت مهدی  علیه‌السلام است و اینک تعدادی از احادیث پیامبر اکرم  صلی‌الله‌علیه‌و‌آله در این رابطه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ختمی مرتبت در این رابطه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یَرْضی فی خِلافَتِهِ أَهْلُ الاَْرْضِ وَ أَهْلُ السَّماءِ، وَالطَّیْرُ فِی الْجَوِّ</w:t>
      </w:r>
    </w:p>
    <w:p>
      <w:pPr>
        <w:pStyle w:val="BookText"/>
        <w:rPr/>
      </w:pPr>
      <w:r>
        <w:rPr>
          <w:rFonts w:ascii="IRNazanin" w:hAnsi="IRNazanin" w:eastAsia="IRNazanin"/>
          <w:color w:val="111111"/>
          <w:sz w:val="28"/>
          <w:sz w:val="28"/>
          <w:szCs w:val="28"/>
          <w:rtl w:val="true"/>
          <w:lang w:bidi="fa-IR"/>
        </w:rPr>
        <w:t>در خلافت او اهل آسمان و اهل زمین، حتّی پرندگان هوا خشنود می‌شوند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 با توضیح بیشتر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یَرْضی عَنْهُ ساکِنُ السَّماءِ وَ ساکِنُ الْأَرْضِ، وَ الطَّیْرُ فِی الْجَوِّ، وَ الْوَحْشُ فِی الْقَفْرِ وَ الحیتانُ فِی الْبَحْرِ؛</w:t>
      </w:r>
    </w:p>
    <w:p>
      <w:pPr>
        <w:pStyle w:val="BookText"/>
        <w:rPr/>
      </w:pPr>
      <w:r>
        <w:rPr>
          <w:rFonts w:ascii="IRNazanin" w:hAnsi="IRNazanin" w:eastAsia="IRNazanin"/>
          <w:color w:val="111111"/>
          <w:sz w:val="28"/>
          <w:sz w:val="28"/>
          <w:szCs w:val="28"/>
          <w:rtl w:val="true"/>
          <w:lang w:bidi="fa-IR"/>
        </w:rPr>
        <w:t>ساکنان آسمان، ساکنان زمین، پرندگان هوا، درندگان صحرا و ماهیان دریا از او خشنود می‌شوند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با اشاره به برخی از عوامل خشنودی همگانی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یَرْضی عَنْهُ ساکِنُ السَّماءِ وَ ساکِنُ الاَْرْضِ، لاتَدَعُ السَّماءُ مِنْ قَطْرِها شَیْئاً إِلاّ صَبَّتْهُ مِدْراراً، وَ لا تَدَعُ الْأَرْضُ مِنْ مائِها شَیْئاً إلاّ أَخْرَجَتْهُ حَتّی تَتَمَنَّی الاَْحْیاءُ الاَْمْواتَ؛</w:t>
      </w:r>
    </w:p>
    <w:p>
      <w:pPr>
        <w:pStyle w:val="BookText"/>
        <w:rPr/>
      </w:pPr>
      <w:r>
        <w:rPr>
          <w:rFonts w:ascii="IRNazanin" w:hAnsi="IRNazanin" w:eastAsia="IRNazanin"/>
          <w:color w:val="111111"/>
          <w:sz w:val="28"/>
          <w:sz w:val="28"/>
          <w:szCs w:val="28"/>
          <w:rtl w:val="true"/>
          <w:lang w:bidi="fa-IR"/>
        </w:rPr>
        <w:t>ساکنان آسمان و ساکنان زمین از او خشنود می‌شوند، آسمان چیزی از بارانش را نگه نمی‌دارد، سیل آسا آن را فرو می‌ریزد، زمین چیزی از آبش را نگه نمی‌دارد، آن را بیرون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زنده‌ها مردگان خود را آرزو می‌کنند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چکیده</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درس تبیین شده که یاران حضرت ولی عصر ارواحنا فداه ده‌ها هزار نفر می‌باشند، تعداد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فرماندهان لشکری و کشوری آن حضرت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جایگاه رفیع آنها بیان شده، عوامل پیروزی حضرت، امدادهای غیبی، نقش بانگ آسمانی، نزول فرشتگان، نزول برکات آسمانی، بروز گنج‌های </w:t>
      </w:r>
    </w:p>
    <w:p>
      <w:pPr>
        <w:pStyle w:val="BookText"/>
        <w:rPr/>
      </w:pPr>
      <w:r>
        <w:rPr>
          <w:rFonts w:ascii="IRNazanin" w:hAnsi="IRNazanin" w:eastAsia="IRNazanin"/>
          <w:color w:val="111111"/>
          <w:sz w:val="28"/>
          <w:sz w:val="28"/>
          <w:szCs w:val="28"/>
          <w:rtl w:val="true"/>
          <w:lang w:bidi="fa-IR"/>
        </w:rPr>
        <w:t>زیرزمینی، همراه داشتن ودایع نبوّت، پدید آمدن آثار جوّی، خشنودی ساکنان زمین و آسمان، خرسندی پرندگان هوا و ماهیان دریا، به استناد احادیث اهل‌سنت از منابع معتبر تقدیم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تحقیق بیشتر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الاشاعة لاشراط السّاعة،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الرّسول حسینی شهرزوری برزنجی، متوفای </w:t>
      </w:r>
      <w:r>
        <w:rPr>
          <w:rFonts w:eastAsia="IRNazanin" w:cs="IRNazanin"/>
          <w:color w:val="111111"/>
          <w:sz w:val="28"/>
          <w:szCs w:val="28"/>
          <w:lang w:bidi="fa-IR"/>
        </w:rPr>
        <w:t>1013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فرائد فوائد الفکر فی الامام المهدیّ المنتظر،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مرعی بن یوسف کرمی حنبلی، متوفای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ینابیع المودّة،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محمد قندوزی حنفی، متوفای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89" w:name="pg3121_16818"/>
    </w:p>
    <w:p>
      <w:pPr>
        <w:pStyle w:val="Heading2"/>
        <w:numPr>
          <w:ilvl w:val="1"/>
          <w:numId w:val="1"/>
        </w:numPr>
        <w:rPr/>
      </w:pPr>
      <w:bookmarkStart w:id="90" w:name="__RefHeading___Toc1181339_2749589250"/>
      <w:bookmarkStart w:id="91" w:name="_Toc32"/>
      <w:bookmarkEnd w:id="89"/>
      <w:bookmarkEnd w:id="90"/>
      <w:r>
        <w:rPr>
          <w:rtl w:val="true"/>
        </w:rPr>
        <w:t>درس هشتم</w:t>
      </w:r>
      <w:r>
        <w:rPr>
          <w:rtl w:val="true"/>
        </w:rPr>
        <w:t xml:space="preserve">: </w:t>
      </w:r>
      <w:r>
        <w:rPr>
          <w:rtl w:val="true"/>
        </w:rPr>
        <w:t>سیره‌ی حکومتی حضرت مهدی علیه‌السلام  از منظر احادیث اهل‌سنّت</w:t>
      </w:r>
      <w:bookmarkEnd w:id="91"/>
    </w:p>
    <w:p>
      <w:pPr>
        <w:pStyle w:val="Heading3"/>
        <w:numPr>
          <w:ilvl w:val="2"/>
          <w:numId w:val="1"/>
        </w:numPr>
        <w:rPr/>
      </w:pPr>
      <w:bookmarkStart w:id="92" w:name="__RefHeading___Toc1181341_2749589250"/>
      <w:bookmarkStart w:id="93" w:name="_Toc33"/>
      <w:bookmarkEnd w:id="92"/>
      <w:r>
        <w:rPr>
          <w:rtl w:val="true"/>
        </w:rPr>
        <w:t>اشاره</w:t>
      </w:r>
      <w:bookmarkEnd w:id="93"/>
    </w:p>
    <w:p>
      <w:pPr>
        <w:pStyle w:val="BookText"/>
        <w:rPr/>
      </w:pPr>
      <w:r>
        <w:rPr>
          <w:rFonts w:ascii="IRNazanin" w:hAnsi="IRNazanin" w:eastAsia="IRNazanin"/>
          <w:color w:val="111111"/>
          <w:sz w:val="28"/>
          <w:sz w:val="28"/>
          <w:szCs w:val="28"/>
          <w:rtl w:val="true"/>
          <w:lang w:bidi="fa-IR"/>
        </w:rPr>
        <w:t>گفت و گو از سیره‌ی حمیده‌ی آن الگوی جهان و اسوه‌ی خلقت، به نگارش چندین مجلّد مستقل نیاز دارد، ولی به جهت محدود بودن صفحات کتاب، فقط به چند نکته در این رابطه بسنده می‌کنیم</w:t>
      </w:r>
      <w:r>
        <w:rPr>
          <w:rFonts w:eastAsia="IRNazanin" w:cs="IRNazanin"/>
          <w:color w:val="111111"/>
          <w:sz w:val="28"/>
          <w:szCs w:val="28"/>
          <w:rtl w:val="true"/>
          <w:lang w:bidi="fa-IR"/>
        </w:rPr>
        <w:t>:</w:t>
      </w:r>
    </w:p>
    <w:p>
      <w:pPr>
        <w:pStyle w:val="Heading3"/>
        <w:numPr>
          <w:ilvl w:val="2"/>
          <w:numId w:val="1"/>
        </w:numPr>
        <w:rPr/>
      </w:pPr>
      <w:bookmarkStart w:id="94" w:name="__RefHeading___Toc1181343_2749589250"/>
      <w:bookmarkStart w:id="95" w:name="_Toc34"/>
      <w:bookmarkEnd w:id="94"/>
      <w:r>
        <w:rPr/>
        <w:t>19</w:t>
      </w:r>
      <w:r>
        <w:rPr>
          <w:rtl w:val="true"/>
        </w:rPr>
        <w:t xml:space="preserve">. </w:t>
      </w:r>
      <w:r>
        <w:rPr>
          <w:rtl w:val="true"/>
        </w:rPr>
        <w:t>سیره‌ی حمیده‌ی حضرت مهدی علیه‌السلام</w:t>
      </w:r>
      <w:bookmarkEnd w:id="95"/>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امّ سلمه پیرامون شیوه‌ی حکومتی حضرت مهدی علیه‌السلام و سیمای عصر ظهور در پرتو سیره‌ی حمیده‌ی آن امام نور، از پیامبر اکرم صلی‌الله‌علیه‌و‌آله روایت می‌کند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یَعْمَلُ فِی النّاسِ بِسُنَّةِ نَبِیِّهِمْ، وَ یُلْقِی الإِسْلامُ بِجِرانِهِ فِی الْأَرْضِ؛</w:t>
      </w:r>
    </w:p>
    <w:p>
      <w:pPr>
        <w:pStyle w:val="BookText"/>
        <w:rPr/>
      </w:pPr>
      <w:r>
        <w:rPr>
          <w:rFonts w:ascii="IRNazanin" w:hAnsi="IRNazanin" w:eastAsia="IRNazanin"/>
          <w:color w:val="111111"/>
          <w:sz w:val="28"/>
          <w:sz w:val="28"/>
          <w:szCs w:val="28"/>
          <w:rtl w:val="true"/>
          <w:lang w:bidi="fa-IR"/>
        </w:rPr>
        <w:t>در میان مردم با سنّت و سیرت پیامبر اکرم  صلی‌الله‌علیه‌و‌آله رفتار می‌کند و همه‌ی احکام اسلام در زمان او پیاده می‌شود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یُظْهِرُ مِنَ الْعَدْلِ ما یَتَمَنّی لَهُ الْأَحْیاءُ أَمْواتَهُمْ؛</w:t>
      </w:r>
    </w:p>
    <w:p>
      <w:pPr>
        <w:pStyle w:val="BookText"/>
        <w:rPr/>
      </w:pPr>
      <w:r>
        <w:rPr>
          <w:rFonts w:ascii="IRNazanin" w:hAnsi="IRNazanin" w:eastAsia="IRNazanin"/>
          <w:color w:val="111111"/>
          <w:sz w:val="28"/>
          <w:sz w:val="28"/>
          <w:szCs w:val="28"/>
          <w:rtl w:val="true"/>
          <w:lang w:bidi="fa-IR"/>
        </w:rPr>
        <w:t>آن مقدار از عدالت خود را ظاهر می‌کند که زنده‌ها آرزو می‌کنند که ای کاش مرده هایشان زنده بودند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وضع روحی مردمان را در عصر ظهور این گونه ترسیم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یَذْهَبُ الْبَغْضاءُ وَ الشَّحْناءُ وَ التَّحاسُدُ؛</w:t>
      </w:r>
    </w:p>
    <w:p>
      <w:pPr>
        <w:pStyle w:val="BookText"/>
        <w:rPr/>
      </w:pPr>
      <w:r>
        <w:rPr>
          <w:rFonts w:ascii="IRNazanin" w:hAnsi="IRNazanin" w:eastAsia="IRNazanin"/>
          <w:color w:val="111111"/>
          <w:sz w:val="28"/>
          <w:sz w:val="28"/>
          <w:szCs w:val="28"/>
          <w:rtl w:val="true"/>
          <w:lang w:bidi="fa-IR"/>
        </w:rPr>
        <w:t>بغض، حسد و کینه از میان مردم رخت بر می‌بندد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علیه‌السلام آبادانی جهان را چنین ترسیم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یَبْقی فِی الْأَرْضِ خَرابٌ اِلاّ عَمَّرَهُ؛</w:t>
      </w:r>
    </w:p>
    <w:p>
      <w:pPr>
        <w:pStyle w:val="BookText"/>
        <w:rPr/>
      </w:pPr>
      <w:r>
        <w:rPr>
          <w:rFonts w:ascii="IRNazanin" w:hAnsi="IRNazanin" w:eastAsia="IRNazanin"/>
          <w:color w:val="111111"/>
          <w:sz w:val="28"/>
          <w:sz w:val="28"/>
          <w:szCs w:val="28"/>
          <w:rtl w:val="true"/>
          <w:lang w:bidi="fa-IR"/>
        </w:rPr>
        <w:t>بر فراز کره‌ی خاکی، هیچ ویرانه‌ای نمی‌ماند، جز این که آباد سازد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یک تعبیر جامع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الْمَهْدِیَّ إذا کانَ، زیدَ الْمُحْسِنُ فی اِحْسانِه، وَ تیبَ عَلیَ الْمُسی‌ءِ مِنْ إِسائَتِه وَ هُوَ یَبْذُلُ الْمالَ وَ یَشْتَدُّ عَلَی الْعُمّالِ وَ یَرْحَمُ الْمَساکینَ</w:t>
      </w:r>
    </w:p>
    <w:p>
      <w:pPr>
        <w:pStyle w:val="BookText"/>
        <w:rPr/>
      </w:pPr>
      <w:r>
        <w:rPr>
          <w:rFonts w:ascii="IRNazanin" w:hAnsi="IRNazanin" w:eastAsia="IRNazanin"/>
          <w:color w:val="111111"/>
          <w:sz w:val="28"/>
          <w:sz w:val="28"/>
          <w:szCs w:val="28"/>
          <w:rtl w:val="true"/>
          <w:lang w:bidi="fa-IR"/>
        </w:rPr>
        <w:t>چون عصر مهدی فرا رسد، بر نیکی اشخاص نیکوکار افزوده می‌شود، افراد تبهکار از گناه خود توبه داده می‌شوند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ثروت را بی‌محابا می‌بخشد، بر کارگزاران سخت می‌گیرد، بر بینوایان ترحّم می‌کند</w:t>
      </w:r>
      <w:r>
        <w:rPr>
          <w:rFonts w:eastAsia="IRNazanin" w:cs="IRNazanin"/>
          <w:color w:val="111111"/>
          <w:sz w:val="28"/>
          <w:szCs w:val="28"/>
          <w:rtl w:val="true"/>
          <w:lang w:bidi="fa-IR"/>
        </w:rPr>
        <w:t>.</w:t>
      </w:r>
      <w:r>
        <w:rPr>
          <w:rStyle w:val="FootnoteAnchor"/>
          <w:rtl w:val="true"/>
        </w:rPr>
        <w:footnoteReference w:id="208"/>
      </w:r>
      <w:bookmarkStart w:id="96" w:name="pg3121_16820"/>
    </w:p>
    <w:p>
      <w:pPr>
        <w:pStyle w:val="Heading3"/>
        <w:numPr>
          <w:ilvl w:val="2"/>
          <w:numId w:val="1"/>
        </w:numPr>
        <w:rPr/>
      </w:pPr>
      <w:bookmarkStart w:id="97" w:name="__RefHeading___Toc1181345_2749589250"/>
      <w:bookmarkStart w:id="98" w:name="_Toc35"/>
      <w:bookmarkEnd w:id="96"/>
      <w:bookmarkEnd w:id="97"/>
      <w:r>
        <w:rPr/>
        <w:t>20</w:t>
      </w:r>
      <w:r>
        <w:rPr>
          <w:rtl w:val="true"/>
        </w:rPr>
        <w:t xml:space="preserve">. </w:t>
      </w:r>
      <w:r>
        <w:rPr>
          <w:rtl w:val="true"/>
        </w:rPr>
        <w:t>مظهر جود خدا</w:t>
      </w:r>
      <w:bookmarkEnd w:id="98"/>
    </w:p>
    <w:p>
      <w:pPr>
        <w:pStyle w:val="BookText"/>
        <w:rPr/>
      </w:pPr>
      <w:r>
        <w:rPr>
          <w:rFonts w:ascii="IRNazanin" w:hAnsi="IRNazanin" w:eastAsia="IRNazanin"/>
          <w:color w:val="111111"/>
          <w:sz w:val="28"/>
          <w:sz w:val="28"/>
          <w:szCs w:val="28"/>
          <w:rtl w:val="true"/>
          <w:lang w:bidi="fa-IR"/>
        </w:rPr>
        <w:t>همه‌ی پیشوایان معصوم علیهم‌السلام مظهر جود خدا بوده، همواره دیگران را بر خود ایثار می‌کردند و بهترین‌ها را در راه خدا انفاق می‌نمودند، ولی در مورد جود و بخشش آخرین اندوخته‌ی پروردگار، تعبیرهای جالبی در احادیث آمده، که به چند نمونه از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صلی‌الله‌علیه‌و‌آله دست بخشنده و سیره‌ی فیض آثار فرزند دلبندش را این گونه به تصویر می‌کشد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یُفیضُ الْمالَ فَیْضاً؛</w:t>
      </w:r>
    </w:p>
    <w:p>
      <w:pPr>
        <w:pStyle w:val="BookText"/>
        <w:rPr/>
      </w:pPr>
      <w:r>
        <w:rPr>
          <w:rFonts w:ascii="IRNazanin" w:hAnsi="IRNazanin" w:eastAsia="IRNazanin"/>
          <w:color w:val="111111"/>
          <w:sz w:val="28"/>
          <w:sz w:val="28"/>
          <w:szCs w:val="28"/>
          <w:rtl w:val="true"/>
          <w:lang w:bidi="fa-IR"/>
        </w:rPr>
        <w:t>ثروت رات سیل آسا فرو می‌ریزد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کیفیت تقسیم ثروت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یَقْسِمُ الْمالَ صِحاحاً؛</w:t>
      </w:r>
    </w:p>
    <w:p>
      <w:pPr>
        <w:pStyle w:val="BookText"/>
        <w:rPr/>
      </w:pPr>
      <w:r>
        <w:rPr>
          <w:rFonts w:ascii="IRNazanin" w:hAnsi="IRNazanin" w:eastAsia="IRNazanin"/>
          <w:color w:val="111111"/>
          <w:sz w:val="28"/>
          <w:sz w:val="28"/>
          <w:szCs w:val="28"/>
          <w:rtl w:val="true"/>
          <w:lang w:bidi="fa-IR"/>
        </w:rPr>
        <w:t xml:space="preserve">ثروت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می‌کند</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مساوی</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علیه‌السلام در این رابطه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قامَ مَهْدیُّنا أَهْلَ الْبَیْتِ، قَسَمَ بِالسَّوِیَّةِ وَ عَدَلَ فِی الرَّعِیَّةِ</w:t>
      </w:r>
    </w:p>
    <w:p>
      <w:pPr>
        <w:pStyle w:val="BookText"/>
        <w:rPr/>
      </w:pPr>
      <w:r>
        <w:rPr>
          <w:rFonts w:ascii="IRNazanin" w:hAnsi="IRNazanin" w:eastAsia="IRNazanin"/>
          <w:color w:val="111111"/>
          <w:sz w:val="28"/>
          <w:sz w:val="28"/>
          <w:szCs w:val="28"/>
          <w:rtl w:val="true"/>
          <w:lang w:bidi="fa-IR"/>
        </w:rPr>
        <w:t>هنگامی که مهدی ما اهلبیت قیام کند، ثروت را به طور مساوی تقسیم می‌کند و عدالت را میان رعیّت اجرا می‌نماید</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خاتم الأنبیا در مورد بذل و بخشش خاتم الأوصیاء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یَکُونُ فی آخِرِ اُمَّتی خَلیفَةٌ یُحْثِی الْمالَ حَثْیاً وَ لا یَعُدُّهُ عَدّاً</w:t>
      </w:r>
    </w:p>
    <w:p>
      <w:pPr>
        <w:pStyle w:val="BookText"/>
        <w:rPr/>
      </w:pPr>
      <w:r>
        <w:rPr>
          <w:rFonts w:ascii="IRNazanin" w:hAnsi="IRNazanin" w:eastAsia="IRNazanin"/>
          <w:color w:val="111111"/>
          <w:sz w:val="28"/>
          <w:sz w:val="28"/>
          <w:szCs w:val="28"/>
          <w:rtl w:val="true"/>
          <w:lang w:bidi="fa-IR"/>
        </w:rPr>
        <w:t>در آخر امّت من خلیفه‌ای خواهد بود که مال را مشت مشت بریزد، بدون این که آن را بشمارد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در برخی از منابع حدیثی، در این حدیث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بیان دیگری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یَکُونُ فی آخِرِ الزَّمانِ خَلیفَةً یُعْطِی الْمالَ، وَ لا یَعُدُّهُ عَدّاً</w:t>
      </w:r>
    </w:p>
    <w:p>
      <w:pPr>
        <w:pStyle w:val="BookText"/>
        <w:rPr/>
      </w:pPr>
      <w:r>
        <w:rPr>
          <w:rFonts w:ascii="IRNazanin" w:hAnsi="IRNazanin" w:eastAsia="IRNazanin"/>
          <w:color w:val="111111"/>
          <w:sz w:val="28"/>
          <w:sz w:val="28"/>
          <w:szCs w:val="28"/>
          <w:rtl w:val="true"/>
          <w:lang w:bidi="fa-IR"/>
        </w:rPr>
        <w:t>در آخر الزمان خلیفه‌ای خواهد بود که ثروت را ـ بدون این که آن را بشمارد ـ عطا می‌کند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دیگری در مورد گوارا بودن عطایای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یَکُونُ عِنْدَ انْقِطاعِ الزَّمانِ وَ ظُهُورٍ مِنَ الْفِتَنِ رَجَلٌ یُقالُ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عَطاؤُهُ هَنیئاً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آن روزگار ناسازگار و در آن دوران بروز فتنه‌ها، مردی خواهد بود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دهش‌ها و بخشش هایش گوارا خواهد بود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عالمیان دهش‌های آن مظهر جود خدا را این گونه ترسیم می‌کند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کسی از آن حضرت تقاضای کمک کند،به مقداری که توان بردنش را </w:t>
      </w:r>
      <w:bookmarkStart w:id="99" w:name="pg3121_16822"/>
    </w:p>
    <w:p>
      <w:pPr>
        <w:pStyle w:val="BookText"/>
        <w:rPr/>
      </w:pPr>
      <w:bookmarkEnd w:id="99"/>
      <w:r>
        <w:rPr>
          <w:rFonts w:ascii="IRNazanin" w:hAnsi="IRNazanin" w:eastAsia="IRNazanin"/>
          <w:color w:val="111111"/>
          <w:sz w:val="28"/>
          <w:sz w:val="28"/>
          <w:szCs w:val="28"/>
          <w:rtl w:val="true"/>
          <w:lang w:bidi="fa-IR"/>
        </w:rPr>
        <w:t>دارد، پول در اختیارش می‌گذارد</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صلی‌الله‌علیه‌و‌آله در حدیث دیگری به این نکته نیز اشاره می‌کنند که به هنگام ظهور آخرین امام نور علاوه بر غنای مادّی، مردم از نظر معنوی نیز غنی می‌شوند، حرص و آز از دل مردم رخت بر می‌بندد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یَرْضی عَنْهُ ساکِنُ السَّماءِ وَ ساکِنُ الاَْرْضِ، یَقْسِمُ الْمالَ صِحاحاً وَ یَمْلَأُ اللّه‌ُ قُلُوبَ اُمَّةِ مُحَمَّدٍ غِنیً وَ یَسَعُهُمْ عَدْلُهُ</w:t>
      </w:r>
    </w:p>
    <w:p>
      <w:pPr>
        <w:pStyle w:val="BookText"/>
        <w:rPr/>
      </w:pPr>
      <w:r>
        <w:rPr>
          <w:rFonts w:ascii="IRNazanin" w:hAnsi="IRNazanin" w:eastAsia="IRNazanin"/>
          <w:color w:val="111111"/>
          <w:sz w:val="28"/>
          <w:sz w:val="28"/>
          <w:szCs w:val="28"/>
          <w:rtl w:val="true"/>
          <w:lang w:bidi="fa-IR"/>
        </w:rPr>
        <w:t>ساکنان آسمان و ساکنان زمین از او خشنود می‌شوند، ثروت را به طور مساوی تقسیم می‌کند، خداوند دل‌های امّت محمد  صلی‌الله‌علیه‌و‌آله را از روح بی‌نیازی و بزرگواری آکنده می‌سازد و عدالتش همگان را فرا می‌گیرد</w:t>
      </w:r>
      <w:r>
        <w:rPr>
          <w:rFonts w:eastAsia="IRNazanin" w:cs="IRNazanin"/>
          <w:color w:val="111111"/>
          <w:sz w:val="28"/>
          <w:szCs w:val="28"/>
          <w:rtl w:val="true"/>
          <w:lang w:bidi="fa-IR"/>
        </w:rPr>
        <w:t>.</w:t>
      </w:r>
      <w:r>
        <w:rPr>
          <w:rStyle w:val="FootnoteAnchor"/>
          <w:rtl w:val="true"/>
        </w:rPr>
        <w:footnoteReference w:id="217"/>
      </w:r>
    </w:p>
    <w:p>
      <w:pPr>
        <w:pStyle w:val="Heading3"/>
        <w:numPr>
          <w:ilvl w:val="2"/>
          <w:numId w:val="1"/>
        </w:numPr>
        <w:rPr/>
      </w:pPr>
      <w:bookmarkStart w:id="100" w:name="__RefHeading___Toc1181347_2749589250"/>
      <w:bookmarkStart w:id="101" w:name="_Toc36"/>
      <w:bookmarkEnd w:id="100"/>
      <w:r>
        <w:rPr/>
        <w:t>21</w:t>
      </w:r>
      <w:r>
        <w:rPr>
          <w:rtl w:val="true"/>
        </w:rPr>
        <w:t xml:space="preserve">. </w:t>
      </w:r>
      <w:r>
        <w:rPr>
          <w:rtl w:val="true"/>
        </w:rPr>
        <w:t>منبع برکات</w:t>
      </w:r>
      <w:bookmarkEnd w:id="101"/>
    </w:p>
    <w:p>
      <w:pPr>
        <w:pStyle w:val="BookText"/>
        <w:rPr/>
      </w:pPr>
      <w:r>
        <w:rPr>
          <w:rFonts w:ascii="IRNazanin" w:hAnsi="IRNazanin" w:eastAsia="IRNazanin"/>
          <w:color w:val="111111"/>
          <w:sz w:val="28"/>
          <w:sz w:val="28"/>
          <w:szCs w:val="28"/>
          <w:rtl w:val="true"/>
          <w:lang w:bidi="fa-IR"/>
        </w:rPr>
        <w:t xml:space="preserve">هیچ نقّاش چیره دستی قادر به تصویر سیمای جهان در دوران ظهور 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نمی‌باشد، ولی شماری از احادیث مربوط به برکات وجودی آن حضرت را از باب تیمّن و تبرّک در اینجا می‌آوریم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صلی‌الله‌علیه‌و‌آله در این رابطه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یُنْزِلُ لَهُ اللّه‌ُ الْبَرَکَةَ مِنَ السَّماءِ، وَ تُخْرِجُ لَهُ الْأَرْضُ بَرَکاتِها؛</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برکات آسمان را برای او فرو می‌فرستد، زمین نیز برکاتش را برای او ظاهر می‌سازد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همین رابطه در حدیث آمده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تَزِیدُ الْمِیاهُ، وَتَمْتَدُّ الْأَنْهارُ، وَتُضْعِفُ الْأَرْضُ اُکُلَها؛</w:t>
      </w:r>
    </w:p>
    <w:p>
      <w:pPr>
        <w:pStyle w:val="BookText"/>
        <w:rPr/>
      </w:pPr>
      <w:r>
        <w:rPr>
          <w:rFonts w:ascii="IRNazanin" w:hAnsi="IRNazanin" w:eastAsia="IRNazanin"/>
          <w:color w:val="111111"/>
          <w:sz w:val="28"/>
          <w:sz w:val="28"/>
          <w:szCs w:val="28"/>
          <w:rtl w:val="true"/>
          <w:lang w:bidi="fa-IR"/>
        </w:rPr>
        <w:t>آب‌ها فراوان می‌شود، رودخانه‌ها گسترش می‌یابد و زمین میوه هایش را چندین برابر می‌کند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یَسْقیهِ اللّه‌ُ الْغَیْثَ وَ تُخْرِجُ الاَْرْضُ نَباتِها،  وَ یُعْطِی الْمالَ صِحاحاً وَ تَکْثُرُ الْماشِیَةُ وَ تَعْظُمُ الاُْمَّةُ</w:t>
      </w:r>
    </w:p>
    <w:p>
      <w:pPr>
        <w:pStyle w:val="BookText"/>
        <w:rPr/>
      </w:pPr>
      <w:r>
        <w:rPr>
          <w:rFonts w:ascii="IRNazanin" w:hAnsi="IRNazanin" w:eastAsia="IRNazanin"/>
          <w:color w:val="111111"/>
          <w:sz w:val="28"/>
          <w:sz w:val="28"/>
          <w:szCs w:val="28"/>
          <w:rtl w:val="true"/>
          <w:lang w:bidi="fa-IR"/>
        </w:rPr>
        <w:t>خداوند او را با باران رحمتش سیراب می‌کند، زمین گیاهش را بیرون می‌فرستد، او ثروت را به طور مساوی بخشش می‌کند، دام‌ها فراوان شوند و امّت شکوهمند گردد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تَتَنَعَّمُ اُمَّتی فی زَمانِهِ نَعیماً لَمْ یَتَنَعَّمُوا مِثْلَهُ قَطُّ، اَلْبَرُ وَ الْفاجِرُ یُرْسِلُ السَّماءَ عَلَیْهِمْ مِدْراراً وَ لا تَدَّخِرُ الاَْرْضُ شَیْئاً مِنْ نَباتِها</w:t>
      </w:r>
    </w:p>
    <w:p>
      <w:pPr>
        <w:pStyle w:val="BookText"/>
        <w:rPr/>
      </w:pPr>
      <w:r>
        <w:rPr>
          <w:rFonts w:ascii="IRNazanin" w:hAnsi="IRNazanin" w:eastAsia="IRNazanin"/>
          <w:color w:val="111111"/>
          <w:sz w:val="28"/>
          <w:sz w:val="28"/>
          <w:szCs w:val="28"/>
          <w:rtl w:val="true"/>
          <w:lang w:bidi="fa-IR"/>
        </w:rPr>
        <w:t>امّت من در زمان او آن چنان در ناز و نعمت غوطه ور می‌شوند که هرگز چنین رفاه و گشایشی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شخص نیکوکار و تبهکار از این نعمت‌ها برخوردار می‌شوند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آسمان بارانش را سیل آسا برای آنها فرو می‌ریزد و زمین چیزی از گیاهش را </w:t>
      </w:r>
      <w:bookmarkStart w:id="102" w:name="pg3121_16824"/>
    </w:p>
    <w:p>
      <w:pPr>
        <w:pStyle w:val="BookText"/>
        <w:rPr/>
      </w:pPr>
      <w:bookmarkEnd w:id="102"/>
      <w:r>
        <w:rPr>
          <w:rFonts w:ascii="IRNazanin" w:hAnsi="IRNazanin" w:eastAsia="IRNazanin"/>
          <w:color w:val="111111"/>
          <w:sz w:val="28"/>
          <w:sz w:val="28"/>
          <w:szCs w:val="28"/>
          <w:rtl w:val="true"/>
          <w:lang w:bidi="fa-IR"/>
        </w:rPr>
        <w:t>ذخیره نمی‌کند</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صلی‌الله‌علیه‌و‌آله بیش از دو قرن و نیم پیش از ولادت حضرت مهدی علیه‌السلام در مورد آثار و برکات شب میلاد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لَیْلَةُ النِّصْفِ مِنَ شَعْبانَ، یَغْفِرُ اللّه‌ُ لِعِبادِهِ، اِلاَّ لِمُشْرِکٍ أَوْ لِعَبْدٍ مُشاحِنٍ؛</w:t>
      </w:r>
    </w:p>
    <w:p>
      <w:pPr>
        <w:pStyle w:val="BookText"/>
        <w:rPr/>
      </w:pPr>
      <w:r>
        <w:rPr>
          <w:rFonts w:ascii="IRNazanin" w:hAnsi="IRNazanin" w:eastAsia="IRNazanin"/>
          <w:color w:val="111111"/>
          <w:sz w:val="28"/>
          <w:sz w:val="28"/>
          <w:szCs w:val="28"/>
          <w:rtl w:val="true"/>
          <w:lang w:bidi="fa-IR"/>
        </w:rPr>
        <w:t>در شب نیمه‌ی شعبان، خداوند منّان همه‌ی بندگانش را می‌آمرزد به جز افراد مشرک و بدعتگزار</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رئیس مذهب، حضرت امام صادق علیه‌السلام به نوعی دیگر از برکات وجودی آن حضرت پرده برداشته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تَطُولُ لَهُ الْأَیّامُ وَاللَّیالی حَتّی تَکُونَ السَّنَةُ مِنْ سِنینِه بِمِقْدارِ عَشْرِ سِنَینَ؛</w:t>
      </w:r>
    </w:p>
    <w:p>
      <w:pPr>
        <w:pStyle w:val="BookText"/>
        <w:rPr/>
      </w:pPr>
      <w:r>
        <w:rPr>
          <w:rFonts w:ascii="IRNazanin" w:hAnsi="IRNazanin" w:eastAsia="IRNazanin"/>
          <w:color w:val="111111"/>
          <w:sz w:val="28"/>
          <w:sz w:val="28"/>
          <w:szCs w:val="28"/>
          <w:rtl w:val="true"/>
          <w:lang w:bidi="fa-IR"/>
        </w:rPr>
        <w:t xml:space="preserve">شب‌ها و روزها در عهد او طولانی می‌شود، تا جایی که یک سال از سال‌های زمان او به مقدار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می‌شود</w:t>
      </w:r>
      <w:r>
        <w:rPr>
          <w:rFonts w:eastAsia="IRNazanin" w:cs="IRNazanin"/>
          <w:color w:val="111111"/>
          <w:sz w:val="28"/>
          <w:szCs w:val="28"/>
          <w:rtl w:val="true"/>
          <w:lang w:bidi="fa-IR"/>
        </w:rPr>
        <w:t>.</w:t>
      </w:r>
      <w:r>
        <w:rPr>
          <w:rStyle w:val="FootnoteAnchor"/>
          <w:rtl w:val="true"/>
        </w:rPr>
        <w:footnoteReference w:id="223"/>
      </w:r>
    </w:p>
    <w:p>
      <w:pPr>
        <w:pStyle w:val="Heading3"/>
        <w:numPr>
          <w:ilvl w:val="2"/>
          <w:numId w:val="1"/>
        </w:numPr>
        <w:rPr/>
      </w:pPr>
      <w:bookmarkStart w:id="103" w:name="__RefHeading___Toc1181349_2749589250"/>
      <w:bookmarkStart w:id="104" w:name="_Toc37"/>
      <w:bookmarkEnd w:id="103"/>
      <w:r>
        <w:rPr/>
        <w:t>22</w:t>
      </w:r>
      <w:r>
        <w:rPr>
          <w:rtl w:val="true"/>
        </w:rPr>
        <w:t xml:space="preserve">. </w:t>
      </w:r>
      <w:r>
        <w:rPr>
          <w:rtl w:val="true"/>
        </w:rPr>
        <w:t>خوشبخت‌ترین</w:t>
      </w:r>
      <w:bookmarkEnd w:id="104"/>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همه برکات که در عصر موفور السرور آن امام نور رخ می‌دهد، هر انسان معتقد آرزو می‌کند که ای کاش یک گوشه‌ی چشمی از یوسف زهرا به او معطوف شود، آنگاه آرزو می‌کند که آن عصر مشعشع طلایی را درک کند، برای رسیدن به این سعادت در تهذیب نفس و خودسازی خود تلاش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احادیث فراوان به این نکته اشاره شده، از جمله حدیث زیر</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فَیا طُوبی لِمَنْ أَدْرَکَهُ وَ کانَ مِنْ أنْصارِه؛</w:t>
      </w:r>
    </w:p>
    <w:p>
      <w:pPr>
        <w:pStyle w:val="BookText"/>
        <w:rPr/>
      </w:pPr>
      <w:r>
        <w:rPr>
          <w:rFonts w:ascii="IRNazanin" w:hAnsi="IRNazanin" w:eastAsia="IRNazanin"/>
          <w:color w:val="111111"/>
          <w:sz w:val="28"/>
          <w:sz w:val="28"/>
          <w:szCs w:val="28"/>
          <w:rtl w:val="true"/>
          <w:lang w:bidi="fa-IR"/>
        </w:rPr>
        <w:t>خوشا به حال کسی که آن حضرت را درک کند و در زمره یاران حضرتش قرار بگیرد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دیگری خطاب به اهل کوفه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أهْلَ الْکُوفَةِ، أنْتُمْ أَسْعَدُ النّاسِ بِالْمَهْدِیِّ؛</w:t>
      </w:r>
    </w:p>
    <w:p>
      <w:pPr>
        <w:pStyle w:val="BookText"/>
        <w:rPr/>
      </w:pPr>
      <w:r>
        <w:rPr>
          <w:rFonts w:ascii="IRNazanin" w:hAnsi="IRNazanin" w:eastAsia="IRNazanin"/>
          <w:color w:val="111111"/>
          <w:sz w:val="28"/>
          <w:sz w:val="28"/>
          <w:szCs w:val="28"/>
          <w:rtl w:val="true"/>
          <w:lang w:bidi="fa-IR"/>
        </w:rPr>
        <w:t>ای 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برکت حضرت مهدی خوشبخت‌ترین انسان‌ها می‌باشید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انتخاب کوفه به عنوان پایتخت حکومت جهانی حضرت مهدی  علیه‌السلام، اهل کوفه این سعادت را دارند که همه‌ی نمازهای یومیه‌ی خود را پشت سر آن حضرت اقامه کنند و همه خطبه‌های حیات بخش آن امام همام را با گوش جان استماع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نیک بختانی که سعادت درک عصر آکنده از شادکامی‌ها را پیدا کنند، طبعا آرزو می‌کنند که ای کاش پدران، نیاکان و دیگر عزیزانشان زنده بودند و آن روزها مبارک و میمون را درک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فراوان به این نکته اشاره شده، از جمله حدیث زیر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رحمت فرمود</w:t>
      </w:r>
      <w:r>
        <w:rPr>
          <w:rFonts w:eastAsia="IRNazanin" w:cs="IRNazanin"/>
          <w:color w:val="111111"/>
          <w:sz w:val="28"/>
          <w:szCs w:val="28"/>
          <w:rtl w:val="true"/>
          <w:lang w:bidi="fa-IR"/>
        </w:rPr>
        <w:t>:</w:t>
      </w:r>
      <w:bookmarkStart w:id="105" w:name="pg3121_16826"/>
    </w:p>
    <w:p>
      <w:pPr>
        <w:pStyle w:val="BookText"/>
        <w:rPr/>
      </w:pPr>
      <w:bookmarkEnd w:id="105"/>
      <w:r>
        <w:rPr>
          <w:rFonts w:ascii="Amiri" w:hAnsi="Amiri" w:eastAsia="Amiri" w:cs="Amiri"/>
          <w:color w:val="111111"/>
          <w:sz w:val="28"/>
          <w:sz w:val="28"/>
          <w:szCs w:val="28"/>
          <w:rtl w:val="true"/>
          <w:lang w:bidi="ar-SA"/>
        </w:rPr>
        <w:t>تَتَمَنَّی الاَْحْیاءُ الاَْمْواتَ مِمّا صَنَعَ اللّه‌ُ عَزَّوَجَلَّ بِأَهْلِ الاَْرْضِ مِنْ خَیْرٍ؛</w:t>
      </w:r>
    </w:p>
    <w:p>
      <w:pPr>
        <w:pStyle w:val="BookText"/>
        <w:rPr/>
      </w:pPr>
      <w:r>
        <w:rPr>
          <w:rFonts w:ascii="IRNazanin" w:hAnsi="IRNazanin" w:eastAsia="IRNazanin"/>
          <w:color w:val="111111"/>
          <w:sz w:val="28"/>
          <w:sz w:val="28"/>
          <w:szCs w:val="28"/>
          <w:rtl w:val="true"/>
          <w:lang w:bidi="fa-IR"/>
        </w:rPr>
        <w:t>در اثر آن همه خیر که خداوند متعال به اهل زمین عنایت می‌کند، زنده‌ها مردگان خود را آرزو می‌کنند</w:t>
      </w:r>
      <w:r>
        <w:rPr>
          <w:rFonts w:eastAsia="IRNazanin" w:cs="IRNazanin"/>
          <w:color w:val="111111"/>
          <w:sz w:val="28"/>
          <w:szCs w:val="28"/>
          <w:rtl w:val="true"/>
          <w:lang w:bidi="fa-IR"/>
        </w:rPr>
        <w:t>.</w:t>
      </w:r>
      <w:r>
        <w:rPr>
          <w:rStyle w:val="FootnoteAnchor"/>
          <w:rtl w:val="true"/>
        </w:rPr>
        <w:footnoteReference w:id="226"/>
      </w:r>
    </w:p>
    <w:p>
      <w:pPr>
        <w:pStyle w:val="Heading3"/>
        <w:numPr>
          <w:ilvl w:val="2"/>
          <w:numId w:val="1"/>
        </w:numPr>
        <w:rPr/>
      </w:pPr>
      <w:bookmarkStart w:id="106" w:name="__RefHeading___Toc1181351_2749589250"/>
      <w:bookmarkStart w:id="107" w:name="_Toc38"/>
      <w:bookmarkEnd w:id="106"/>
      <w:r>
        <w:rPr/>
        <w:t>23</w:t>
      </w:r>
      <w:r>
        <w:rPr>
          <w:rtl w:val="true"/>
        </w:rPr>
        <w:t xml:space="preserve">. </w:t>
      </w:r>
      <w:r>
        <w:rPr>
          <w:rtl w:val="true"/>
        </w:rPr>
        <w:t>معیار شناخت</w:t>
      </w:r>
      <w:bookmarkEnd w:id="107"/>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سالار شهیدان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علیه‌السلام را چگونه می‌توان شناسایی کرد؟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بِالسَّکینَةِ وَالْوَقارِ؛</w:t>
      </w:r>
    </w:p>
    <w:p>
      <w:pPr>
        <w:pStyle w:val="BookText"/>
        <w:rPr/>
      </w:pPr>
      <w:r>
        <w:rPr>
          <w:rFonts w:ascii="IRNazanin" w:hAnsi="IRNazanin" w:eastAsia="IRNazanin"/>
          <w:color w:val="111111"/>
          <w:sz w:val="28"/>
          <w:sz w:val="28"/>
          <w:szCs w:val="28"/>
          <w:rtl w:val="true"/>
          <w:lang w:bidi="fa-IR"/>
        </w:rPr>
        <w:t>با متانت و وقار</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با چه نشانی؟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بِمَعْرِفَةِ الْحَلالِ وَ الْحَرامِ، وَ بِحاجَةِ النّاسِ إِلَیْهِ وَ لایَحْتاجُ إِلیَ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شناخت وآگاهی کامل آن حضرت به احکام حلال و حرام و نیاز همگان به ایشان و بی‌نیازی ایشان از همگان</w:t>
      </w:r>
      <w:r>
        <w:rPr>
          <w:rFonts w:eastAsia="IRNazanin" w:cs="IRNazanin"/>
          <w:color w:val="111111"/>
          <w:sz w:val="28"/>
          <w:szCs w:val="28"/>
          <w:rtl w:val="true"/>
          <w:lang w:bidi="fa-IR"/>
        </w:rPr>
        <w:t>.</w:t>
      </w:r>
      <w:r>
        <w:rPr>
          <w:rStyle w:val="FootnoteAnchor"/>
          <w:rtl w:val="true"/>
        </w:rPr>
        <w:footnoteReference w:id="227"/>
      </w:r>
    </w:p>
    <w:p>
      <w:pPr>
        <w:pStyle w:val="Heading3"/>
        <w:numPr>
          <w:ilvl w:val="2"/>
          <w:numId w:val="1"/>
        </w:numPr>
        <w:rPr/>
      </w:pPr>
      <w:bookmarkStart w:id="108" w:name="__RefHeading___Toc1181353_2749589250"/>
      <w:bookmarkStart w:id="109" w:name="_Toc39"/>
      <w:bookmarkEnd w:id="108"/>
      <w:r>
        <w:rPr/>
        <w:t>24</w:t>
      </w:r>
      <w:r>
        <w:rPr>
          <w:rtl w:val="true"/>
        </w:rPr>
        <w:t xml:space="preserve">. </w:t>
      </w:r>
      <w:r>
        <w:rPr>
          <w:rtl w:val="true"/>
        </w:rPr>
        <w:t>از تبار سالار شهیدان</w:t>
      </w:r>
      <w:bookmarkEnd w:id="109"/>
    </w:p>
    <w:p>
      <w:pPr>
        <w:pStyle w:val="BookText"/>
        <w:rPr/>
      </w:pPr>
      <w:r>
        <w:rPr>
          <w:rFonts w:ascii="IRNazanin" w:hAnsi="IRNazanin" w:eastAsia="IRNazanin"/>
          <w:color w:val="111111"/>
          <w:sz w:val="28"/>
          <w:sz w:val="28"/>
          <w:szCs w:val="28"/>
          <w:rtl w:val="true"/>
          <w:lang w:bidi="fa-IR"/>
        </w:rPr>
        <w:t>در احادیث فراوان تصریح شده که حضرت مهدی  علیه‌السلام از تبار امام حسین علیه‌السلام و نهمین فرزند آن حضرت می‌باشد، از جمله حدیث زیر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سلمان می‌فرماید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محضر مقدس پیامبر اکرم صلی‌الله‌علیه‌و‌آله شرفیاب شدم، دیدم که امام حسین  علیه‌السلام را </w:t>
      </w:r>
      <w:bookmarkStart w:id="110" w:name="pg3121_16827"/>
    </w:p>
    <w:p>
      <w:pPr>
        <w:pStyle w:val="BookText"/>
        <w:rPr/>
      </w:pPr>
      <w:bookmarkEnd w:id="110"/>
      <w:r>
        <w:rPr>
          <w:rFonts w:ascii="IRNazanin" w:hAnsi="IRNazanin" w:eastAsia="IRNazanin"/>
          <w:color w:val="111111"/>
          <w:sz w:val="28"/>
          <w:sz w:val="28"/>
          <w:szCs w:val="28"/>
          <w:rtl w:val="true"/>
          <w:lang w:bidi="fa-IR"/>
        </w:rPr>
        <w:t>روی زانوی مبارکش نهاده، دهانش را بوسه باران کرده، بر میان دو دیده نور دیده‌اش بوسه می‌زند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سَیِّد، إِبْنُ سیِّدٍ وَ أنْتَ الاِْمامُ، إِبْنُ الاْءِمامِ، وَ أَنْتَ حُجَّةٌ، إِبْنُ حُجَّةٍ، وأنْتَ أبُوحُجَجٍ تِسْعَة، تاسِعُهُمْ قائِمُهُمْ؛</w:t>
      </w:r>
    </w:p>
    <w:p>
      <w:pPr>
        <w:pStyle w:val="BookText"/>
        <w:rPr/>
      </w:pPr>
      <w:r>
        <w:rPr>
          <w:rFonts w:ascii="IRNazanin" w:hAnsi="IRNazanin" w:eastAsia="IRNazanin"/>
          <w:color w:val="111111"/>
          <w:sz w:val="28"/>
          <w:sz w:val="28"/>
          <w:szCs w:val="28"/>
          <w:rtl w:val="true"/>
          <w:lang w:bidi="fa-IR"/>
        </w:rPr>
        <w:t>تو آقا، پسر آقا، امام، پسر امام، حجّت، پسر حجّت و پدر نُه حجّت هستی که نهمین آن‌ها قائم آن‌ها می‌باشد</w:t>
      </w:r>
      <w:r>
        <w:rPr>
          <w:rFonts w:eastAsia="IRNazanin" w:cs="IRNazanin"/>
          <w:color w:val="111111"/>
          <w:sz w:val="28"/>
          <w:szCs w:val="28"/>
          <w:rtl w:val="true"/>
          <w:lang w:bidi="fa-IR"/>
        </w:rPr>
        <w:t>.</w:t>
      </w:r>
      <w:r>
        <w:rPr>
          <w:rStyle w:val="FootnoteAnchor"/>
          <w:rtl w:val="true"/>
        </w:rPr>
        <w:footnoteReference w:id="228"/>
      </w:r>
    </w:p>
    <w:p>
      <w:pPr>
        <w:pStyle w:val="Heading3"/>
        <w:numPr>
          <w:ilvl w:val="2"/>
          <w:numId w:val="1"/>
        </w:numPr>
        <w:rPr/>
      </w:pPr>
      <w:bookmarkStart w:id="111" w:name="__RefHeading___Toc1181355_2749589250"/>
      <w:bookmarkStart w:id="112" w:name="_Toc40"/>
      <w:bookmarkEnd w:id="111"/>
      <w:r>
        <w:rPr/>
        <w:t>25</w:t>
      </w:r>
      <w:r>
        <w:rPr>
          <w:rtl w:val="true"/>
        </w:rPr>
        <w:t xml:space="preserve">. </w:t>
      </w:r>
      <w:r>
        <w:rPr>
          <w:rtl w:val="true"/>
        </w:rPr>
        <w:t>وظیفه ی ما</w:t>
      </w:r>
      <w:bookmarkEnd w:id="112"/>
    </w:p>
    <w:p>
      <w:pPr>
        <w:pStyle w:val="BookText"/>
        <w:rPr/>
      </w:pPr>
      <w:r>
        <w:rPr>
          <w:rFonts w:ascii="IRNazanin" w:hAnsi="IRNazanin" w:eastAsia="IRNazanin"/>
          <w:color w:val="111111"/>
          <w:sz w:val="28"/>
          <w:sz w:val="28"/>
          <w:szCs w:val="28"/>
          <w:rtl w:val="true"/>
          <w:lang w:bidi="fa-IR"/>
        </w:rPr>
        <w:t>پس از اشاره‌ای کوتاه به آثار و برکات وجودی حضرت ولیّ عصر، امام زمان  علیه‌السلام به یکی از وظایف خود در عصر غیبت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اکرم صلی‌الله‌علیه‌و‌آله مهم‌ترین وظیفه‌ی ما را در عصر غیبت انتظار فرج بیان کرده،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أفْضَلُ الْعِبادَةِ إِنْتِظارُ الْفَرَجِ؛</w:t>
      </w:r>
    </w:p>
    <w:p>
      <w:pPr>
        <w:pStyle w:val="BookText"/>
        <w:rPr/>
      </w:pPr>
      <w:r>
        <w:rPr>
          <w:rFonts w:ascii="IRNazanin" w:hAnsi="IRNazanin" w:eastAsia="IRNazanin"/>
          <w:color w:val="111111"/>
          <w:sz w:val="28"/>
          <w:sz w:val="28"/>
          <w:szCs w:val="28"/>
          <w:rtl w:val="true"/>
          <w:lang w:bidi="fa-IR"/>
        </w:rPr>
        <w:t>برترین عبادت‌ها انتظار فرج می‌باشد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به سختی آن اشاره کرده،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إِنْتِظارُ الْفَرَجِ بِالصَّبْرِ عِبادَةٌ؛</w:t>
      </w:r>
    </w:p>
    <w:p>
      <w:pPr>
        <w:pStyle w:val="BookText"/>
        <w:rPr/>
      </w:pPr>
      <w:r>
        <w:rPr>
          <w:rFonts w:ascii="IRNazanin" w:hAnsi="IRNazanin" w:eastAsia="IRNazanin"/>
          <w:color w:val="111111"/>
          <w:sz w:val="28"/>
          <w:sz w:val="28"/>
          <w:szCs w:val="28"/>
          <w:rtl w:val="true"/>
          <w:lang w:bidi="fa-IR"/>
        </w:rPr>
        <w:t>انتظار فرج، اگر همراه با شکیبایی باشد، عبادت است</w:t>
      </w:r>
      <w:r>
        <w:rPr>
          <w:rFonts w:eastAsia="IRNazanin" w:cs="IRNazanin"/>
          <w:color w:val="111111"/>
          <w:sz w:val="28"/>
          <w:szCs w:val="28"/>
          <w:rtl w:val="true"/>
          <w:lang w:bidi="fa-IR"/>
        </w:rPr>
        <w:t>.</w:t>
      </w:r>
      <w:r>
        <w:rPr>
          <w:rStyle w:val="FootnoteAnchor"/>
          <w:rtl w:val="true"/>
        </w:rPr>
        <w:footnoteReference w:id="230"/>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درسنامه مهدویت که سال گذشته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ستاد مردمی شعبانیّه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منتشر شد، به تفصیل در این زمینه سخن گفتیم</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به کتاب‌های ذکر شده در آخر درس نیز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در این درس از آبادانی جهان در عصر ظهور، بذل و بخشش بی‌حساب حضرت مهدی، اجرای عدالت، اصلاح تبهکاران، بی‌نیازی همگان، وفور نعمت، فراوانی دام‌ها، گسترش رودخانه‌ها، نزول بارش‌های رحمت، تقسیم مساوی ثروت، از بین رفتن کینه و حسد، اجرای کامل عدالت، انتخاب کوفه به عنوان پایتخت دولت کریمه، تجلّی برکت در ساعات شبانه روز، آسایش و آرامش و امنیّت، تاجایی که مردمان مردگان خود را آرزو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انتظار فرج، نوید جایگاه شب نیمه‌ی شعبان در احادیث اهل‌سنّت ودیگر آثار حکومت حقّه و سیره‌ی حکومتی آن حضرت، سخن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تحقیق بیشتر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تکالیف الانام،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الاسلام علی اکبر همدانی، متوفای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ره رهایی،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مهدی پور، ـ معاصر ـ</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الغنائم فی فوائد الدعاء للقائم علیه‌السلام،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تقی موسوی اصفهانی، متوفای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مکیال المکارم، تألیف ایشان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وظیفة الانام فی زمن غیبة الامام، تألیف ایشان</w:t>
      </w:r>
      <w:r>
        <w:rPr>
          <w:rFonts w:eastAsia="IRNazanin" w:cs="IRNazanin"/>
          <w:color w:val="111111"/>
          <w:sz w:val="28"/>
          <w:szCs w:val="28"/>
          <w:rtl w:val="true"/>
          <w:lang w:bidi="fa-IR"/>
        </w:rPr>
        <w:t>.</w:t>
      </w:r>
      <w:r>
        <w:rPr>
          <w:rStyle w:val="FootnoteAnchor"/>
          <w:rtl w:val="true"/>
        </w:rPr>
        <w:footnoteReference w:id="232"/>
      </w:r>
      <w:bookmarkStart w:id="113" w:name="pg3121_16829"/>
    </w:p>
    <w:p>
      <w:pPr>
        <w:pStyle w:val="Heading2"/>
        <w:numPr>
          <w:ilvl w:val="1"/>
          <w:numId w:val="1"/>
        </w:numPr>
        <w:rPr/>
      </w:pPr>
      <w:bookmarkStart w:id="114" w:name="__RefHeading___Toc1181357_2749589250"/>
      <w:bookmarkStart w:id="115" w:name="_Toc41"/>
      <w:bookmarkEnd w:id="113"/>
      <w:bookmarkEnd w:id="114"/>
      <w:r>
        <w:rPr>
          <w:rtl w:val="true"/>
        </w:rPr>
        <w:t>درس نهم</w:t>
      </w:r>
      <w:r>
        <w:rPr>
          <w:rtl w:val="true"/>
        </w:rPr>
        <w:t xml:space="preserve">: </w:t>
      </w:r>
      <w:r>
        <w:rPr>
          <w:rtl w:val="true"/>
        </w:rPr>
        <w:t>سیره حکومتی حضرت مهدی علیه‌السلام در احادیث اهل بیت علیهم‌السلام</w:t>
      </w:r>
      <w:bookmarkEnd w:id="115"/>
    </w:p>
    <w:p>
      <w:pPr>
        <w:pStyle w:val="Heading3"/>
        <w:numPr>
          <w:ilvl w:val="2"/>
          <w:numId w:val="1"/>
        </w:numPr>
        <w:rPr/>
      </w:pPr>
      <w:bookmarkStart w:id="116" w:name="__RefHeading___Toc1181359_2749589250"/>
      <w:bookmarkStart w:id="117" w:name="_Toc42"/>
      <w:bookmarkEnd w:id="116"/>
      <w:r>
        <w:rPr>
          <w:rtl w:val="true"/>
        </w:rPr>
        <w:t>اشاره</w:t>
      </w:r>
      <w:bookmarkEnd w:id="117"/>
    </w:p>
    <w:p>
      <w:pPr>
        <w:pStyle w:val="BookText"/>
        <w:rPr/>
      </w:pPr>
      <w:r>
        <w:rPr>
          <w:rFonts w:ascii="IRNazanin" w:hAnsi="IRNazanin" w:eastAsia="IRNazanin"/>
          <w:color w:val="111111"/>
          <w:sz w:val="28"/>
          <w:sz w:val="28"/>
          <w:szCs w:val="28"/>
          <w:rtl w:val="true"/>
          <w:lang w:bidi="fa-IR"/>
        </w:rPr>
        <w:t>در درس‌های گذشته احادیث مربوط به سیره‌ی حمیده‌ی حضرت ولیّ عصر ارواحنا فداه در منابع اهل تسنّن تقدیم گردید، در این درس سیره‌ی حمیده‌ی آن حضرت را از منابع شیعه تقدیم می‌کنیم</w:t>
      </w:r>
      <w:r>
        <w:rPr>
          <w:rFonts w:eastAsia="IRNazanin" w:cs="IRNazanin"/>
          <w:color w:val="111111"/>
          <w:sz w:val="28"/>
          <w:szCs w:val="28"/>
          <w:rtl w:val="true"/>
          <w:lang w:bidi="fa-IR"/>
        </w:rPr>
        <w:t>:</w:t>
      </w:r>
    </w:p>
    <w:p>
      <w:pPr>
        <w:pStyle w:val="Heading3"/>
        <w:numPr>
          <w:ilvl w:val="2"/>
          <w:numId w:val="1"/>
        </w:numPr>
        <w:rPr/>
      </w:pPr>
      <w:bookmarkStart w:id="118" w:name="__RefHeading___Toc1181361_2749589250"/>
      <w:bookmarkStart w:id="119" w:name="_Toc43"/>
      <w:bookmarkEnd w:id="118"/>
      <w:r>
        <w:rPr/>
        <w:t>1</w:t>
      </w:r>
      <w:r>
        <w:rPr>
          <w:rtl w:val="true"/>
        </w:rPr>
        <w:t xml:space="preserve">. </w:t>
      </w:r>
      <w:r>
        <w:rPr>
          <w:rtl w:val="true"/>
        </w:rPr>
        <w:t>شمیم رحمت</w:t>
      </w:r>
      <w:bookmarkEnd w:id="119"/>
    </w:p>
    <w:p>
      <w:pPr>
        <w:pStyle w:val="BookText"/>
        <w:rPr/>
      </w:pPr>
      <w:r>
        <w:rPr>
          <w:rFonts w:ascii="IRNazanin" w:hAnsi="IRNazanin" w:eastAsia="IRNazanin"/>
          <w:color w:val="111111"/>
          <w:sz w:val="28"/>
          <w:sz w:val="28"/>
          <w:szCs w:val="28"/>
          <w:rtl w:val="true"/>
          <w:lang w:bidi="fa-IR"/>
        </w:rPr>
        <w:t>همه‌ی امامان، مظهر رحمت خداوند منّان هستند، ولی حضرت مهدی علیه‌السلام رحمت واسعه‌ی پروردگار است و در احادیث فراوان جلوه‌هایی از مراتب رحمت و شفقت آن شمیم رحمت ترسیم شده، که به شماری از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قدسی مشهور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لوح فاطمی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سوی حضرت پروردگار به محضر پیامبر رحمت اعطا شده و پیامبر اکرم صلی‌الله‌علیه‌و‌آله آن را به تنها یادگار خود حضرت فاطمه علیهاالسلام اهدا فرموده است، اسامی دوازده امام نور و ویژگی‌های آن‌ها آمده، پس از نام مقدّس امام حسن عسکری  علیه‌السلام آمده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أُکْمِلُ ذَلِکَ بِإِبْنِهِ رَحْمَةٌ لِلْعَالَمِینَ </w:t>
      </w:r>
    </w:p>
    <w:p>
      <w:pPr>
        <w:pStyle w:val="BookText"/>
        <w:rPr/>
      </w:pPr>
      <w:r>
        <w:rPr>
          <w:rFonts w:ascii="Amiri" w:hAnsi="Amiri" w:eastAsia="Amiri" w:cs="Amiri"/>
          <w:color w:val="111111"/>
          <w:sz w:val="28"/>
          <w:sz w:val="28"/>
          <w:szCs w:val="28"/>
          <w:rtl w:val="true"/>
          <w:lang w:bidi="ar-SA"/>
        </w:rPr>
        <w:t>عَلَیْهِ کَمَالُ مُوسَی وَ بَهَاءُ عِیسَی وَ صَبْرُ أَیُّوبَ</w:t>
      </w:r>
    </w:p>
    <w:p>
      <w:pPr>
        <w:pStyle w:val="BookText"/>
        <w:rPr/>
      </w:pPr>
      <w:r>
        <w:rPr>
          <w:rFonts w:ascii="IRNazanin" w:hAnsi="IRNazanin" w:eastAsia="IRNazanin"/>
          <w:color w:val="111111"/>
          <w:sz w:val="28"/>
          <w:sz w:val="28"/>
          <w:szCs w:val="28"/>
          <w:rtl w:val="true"/>
          <w:lang w:bidi="fa-IR"/>
        </w:rPr>
        <w:t xml:space="preserve">سپس آن سلسله امامت را با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امام حسن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 می‌کنم، که رحمت است برای جهانیان، کمالات حضرت موسی، شکوه و جلالت حضرت عیسی، صبر و شکیبایی حضرت ایّوب با اوست</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فرازی از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ناحیه‌ی مقدّسه صادر شده، خطاب به آن حضرت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أَیُّهَا الْعَلَمُ الْمَنْصُوبُ وَ الْعِلْمُ الْمَصْبُوبُ وَ الْغَوْثُ وَ الرَّحْمَةُ الْوَاسِعَةُ</w:t>
      </w:r>
    </w:p>
    <w:p>
      <w:pPr>
        <w:pStyle w:val="BookText"/>
        <w:rPr/>
      </w:pPr>
      <w:r>
        <w:rPr>
          <w:rFonts w:ascii="IRNazanin" w:hAnsi="IRNazanin" w:eastAsia="IRNazanin"/>
          <w:color w:val="111111"/>
          <w:sz w:val="28"/>
          <w:sz w:val="28"/>
          <w:szCs w:val="28"/>
          <w:rtl w:val="true"/>
          <w:lang w:bidi="fa-IR"/>
        </w:rPr>
        <w:t>درود بر شما ای پرچم برافراشته، ای دانش در حال ریزش، هان ای پناهگاه و رحمت گسترده</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بیان، پیشوای پروا پیشگان، در فرازی از یک حدیث گسترده، در وصف آن خورشید تابان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أَوْسَعُکُمْ کَهْفاً وَ أَکْثَرُکُمْ عِلْماً وَ أَوْصَلُکُمْ رَحِماً</w:t>
      </w:r>
    </w:p>
    <w:p>
      <w:pPr>
        <w:pStyle w:val="BookText"/>
        <w:rPr/>
      </w:pPr>
      <w:r>
        <w:rPr>
          <w:rFonts w:ascii="IRNazanin" w:hAnsi="IRNazanin" w:eastAsia="IRNazanin"/>
          <w:color w:val="111111"/>
          <w:sz w:val="28"/>
          <w:sz w:val="28"/>
          <w:szCs w:val="28"/>
          <w:rtl w:val="true"/>
          <w:lang w:bidi="fa-IR"/>
        </w:rPr>
        <w:t>از نظر پناه دهی از همه وسیع‌تر، از نظر دانش از همه بیشتر و از نظر دل رحم بودن از همه افزون‌تر</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بقیة اللّه ارواحنا فداه، در سخنان خود در مکّه‌ی معظّمه به هنگام ظهور، از رحمت گسترده خداوند سخن می‌گوید، سپس می‌فرماید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أَنَا تِلْکَ الرَّحْمَةُ </w:t>
      </w:r>
      <w:bookmarkStart w:id="120" w:name="pg3121_16831"/>
    </w:p>
    <w:p>
      <w:pPr>
        <w:pStyle w:val="BookText"/>
        <w:rPr/>
      </w:pPr>
      <w:bookmarkEnd w:id="120"/>
      <w:r>
        <w:rPr>
          <w:rFonts w:ascii="IRNazanin" w:hAnsi="IRNazanin" w:eastAsia="IRNazanin"/>
          <w:color w:val="111111"/>
          <w:sz w:val="28"/>
          <w:sz w:val="28"/>
          <w:szCs w:val="28"/>
          <w:rtl w:val="true"/>
          <w:lang w:bidi="fa-IR"/>
        </w:rPr>
        <w:t>آن رحمت گسترده اله،ی من هستم</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فرازی از پیام آن امام مهربانی‌ها که توسط نفس زکیّه، در مسجد الحرام در میان رکن و مقام قرائت می‌شود، چنین اعلام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مکّه، من فرستاده فلانی هستم، او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أَهْلُ بَیْتِ الرَّحْمَةِ وَ مَعْدِنُ الرِّسَالَةِ وَ الْخِلَافَةِ</w:t>
      </w:r>
    </w:p>
    <w:p>
      <w:pPr>
        <w:pStyle w:val="BookText"/>
        <w:rPr/>
      </w:pPr>
      <w:r>
        <w:rPr>
          <w:rFonts w:ascii="IRNazanin" w:hAnsi="IRNazanin" w:eastAsia="IRNazanin"/>
          <w:color w:val="111111"/>
          <w:sz w:val="28"/>
          <w:sz w:val="28"/>
          <w:szCs w:val="28"/>
          <w:rtl w:val="true"/>
          <w:lang w:bidi="fa-IR"/>
        </w:rPr>
        <w:t>ما اهل بیت رحمت، معدن رسالت و کان خلافت هستیم</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جواد  علیه‌السلام در مورد محبت و شفقت آن امام همام، خطاب به جناب عبدالعظیم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یُلْقی فِی قَلْبِهِ الرَّحْمَةَ</w:t>
      </w:r>
    </w:p>
    <w:p>
      <w:pPr>
        <w:pStyle w:val="BookText"/>
        <w:rPr/>
      </w:pPr>
      <w:r>
        <w:rPr>
          <w:rFonts w:ascii="IRNazanin" w:hAnsi="IRNazanin" w:eastAsia="IRNazanin"/>
          <w:color w:val="111111"/>
          <w:sz w:val="28"/>
          <w:sz w:val="28"/>
          <w:szCs w:val="28"/>
          <w:rtl w:val="true"/>
          <w:lang w:bidi="fa-IR"/>
        </w:rPr>
        <w:t>از سوی پروردگار، رحمت بر قلب شریفش القا می‌شود</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در این احادیث که فرازهایی از آن‌ها تقدیم گردید، از آن حضرت 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برای جهانیان، رحمت گسترده پروردگار، دل رحم، مظهر رحمت خداوند، از سلاله‌ی اهل بیت رحمت و محل ریزش رحمت پروردگار تعبیر شده است</w:t>
      </w:r>
      <w:r>
        <w:rPr>
          <w:rFonts w:eastAsia="IRNazanin" w:cs="IRNazanin"/>
          <w:color w:val="111111"/>
          <w:sz w:val="28"/>
          <w:szCs w:val="28"/>
          <w:rtl w:val="true"/>
          <w:lang w:bidi="fa-IR"/>
        </w:rPr>
        <w:t>.</w:t>
      </w:r>
    </w:p>
    <w:p>
      <w:pPr>
        <w:pStyle w:val="Heading3"/>
        <w:numPr>
          <w:ilvl w:val="2"/>
          <w:numId w:val="1"/>
        </w:numPr>
        <w:rPr/>
      </w:pPr>
      <w:bookmarkStart w:id="121" w:name="__RefHeading___Toc1181363_2749589250"/>
      <w:bookmarkStart w:id="122" w:name="_Toc44"/>
      <w:bookmarkEnd w:id="121"/>
      <w:r>
        <w:rPr/>
        <w:t>2</w:t>
      </w:r>
      <w:r>
        <w:rPr>
          <w:rtl w:val="true"/>
        </w:rPr>
        <w:t xml:space="preserve">. </w:t>
      </w:r>
      <w:r>
        <w:rPr>
          <w:rtl w:val="true"/>
        </w:rPr>
        <w:t>بخشنامه‌ی جنگی</w:t>
      </w:r>
      <w:bookmarkEnd w:id="122"/>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فرازی از بخشنامه‌ای که در صحنه‌ی نبرد با سپاه سفیانی از آن حضرت صادر می‌شود، خطاب به سپاهیان خود می‌فرماید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لا تُتْبِعُوا مُدْبِراً وَ لَا تُجْهِزُوا عَلَی جَرِیحٍ </w:t>
      </w:r>
    </w:p>
    <w:p>
      <w:pPr>
        <w:pStyle w:val="BookText"/>
        <w:rPr/>
      </w:pPr>
      <w:r>
        <w:rPr>
          <w:rFonts w:ascii="IRNazanin" w:hAnsi="IRNazanin" w:eastAsia="IRNazanin"/>
          <w:color w:val="111111"/>
          <w:sz w:val="28"/>
          <w:sz w:val="28"/>
          <w:szCs w:val="28"/>
          <w:rtl w:val="true"/>
          <w:lang w:bidi="fa-IR"/>
        </w:rPr>
        <w:t>آگاه باشید، هرگز فراری را دنبال نکنید و افراد زخمی را نکشید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فرمان می‌دهد که با آن‌ها همانند شیوه امیرمؤمنان  علیه‌السلام در جنگ جمل رفتار کنند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شیوه‌ی امیرمؤمنان  علیه‌السلام در جنگ‌ها با خطوط زرّین بر تارک تاریخ بشری نوشته شده و بر همگان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صف‌ها بسته می‌شد، امیرالمؤمنین علیه‌السلام خطبه‌ای ایراد می‌کرد و در ضمن آن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هرگز اقدام به جنگ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زخمی‌ها را نکشید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دشمن را شکست دادید، هرگز فراری‌ها را دنبال نکنید</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مولای متقیان در جنگ صفین به سپاهیان خود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آغازگر جنگ نباشید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 خواست که پیروز شوید، فراری‌ها را دنبال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افراد بی‌دفاع متعرّض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زخمی‌ها را نکشید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هیچ زنی آسیب نرسانید، اگرچه به شما دشنام دهند یا به امیر شما ناسزا گویند</w:t>
      </w:r>
      <w:r>
        <w:rPr>
          <w:rFonts w:eastAsia="IRNazanin" w:cs="IRNazanin"/>
          <w:color w:val="111111"/>
          <w:sz w:val="28"/>
          <w:szCs w:val="28"/>
          <w:rtl w:val="true"/>
          <w:lang w:bidi="fa-IR"/>
        </w:rPr>
        <w:t>.</w:t>
      </w:r>
      <w:r>
        <w:rPr>
          <w:rStyle w:val="FootnoteAnchor"/>
          <w:rtl w:val="true"/>
        </w:rPr>
        <w:footnoteReference w:id="241"/>
      </w:r>
      <w:bookmarkStart w:id="123" w:name="pg3121_16833"/>
    </w:p>
    <w:p>
      <w:pPr>
        <w:pStyle w:val="Heading3"/>
        <w:numPr>
          <w:ilvl w:val="2"/>
          <w:numId w:val="1"/>
        </w:numPr>
        <w:rPr/>
      </w:pPr>
      <w:bookmarkStart w:id="124" w:name="__RefHeading___Toc1181365_2749589250"/>
      <w:bookmarkStart w:id="125" w:name="_Toc45"/>
      <w:bookmarkEnd w:id="123"/>
      <w:bookmarkEnd w:id="124"/>
      <w:r>
        <w:rPr/>
        <w:t>3</w:t>
      </w:r>
      <w:r>
        <w:rPr>
          <w:rtl w:val="true"/>
        </w:rPr>
        <w:t xml:space="preserve">. </w:t>
      </w:r>
      <w:r>
        <w:rPr>
          <w:rtl w:val="true"/>
        </w:rPr>
        <w:t>سیره حمیده حضرت مهدی  علیه‌السلام</w:t>
      </w:r>
      <w:bookmarkEnd w:id="125"/>
    </w:p>
    <w:p>
      <w:pPr>
        <w:pStyle w:val="BookText"/>
        <w:rPr/>
      </w:pPr>
      <w:r>
        <w:rPr>
          <w:rFonts w:ascii="IRNazanin" w:hAnsi="IRNazanin" w:eastAsia="IRNazanin"/>
          <w:color w:val="111111"/>
          <w:sz w:val="28"/>
          <w:sz w:val="28"/>
          <w:szCs w:val="28"/>
          <w:rtl w:val="true"/>
          <w:lang w:bidi="fa-IR"/>
        </w:rPr>
        <w:t>در روایات فراوان تأکید شده که سیره‌ی حضرت بقیه‌اللّه ارواحنا فداه، همان سیره‌ی پیامبر رحمت می‌باشد، اینک فرازهایی از روایات در این باب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مسلم از امام باقر  علیه‌السلام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قائم  علیه‌السلام قیام می‌کند، با چه شیوه‌ای رفتار می‌کند؟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بِسِیرَةِ مَا سَارَ بِهِ رَسُولُ اللّه‌ِ</w:t>
      </w:r>
    </w:p>
    <w:p>
      <w:pPr>
        <w:pStyle w:val="BookText"/>
        <w:rPr/>
      </w:pPr>
      <w:r>
        <w:rPr>
          <w:rFonts w:ascii="IRNazanin" w:hAnsi="IRNazanin" w:eastAsia="IRNazanin"/>
          <w:color w:val="111111"/>
          <w:sz w:val="28"/>
          <w:sz w:val="28"/>
          <w:szCs w:val="28"/>
          <w:rtl w:val="true"/>
          <w:lang w:bidi="fa-IR"/>
        </w:rPr>
        <w:t>با همان سیره و روشی که پیامبر خدا صلی‌الله‌علیه‌و‌آله رفتار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پیامبر چگونه بود؟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أَبْطَلَ مَا کَانَ فِی الْجَاهِلِیَّةِ وَ اسْتَقْبَلَ النَّاسَ بِالْعَدْلِ</w:t>
      </w:r>
    </w:p>
    <w:p>
      <w:pPr>
        <w:pStyle w:val="BookText"/>
        <w:rPr/>
      </w:pPr>
      <w:r>
        <w:rPr>
          <w:rFonts w:ascii="IRNazanin" w:hAnsi="IRNazanin" w:eastAsia="IRNazanin"/>
          <w:color w:val="111111"/>
          <w:sz w:val="28"/>
          <w:sz w:val="28"/>
          <w:szCs w:val="28"/>
          <w:rtl w:val="true"/>
          <w:lang w:bidi="fa-IR"/>
        </w:rPr>
        <w:t>بر آن چه در عهد جاهلی بود، مهر بطلان زد و با مردمان بر اساس عدالت رفتار نمود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عطا نیز همین پرسش را از محضر امام صادق  علیه‌السلامنمود، حضرت در پاسخ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یَصْنَعُ کَمَا صَنَعَ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 گونه انجام می‌دهد که رسول خدا انجام می‌داد</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دیگری شباهت‌های حضرت مهدی  علیه‌السلام را با پیامبران عظیم الشأن می‌شمارد، در پایان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سُنَّتُهُ مِنْ مُحَمَّدٍ  صلی‌الله‌علیه‌و‌آله فَیَهْتَدِی بِهُدَاهُ وَ یَسِیرُ بِسِیرَتِهِ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شیوه‌ای از حضرت محمد صلی‌الله‌علیه‌و‌آله دارد، این است که از شیوه‌ی هدایت آن حضرت هدایت یافته و با سیره‌ی آن حضرت رفتار می‌کند</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به قائم  علیه‌السلام اذن خروج دهد، بر فراز منبر قرار گرفته، آن‌ها را به خدا سوگند می‌دهد و به سوی خود فرا می‌خواند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یَسِیرَ فِیهِمْ بِسِیرَةِ رَسُولِ اللّه‌ِ صلی‌الله‌علیه‌و‌آله وَ یَعْمَلَ فِیهِمْ بِعِلْمِهِ</w:t>
      </w:r>
    </w:p>
    <w:p>
      <w:pPr>
        <w:pStyle w:val="BookText"/>
        <w:rPr/>
      </w:pPr>
      <w:r>
        <w:rPr>
          <w:rFonts w:ascii="IRNazanin" w:hAnsi="IRNazanin" w:eastAsia="IRNazanin"/>
          <w:color w:val="111111"/>
          <w:sz w:val="28"/>
          <w:sz w:val="28"/>
          <w:szCs w:val="28"/>
          <w:rtl w:val="true"/>
          <w:lang w:bidi="fa-IR"/>
        </w:rPr>
        <w:t>ـ متعهد می‌شود که ـ در میان آنهابا سیره پیامبر صلی‌الله‌علیه‌و‌آله رفتار کند و چون شیوه آن حضرت عمل نماید</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خاتم الانبیاء صلی‌الله‌علیه‌و‌آله در مورد حضرت خاتم الاوصیاء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الْقَائِمُ مِنْ وُلْدِی اسْمُهُ اسْمِی وَ کُنْیَتُهُ کُنْیَتِی وَ شَمَائِلُهُ شَمَائِلِی وَ سُنَّتُهُ سُنَّتِی</w:t>
      </w:r>
    </w:p>
    <w:p>
      <w:pPr>
        <w:pStyle w:val="BookText"/>
        <w:rPr/>
      </w:pPr>
      <w:r>
        <w:rPr>
          <w:rFonts w:ascii="IRNazanin" w:hAnsi="IRNazanin" w:eastAsia="IRNazanin"/>
          <w:color w:val="111111"/>
          <w:sz w:val="28"/>
          <w:sz w:val="28"/>
          <w:szCs w:val="28"/>
          <w:rtl w:val="true"/>
          <w:lang w:bidi="fa-IR"/>
        </w:rPr>
        <w:t>قائم  علیه‌السلام از فرزندان من است، نامش نام من، کنیه‌اش کنیه‌ی من، شمایلش شمایل من و سیره‌اش همان سیره من است</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علیه‌السلام در ضمن یک حدیث طولانی، متن خطبه‌ای را که امام مهربانی‌ها در هنگامه‌ی ظهور در کنار خانه‌ی خدا ایراد خواهد نمود، نقل کرده، در فرازی از آن می‌فرماید</w:t>
      </w:r>
      <w:r>
        <w:rPr>
          <w:rFonts w:eastAsia="IRNazanin" w:cs="IRNazanin"/>
          <w:color w:val="111111"/>
          <w:sz w:val="28"/>
          <w:szCs w:val="28"/>
          <w:rtl w:val="true"/>
          <w:lang w:bidi="fa-IR"/>
        </w:rPr>
        <w:t>:</w:t>
      </w:r>
      <w:bookmarkStart w:id="126" w:name="pg3121_16835"/>
    </w:p>
    <w:p>
      <w:pPr>
        <w:pStyle w:val="BookText"/>
        <w:rPr/>
      </w:pPr>
      <w:bookmarkEnd w:id="126"/>
      <w:r>
        <w:rPr>
          <w:rFonts w:ascii="Amiri" w:hAnsi="Amiri" w:eastAsia="Amiri" w:cs="Amiri"/>
          <w:color w:val="111111"/>
          <w:sz w:val="28"/>
          <w:sz w:val="28"/>
          <w:szCs w:val="28"/>
          <w:rtl w:val="true"/>
          <w:lang w:bidi="ar-SA"/>
        </w:rPr>
        <w:t>أَلَا وَ مَنْ حَاجَّنِی فِی سُنَّةِ رَسُولِ اللّه‌ِ فَأَنَا أَوْلَی النَّاسِ بِسُنَّةِ رَسُولِ اللّه‌ِ</w:t>
      </w:r>
    </w:p>
    <w:p>
      <w:pPr>
        <w:pStyle w:val="BookText"/>
        <w:rPr/>
      </w:pPr>
      <w:r>
        <w:rPr>
          <w:rFonts w:ascii="IRNazanin" w:hAnsi="IRNazanin" w:eastAsia="IRNazanin"/>
          <w:color w:val="111111"/>
          <w:sz w:val="28"/>
          <w:sz w:val="28"/>
          <w:szCs w:val="28"/>
          <w:rtl w:val="true"/>
          <w:lang w:bidi="fa-IR"/>
        </w:rPr>
        <w:t>هر کس با سنت پیامبر خدا با من محاجّه کند، من برای اجرای سنّت رسول خدا از هر شخص دیگری شایسته‌تر هستم</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همین مضمون در ده‌ها حدیث دیگر با تعبیرهای مختلف به صراحت آمده است</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سیره پیامبر اکرم صلی‌الله‌علیه‌و‌آله در جنگ و صلح، با دوست و دشمن، برای همگان روشن است و به نصّ قرآن برای همگان اُسوه و الگو می‌باشد</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حضرت مهدی  علیه‌السلام به بیان خودش، برای تأسّی و تبعیّت از پیامبر اکرم، از همه شایسته‌تر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تعبیرهای صریح و شفّاف احادیث فراوان، که شماری از آن‌ها تقدیم گردید، سیره و شیوه حضرت مهدی  علیه‌السلام، همان سیره رسول عالمیان می‌باشد</w:t>
      </w:r>
      <w:r>
        <w:rPr>
          <w:rFonts w:eastAsia="IRNazanin" w:cs="IRNazanin"/>
          <w:color w:val="111111"/>
          <w:sz w:val="28"/>
          <w:szCs w:val="28"/>
          <w:rtl w:val="true"/>
          <w:lang w:bidi="fa-IR"/>
        </w:rPr>
        <w:t>.</w:t>
      </w:r>
    </w:p>
    <w:p>
      <w:pPr>
        <w:pStyle w:val="Heading3"/>
        <w:numPr>
          <w:ilvl w:val="2"/>
          <w:numId w:val="1"/>
        </w:numPr>
        <w:rPr/>
      </w:pPr>
      <w:bookmarkStart w:id="127" w:name="__RefHeading___Toc1181367_2749589250"/>
      <w:bookmarkStart w:id="128" w:name="_Toc46"/>
      <w:bookmarkEnd w:id="127"/>
      <w:r>
        <w:rPr/>
        <w:t>4</w:t>
      </w:r>
      <w:r>
        <w:rPr>
          <w:rtl w:val="true"/>
        </w:rPr>
        <w:t xml:space="preserve">. </w:t>
      </w:r>
      <w:r>
        <w:rPr>
          <w:rtl w:val="true"/>
        </w:rPr>
        <w:t>قلّه‌ی شرافت</w:t>
      </w:r>
      <w:bookmarkEnd w:id="128"/>
    </w:p>
    <w:p>
      <w:pPr>
        <w:pStyle w:val="BookText"/>
        <w:rPr/>
      </w:pPr>
      <w:r>
        <w:rPr>
          <w:rFonts w:ascii="IRNazanin" w:hAnsi="IRNazanin" w:eastAsia="IRNazanin"/>
          <w:color w:val="111111"/>
          <w:sz w:val="28"/>
          <w:sz w:val="28"/>
          <w:szCs w:val="28"/>
          <w:rtl w:val="true"/>
          <w:lang w:bidi="fa-IR"/>
        </w:rPr>
        <w:t>در مورد جایگاه رفیع و مقام منیع حضرت مهدی  علیه‌السلام روایات فراوان از پیشوایان معصوم علیهم‌السلام رسیده است که به شماری از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بیان، پیشوای پرواپیشگان، شرح گسترده‌ای پیرامون مقام والای</w:t>
      </w:r>
    </w:p>
    <w:p>
      <w:pPr>
        <w:pStyle w:val="BookText"/>
        <w:rPr/>
      </w:pPr>
      <w:r>
        <w:rPr>
          <w:rFonts w:ascii="IRNazanin" w:hAnsi="IRNazanin" w:eastAsia="IRNazanin"/>
          <w:color w:val="111111"/>
          <w:sz w:val="28"/>
          <w:sz w:val="28"/>
          <w:szCs w:val="28"/>
          <w:rtl w:val="true"/>
          <w:lang w:bidi="fa-IR"/>
        </w:rPr>
        <w:t>فرزند برومندش امام زمان  علیه‌السلام ایراد فرموده که ترجمه‌ی فرازهایی از آن را تقدیم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بنی‌هاشم، از برترین نژاد عرب، از قلّه‌ی شرف، از اقیانوس بی‌کران فضیلت، که همه‌ی نهرهای فضیلت‌ها به سوی آن سرازیر می‌شود، پناه همه‌ی پناهجویان، کان صفا، هنگامی که همه بی‌صفا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مرگ چنگ و دندان نشان دهد، او هراسی به دل راه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عرصه‌ی نبرد، تنگ‌تر شود، ضعف و زبونی بر او عارض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پهلوان‌ها نقش بر زمین شوند، او عقب‌نشینی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همواره آماده نبرد، همیشه پیروز، دشمن شکن، شیر بیشه‌ی شجاعت، درهم کوبنده ریشه‌ی ستمگران، ویرانگر کاخ‌های ظلم و استبداد، قهرمانی شجاع و بزرگوار، شمشیری برنده از شمشیرهای خداوند، دست بخشنده‌ای از مظاهر جود و بخشش خداوند، اوج قلّه‌ی شرف انسانی، که در اعماق اصیل‌ترین فضیلت‌ها ریشه دوانیده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امیرمؤمنان به توصیف دانش گسترده و صفات برجسته‌ی آن حضرت پرداخته، در پایان دست مبارکش را بر روی سینه نهاده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هَاهْ شَوْقاً إِلَی رُؤیَتِهِ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آه، من چقدر مشتاق دیدار او هستم</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بیان دیگری در مورد یاران خاص آن حضرت سخن گفته، در پایان</w:t>
      </w:r>
      <w:bookmarkStart w:id="129" w:name="pg3121_16837"/>
    </w:p>
    <w:p>
      <w:pPr>
        <w:pStyle w:val="BookText"/>
        <w:rPr/>
      </w:pPr>
      <w:bookmarkEnd w:id="129"/>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یا شَوْقاً إِلی رُؤْیَتِهِمْ فی حالِ حُضُورِ دَوْلَتِهِمْ؛</w:t>
      </w:r>
    </w:p>
    <w:p>
      <w:pPr>
        <w:pStyle w:val="BookText"/>
        <w:rPr/>
      </w:pPr>
      <w:r>
        <w:rPr>
          <w:rFonts w:ascii="IRNazanin" w:hAnsi="IRNazanin" w:eastAsia="IRNazanin"/>
          <w:color w:val="111111"/>
          <w:sz w:val="28"/>
          <w:sz w:val="28"/>
          <w:szCs w:val="28"/>
          <w:rtl w:val="true"/>
          <w:lang w:bidi="fa-IR"/>
        </w:rPr>
        <w:t>آه، منِ علی، چقدر مشتاق هستم که آن‌ها را به هنگام ظهور و استقرار دولتشان مشاهده نمایم</w:t>
      </w:r>
      <w:r>
        <w:rPr>
          <w:rFonts w:eastAsia="IRNazanin" w:cs="IRNazanin"/>
          <w:color w:val="111111"/>
          <w:sz w:val="28"/>
          <w:szCs w:val="28"/>
          <w:rtl w:val="true"/>
          <w:lang w:bidi="fa-IR"/>
        </w:rPr>
        <w:t>.</w:t>
      </w:r>
      <w:r>
        <w:rPr>
          <w:rStyle w:val="FootnoteAnchor"/>
          <w:rtl w:val="true"/>
        </w:rPr>
        <w:footnoteReference w:id="251"/>
      </w:r>
    </w:p>
    <w:p>
      <w:pPr>
        <w:pStyle w:val="Heading3"/>
        <w:numPr>
          <w:ilvl w:val="2"/>
          <w:numId w:val="1"/>
        </w:numPr>
        <w:rPr/>
      </w:pPr>
      <w:bookmarkStart w:id="130" w:name="__RefHeading___Toc1181369_2749589250"/>
      <w:bookmarkStart w:id="131" w:name="_Toc47"/>
      <w:bookmarkEnd w:id="130"/>
      <w:r>
        <w:rPr/>
        <w:t>5</w:t>
      </w:r>
      <w:r>
        <w:rPr>
          <w:rtl w:val="true"/>
        </w:rPr>
        <w:t xml:space="preserve">. </w:t>
      </w:r>
      <w:r>
        <w:rPr>
          <w:rtl w:val="true"/>
        </w:rPr>
        <w:t>خشنودی همگان</w:t>
      </w:r>
      <w:bookmarkEnd w:id="131"/>
    </w:p>
    <w:p>
      <w:pPr>
        <w:pStyle w:val="BookText"/>
        <w:rPr/>
      </w:pPr>
      <w:r>
        <w:rPr>
          <w:rFonts w:ascii="IRNazanin" w:hAnsi="IRNazanin" w:eastAsia="IRNazanin"/>
          <w:color w:val="111111"/>
          <w:sz w:val="28"/>
          <w:sz w:val="28"/>
          <w:szCs w:val="28"/>
          <w:rtl w:val="true"/>
          <w:lang w:bidi="fa-IR"/>
        </w:rPr>
        <w:t>در این رابطه چندین حدیث در بخش‌های قبلی از منابع عامّه نقل کردیم، اینک چند حدیث از احادیث اهل بیت علیهم‌السلام</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عالمیان در مورد رضایت جهانیان از حکومت حقّه‌ی حضرت صاحب الزمان  علیه‌السلام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یَرْضَی عَنْهُ سَاکِنُ السَّمَاءِ وَ سَاکِنُ الْأَرْض؛</w:t>
      </w:r>
    </w:p>
    <w:p>
      <w:pPr>
        <w:pStyle w:val="BookText"/>
        <w:rPr/>
      </w:pPr>
      <w:r>
        <w:rPr>
          <w:rFonts w:ascii="IRNazanin" w:hAnsi="IRNazanin" w:eastAsia="IRNazanin"/>
          <w:color w:val="111111"/>
          <w:sz w:val="28"/>
          <w:sz w:val="28"/>
          <w:szCs w:val="28"/>
          <w:rtl w:val="true"/>
          <w:lang w:bidi="fa-IR"/>
        </w:rPr>
        <w:t>ساکنان آسمان و ساکنان زمین از او خشنود می‌شوند</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فرازی از یک حدیث طولانی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یَرْضَی عَنْهُ سَاکِنُ السَّمَاءِ وَ الطَّیْرُ فِی الْجَوِّ وَ الْحِیتَانُ فی الْبِحَارِ؛</w:t>
      </w:r>
    </w:p>
    <w:p>
      <w:pPr>
        <w:pStyle w:val="BookText"/>
        <w:rPr/>
      </w:pPr>
      <w:r>
        <w:rPr>
          <w:rFonts w:ascii="IRNazanin" w:hAnsi="IRNazanin" w:eastAsia="IRNazanin"/>
          <w:color w:val="111111"/>
          <w:sz w:val="28"/>
          <w:sz w:val="28"/>
          <w:szCs w:val="28"/>
          <w:rtl w:val="true"/>
          <w:lang w:bidi="fa-IR"/>
        </w:rPr>
        <w:t>ساکنان آسمان، مرغان هوا و ماهیان دریا از او خشنود می‌شوند</w:t>
      </w:r>
      <w:r>
        <w:rPr>
          <w:rFonts w:eastAsia="IRNazanin" w:cs="IRNazanin"/>
          <w:color w:val="111111"/>
          <w:sz w:val="28"/>
          <w:szCs w:val="28"/>
          <w:rtl w:val="true"/>
          <w:lang w:bidi="fa-IR"/>
        </w:rPr>
        <w:t>.</w:t>
      </w:r>
      <w:r>
        <w:rPr>
          <w:rStyle w:val="FootnoteAnchor"/>
          <w:rtl w:val="true"/>
        </w:rPr>
        <w:footnoteReference w:id="253"/>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خشنودی آسمانیان و آدمیان بسیار طبیعی است، امّا مرغان و ماهیان چرا از حکومت آن حضرت خشنود می‌شوند؟ </w:t>
      </w:r>
    </w:p>
    <w:p>
      <w:pPr>
        <w:pStyle w:val="BookText"/>
        <w:rPr/>
      </w:pPr>
      <w:r>
        <w:rPr>
          <w:rFonts w:ascii="IRNazanin" w:hAnsi="IRNazanin" w:eastAsia="IRNazanin"/>
          <w:color w:val="111111"/>
          <w:sz w:val="28"/>
          <w:sz w:val="28"/>
          <w:szCs w:val="28"/>
          <w:rtl w:val="true"/>
          <w:lang w:bidi="fa-IR"/>
        </w:rPr>
        <w:t>یک احتمال این است که آن‌ها نیز هوشمند هستند و به همین دلیل از برقراری حکومت حقّه خشنود و خوشحال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دیگر این که در عصر موفور السرور ظهور دیگر آب و هوا آلوده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رهگذر پرندگان و آبزی‌ها نفس راحتی می‌کشند و احساس آرامش و آسایش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بیان، مولای متقیان علی  علیه‌السلام در بیان جامع‌تر از خشنودی اهل برزخ پرده بر می‌دارد و در ضمن یک حدیث طولانی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یَبْقَی مَیِّتٌ إِلَّا دَخَلَتْ عَلَیْهِ تِلْکَ الْفَرْحَةُ وَ هُوَ فِی قَبْرِهِ وَ هُمْ یَتَزَاوَرُونَ فِی قُبُورِهِمْ وَ یَتَبَاشَرُونَ بِقِیَامِ الْقَائِمِ صلوات اللّه علیه؛</w:t>
      </w:r>
    </w:p>
    <w:p>
      <w:pPr>
        <w:pStyle w:val="BookText"/>
        <w:rPr/>
      </w:pPr>
      <w:r>
        <w:rPr>
          <w:rFonts w:ascii="IRNazanin" w:hAnsi="IRNazanin" w:eastAsia="IRNazanin"/>
          <w:color w:val="111111"/>
          <w:sz w:val="28"/>
          <w:sz w:val="28"/>
          <w:szCs w:val="28"/>
          <w:rtl w:val="true"/>
          <w:lang w:bidi="fa-IR"/>
        </w:rPr>
        <w:t>هیچ مرده مسلمانی نمی‌ماند، جز این که این مسرّت و شادمانی، در قبر به او می‌رسد، مردگان در قبرها به دیدار یک دیگر می‌روند و قیام قائم علیه‌السلام را به یکدیگر تبریک می‌گویند</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صلی‌الله‌علیه‌و‌آله به هنگام گفت و گو از بانگ آسمانی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کَانَ عِنْدَ خُرُوجِ الْقَائِمِ یُنَادِی مُنَادٍ مِنَ السَّمَاءِ أَیُّهَا النَّاسُ قُطِعَ عَنْکُمْ مُدَّةُ الْجَبَّارِینَ وَ وُلِّیَ الْأَمْرَ خَیْرُ أُمَّةِ مُحَمَّدٍ فَالْحَقُوا بِمَکَّةَ؛</w:t>
      </w:r>
    </w:p>
    <w:p>
      <w:pPr>
        <w:pStyle w:val="BookText"/>
        <w:rPr/>
      </w:pPr>
      <w:r>
        <w:rPr>
          <w:rFonts w:ascii="IRNazanin" w:hAnsi="IRNazanin" w:eastAsia="IRNazanin"/>
          <w:color w:val="111111"/>
          <w:sz w:val="28"/>
          <w:sz w:val="28"/>
          <w:szCs w:val="28"/>
          <w:rtl w:val="true"/>
          <w:lang w:bidi="fa-IR"/>
        </w:rPr>
        <w:t>هنگامی که هنگامه خروج قائم علیه‌السلام فرا رسد، منادی آسمانی فریاد برمی‌آورد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 ای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دوران ستمگران سپری شد، زمام امور را بهترین فرد امّتِ حضرت محمد صلی‌الله‌علیه‌و‌آله در دست گرفت، پس به مکه معظّمه بپیوندید</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دشمنان اهل‌بیت تلاش کرده‌اند که حکومت حضرت مهدی علیه‌السلام را حکومتی مستبدّ، خشن و مبتنی بر خشونت معرّفی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درس سیمای ملکوتی آن شمیم رحمت، بر اساس احادیث اهل‌بیت عصمت و طهارت علیهم‌السلام بیان شد، فرازهایی از بخشنامه‌ی جنگی آن حضرت در میدان جنگ نقل شده، احادیث صریح و شفّاف در مورد این که سیره‌ی آن حضرت همان سیره‌ی رسول اکرم صلی‌الله‌علیه‌و‌آله می‌باشد، از پیشوایان معصوم آمده، از خشنودی پرندگان هوا، ماهیان دریا و درندگان صحرا در حکومت آن حضرت سخن رفته، ابراز سرور و شادمانی ارواح مؤمنان در عالم برزخ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تحقیق بیشتر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الغیبة،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محمد بن ابراهیم نعمانی ـ قرن چهارم ـ</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الغیبة،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متوفای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الدین،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متوفای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bookmarkStart w:id="132" w:name="pg3121_16840"/>
    </w:p>
    <w:p>
      <w:pPr>
        <w:pStyle w:val="Heading2"/>
        <w:numPr>
          <w:ilvl w:val="1"/>
          <w:numId w:val="1"/>
        </w:numPr>
        <w:rPr/>
      </w:pPr>
      <w:bookmarkStart w:id="133" w:name="__RefHeading___Toc1181371_2749589250"/>
      <w:bookmarkStart w:id="134" w:name="_Toc48"/>
      <w:bookmarkEnd w:id="132"/>
      <w:bookmarkEnd w:id="133"/>
      <w:r>
        <w:rPr>
          <w:rtl w:val="true"/>
        </w:rPr>
        <w:t>درس دهم</w:t>
      </w:r>
      <w:r>
        <w:rPr>
          <w:rtl w:val="true"/>
        </w:rPr>
        <w:t xml:space="preserve">: </w:t>
      </w:r>
      <w:r>
        <w:rPr>
          <w:rtl w:val="true"/>
        </w:rPr>
        <w:t>حکومت واحد جهانی بر اساس عدالت و آزادی</w:t>
      </w:r>
      <w:bookmarkEnd w:id="134"/>
    </w:p>
    <w:p>
      <w:pPr>
        <w:pStyle w:val="Heading3"/>
        <w:numPr>
          <w:ilvl w:val="2"/>
          <w:numId w:val="1"/>
        </w:numPr>
        <w:rPr/>
      </w:pPr>
      <w:bookmarkStart w:id="135" w:name="__RefHeading___Toc1181373_2749589250"/>
      <w:bookmarkStart w:id="136" w:name="_Toc49"/>
      <w:bookmarkEnd w:id="135"/>
      <w:r>
        <w:rPr>
          <w:rtl w:val="true"/>
        </w:rPr>
        <w:t>اشاره</w:t>
      </w:r>
      <w:bookmarkEnd w:id="136"/>
    </w:p>
    <w:p>
      <w:pPr>
        <w:pStyle w:val="BookText"/>
        <w:rPr/>
      </w:pPr>
      <w:r>
        <w:rPr>
          <w:rFonts w:ascii="IRNazanin" w:hAnsi="IRNazanin" w:eastAsia="IRNazanin"/>
          <w:color w:val="111111"/>
          <w:sz w:val="28"/>
          <w:sz w:val="28"/>
          <w:szCs w:val="28"/>
          <w:rtl w:val="true"/>
          <w:lang w:bidi="fa-IR"/>
        </w:rPr>
        <w:t>مرزهای جغرافیایی در هم ریزد، شالوده حکومت واحد جهانی بر اساس عدالت و آزادی در سرتاسر گیتی استوار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سطح جهان فقط یک حکومت و آن حکومت حضرت مهدی، فقط یک فرمانروا و آن یوسف زهرا، تنها یک قانون اساسی و آن قرآن کریم، فقط یک پرچم و آن پرچم توحید، تنها یک آیین و آن دین مقدس اسلام به رسمیت شناخته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مهم‌ترین شاخصه‌ی حکومت حضرت مهدی  علیه‌السلام عدل فراگیر است که در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به این تعبیر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یَمْلَأُ الْأَرْضَ قِسْطاً وَ عَدْلًا کَمَا مُلِئَتْ ظُلْماً وَ جَوْراً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زمین را پر از عدل و داد نماید، همان گونه که پر از جور و ستم شده باشد</w:t>
      </w:r>
      <w:r>
        <w:rPr>
          <w:rFonts w:eastAsia="IRNazanin" w:cs="IRNazanin"/>
          <w:color w:val="111111"/>
          <w:sz w:val="28"/>
          <w:szCs w:val="28"/>
          <w:rtl w:val="true"/>
          <w:lang w:bidi="fa-IR"/>
        </w:rPr>
        <w:t>.</w:t>
      </w:r>
      <w:r>
        <w:rPr>
          <w:rStyle w:val="FootnoteAnchor"/>
          <w:rtl w:val="true"/>
        </w:rPr>
        <w:footnoteReference w:id="256"/>
      </w:r>
    </w:p>
    <w:p>
      <w:pPr>
        <w:pStyle w:val="Heading3"/>
        <w:numPr>
          <w:ilvl w:val="2"/>
          <w:numId w:val="1"/>
        </w:numPr>
        <w:rPr/>
      </w:pPr>
      <w:bookmarkStart w:id="137" w:name="__RefHeading___Toc1181375_2749589250"/>
      <w:bookmarkStart w:id="138" w:name="_Toc50"/>
      <w:bookmarkEnd w:id="137"/>
      <w:r>
        <w:rPr/>
        <w:t>6</w:t>
      </w:r>
      <w:r>
        <w:rPr>
          <w:rtl w:val="true"/>
        </w:rPr>
        <w:t xml:space="preserve">. </w:t>
      </w:r>
      <w:r>
        <w:rPr>
          <w:rtl w:val="true"/>
        </w:rPr>
        <w:t>عدل فراگیر</w:t>
      </w:r>
      <w:bookmarkEnd w:id="138"/>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رئیس مذهب، امام به حق ناطق، حضرت جعفر صادق  علیه‌السلاممی‌فرماید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وَ اللّه‌ِ لَیَدْخُلَنَّ عَلَیْهِمْ عَدْلُهُ جَوْفَ بُیُوتِهِمْ کَمَا یَدْخُلُ الْحَرُّ وَ الْقُرُّ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آن حضرت در داخل خانه هایشان به آن‌ها می‌رسد، همان گونه که گرما و سرما به داخل خانه‌ها راه پیدا می‌کند</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منّان در 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 اللّه‌َ یُحْیِ الْأَرْضَ بَعْدَ مَوْتِها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بدانید که خداوند زمین را پس از مرگش زنده می‌کند</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امام صادق در تفسیر آن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یُحْیِیهَا اللّه‌ُ بِعَدْلِ الْقَائِمِ عِنْدَ ظُهُورِهِ بَعْدَ مَوْتِهَا بِجَوْرِ أَئِمَّةِ الضَّلَالِ؛</w:t>
      </w:r>
    </w:p>
    <w:p>
      <w:pPr>
        <w:pStyle w:val="BookText"/>
        <w:rPr/>
      </w:pPr>
      <w:r>
        <w:rPr>
          <w:rFonts w:ascii="IRNazanin" w:hAnsi="IRNazanin" w:eastAsia="IRNazanin"/>
          <w:color w:val="111111"/>
          <w:sz w:val="28"/>
          <w:sz w:val="28"/>
          <w:szCs w:val="28"/>
          <w:rtl w:val="true"/>
          <w:lang w:bidi="fa-IR"/>
        </w:rPr>
        <w:t>یعنی خداوند آن را زنده می‌کند با عدالت قائم  علیه‌السلام به هنگام ظهورش، پس از آن که با ستم پیشوایان ضلالت، مرده باشد</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حضرت نرجس خاتون به محضر امام هادی  علیه‌السلامشرفیاب شد، 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می‌خواهم به تو جایزه‌ای بدهم، آیا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طلا برای تو خوشتر است یا بشارتی که در آن شرف جاودانه است؟</w:t>
      </w:r>
    </w:p>
    <w:p>
      <w:pPr>
        <w:pStyle w:val="BookText"/>
        <w:rPr/>
      </w:pP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فرزند برای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أَبْشِرِی بِوَلَدٍ یَمْلِکُ الدُّنْیَا شَرْقاً وَ غَرْباً، یَمْلَأُ الْأَرْضَ قِسْطاً وَ عَدْلًا، کَمَا مُلِئَتْ ظُلْماً وَ جَوْراً؛</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را بشارت باد به فرزندی که شرق و غرب گیتی را تحت سیطره خود در می‌آورد، جهان را آکنده از عدل و داد می‌سازد، همان گونه که پر از جور و </w:t>
      </w:r>
      <w:bookmarkStart w:id="139" w:name="pg3121_16842"/>
    </w:p>
    <w:p>
      <w:pPr>
        <w:pStyle w:val="BookText"/>
        <w:rPr/>
      </w:pPr>
      <w:bookmarkEnd w:id="139"/>
      <w:r>
        <w:rPr>
          <w:rFonts w:ascii="IRNazanin" w:hAnsi="IRNazanin" w:eastAsia="IRNazanin"/>
          <w:color w:val="111111"/>
          <w:sz w:val="28"/>
          <w:sz w:val="28"/>
          <w:szCs w:val="28"/>
          <w:rtl w:val="true"/>
          <w:lang w:bidi="fa-IR"/>
        </w:rPr>
        <w:t>ستم شده باشد</w:t>
      </w:r>
      <w:r>
        <w:rPr>
          <w:rFonts w:eastAsia="IRNazanin" w:cs="IRNazanin"/>
          <w:color w:val="111111"/>
          <w:sz w:val="28"/>
          <w:szCs w:val="28"/>
          <w:rtl w:val="true"/>
          <w:lang w:bidi="fa-IR"/>
        </w:rPr>
        <w:t>.</w:t>
      </w:r>
      <w:r>
        <w:rPr>
          <w:rStyle w:val="FootnoteAnchor"/>
          <w:rtl w:val="true"/>
        </w:rPr>
        <w:footnoteReference w:id="260"/>
      </w:r>
    </w:p>
    <w:p>
      <w:pPr>
        <w:pStyle w:val="Heading3"/>
        <w:numPr>
          <w:ilvl w:val="2"/>
          <w:numId w:val="1"/>
        </w:numPr>
        <w:rPr/>
      </w:pPr>
      <w:bookmarkStart w:id="140" w:name="__RefHeading___Toc1181377_2749589250"/>
      <w:bookmarkStart w:id="141" w:name="_Toc51"/>
      <w:bookmarkEnd w:id="140"/>
      <w:r>
        <w:rPr/>
        <w:t>7</w:t>
      </w:r>
      <w:r>
        <w:rPr>
          <w:rtl w:val="true"/>
        </w:rPr>
        <w:t xml:space="preserve">. </w:t>
      </w:r>
      <w:r>
        <w:rPr>
          <w:rtl w:val="true"/>
        </w:rPr>
        <w:t>آشتی فرا ملّی</w:t>
      </w:r>
      <w:bookmarkEnd w:id="141"/>
    </w:p>
    <w:p>
      <w:pPr>
        <w:pStyle w:val="BookText"/>
        <w:rPr/>
      </w:pPr>
      <w:r>
        <w:rPr>
          <w:rFonts w:ascii="IRNazanin" w:hAnsi="IRNazanin" w:eastAsia="IRNazanin"/>
          <w:color w:val="111111"/>
          <w:sz w:val="28"/>
          <w:sz w:val="28"/>
          <w:szCs w:val="28"/>
          <w:rtl w:val="true"/>
          <w:lang w:bidi="fa-IR"/>
        </w:rPr>
        <w:t>در عصر موفور السرور ظهور مصلح جهانی، نه تنها در میان همه‌ی توده‌ها صلح و صفا حاکم می‌شود، بلکه بر اساس روایات فروان، حتی در میان دیگر جانداران نیز صلح و آشتی برقرار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حسن مجتبی  علیه‌السلام در یکی از احتجاج‌های خود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تَصْطَلِحُ فِی مُلْکِهِ السِّبَاعُ؛</w:t>
      </w:r>
    </w:p>
    <w:p>
      <w:pPr>
        <w:pStyle w:val="BookText"/>
        <w:rPr/>
      </w:pPr>
      <w:r>
        <w:rPr>
          <w:rFonts w:ascii="IRNazanin" w:hAnsi="IRNazanin" w:eastAsia="IRNazanin"/>
          <w:color w:val="111111"/>
          <w:sz w:val="28"/>
          <w:sz w:val="28"/>
          <w:szCs w:val="28"/>
          <w:rtl w:val="true"/>
          <w:lang w:bidi="fa-IR"/>
        </w:rPr>
        <w:t>در حکومت آن حضرت حتی درندگان نیز آشتی می‌کنند</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امیرمؤمنان  علیه‌السلام در این رابطه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لَذَهَبَتِ الشَّحْنَاءُ مِنْ قُلُوبِ الْعِبَادِ وَ اصْطَلَحَتِ السِّبَاعُ وَ الْبَهَائِمُ؛</w:t>
      </w:r>
    </w:p>
    <w:p>
      <w:pPr>
        <w:pStyle w:val="BookText"/>
        <w:rPr/>
      </w:pPr>
      <w:r>
        <w:rPr>
          <w:rFonts w:ascii="IRNazanin" w:hAnsi="IRNazanin" w:eastAsia="IRNazanin"/>
          <w:color w:val="111111"/>
          <w:sz w:val="28"/>
          <w:sz w:val="28"/>
          <w:szCs w:val="28"/>
          <w:rtl w:val="true"/>
          <w:lang w:bidi="fa-IR"/>
        </w:rPr>
        <w:t>در آن روزگار، کینه و حسد از دل بندگان خدا رخت بر می‌بندد، درندگان و چارپایان با یکدیگر آشتی می‌کنند</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جالب توجه است که در کتب عهدین نیز در این رابطه گفتگو شده است</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و شایان دقّت است که در منابع زرتشتیان نیز از آشتی حیوانات در عصر ظهور سخن رفته است</w:t>
      </w:r>
      <w:r>
        <w:rPr>
          <w:rFonts w:eastAsia="IRNazanin" w:cs="IRNazanin"/>
          <w:color w:val="111111"/>
          <w:sz w:val="28"/>
          <w:szCs w:val="28"/>
          <w:rtl w:val="true"/>
          <w:lang w:bidi="fa-IR"/>
        </w:rPr>
        <w:t>.</w:t>
      </w:r>
      <w:r>
        <w:rPr>
          <w:rStyle w:val="FootnoteAnchor"/>
          <w:rtl w:val="true"/>
        </w:rPr>
        <w:footnoteReference w:id="264"/>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2" w:name="__RefHeading___Toc1181379_2749589250"/>
      <w:bookmarkStart w:id="143" w:name="_Toc52"/>
      <w:bookmarkEnd w:id="142"/>
      <w:r>
        <w:rPr/>
        <w:t>8</w:t>
      </w:r>
      <w:r>
        <w:rPr>
          <w:rtl w:val="true"/>
        </w:rPr>
        <w:t xml:space="preserve">. </w:t>
      </w:r>
      <w:r>
        <w:rPr>
          <w:rtl w:val="true"/>
        </w:rPr>
        <w:t>آگاهی گسترده</w:t>
      </w:r>
      <w:bookmarkStart w:id="144" w:name="pg3121_16843"/>
      <w:bookmarkEnd w:id="143"/>
    </w:p>
    <w:p>
      <w:pPr>
        <w:pStyle w:val="BookText"/>
        <w:rPr/>
      </w:pPr>
      <w:bookmarkEnd w:id="144"/>
      <w:r>
        <w:rPr>
          <w:rFonts w:ascii="IRNazanin" w:hAnsi="IRNazanin" w:eastAsia="IRNazanin"/>
          <w:color w:val="111111"/>
          <w:sz w:val="28"/>
          <w:sz w:val="28"/>
          <w:szCs w:val="28"/>
          <w:rtl w:val="true"/>
          <w:lang w:bidi="fa-IR"/>
        </w:rPr>
        <w:t>آگاهی امامان معصوم علیهم‌السلام از گذشته و آینده جهان، از اعماق دل انسان‌ها و از هر چیزی که نسبت به دیگران غیب محسوب می‌شود، از اعتقادات قطعی و مسلّم ما می‌باشد، در این جا نیاز به بسط سخن نیست، تنها به نقل یک حدیث بسنده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علیه‌السلام در یک بیان جامع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إِذَا تَنَاهَتِ الْأُمُورُ إِلَی صَاحِبِ هَذَا الْأَمْرِ رَفَعَ اللّه‌ُ تَبَارَکَ وَ تَعَالَی کُلَّ مُنْخَفِضٍ مِنَ الْأَرْضِ وَ خَفَّضَ لَهُ کُلَّ مُرْتَفِعٍ مِنْهَا حَتَّی تَکُونَ الدُّنْیَا عِنْدَهُ بِمَنْزِلَةِ رَاحَتِهِ فَأَیُّکُمْ لَوْ کَانَتْ فِی رَاحَتِهِ شَعْرَةٌ لَمْ یُبْصِرْهَا؛</w:t>
      </w:r>
    </w:p>
    <w:p>
      <w:pPr>
        <w:pStyle w:val="BookText"/>
        <w:rPr/>
      </w:pPr>
      <w:r>
        <w:rPr>
          <w:rFonts w:ascii="IRNazanin" w:hAnsi="IRNazanin" w:eastAsia="IRNazanin"/>
          <w:color w:val="111111"/>
          <w:sz w:val="28"/>
          <w:sz w:val="28"/>
          <w:szCs w:val="28"/>
          <w:rtl w:val="true"/>
          <w:lang w:bidi="fa-IR"/>
        </w:rPr>
        <w:t>هنگامی که زمام امور به دست صاحب این امر منتهی شود، خداوند متعال، همه‌ی پستی‌ها و بلندی‌های روی زمین را برای او صاف و هموار سازد، پس همه دنیا در برابر او همانند کف دست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در کف دست یکی از شما مویی باشد، آن را نمی‌بینید؟</w:t>
      </w:r>
      <w:r>
        <w:rPr>
          <w:rStyle w:val="FootnoteAnchor"/>
          <w:rtl w:val="true"/>
        </w:rPr>
        <w:footnoteReference w:id="265"/>
      </w:r>
    </w:p>
    <w:p>
      <w:pPr>
        <w:pStyle w:val="Heading3"/>
        <w:numPr>
          <w:ilvl w:val="2"/>
          <w:numId w:val="1"/>
        </w:numPr>
        <w:rPr/>
      </w:pPr>
      <w:bookmarkStart w:id="145" w:name="__RefHeading___Toc1181381_2749589250"/>
      <w:bookmarkStart w:id="146" w:name="_Toc53"/>
      <w:bookmarkEnd w:id="145"/>
      <w:r>
        <w:rPr/>
        <w:t>9</w:t>
      </w:r>
      <w:r>
        <w:rPr>
          <w:rtl w:val="true"/>
        </w:rPr>
        <w:t xml:space="preserve">. </w:t>
      </w:r>
      <w:r>
        <w:rPr>
          <w:rtl w:val="true"/>
        </w:rPr>
        <w:t>اندوخته الهی</w:t>
      </w:r>
      <w:bookmarkEnd w:id="146"/>
    </w:p>
    <w:p>
      <w:pPr>
        <w:pStyle w:val="BookText"/>
        <w:rPr/>
      </w:pPr>
      <w:r>
        <w:rPr>
          <w:rFonts w:ascii="IRNazanin" w:hAnsi="IRNazanin" w:eastAsia="IRNazanin"/>
          <w:color w:val="111111"/>
          <w:sz w:val="28"/>
          <w:sz w:val="28"/>
          <w:szCs w:val="28"/>
          <w:rtl w:val="true"/>
          <w:lang w:bidi="fa-IR"/>
        </w:rPr>
        <w:t xml:space="preserve">قرآن کریم در آیات فراوانی برای تنها بازمانده از حجج الهی اطلاع رسانی کرده و در یک مورد از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بَقِیَّتُ اللّه‌ِ خَیْرٌ لَکُمْ إِنْ کُنْتُمْ مُؤمِنینَ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بازمانده خدا برای شما بهتر است، اگر مؤمن باشید</w:t>
      </w:r>
      <w:r>
        <w:rPr>
          <w:rFonts w:eastAsia="IRNazanin" w:cs="IRNazanin"/>
          <w:color w:val="111111"/>
          <w:sz w:val="28"/>
          <w:szCs w:val="28"/>
          <w:rtl w:val="true"/>
          <w:lang w:bidi="fa-IR"/>
        </w:rPr>
        <w:t>.</w:t>
      </w:r>
      <w:r>
        <w:rPr>
          <w:rStyle w:val="FootnoteAnchor"/>
          <w:rtl w:val="true"/>
        </w:rPr>
        <w:footnoteReference w:id="266"/>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کتب تفسیر، در شماری از احادیث نیز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حضرت مهدی  علیه‌السلام اطلاق شده است که به شماری از آن‌ها اشاره می‌کنیم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علیه‌السلام در فرازی از یک حدیث گسترده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خَرَجَ أَسْنَدَ ظَهْرَهُ إِلَی الْکَعْبَةِ وَ اجْتَمَعَ إِلَیْهِ ثَلَاثُمِائَةٍ وَ ثَلَاثَةَ عَشَرَ رَجُلًا وَ أَوَّلُ مَا یَنْطِقُ بِهِ هَذِهِ الآْیَةُ؛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بَقِیَّتُ اللّه‌ِ خَیْرٌ لَکُمْ إِنْ کُنْتُمْ مُؤمِنِینَ</w:t>
      </w:r>
      <w:r>
        <w:rPr>
          <w:rFonts w:eastAsia="Amiri" w:cs="Amiri" w:ascii="Amiri" w:hAnsi="Amiri"/>
          <w:color w:val="111111"/>
          <w:sz w:val="28"/>
          <w:szCs w:val="28"/>
          <w:rtl w:val="true"/>
          <w:lang w:bidi="ar-SA"/>
        </w:rPr>
        <w:t>»</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ثُمَّ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بَقِیَّةُ اللّه‌ِ فِی أَرْضِهِ وَ خَلِیفَتُهُ وَ حُجَّتُهُ عَلَیْکُمْ</w:t>
      </w:r>
    </w:p>
    <w:p>
      <w:pPr>
        <w:pStyle w:val="BookText"/>
        <w:rPr/>
      </w:pPr>
      <w:r>
        <w:rPr>
          <w:rFonts w:ascii="Amiri" w:hAnsi="Amiri" w:eastAsia="Amiri" w:cs="Amiri"/>
          <w:color w:val="111111"/>
          <w:sz w:val="28"/>
          <w:sz w:val="28"/>
          <w:szCs w:val="28"/>
          <w:rtl w:val="true"/>
          <w:lang w:bidi="ar-SA"/>
        </w:rPr>
        <w:t>فَلَا یُسَلِّمُ عَلَیْهِ مُسَلِّمٌ إِلَّا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بَقِیَّةَ اللّه‌ِ فِی أَرْضِهِ؛</w:t>
      </w:r>
    </w:p>
    <w:p>
      <w:pPr>
        <w:pStyle w:val="BookText"/>
        <w:rPr/>
      </w:pPr>
      <w:r>
        <w:rPr>
          <w:rFonts w:ascii="IRNazanin" w:hAnsi="IRNazanin" w:eastAsia="IRNazanin"/>
          <w:color w:val="111111"/>
          <w:sz w:val="28"/>
          <w:sz w:val="28"/>
          <w:szCs w:val="28"/>
          <w:rtl w:val="true"/>
          <w:lang w:bidi="fa-IR"/>
        </w:rPr>
        <w:t xml:space="preserve">هنگامی که آن حضرت خروج می‌کند، پشتش را به کعبه تکیه می‌دهد،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مرد در اطراف او گرد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چیزی که بر زبان جاری کند، این آیه‌ی شریفه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اندوخته خدا برای شما بهتر است، اگر مؤمن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من حجّت و خلیفه خدا بر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کس به او سلام کند،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بر تو ای اندوخته خدا در روی زمین</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باقر  علیه‌السلام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به حضرت مهدی  علیه‌السلام به عنوان</w:t>
      </w:r>
      <w:bookmarkStart w:id="147" w:name="pg3121_16845"/>
    </w:p>
    <w:p>
      <w:pPr>
        <w:pStyle w:val="BookText"/>
        <w:rPr/>
      </w:pPr>
      <w:bookmarkEnd w:id="1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به ایشان سلام بگوییم؟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بَقِیَّةَ اللّه‌ِ؛</w:t>
      </w:r>
    </w:p>
    <w:p>
      <w:pPr>
        <w:pStyle w:val="BookText"/>
        <w:rPr/>
      </w:pPr>
      <w:r>
        <w:rPr>
          <w:rFonts w:ascii="IRNazanin" w:hAnsi="IRNazanin" w:eastAsia="IRNazanin"/>
          <w:color w:val="111111"/>
          <w:sz w:val="28"/>
          <w:sz w:val="28"/>
          <w:szCs w:val="28"/>
          <w:rtl w:val="true"/>
          <w:lang w:bidi="fa-IR"/>
        </w:rPr>
        <w:t>درود بر تو ای بازمانده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امام صادق  علیه‌السلام این آیه را تلاوت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بَقِیَّتُ اللّه‌ِ خَیْرٌ لَکُمْ إِنْ کُنْتُمْ مُؤمِنِین</w:t>
      </w:r>
      <w:r>
        <w:rPr>
          <w:rFonts w:eastAsia="Amiri" w:cs="Amiri" w:ascii="Amiri" w:hAnsi="Amiri"/>
          <w:color w:val="111111"/>
          <w:sz w:val="28"/>
          <w:szCs w:val="28"/>
          <w:rtl w:val="true"/>
          <w:lang w:bidi="ar-SA"/>
        </w:rPr>
        <w:t>»</w:t>
      </w:r>
      <w:r>
        <w:rPr>
          <w:rStyle w:val="FootnoteAnchor"/>
          <w:rtl w:val="true"/>
        </w:rPr>
        <w:footnoteReference w:id="269"/>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هادی  علیه‌السلام ایام هفته را در میان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پاک تقسیم نمود، در مورد روز جمعه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نیز از آن پسر امام حسن عسکری علیه‌السلام است، که امّت اسلامی بر او گرد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آیه شریفه را تلاوت نمود، سپس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بَقِیَّةُ اللّه؛</w:t>
      </w:r>
    </w:p>
    <w:p>
      <w:pPr>
        <w:pStyle w:val="BookText"/>
        <w:rPr/>
      </w:pPr>
      <w:r>
        <w:rPr>
          <w:rFonts w:ascii="IRNazanin" w:hAnsi="IRNazanin" w:eastAsia="IRNazanin"/>
          <w:color w:val="111111"/>
          <w:sz w:val="28"/>
          <w:sz w:val="28"/>
          <w:szCs w:val="28"/>
          <w:rtl w:val="true"/>
          <w:lang w:bidi="fa-IR"/>
        </w:rPr>
        <w:t>ما بازماندگان خداوند هستیم</w:t>
      </w:r>
      <w:r>
        <w:rPr>
          <w:rFonts w:eastAsia="IRNazanin" w:cs="IRNazanin"/>
          <w:color w:val="111111"/>
          <w:sz w:val="28"/>
          <w:szCs w:val="28"/>
          <w:rtl w:val="true"/>
          <w:lang w:bidi="fa-IR"/>
        </w:rPr>
        <w:t>.</w:t>
      </w:r>
      <w:r>
        <w:rPr>
          <w:rStyle w:val="FootnoteAnchor"/>
          <w:rtl w:val="true"/>
        </w:rPr>
        <w:footnoteReference w:id="270"/>
      </w:r>
    </w:p>
    <w:p>
      <w:pPr>
        <w:pStyle w:val="Heading3"/>
        <w:numPr>
          <w:ilvl w:val="2"/>
          <w:numId w:val="1"/>
        </w:numPr>
        <w:rPr/>
      </w:pPr>
      <w:bookmarkStart w:id="148" w:name="__RefHeading___Toc1181383_2749589250"/>
      <w:bookmarkStart w:id="149" w:name="_Toc54"/>
      <w:bookmarkEnd w:id="148"/>
      <w:r>
        <w:rPr/>
        <w:t>10</w:t>
      </w:r>
      <w:r>
        <w:rPr>
          <w:rtl w:val="true"/>
        </w:rPr>
        <w:t xml:space="preserve">. </w:t>
      </w:r>
      <w:r>
        <w:rPr>
          <w:rtl w:val="true"/>
        </w:rPr>
        <w:t>رمز بقای جهان هستی</w:t>
      </w:r>
      <w:bookmarkEnd w:id="149"/>
    </w:p>
    <w:p>
      <w:pPr>
        <w:pStyle w:val="BookText"/>
        <w:rPr/>
      </w:pPr>
      <w:r>
        <w:rPr>
          <w:rFonts w:ascii="IRNazanin" w:hAnsi="IRNazanin" w:eastAsia="IRNazanin"/>
          <w:color w:val="111111"/>
          <w:sz w:val="28"/>
          <w:sz w:val="28"/>
          <w:szCs w:val="28"/>
          <w:rtl w:val="true"/>
          <w:lang w:bidi="fa-IR"/>
        </w:rPr>
        <w:t>بر اساس اعتقاد قطعی ما، اگر یک لحظه روی زمین خالی از حجّت باشد، زمین ساکنانش را در کام خود فرو می‌برد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درس‌های پیشین شماری از احادیث عامّه را در این رابطه آوردیم و این </w:t>
      </w:r>
      <w:bookmarkStart w:id="150" w:name="pg3121_16846"/>
    </w:p>
    <w:p>
      <w:pPr>
        <w:pStyle w:val="BookText"/>
        <w:rPr/>
      </w:pPr>
      <w:bookmarkEnd w:id="150"/>
      <w:r>
        <w:rPr>
          <w:rFonts w:ascii="IRNazanin" w:hAnsi="IRNazanin" w:eastAsia="IRNazanin"/>
          <w:color w:val="111111"/>
          <w:sz w:val="28"/>
          <w:sz w:val="28"/>
          <w:szCs w:val="28"/>
          <w:rtl w:val="true"/>
          <w:lang w:bidi="fa-IR"/>
        </w:rPr>
        <w:t>یک حدیث از پیشوایان معصوم علیهم‌السلام</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علیه‌السلام در این رابطه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بَقِیَتِ الْأَرْضُ یَوْماً بِلَا إِمَامٍ لَسَاخَتْ بِأَهْلِهَا؛</w:t>
      </w:r>
    </w:p>
    <w:p>
      <w:pPr>
        <w:pStyle w:val="BookText"/>
        <w:rPr/>
      </w:pPr>
      <w:r>
        <w:rPr>
          <w:rFonts w:ascii="IRNazanin" w:hAnsi="IRNazanin" w:eastAsia="IRNazanin"/>
          <w:color w:val="111111"/>
          <w:sz w:val="28"/>
          <w:sz w:val="28"/>
          <w:szCs w:val="28"/>
          <w:rtl w:val="true"/>
          <w:lang w:bidi="fa-IR"/>
        </w:rPr>
        <w:t>اگر یک روز زمین بدون امامی از ما بماند، اهل خود را در کام خود فرو می‌برد</w:t>
      </w:r>
      <w:r>
        <w:rPr>
          <w:rFonts w:eastAsia="IRNazanin" w:cs="IRNazanin"/>
          <w:color w:val="111111"/>
          <w:sz w:val="28"/>
          <w:szCs w:val="28"/>
          <w:rtl w:val="true"/>
          <w:lang w:bidi="fa-IR"/>
        </w:rPr>
        <w:t>.</w:t>
      </w:r>
      <w:r>
        <w:rPr>
          <w:rStyle w:val="FootnoteAnchor"/>
          <w:rtl w:val="true"/>
        </w:rPr>
        <w:footnoteReference w:id="271"/>
      </w:r>
    </w:p>
    <w:p>
      <w:pPr>
        <w:pStyle w:val="Heading3"/>
        <w:numPr>
          <w:ilvl w:val="2"/>
          <w:numId w:val="1"/>
        </w:numPr>
        <w:rPr/>
      </w:pPr>
      <w:bookmarkStart w:id="151" w:name="__RefHeading___Toc1181385_2749589250"/>
      <w:bookmarkStart w:id="152" w:name="_Toc55"/>
      <w:bookmarkEnd w:id="151"/>
      <w:r>
        <w:rPr/>
        <w:t>11</w:t>
      </w:r>
      <w:r>
        <w:rPr>
          <w:rtl w:val="true"/>
        </w:rPr>
        <w:t xml:space="preserve">. </w:t>
      </w:r>
      <w:r>
        <w:rPr>
          <w:rtl w:val="true"/>
        </w:rPr>
        <w:t>خورشید پنهان</w:t>
      </w:r>
      <w:bookmarkEnd w:id="152"/>
    </w:p>
    <w:p>
      <w:pPr>
        <w:pStyle w:val="BookText"/>
        <w:rPr/>
      </w:pPr>
      <w:r>
        <w:rPr>
          <w:rFonts w:ascii="IRNazanin" w:hAnsi="IRNazanin" w:eastAsia="IRNazanin"/>
          <w:color w:val="111111"/>
          <w:sz w:val="28"/>
          <w:sz w:val="28"/>
          <w:szCs w:val="28"/>
          <w:rtl w:val="true"/>
          <w:lang w:bidi="fa-IR"/>
        </w:rPr>
        <w:t>در ضمن چهار حدیث از چهار معصوم، وجود مقدس حضرت بقیة اللّه در ایام غیبت به خورشید پنهان در پشت ابر تشبیه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حدیثی در درسهای پیشین از کتب عامّه نقل کردیم و اینک حدیث دیگری از شخص حضرت مهدی  علیه‌السلام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توقیع شریفی که از ناحیه مقدسه توسط دوّمین نایب خاصّ آن حضرت به افتخار اسحاق بن یعقوب صادر شده،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وَجْهُ الِانْتِفَاعِ بِی فِی غَیْبَتِی فَکَالإِنْتِفَاعِ بِالشَّمْسِ إِذَا غَیَّبَتْهَا عَنِ الْأَبْصَارِ السَّحَابُ</w:t>
      </w:r>
    </w:p>
    <w:p>
      <w:pPr>
        <w:pStyle w:val="BookText"/>
        <w:rPr/>
      </w:pPr>
      <w:r>
        <w:rPr>
          <w:rFonts w:ascii="IRNazanin" w:hAnsi="IRNazanin" w:eastAsia="IRNazanin"/>
          <w:color w:val="111111"/>
          <w:sz w:val="28"/>
          <w:sz w:val="28"/>
          <w:szCs w:val="28"/>
          <w:rtl w:val="true"/>
          <w:lang w:bidi="fa-IR"/>
        </w:rPr>
        <w:t>اما کیفیّت بهره‌مند شدن از من در دوران غیبت، همانند بهره‌مند شدن مردم از خورشید است، هنگامی که در پشت ابر نهان باشد</w:t>
      </w:r>
      <w:r>
        <w:rPr>
          <w:rFonts w:eastAsia="IRNazanin" w:cs="IRNazanin"/>
          <w:color w:val="111111"/>
          <w:sz w:val="28"/>
          <w:szCs w:val="28"/>
          <w:rtl w:val="true"/>
          <w:lang w:bidi="fa-IR"/>
        </w:rPr>
        <w:t>.</w:t>
      </w:r>
      <w:r>
        <w:rPr>
          <w:rStyle w:val="FootnoteAnchor"/>
          <w:rtl w:val="true"/>
        </w:rPr>
        <w:footnoteReference w:id="272"/>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 هشت وجه تشبیه برای این حدیث بیان کرده،</w:t>
      </w:r>
      <w:r>
        <w:rPr>
          <w:rStyle w:val="FootnoteAnchor"/>
          <w:rtl w:val="true"/>
        </w:rPr>
        <w:footnoteReference w:id="273"/>
      </w:r>
      <w:r>
        <w:rPr>
          <w:rFonts w:ascii="IRNazanin" w:hAnsi="IRNazanin" w:eastAsia="IRNazanin"/>
          <w:color w:val="111111"/>
          <w:sz w:val="28"/>
          <w:sz w:val="28"/>
          <w:szCs w:val="28"/>
          <w:rtl w:val="true"/>
          <w:lang w:bidi="fa-IR"/>
        </w:rPr>
        <w:t xml:space="preserve">ما وجه </w:t>
      </w:r>
      <w:bookmarkStart w:id="153" w:name="pg3121_16847"/>
    </w:p>
    <w:p>
      <w:pPr>
        <w:pStyle w:val="BookText"/>
        <w:rPr/>
      </w:pPr>
      <w:bookmarkEnd w:id="153"/>
      <w:r>
        <w:rPr>
          <w:rFonts w:ascii="IRNazanin" w:hAnsi="IRNazanin" w:eastAsia="IRNazanin"/>
          <w:color w:val="111111"/>
          <w:sz w:val="28"/>
          <w:sz w:val="28"/>
          <w:szCs w:val="28"/>
          <w:rtl w:val="true"/>
          <w:lang w:bidi="fa-IR"/>
        </w:rPr>
        <w:t>دیگری در همین درسنامه آوردیم</w:t>
      </w:r>
      <w:r>
        <w:rPr>
          <w:rFonts w:eastAsia="IRNazanin" w:cs="IRNazanin"/>
          <w:color w:val="111111"/>
          <w:sz w:val="28"/>
          <w:szCs w:val="28"/>
          <w:rtl w:val="true"/>
          <w:lang w:bidi="fa-IR"/>
        </w:rPr>
        <w:t>.</w:t>
      </w:r>
      <w:r>
        <w:rPr>
          <w:rStyle w:val="FootnoteAnchor"/>
          <w:rtl w:val="true"/>
        </w:rPr>
        <w:footnoteReference w:id="274"/>
      </w:r>
    </w:p>
    <w:p>
      <w:pPr>
        <w:pStyle w:val="Heading3"/>
        <w:numPr>
          <w:ilvl w:val="2"/>
          <w:numId w:val="1"/>
        </w:numPr>
        <w:rPr/>
      </w:pPr>
      <w:bookmarkStart w:id="154" w:name="__RefHeading___Toc1181387_2749589250"/>
      <w:bookmarkStart w:id="155" w:name="_Toc56"/>
      <w:bookmarkEnd w:id="154"/>
      <w:r>
        <w:rPr/>
        <w:t>12</w:t>
      </w:r>
      <w:r>
        <w:rPr>
          <w:rtl w:val="true"/>
        </w:rPr>
        <w:t xml:space="preserve">) </w:t>
      </w:r>
      <w:r>
        <w:rPr>
          <w:rtl w:val="true"/>
        </w:rPr>
        <w:t>تنها عامل دفع بلا</w:t>
      </w:r>
      <w:bookmarkEnd w:id="155"/>
    </w:p>
    <w:p>
      <w:pPr>
        <w:pStyle w:val="BookText"/>
        <w:rPr/>
      </w:pPr>
      <w:r>
        <w:rPr>
          <w:rFonts w:ascii="IRNazanin" w:hAnsi="IRNazanin" w:eastAsia="IRNazanin"/>
          <w:color w:val="111111"/>
          <w:sz w:val="28"/>
          <w:sz w:val="28"/>
          <w:szCs w:val="28"/>
          <w:rtl w:val="true"/>
          <w:lang w:bidi="fa-IR"/>
        </w:rPr>
        <w:t>در احادیث فراوان تصریح شده که همه دوستان و شیعیان در عصر غیبت به برکت وجود مقدس امام زمان  علیه‌السلام از بلاها در امان هستند، اینک به دو حدیث از شخص حضرت بقیة اللّه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مهدی  علیه‌السلام در نخستین روز ولادتش در گهواره به ابونصر خادم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خَاتَمُ الْأَوْصِیَاءِ وَ بِی یَرْفَعُ اللّه‌ُ الْبَلَاءَ عَنْ أَهْلِی وَ شِیعَتِی</w:t>
      </w:r>
    </w:p>
    <w:p>
      <w:pPr>
        <w:pStyle w:val="BookText"/>
        <w:rPr/>
      </w:pPr>
      <w:r>
        <w:rPr>
          <w:rFonts w:ascii="IRNazanin" w:hAnsi="IRNazanin" w:eastAsia="IRNazanin"/>
          <w:color w:val="111111"/>
          <w:sz w:val="28"/>
          <w:sz w:val="28"/>
          <w:szCs w:val="28"/>
          <w:rtl w:val="true"/>
          <w:lang w:bidi="fa-IR"/>
        </w:rPr>
        <w:t>من پایان بخش اوصیا هستم، خداوند به وسیله‌ی من بلاها را از شیعیان و خاندانم دفع می‌کند</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نامه‌اش خطاب به شیخ مفید می‌نویسد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غَیْرُ مُهْمِلِینَ لِمُرَاعَاتِکُمْ وَ لَا نَاسِینَ لِذِکْرِکُمْ وَ لَوْ لَا ذَلِکَ لَنَزَلَ بِکُمُ اللَّأْوَاءُ وَ اصْطَلَمَکُمُ الْأَعْدَاءُ</w:t>
      </w:r>
    </w:p>
    <w:p>
      <w:pPr>
        <w:pStyle w:val="BookText"/>
        <w:rPr/>
      </w:pPr>
      <w:r>
        <w:rPr>
          <w:rFonts w:ascii="IRNazanin" w:hAnsi="IRNazanin" w:eastAsia="IRNazanin"/>
          <w:color w:val="111111"/>
          <w:sz w:val="28"/>
          <w:sz w:val="28"/>
          <w:szCs w:val="28"/>
          <w:rtl w:val="true"/>
          <w:lang w:bidi="fa-IR"/>
        </w:rPr>
        <w:t>ما هرگز در رعایت و حراست شما کوتاهی نمی‌کنیم و یاد شما را به دست فراموشی نمی‌سپاریم و گرنه بلاها بر شما سرازیر می‌شد و دشمنان، شما را نابود می‌کردند</w:t>
      </w:r>
      <w:r>
        <w:rPr>
          <w:rFonts w:eastAsia="IRNazanin" w:cs="IRNazanin"/>
          <w:color w:val="111111"/>
          <w:sz w:val="28"/>
          <w:szCs w:val="28"/>
          <w:rtl w:val="true"/>
          <w:lang w:bidi="fa-IR"/>
        </w:rPr>
        <w:t>.</w:t>
      </w:r>
      <w:r>
        <w:rPr>
          <w:rStyle w:val="FootnoteAnchor"/>
          <w:rtl w:val="true"/>
        </w:rPr>
        <w:footnoteReference w:id="276"/>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علیرغم اهتمام شدید ابرقدرتها برای برچیدن طومار عمر شیعیان، نزدیک </w:t>
      </w:r>
      <w:bookmarkStart w:id="156" w:name="pg3121_16848"/>
    </w:p>
    <w:p>
      <w:pPr>
        <w:pStyle w:val="BookText"/>
        <w:rPr/>
      </w:pPr>
      <w:bookmarkEnd w:id="156"/>
      <w:r>
        <w:rPr>
          <w:rFonts w:ascii="IRNazanin" w:hAnsi="IRNazanin" w:eastAsia="IRNazanin"/>
          <w:color w:val="111111"/>
          <w:sz w:val="28"/>
          <w:sz w:val="28"/>
          <w:szCs w:val="28"/>
          <w:rtl w:val="true"/>
          <w:lang w:bidi="fa-IR"/>
        </w:rPr>
        <w:t>به نیمی از مسلمانان جهان را شیعیان تشکیل می‌دهند</w:t>
      </w:r>
      <w:r>
        <w:rPr>
          <w:rStyle w:val="FootnoteAnchor"/>
          <w:rtl w:val="true"/>
        </w:rPr>
        <w:footnoteReference w:id="277"/>
      </w:r>
      <w:r>
        <w:rPr>
          <w:rFonts w:ascii="IRNazanin" w:hAnsi="IRNazanin" w:eastAsia="IRNazanin"/>
          <w:color w:val="111111"/>
          <w:sz w:val="28"/>
          <w:sz w:val="28"/>
          <w:szCs w:val="28"/>
          <w:rtl w:val="true"/>
          <w:lang w:bidi="fa-IR"/>
        </w:rPr>
        <w:t>و این دلیلی جز عنایت و حمایت ویژه حضرت ولیّ عصر و دعای خیر آن حضرت ندارد</w:t>
      </w:r>
      <w:r>
        <w:rPr>
          <w:rFonts w:eastAsia="IRNazanin" w:cs="IRNazanin"/>
          <w:color w:val="111111"/>
          <w:sz w:val="28"/>
          <w:szCs w:val="28"/>
          <w:rtl w:val="true"/>
          <w:lang w:bidi="fa-IR"/>
        </w:rPr>
        <w:t>.</w:t>
      </w:r>
    </w:p>
    <w:p>
      <w:pPr>
        <w:pStyle w:val="Heading3"/>
        <w:numPr>
          <w:ilvl w:val="2"/>
          <w:numId w:val="1"/>
        </w:numPr>
        <w:rPr/>
      </w:pPr>
      <w:bookmarkStart w:id="157" w:name="__RefHeading___Toc1181389_2749589250"/>
      <w:bookmarkStart w:id="158" w:name="_Toc57"/>
      <w:bookmarkEnd w:id="157"/>
      <w:r>
        <w:rPr/>
        <w:t>12</w:t>
      </w:r>
      <w:r>
        <w:rPr>
          <w:rtl w:val="true"/>
        </w:rPr>
        <w:t xml:space="preserve">. </w:t>
      </w:r>
      <w:r>
        <w:rPr>
          <w:rtl w:val="true"/>
        </w:rPr>
        <w:t>پناه عالمیان</w:t>
      </w:r>
      <w:bookmarkEnd w:id="158"/>
    </w:p>
    <w:p>
      <w:pPr>
        <w:pStyle w:val="BookText"/>
        <w:rPr/>
      </w:pPr>
      <w:r>
        <w:rPr>
          <w:rFonts w:ascii="IRNazanin" w:hAnsi="IRNazanin" w:eastAsia="IRNazanin"/>
          <w:color w:val="111111"/>
          <w:sz w:val="28"/>
          <w:sz w:val="28"/>
          <w:szCs w:val="28"/>
          <w:rtl w:val="true"/>
          <w:lang w:bidi="fa-IR"/>
        </w:rPr>
        <w:t>در احادیث فراوان از آن حضرت به عنوان پناهگاه تعبیر شده،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اکرم صلی‌الله‌علیه‌و‌آله در فرازی از حدیثی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تَؤوبُ إِلَیْهِ أُمَّتِی کَمَا تَؤوبُ الطَّیْرُ إِلَی أَوْکَارِهاً،</w:t>
      </w:r>
    </w:p>
    <w:p>
      <w:pPr>
        <w:pStyle w:val="BookText"/>
        <w:rPr/>
      </w:pPr>
      <w:r>
        <w:rPr>
          <w:rFonts w:ascii="IRNazanin" w:hAnsi="IRNazanin" w:eastAsia="IRNazanin"/>
          <w:color w:val="111111"/>
          <w:sz w:val="28"/>
          <w:sz w:val="28"/>
          <w:szCs w:val="28"/>
          <w:rtl w:val="true"/>
          <w:lang w:bidi="fa-IR"/>
        </w:rPr>
        <w:t>امت من به او پناه می‌برند، همان گونه که پرندگان به آشیانه‌های خود پناه می‌برند</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علیه‌السلام در مقام ترسیم توان جسمی اصحاب خاصّ حضرت از زبان آن‌ها نقل می‌کند که در آستانه ظهور می‌گویند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لَوْ یَأْوِی بِنَا الْجِبَالُ لاَوَیْنَاهَا</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کوه‌ها به ما پناهنده شوند، آن‌ها را پناه می‌دهیم</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قطب راوندی از ابوالوفای شیرازی نقل کرده که در کرمان به اسارت رفته، به امام سجّاد  علیه‌السلام متوسّل شده، پیامبر اکرم  صلی‌الله‌علیه‌و‌آله را در عالم رؤیا دیده، حضرت به او رهنمون شده که در هر مشکلی به کدامین امام متوسّل شود، در پایان فرموده</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الْحُجَّةُ فَإِذَا بَلَغَ مِنْکَ السَّیْفُ الْمَذْبَحَ فَاسْتَغِثْ بِهِ فَإِنَّهُ یُغِیثُکَ وَ هُوَ </w:t>
      </w:r>
      <w:bookmarkStart w:id="159" w:name="pg3121_16849"/>
    </w:p>
    <w:p>
      <w:pPr>
        <w:pStyle w:val="BookText"/>
        <w:rPr/>
      </w:pPr>
      <w:bookmarkEnd w:id="159"/>
      <w:r>
        <w:rPr>
          <w:rFonts w:ascii="Amiri" w:hAnsi="Amiri" w:eastAsia="Amiri" w:cs="Amiri"/>
          <w:color w:val="111111"/>
          <w:sz w:val="28"/>
          <w:sz w:val="28"/>
          <w:szCs w:val="28"/>
          <w:rtl w:val="true"/>
          <w:lang w:bidi="ar-SA"/>
        </w:rPr>
        <w:t>غِیَاثٌ وَ کَهْفٌ لِمَنِ اسْتَغَاثَ بِهِ</w:t>
      </w:r>
    </w:p>
    <w:p>
      <w:pPr>
        <w:pStyle w:val="BookText"/>
        <w:rPr/>
      </w:pPr>
      <w:r>
        <w:rPr>
          <w:rFonts w:ascii="IRNazanin" w:hAnsi="IRNazanin" w:eastAsia="IRNazanin"/>
          <w:color w:val="111111"/>
          <w:sz w:val="28"/>
          <w:sz w:val="28"/>
          <w:szCs w:val="28"/>
          <w:rtl w:val="true"/>
          <w:lang w:bidi="fa-IR"/>
        </w:rPr>
        <w:t>و اما حضرت حجّت، پس هنگامی که کارد به استخوان رسید، به او متوسّل شو که البته فریادرسی می‌کند، که او پناهگاه و فریادرس کسی است که به او استغاثه کند</w:t>
      </w:r>
      <w:r>
        <w:rPr>
          <w:rFonts w:eastAsia="IRNazanin" w:cs="IRNazanin"/>
          <w:color w:val="111111"/>
          <w:sz w:val="28"/>
          <w:szCs w:val="28"/>
          <w:rtl w:val="true"/>
          <w:lang w:bidi="fa-IR"/>
        </w:rPr>
        <w:t>.</w:t>
      </w:r>
      <w:r>
        <w:rPr>
          <w:rStyle w:val="FootnoteAnchor"/>
          <w:rtl w:val="true"/>
        </w:rPr>
        <w:footnoteReference w:id="280"/>
      </w:r>
    </w:p>
    <w:p>
      <w:pPr>
        <w:pStyle w:val="Heading3"/>
        <w:numPr>
          <w:ilvl w:val="2"/>
          <w:numId w:val="1"/>
        </w:numPr>
        <w:rPr/>
      </w:pPr>
      <w:bookmarkStart w:id="160" w:name="__RefHeading___Toc1181391_2749589250"/>
      <w:bookmarkStart w:id="161" w:name="_Toc58"/>
      <w:bookmarkEnd w:id="160"/>
      <w:r>
        <w:rPr/>
        <w:t>13</w:t>
      </w:r>
      <w:r>
        <w:rPr>
          <w:rtl w:val="true"/>
        </w:rPr>
        <w:t xml:space="preserve">. </w:t>
      </w:r>
      <w:r>
        <w:rPr>
          <w:rtl w:val="true"/>
        </w:rPr>
        <w:t>بیان نافذ</w:t>
      </w:r>
      <w:bookmarkEnd w:id="161"/>
    </w:p>
    <w:p>
      <w:pPr>
        <w:pStyle w:val="BookText"/>
        <w:rPr/>
      </w:pPr>
      <w:r>
        <w:rPr>
          <w:rFonts w:ascii="IRNazanin" w:hAnsi="IRNazanin" w:eastAsia="IRNazanin"/>
          <w:color w:val="111111"/>
          <w:sz w:val="28"/>
          <w:sz w:val="28"/>
          <w:szCs w:val="28"/>
          <w:rtl w:val="true"/>
          <w:lang w:bidi="fa-IR"/>
        </w:rPr>
        <w:t>تا روزی که ذوالفقار علی علیه‌السلام در نیام و زبان حضرت مهدی در کام باشد، شب‌پره‌ها بازیگر میدان هستند، ولی هنگامی که به آن حضرت فرمان سخن گفتن داده شود، باطل جویان، با ذلّت و خواری از صحنه بیرون می‌روند و حق به حق‌دار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 یزدان در یکی از توقیعات شریف خود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أَذِنَ اللّه‌ُ لَنَا فِی الْقَوْلِ ظَهَرَ الْحَقُّ وَ اضْمَحَلَّ الْبَاطِلُ وَ انْحَسَرَ عَنْکُمْ</w:t>
      </w:r>
    </w:p>
    <w:p>
      <w:pPr>
        <w:pStyle w:val="BookText"/>
        <w:rPr/>
      </w:pPr>
      <w:r>
        <w:rPr>
          <w:rFonts w:ascii="IRNazanin" w:hAnsi="IRNazanin" w:eastAsia="IRNazanin"/>
          <w:color w:val="111111"/>
          <w:sz w:val="28"/>
          <w:sz w:val="28"/>
          <w:szCs w:val="28"/>
          <w:rtl w:val="true"/>
          <w:lang w:bidi="fa-IR"/>
        </w:rPr>
        <w:t>چون به ما اذن سخن گفتن داده شود، حق آشکار می‌گردد، باطل از ریشه و بن کنده می‌شود و باطل جویان رخت بر می‌بندند</w:t>
      </w:r>
      <w:r>
        <w:rPr>
          <w:rFonts w:eastAsia="IRNazanin" w:cs="IRNazanin"/>
          <w:color w:val="111111"/>
          <w:sz w:val="28"/>
          <w:szCs w:val="28"/>
          <w:rtl w:val="true"/>
          <w:lang w:bidi="fa-IR"/>
        </w:rPr>
        <w:t>.</w:t>
      </w:r>
      <w:r>
        <w:rPr>
          <w:rStyle w:val="FootnoteAnchor"/>
          <w:rtl w:val="true"/>
        </w:rPr>
        <w:footnoteReference w:id="281"/>
      </w:r>
    </w:p>
    <w:p>
      <w:pPr>
        <w:pStyle w:val="Heading3"/>
        <w:numPr>
          <w:ilvl w:val="2"/>
          <w:numId w:val="1"/>
        </w:numPr>
        <w:rPr/>
      </w:pPr>
      <w:bookmarkStart w:id="162" w:name="__RefHeading___Toc1181393_2749589250"/>
      <w:bookmarkStart w:id="163" w:name="_Toc59"/>
      <w:bookmarkEnd w:id="162"/>
      <w:r>
        <w:rPr/>
        <w:t>14</w:t>
      </w:r>
      <w:r>
        <w:rPr>
          <w:rtl w:val="true"/>
        </w:rPr>
        <w:t xml:space="preserve">. </w:t>
      </w:r>
      <w:r>
        <w:rPr>
          <w:rtl w:val="true"/>
        </w:rPr>
        <w:t>احیاگر قرآن و سنت</w:t>
      </w:r>
      <w:bookmarkEnd w:id="163"/>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روایات فراوان، در عصر غیبت آن قدر مفاهیم کتاب و سنّت دستخوش تغییر و تحریف می‌شود که به هنگام ظهور، هنگامی که آن امام نور آنها را بر اساس صحیح، تفسیر و تبیین می‌کند، 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جدید و آیین جدید آورده است و لذا در احادیث فراوان از ایشان به عنوان احیاگر قرآن و سنّت تعبیر شده است</w:t>
      </w:r>
      <w:r>
        <w:rPr>
          <w:rFonts w:eastAsia="IRNazanin" w:cs="IRNazanin"/>
          <w:color w:val="111111"/>
          <w:sz w:val="28"/>
          <w:szCs w:val="28"/>
          <w:rtl w:val="true"/>
          <w:lang w:bidi="fa-IR"/>
        </w:rPr>
        <w:t xml:space="preserve">: </w:t>
      </w:r>
      <w:bookmarkStart w:id="164" w:name="pg3121_16850"/>
    </w:p>
    <w:p>
      <w:pPr>
        <w:pStyle w:val="BookText"/>
        <w:rPr/>
      </w:pPr>
      <w:bookmarkEnd w:id="164"/>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بیان در یکی از خطبه‌های نهج البلاغه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یُحْیِی مَیِّتَ الْکِتَابِ وَ السُّنَّة؛</w:t>
      </w:r>
    </w:p>
    <w:p>
      <w:pPr>
        <w:pStyle w:val="BookText"/>
        <w:rPr/>
      </w:pPr>
      <w:r>
        <w:rPr>
          <w:rFonts w:ascii="IRNazanin" w:hAnsi="IRNazanin" w:eastAsia="IRNazanin"/>
          <w:color w:val="111111"/>
          <w:sz w:val="28"/>
          <w:sz w:val="28"/>
          <w:szCs w:val="28"/>
          <w:rtl w:val="true"/>
          <w:lang w:bidi="fa-IR"/>
        </w:rPr>
        <w:t>او تعالیم فراموش شده قرآن و سنّت را احیا می‌کند</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فراز دیگری از همین خطبه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یَعْطِفُ الْهَوَی عَلَی الْهُدَی إِذَا عَطَفُوا الْهُدَی عَلَی الْهَوَی وَ یَعْطِفُ الرَّأْیَ عَلَی الْقُرْآنِ إِذَا عَطَفُوا الْقُرْآنَ عَلَی الرَّأْی؛</w:t>
      </w:r>
    </w:p>
    <w:p>
      <w:pPr>
        <w:pStyle w:val="BookText"/>
        <w:rPr/>
      </w:pPr>
      <w:r>
        <w:rPr>
          <w:rFonts w:ascii="IRNazanin" w:hAnsi="IRNazanin" w:eastAsia="IRNazanin"/>
          <w:color w:val="111111"/>
          <w:sz w:val="28"/>
          <w:sz w:val="28"/>
          <w:szCs w:val="28"/>
          <w:rtl w:val="true"/>
          <w:lang w:bidi="fa-IR"/>
        </w:rPr>
        <w:t>او امیال را به قرآن بر می‌گرداند، هنگامی که دیگران قرآن را با امیال خود تفسیر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اندیشه‌ها را به قرآن بر می‌گرداند، هنگامی که دیگران قرآن را با اندیشه‌های خود تأویل می‌کنند</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ابن ابی الحدید در شرح این خطبه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اشاره است به امامی که خداوند او را در آخر الزمان پدید می‌آورد و او همان امام موعود است که در اخبار و احادیث بشارت داده شده است</w:t>
      </w:r>
      <w:r>
        <w:rPr>
          <w:rFonts w:eastAsia="IRNazanin" w:cs="IRNazanin"/>
          <w:color w:val="111111"/>
          <w:sz w:val="28"/>
          <w:szCs w:val="28"/>
          <w:rtl w:val="true"/>
          <w:lang w:bidi="fa-IR"/>
        </w:rPr>
        <w:t>.</w:t>
      </w:r>
      <w:r>
        <w:rPr>
          <w:rStyle w:val="FootnoteAnchor"/>
          <w:rtl w:val="true"/>
        </w:rPr>
        <w:footnoteReference w:id="284"/>
      </w:r>
    </w:p>
    <w:p>
      <w:pPr>
        <w:pStyle w:val="Heading3"/>
        <w:numPr>
          <w:ilvl w:val="2"/>
          <w:numId w:val="1"/>
        </w:numPr>
        <w:rPr/>
      </w:pPr>
      <w:bookmarkStart w:id="165" w:name="__RefHeading___Toc1181395_2749589250"/>
      <w:bookmarkStart w:id="166" w:name="_Toc60"/>
      <w:bookmarkEnd w:id="165"/>
      <w:r>
        <w:rPr/>
        <w:t>15</w:t>
      </w:r>
      <w:r>
        <w:rPr>
          <w:rtl w:val="true"/>
        </w:rPr>
        <w:t xml:space="preserve">) </w:t>
      </w:r>
      <w:r>
        <w:rPr>
          <w:rtl w:val="true"/>
        </w:rPr>
        <w:t>جایگاه بس رفیع</w:t>
      </w:r>
      <w:bookmarkEnd w:id="166"/>
    </w:p>
    <w:p>
      <w:pPr>
        <w:pStyle w:val="BookText"/>
        <w:rPr/>
      </w:pPr>
      <w:r>
        <w:rPr>
          <w:rFonts w:ascii="IRNazanin" w:hAnsi="IRNazanin" w:eastAsia="IRNazanin"/>
          <w:color w:val="111111"/>
          <w:sz w:val="28"/>
          <w:sz w:val="28"/>
          <w:szCs w:val="28"/>
          <w:rtl w:val="true"/>
          <w:lang w:bidi="fa-IR"/>
        </w:rPr>
        <w:t xml:space="preserve">مقام رفیع و جایگاه منیع حجّت خدا به قدری بلند است که طایر اندیشه هیچ دانشمندی قدرت پرواز در آن محدوده را ندارد، ولی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لایدرک کلّه، لا یترک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حدیث از رئیس مذهب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حضرت قائم علیه‌السلام متولد شده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وَ لَوْ أَدْرَکْتُهُ لَخَدَمْتُهُ أَیَّامَ حَیَاتِی؛</w:t>
      </w:r>
    </w:p>
    <w:p>
      <w:pPr>
        <w:pStyle w:val="BookText"/>
        <w:rPr/>
      </w:pPr>
      <w:r>
        <w:rPr>
          <w:rFonts w:ascii="IRNazanin" w:hAnsi="IRNazanin" w:eastAsia="IRNazanin"/>
          <w:color w:val="111111"/>
          <w:sz w:val="28"/>
          <w:sz w:val="28"/>
          <w:szCs w:val="28"/>
          <w:rtl w:val="true"/>
          <w:lang w:bidi="fa-IR"/>
        </w:rPr>
        <w:t>نه، اگر من زمان او را درک می‌کردم، همه عمر به خدمت او می‌پرداختم</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چهارتن از اصحاب امام صادق  علیه‌السلام به محضر آن حضرت مشرّف شدند، آن حضرت را مشاهده کردند که روی خاک‌ها نشسته، همانند مادر داغ فرزند دیده، اشک می‌ریزد و با خود زمزمه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سَیِّدِی غَیْبَتُکَ نَفَتْ رُقَادِی وَ ضَیَّقَتْ عَلَیَّ مِهَادِی وَ ابْتَزَّتْ مِنِّی رَاحَةَ فُؤادِی سَیِّدِی غَیْبَتُکَ أَوْصَلَتْ مُصَابِی بِفَجَائِعِ الْأَبَدِ</w:t>
      </w:r>
    </w:p>
    <w:p>
      <w:pPr>
        <w:pStyle w:val="BookText"/>
        <w:rPr/>
      </w:pPr>
      <w:r>
        <w:rPr>
          <w:rFonts w:ascii="IRNazanin" w:hAnsi="IRNazanin" w:eastAsia="IRNazanin"/>
          <w:color w:val="111111"/>
          <w:sz w:val="28"/>
          <w:sz w:val="28"/>
          <w:szCs w:val="28"/>
          <w:rtl w:val="true"/>
          <w:lang w:bidi="fa-IR"/>
        </w:rPr>
        <w:t>ای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تو خواب از دیدگانم ربوده، عرصه را بر من تنگ نموده، آرامش را از دلم سلب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تو مصیبتی جانکاه بر سراسر وجودم فروریخته</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 xml:space="preserve">امام صادق  علیه‌السلام بیش از یک قرن، پیش از میلاد امام زمان  علیه‌السلام برای طولانی شدن غیبت آن حضرت و پریشانی شیعیان در عصر غیبت اشک می‌ریزد و بی‌تابی می‌کند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دورافتادگان و محرومان از فیض حضور، در این روزگار ناسازگار تعبیری پیدا نمی‌کنیم که بیچارگی و بی‌نوایی خود را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شیفتگان و دلباختگان آستان مولا از اعماق دل عرضه می‌داریم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الْعَزیزُ، مَسَّنا وَ أَهْلَنَا الضُّرُّ، وَ جِئْنا بِبِضاعَةٍ مُزْجاةٍ، فَأَوْفِ لَنَا الْکَیْلَ وَ تَصَدَّقْ عَلَیْنا، إِنَّ اللّه‌َ یَجْزِی الْمُتَصَدِّقین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هان ای عزیز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عزیز فاطمه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دردی جانکاه بر ما و کسان ما فروریخته،</w:t>
      </w:r>
    </w:p>
    <w:p>
      <w:pPr>
        <w:pStyle w:val="BookText"/>
        <w:rPr/>
      </w:pPr>
      <w:r>
        <w:rPr>
          <w:rFonts w:ascii="IRNazanin" w:hAnsi="IRNazanin" w:eastAsia="IRNazanin"/>
          <w:color w:val="111111"/>
          <w:sz w:val="28"/>
          <w:sz w:val="28"/>
          <w:szCs w:val="28"/>
          <w:rtl w:val="true"/>
          <w:lang w:bidi="fa-IR"/>
        </w:rPr>
        <w:t>با متاعی اندک به سویت آمده‌ایم،</w:t>
      </w:r>
    </w:p>
    <w:p>
      <w:pPr>
        <w:pStyle w:val="BookText"/>
        <w:rPr/>
      </w:pPr>
      <w:r>
        <w:rPr>
          <w:rFonts w:ascii="IRNazanin" w:hAnsi="IRNazanin" w:eastAsia="IRNazanin"/>
          <w:color w:val="111111"/>
          <w:sz w:val="28"/>
          <w:sz w:val="28"/>
          <w:szCs w:val="28"/>
          <w:rtl w:val="true"/>
          <w:lang w:bidi="fa-IR"/>
        </w:rPr>
        <w:t>پیمانه ات را بر ما سر ریز و بر ما تصدّق نما،</w:t>
      </w:r>
    </w:p>
    <w:p>
      <w:pPr>
        <w:pStyle w:val="BookText"/>
        <w:rPr/>
      </w:pPr>
      <w:r>
        <w:rPr>
          <w:rFonts w:ascii="IRNazanin" w:hAnsi="IRNazanin" w:eastAsia="IRNazanin"/>
          <w:color w:val="111111"/>
          <w:sz w:val="28"/>
          <w:sz w:val="28"/>
          <w:szCs w:val="28"/>
          <w:rtl w:val="true"/>
          <w:lang w:bidi="fa-IR"/>
        </w:rPr>
        <w:t>که خداوند تصدق کنندگان را پاداش می‌دهد</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عدالت فراگیر حضرت مهدی علیه‌السلام به این تعبیر آمده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یَمْلَأُ الْأَرْضَ قِسْطاً وَ عَدْلًا کَمَا مُلِئَتْ ظُلْماً وَ جَوْراً؛</w:t>
      </w:r>
    </w:p>
    <w:p>
      <w:pPr>
        <w:pStyle w:val="BookText"/>
        <w:rPr/>
      </w:pPr>
      <w:r>
        <w:rPr>
          <w:rFonts w:ascii="IRNazanin" w:hAnsi="IRNazanin" w:eastAsia="IRNazanin"/>
          <w:color w:val="111111"/>
          <w:sz w:val="28"/>
          <w:sz w:val="28"/>
          <w:szCs w:val="28"/>
          <w:rtl w:val="true"/>
          <w:lang w:bidi="fa-IR"/>
        </w:rPr>
        <w:t>زمین را پر از عدل و داد نماید، همان گونه که پر از جور و ستم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درس پیرامون عدل مهدوی، به عنوان بزرگ‌ترین شاخصه‌ی عصر ظهور سخن گفتیم، آشتی انسان‌ها، توده‌ها، حتّی چهارپایان را با درندگان بر اساس روایات اسلامی و دیگر ادیان ابراهیمی بیان کردیم، پیرامون آگاهی گسترده‌ی حضرت، قدرت بیان، نفوذ کلمه، جایگاه رفیع و پناهدهی گسترده‌ی حضرت مهدی  علیه‌السلام، گلواژه‌ی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احیاگری قرآن و سنّت، مطالبی تقدیم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تحقیق بیشتر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الاحتجاج،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علی طبرسی ـ قرن ششم ـ</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منتخب الاثر،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صافی گلپایگانی ـ معاصر ـ</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خواهد آمد،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مهدی پور </w:t>
      </w:r>
      <w:bookmarkStart w:id="167" w:name="pg3121_16853"/>
    </w:p>
    <w:p>
      <w:pPr>
        <w:pStyle w:val="Heading2"/>
        <w:numPr>
          <w:ilvl w:val="1"/>
          <w:numId w:val="1"/>
        </w:numPr>
        <w:rPr/>
      </w:pPr>
      <w:bookmarkStart w:id="168" w:name="__RefHeading___Toc1181397_2749589250"/>
      <w:bookmarkStart w:id="169" w:name="_Toc61"/>
      <w:bookmarkEnd w:id="167"/>
      <w:bookmarkEnd w:id="168"/>
      <w:r>
        <w:rPr>
          <w:rtl w:val="true"/>
        </w:rPr>
        <w:t>درس یازدهم</w:t>
      </w:r>
      <w:r>
        <w:rPr>
          <w:rtl w:val="true"/>
        </w:rPr>
        <w:t xml:space="preserve">: </w:t>
      </w:r>
      <w:r>
        <w:rPr>
          <w:rtl w:val="true"/>
        </w:rPr>
        <w:t>کتابنامه غیبت، پیش از وقوع غیبت</w:t>
      </w:r>
      <w:bookmarkEnd w:id="169"/>
    </w:p>
    <w:p>
      <w:pPr>
        <w:pStyle w:val="BookText"/>
        <w:rPr/>
      </w:pPr>
      <w:r>
        <w:rPr>
          <w:rFonts w:ascii="IRNazanin" w:hAnsi="IRNazanin" w:eastAsia="IRNazanin"/>
          <w:color w:val="111111"/>
          <w:sz w:val="28"/>
          <w:sz w:val="28"/>
          <w:szCs w:val="28"/>
          <w:rtl w:val="true"/>
          <w:lang w:bidi="fa-IR"/>
        </w:rPr>
        <w:t>احادیث وارد شده از پیشوایان معصوم علیهم‌السلام پیرامون ولادت، زندگی، غیبت، ظهور و دیگر مسائل مربوط به حضرت بقیة اللّه ارواحنا فداه، پیشینه‌ای بس دراز دارد و به عصر رسالت مربوط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هزاران حدیث معتبر و مستند که در طول دو قرن و نیم، از عهد رسول اکرم صلی‌الله‌علیه‌و‌آله تا عصر امام حسن عسکری علیه‌السلام وارد شده و در آن‌ها از ولادت امام زمان، نسب آن حضرت، پدر بزرگوار و مادر مکرّمه‌ی ایشان سخن رفته، ویژگی‌های جسمانی، به ویژه در مورد غیبت آن حضرت گفتگو شده است، هر یک از آن‌ها یک معجزه به شمار می‌آید، زیرا در آن‌ها از حوادث مربوط به آینده سخن رفته، پس از قرن‌ها مطابق آن 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رهگذر سیره نویسان و تراجم نگاران، این احادیث را در کتب مربوط به دلایل نبوّت ثبت کرده‌اند</w:t>
      </w:r>
      <w:r>
        <w:rPr>
          <w:rFonts w:eastAsia="IRNazanin" w:cs="IRNazanin"/>
          <w:color w:val="111111"/>
          <w:sz w:val="28"/>
          <w:szCs w:val="28"/>
          <w:rtl w:val="true"/>
          <w:lang w:bidi="fa-IR"/>
        </w:rPr>
        <w:t>.</w:t>
      </w:r>
      <w:r>
        <w:rPr>
          <w:rStyle w:val="FootnoteAnchor"/>
          <w:rtl w:val="true"/>
        </w:rPr>
        <w:footnoteReference w:id="288"/>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مفید این احادیث را دلیل قاطع و روشنی بر حقّانیت شیعه و استواری </w:t>
      </w:r>
    </w:p>
    <w:p>
      <w:pPr>
        <w:pStyle w:val="BookText"/>
        <w:rPr/>
      </w:pPr>
      <w:r>
        <w:rPr>
          <w:rFonts w:ascii="IRNazanin" w:hAnsi="IRNazanin" w:eastAsia="IRNazanin"/>
          <w:color w:val="111111"/>
          <w:sz w:val="28"/>
          <w:sz w:val="28"/>
          <w:szCs w:val="28"/>
          <w:rtl w:val="true"/>
          <w:lang w:bidi="fa-IR"/>
        </w:rPr>
        <w:t>اعتقادات امامیه دانسته است</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در طول چهارده قرن، از عصر پیامبر اکرم تا زمان ما، هزاران کتاب پیرامون حضرت مهدی علیه‌السلام تألیف شده، که در برخی از کتابخانه‌های تخصّصی قم، بیش از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کتاب مستقلّ پیرامون آن حضرت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اینجا منحصراً از کتاب‌هایی نام می‌بریم که پیش از میلاد مسعود حضرت مهدی علیه‌السلام به رشته تحریر درآمده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الغیبة</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اسحاق، ابراهیم بن صالح انماطی، از اصحاب امام باقر علیه‌السلام</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انماطی از شیعیان امامی ـ اثنا عشری ـ می‌باشد</w:t>
      </w:r>
      <w:r>
        <w:rPr>
          <w:rStyle w:val="FootnoteAnchor"/>
          <w:rtl w:val="true"/>
        </w:rPr>
        <w:footnoteReference w:id="291"/>
      </w:r>
      <w:r>
        <w:rPr>
          <w:rFonts w:ascii="IRNazanin" w:hAnsi="IRNazanin" w:eastAsia="IRNazanin"/>
          <w:color w:val="111111"/>
          <w:sz w:val="28"/>
          <w:sz w:val="28"/>
          <w:szCs w:val="28"/>
          <w:rtl w:val="true"/>
          <w:lang w:bidi="fa-IR"/>
        </w:rPr>
        <w:t>و این کتاب را بیش از یکصد سال پیش از ولادت حضرت مهدی علیه‌السلام تألیف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الغیبة</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علی بن حسن بن محمد طائی جَرمی، از اصحاب امام کاظم علیه‌السلام</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الغیبة</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 حسن بن محمد بن سَماعه، از اصحاب امام کاظم علیه‌السلام</w:t>
      </w:r>
      <w:r>
        <w:rPr>
          <w:rFonts w:eastAsia="IRNazanin" w:cs="IRNazanin"/>
          <w:color w:val="111111"/>
          <w:sz w:val="28"/>
          <w:szCs w:val="28"/>
          <w:rtl w:val="true"/>
          <w:lang w:bidi="fa-IR"/>
        </w:rPr>
        <w:t>.</w:t>
      </w:r>
      <w:r>
        <w:rPr>
          <w:rStyle w:val="FootnoteAnchor"/>
          <w:rtl w:val="true"/>
        </w:rPr>
        <w:footnoteReference w:id="293"/>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الغیبة </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بن ابی حمزه بطائنی، از اصحاب امام کاظم علیه‌السلام</w:t>
      </w:r>
      <w:r>
        <w:rPr>
          <w:rFonts w:eastAsia="IRNazanin" w:cs="IRNazanin"/>
          <w:color w:val="111111"/>
          <w:sz w:val="28"/>
          <w:szCs w:val="28"/>
          <w:rtl w:val="true"/>
          <w:lang w:bidi="fa-IR"/>
        </w:rPr>
        <w:t>.</w:t>
      </w:r>
      <w:r>
        <w:rPr>
          <w:rStyle w:val="FootnoteAnchor"/>
          <w:rtl w:val="true"/>
        </w:rPr>
        <w:footnoteReference w:id="294"/>
      </w:r>
      <w:r>
        <w:rPr>
          <w:rFonts w:ascii="IRNazanin" w:hAnsi="IRNazanin" w:eastAsia="IRNazanin"/>
          <w:color w:val="111111"/>
          <w:sz w:val="28"/>
          <w:sz w:val="28"/>
          <w:szCs w:val="28"/>
          <w:rtl w:val="true"/>
          <w:lang w:bidi="fa-IR"/>
        </w:rPr>
        <w:t xml:space="preserve">او علاوه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دیگری در حوزه‌ی مهدویت نوشته، که از آن جمله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الرّجعة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الملاحم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القائم ـ الصّغیر ـ</w:t>
      </w:r>
      <w:r>
        <w:rPr>
          <w:rStyle w:val="FootnoteAnchor"/>
          <w:rtl w:val="true"/>
        </w:rPr>
        <w:footnoteReference w:id="29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الغیبة</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ابوالفضل، عباس بن هاشم ناشری،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امام رضا علیه‌السلام</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 xml:space="preserve">با توجّه به تاریخ درگذشت وی به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حداقل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از ولادت حضرت مهدی علیه‌السلام تألیف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الغیبة</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علی بن محمد بن علی سوّاق، معاصر امام رضا علیه‌السلام</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الغیبة</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علی بن عمر اعرج، معاصر امام رضا علیه‌السلام</w:t>
      </w:r>
      <w:r>
        <w:rPr>
          <w:rFonts w:eastAsia="IRNazanin" w:cs="IRNazanin"/>
          <w:color w:val="111111"/>
          <w:sz w:val="28"/>
          <w:szCs w:val="28"/>
          <w:rtl w:val="true"/>
          <w:lang w:bidi="fa-IR"/>
        </w:rPr>
        <w:t>.</w:t>
      </w:r>
      <w:r>
        <w:rPr>
          <w:rStyle w:val="FootnoteAnchor"/>
          <w:rtl w:val="true"/>
        </w:rPr>
        <w:footnoteReference w:id="298"/>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الغیبة </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حسن فضّال، از اصحاب امام هادی علیه‌السلام</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الغیبة</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اسحاق احمری، معاصر امام حسن عسکری علیه‌السلام</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الغیبة</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ابوالعبّاس، عبداللّه بن جعفر حمیری، از اصحاب امام حسن عسکری علیه‌السلام</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حمیری آثار دیگری در رابطه با حضرت بقیة اللّه دارد، که از آن جمله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الغیبة والحیرة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الفترة والحیرة</w:t>
      </w:r>
      <w:r>
        <w:rPr>
          <w:rStyle w:val="FootnoteAnchor"/>
          <w:rtl w:val="true"/>
        </w:rPr>
        <w:footnoteReference w:id="30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التّوقیعات</w:t>
      </w:r>
      <w:r>
        <w:rPr>
          <w:rStyle w:val="FootnoteAnchor"/>
          <w:rtl w:val="true"/>
        </w:rPr>
        <w:footnoteReference w:id="30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 الإسناد الی صاحب الأمر علیه‌السلام</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 xml:space="preserve">این‌ها ده مورد از ده‌ها کتاب‌های مستقل تألیف شده پیرامون غیبت حضرت ولی عصر ارواحنا فداه می‌باشد، که پیش از وقوع غیبت پیرامون غیبت 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یافته و به دست پیشتاز علمای رجال، مرحوم نجاشی رسیده و گزارش آن در کتاب گرانسنگ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شده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بخواهیم همه‌ی کتاب‌های تألیف شده در حوزه‌ی مهدویت را که توسّط </w:t>
      </w:r>
    </w:p>
    <w:p>
      <w:pPr>
        <w:pStyle w:val="BookText"/>
        <w:rPr/>
      </w:pPr>
      <w:r>
        <w:rPr>
          <w:rFonts w:ascii="IRNazanin" w:hAnsi="IRNazanin" w:eastAsia="IRNazanin"/>
          <w:color w:val="111111"/>
          <w:sz w:val="28"/>
          <w:sz w:val="28"/>
          <w:szCs w:val="28"/>
          <w:rtl w:val="true"/>
          <w:lang w:bidi="fa-IR"/>
        </w:rPr>
        <w:t>اصحاب ائمّه و پیش از ولادت حضرت بقیة اللّه، تألیف شده‌اند را بشماریم به درازا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لازم است اشاره کنیم که برخی از مؤلّفان این آثار از فرقه‌ی واقفیه هستند و آن‌ها در امامت حضرت موسی بن جعفر علیه‌السلام متوقّف می‌باشند و آن حضرت را همان مهدی موعود پنداشته‌اند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به دو جهت عناوین آثار آن‌ها را در اینجا یادآور شدیم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این کتاب‌ها انحراف و لغزشی وجود ندارد، لذا شیخ طوسی و دیگر بزرگان از این کتاب‌ها نقل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صدور این کتاب‌ها به وفور از فرقه‌های مختلف، دلیل رسوخ اعتقاد به غیبت موعود در طول قرون و اعصار بوده و بیانگر این حقیقت است که احادیث مربوط به مهدی موعود از نظر کثرت و شهرت و تواتر در میان امّت اسلامی در سطحی بوده که ده‌ها تن از اصحاب ائمّه علیهم‌السلام در طول قرن‌های اول، دوم و سوم، ده‌ها کتاب مستقل در این رابطه تألیف نموده و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تعدّد این کتاب‌ها در عصر امامان، مشت محکمی است بر دهان دشمنان اهل بیت علیهم‌السلام که عمداً شبهه افکنی می‌کنند و به دروغ ادّعا می‌کنند که احادیث مربوط به غیبت موعود، بعد از غیبت آن حضرت گردآوری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تعدادی از آثار معرّفی شده، بیش از یک قرن پیش از ولادت حضرت بقیة اللّه ارواحنا فداه تألیف شده و مؤلّفین آنها در نیمه اول قرن دوم درگذشته‌اند، در حالی که حضرت ولی عصر علیه‌السلام در نیمه دوم قرن سوم متولّد شده‌اند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پدیدآورندگان آثار یاد شده عموماً از شیعیان اهل بیت یا از فرقه‌های وابسته </w:t>
      </w:r>
    </w:p>
    <w:p>
      <w:pPr>
        <w:pStyle w:val="BookText"/>
        <w:rPr/>
      </w:pPr>
      <w:r>
        <w:rPr>
          <w:rFonts w:ascii="IRNazanin" w:hAnsi="IRNazanin" w:eastAsia="IRNazanin"/>
          <w:color w:val="111111"/>
          <w:sz w:val="28"/>
          <w:sz w:val="28"/>
          <w:szCs w:val="28"/>
          <w:rtl w:val="true"/>
          <w:lang w:bidi="fa-IR"/>
        </w:rPr>
        <w:t>به این خاندان بودند، در اینجا به معرّفی یک اثر مستقل از یک مؤلّف پرآوازه، پیرامون حضرت ولی عصر می‌پردازیم که پیش از تولّد موعود، کتاب ارزشمندی را در حوزه‌ی مهدویت تألیف کرده و خود از رجال معروف اهل سنّت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بن یعقوب رواجنی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 xml:space="preserve">او که پنج سال پیش از تولّد حضرت مهدی علیه‌السلام دیده از جهان فرو بسته، کتاب ارزشمندی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به یادگار نهاده است</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مؤلّف از بزرگان اهل سنّت می‌باشد، بخاری، ترمذی، ابن ماجه، ابوحاتم، بزّاز و دیگر محدّثان عامّه از او روایت کرده، بر وثاقت و صداقت او تأکید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پس از نقل وثاقت او از حاکم و ابوحاتم، از ابوجریر نقل می‌کند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رواجنی شنیدم که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همه روزه در نماز خود از دشمنان آل محمد صلی‌الله‌علیه‌و‌آله بیزاری نجوید، با آنها محشور خواهد شد</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سمعانی پس از آن که تصریح می‌کند که رواجنی از مشایخ بخاری بود، از او انتقاد می‌کند که چرا از پیامبر اکرم صلی‌الله‌علیه‌و‌آله روایت کرده که فرمود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رَأَیْتُمْ مُعَاوِیَةَ عَلَی مِنْبَرِی فَاقْتُلُوهُ؛ </w:t>
      </w:r>
    </w:p>
    <w:p>
      <w:pPr>
        <w:pStyle w:val="BookText"/>
        <w:rPr/>
      </w:pPr>
      <w:r>
        <w:rPr>
          <w:rFonts w:ascii="IRNazanin" w:hAnsi="IRNazanin" w:eastAsia="IRNazanin"/>
          <w:color w:val="111111"/>
          <w:sz w:val="28"/>
          <w:sz w:val="28"/>
          <w:szCs w:val="28"/>
          <w:rtl w:val="true"/>
          <w:lang w:bidi="fa-IR"/>
        </w:rPr>
        <w:t>هنگامی که معاویه را بر فراز منبر من دیدید، او را به قتل برسانید</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و چرا از ابوبکر نقل کرده که به خالد بن ولید دستور داده بود که مولای متّقیان را به قتل برساند، بعد پشیمان شد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تَفْعَلْ یَا خَالِدُ مَا أَمَرْتُک؛</w:t>
      </w:r>
    </w:p>
    <w:p>
      <w:pPr>
        <w:pStyle w:val="BookText"/>
        <w:rPr/>
      </w:pPr>
      <w:r>
        <w:rPr>
          <w:rFonts w:ascii="IRNazanin" w:hAnsi="IRNazanin" w:eastAsia="IRNazanin"/>
          <w:color w:val="111111"/>
          <w:sz w:val="28"/>
          <w:sz w:val="28"/>
          <w:szCs w:val="28"/>
          <w:rtl w:val="true"/>
          <w:lang w:bidi="fa-IR"/>
        </w:rPr>
        <w:t>ای خالد، آنچه را که به تو دستور داده بودم انجام مده</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ذهبی از راویان مورد اعتماد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عبّاد شنیدم که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عادل‌تر از آن است که طلحه و زبیر را به بهشت راه دهد که با علی علیه‌السلام بیعت کردند، سپس بیعت خود را شکسته، با آن حضرت جنگیدند</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آنگاه از شاگردان وی روایت کرده که دیدم رواجنی شمشیری بالای سرش آویخته است، از او پرسیدم که این شمشیر از آنِ کیست؟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أَعدَدتُهُ لِأُقَاتِلَ بِهِ مَعَ االْمَهْدِیّ؛</w:t>
      </w:r>
    </w:p>
    <w:p>
      <w:pPr>
        <w:pStyle w:val="BookText"/>
        <w:rPr/>
      </w:pPr>
      <w:r>
        <w:rPr>
          <w:rFonts w:ascii="IRNazanin" w:hAnsi="IRNazanin" w:eastAsia="IRNazanin"/>
          <w:color w:val="111111"/>
          <w:sz w:val="28"/>
          <w:sz w:val="28"/>
          <w:szCs w:val="28"/>
          <w:rtl w:val="true"/>
          <w:lang w:bidi="fa-IR"/>
        </w:rPr>
        <w:t>من آن را مهیا کرده‌ام که با آن در رکاب مهدی علیه‌السلام شمشیر بزنم</w:t>
      </w:r>
      <w:r>
        <w:rPr>
          <w:rFonts w:eastAsia="IRNazanin" w:cs="IRNazanin"/>
          <w:color w:val="111111"/>
          <w:sz w:val="28"/>
          <w:szCs w:val="28"/>
          <w:rtl w:val="true"/>
          <w:lang w:bidi="fa-IR"/>
        </w:rPr>
        <w:t>.</w:t>
      </w:r>
      <w:r>
        <w:rPr>
          <w:rStyle w:val="FootnoteAnchor"/>
          <w:rtl w:val="true"/>
        </w:rPr>
        <w:footnoteReference w:id="311"/>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رجالیون بر وثاقت و صداقت او اتّفاق نظر دارند، جز این که به جهت محبّت شدیدش به اهل‌بیت علیهم‌السلام و ابراز برائت و بیزاری‌اش از دشمنان اهل‌بیت، برخی از علمای رجال او را به تشیع متّهم کرده‌اند</w:t>
      </w:r>
      <w:r>
        <w:rPr>
          <w:rStyle w:val="FootnoteAnchor"/>
          <w:rtl w:val="true"/>
        </w:rPr>
        <w:footnoteReference w:id="312"/>
      </w:r>
      <w:r>
        <w:rPr>
          <w:rFonts w:ascii="IRNazanin" w:hAnsi="IRNazanin" w:eastAsia="IRNazanin"/>
          <w:color w:val="111111"/>
          <w:sz w:val="28"/>
          <w:sz w:val="28"/>
          <w:szCs w:val="28"/>
          <w:rtl w:val="true"/>
          <w:lang w:bidi="fa-IR"/>
        </w:rPr>
        <w:t xml:space="preserve">ولی بزرگان شیعه تصریح </w:t>
      </w:r>
    </w:p>
    <w:p>
      <w:pPr>
        <w:pStyle w:val="BookText"/>
        <w:rPr/>
      </w:pPr>
      <w:r>
        <w:rPr>
          <w:rFonts w:ascii="IRNazanin" w:hAnsi="IRNazanin" w:eastAsia="IRNazanin"/>
          <w:color w:val="111111"/>
          <w:sz w:val="28"/>
          <w:sz w:val="28"/>
          <w:szCs w:val="28"/>
          <w:rtl w:val="true"/>
          <w:lang w:bidi="fa-IR"/>
        </w:rPr>
        <w:t>کرده‌اند که او اهل تس</w:t>
      </w:r>
      <w:r>
        <w:rPr>
          <w:rStyle w:val="FootnoteAnchor"/>
          <w:rtl w:val="true"/>
        </w:rPr>
        <w:footnoteReference w:id="313"/>
      </w:r>
      <w:r>
        <w:rPr>
          <w:rFonts w:ascii="Amiri" w:hAnsi="Amiri" w:eastAsia="Amiri" w:cs="Amiri"/>
          <w:color w:val="111111"/>
          <w:sz w:val="28"/>
          <w:sz w:val="28"/>
          <w:szCs w:val="28"/>
          <w:rtl w:val="true"/>
          <w:lang w:bidi="ar-SA"/>
        </w:rPr>
        <w:t>نّن می‌باشد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شیخ طوسی از کتاب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برده، ولی زرکلی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المهدی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 xml:space="preserve">برخی از معاندان برای کم رنگ کردن احادیث مهدویّت، ادّعا کرده‌اند که تا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مطلقا نامی از غیبت نبود، پس از شهادت امام حسن عسکری  علیه‌السلام روایاتی جعل کرده، از غیبت امام دوازدهم سخن گفته‌اند، ما برای دفع این شبهه از ریشه و بن، ده کتاب از اصحاب ائمّه علیهم‌السلام معرفی کردیم، که همه‌ی آنها در عصر ائمّه و پیش از تولّد حضرت مهدی  علیه‌السلام تألیف شده و همه‌ی آنها به 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رهگذر احادیث مهدویّت از عصر نبوّت تا پیش از آغاز غیبت، در منابع حدیثی، تاریخی، رجالی و کلامی مطرح بوده است و  چنین ادّعایی موجب شرمساری مدّعیان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تحقیق بیشتر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الأنساب،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سمعانی، متوفّای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نجاشی،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علی نجاشی، متوفّای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کتابنامه حضرت مهدی علیه‌السلام،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مهدی پور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مرجع مهدویت،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 رسانی پارسا، ج </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میزان الاعتدال،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متوفّای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دوم </w:t>
      </w:r>
      <w:bookmarkStart w:id="170" w:name="pg3121_16861"/>
    </w:p>
    <w:p>
      <w:pPr>
        <w:pStyle w:val="Heading2"/>
        <w:numPr>
          <w:ilvl w:val="1"/>
          <w:numId w:val="1"/>
        </w:numPr>
        <w:rPr/>
      </w:pPr>
      <w:bookmarkStart w:id="171" w:name="__RefHeading___Toc1181399_2749589250"/>
      <w:bookmarkStart w:id="172" w:name="_Toc62"/>
      <w:bookmarkEnd w:id="170"/>
      <w:bookmarkEnd w:id="171"/>
      <w:r>
        <w:rPr>
          <w:rtl w:val="true"/>
        </w:rPr>
        <w:t>درس دوازدهم</w:t>
      </w:r>
      <w:r>
        <w:rPr>
          <w:rtl w:val="true"/>
        </w:rPr>
        <w:t xml:space="preserve">: </w:t>
      </w:r>
      <w:r>
        <w:rPr>
          <w:rtl w:val="true"/>
        </w:rPr>
        <w:t>نصّ صریح بر غیبت صغری و کبری</w:t>
      </w:r>
      <w:bookmarkEnd w:id="172"/>
    </w:p>
    <w:p>
      <w:pPr>
        <w:pStyle w:val="BookText"/>
        <w:rPr/>
      </w:pPr>
      <w:r>
        <w:rPr>
          <w:rFonts w:ascii="IRNazanin" w:hAnsi="IRNazanin" w:eastAsia="IRNazanin"/>
          <w:color w:val="111111"/>
          <w:sz w:val="28"/>
          <w:sz w:val="28"/>
          <w:szCs w:val="28"/>
          <w:rtl w:val="true"/>
          <w:lang w:bidi="fa-IR"/>
        </w:rPr>
        <w:t>در احادیث فراوان از خاتم پیامبران و دیگر پیشوایان معصوم علیهم‌السلام، تأکید شده بر این که برای حضرت بقیة اللّه ارواحنا فداه، دو غیبت است، یکی کوتاه و دیگری طولانی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دوران غیبت کوتاه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شده، شیعیان توسّط نوّاب خاصّ با آن حضرت در ارتباط بودند، ولی در دوران غیبت طولانی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یافته، حضرت بقیة اللّه ارواحنا فداه، نایب خاص و وکیل شناخته شده‌ای در میان مردم نداشتند و امکان ارتباط مستقیم و مستمرّ برای احدی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ولادت حضرت ولی عصر علیه‌السلام شب نیمه شعبان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سامرّا اتّفاق افتاد و از لحظه تولّد به دور از دسترس مردمان زندگی می‌کرد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هشتم ربیع الاوّل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بزرگوارشان، حضرت امام حسن عسکری علیه‌السلام به شهادت رسید و منصب امامت بر عهده‌ی آن حضرت قرار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آن تاریخ تا روز نیمه شعبان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تاریخ ارتحال آخرین سفیر از سفیران چهارگانه می‌باشد</w:t>
      </w:r>
      <w:r>
        <w:rPr>
          <w:rStyle w:val="FootnoteAnchor"/>
          <w:rtl w:val="true"/>
        </w:rPr>
        <w:footnoteReference w:id="315"/>
      </w:r>
      <w:r>
        <w:rPr>
          <w:rFonts w:ascii="IRNazanin" w:hAnsi="IRNazanin" w:eastAsia="IRNazanin"/>
          <w:color w:val="111111"/>
          <w:sz w:val="28"/>
          <w:sz w:val="28"/>
          <w:szCs w:val="28"/>
          <w:rtl w:val="true"/>
          <w:lang w:bidi="fa-IR"/>
        </w:rPr>
        <w:t>شیعیان به وسیله‌ی نوّاب خاصّ چهارگانه با آن حضرت در ارتباط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دوران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مبدأ غیبت صغری را از روز ولادت آن حضرت حساب کنیم، مدّت غیبت صغری دقیقاً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خواهد بود</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 xml:space="preserve">ولی اگر آن را از روز شهادت امام حسن عسکری علیه‌السلام محاسبه کنیم، مدّت غیبت صغری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پنج ماه و یک هفته خواهد بود</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 xml:space="preserve">با ارتحال علی بن محمد سمری درب سفارت برای همیشه بسته شد، دوران غیبت صغری پایان یافت و اینک بیش از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از آغاز غیبت کبری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دشمنان قسم خورده‌ی اهل بیت، برای ایجاد شبهه در اذهان جوانان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دو غیبت و تقسیم آن به صغری و کبری، پس از درگذشت نایب چهارم و آغاز غیبت کبری جعل شده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رفع شبهه از ریشه و بن، حدیثی از تفسیر ابوحمزه ثمالی، متوفّای </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حدیثی از مشیخه حسن بن محبوب، متوفّای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حدیث از کتاب شریف اصول کافی، که مؤلّف آن در عهد غیبت صغری می‌زیست و پیش از آغاز غیبت کبری وفات کرده است، نقل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ابوحمزه ثمالی، از اصحاب امام سجّاد، امام باقر و امام صادق علیه‌السلام که به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دیده از جهان فرو بسته، در تفسیر خود، در ذیل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جَعَلَها کَلِمَةً باقِیَةً فی عَقِبِهِ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امام زین العابدین علیه‌السلام روایت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 حقّ ما نازل شده و آن کلمه پایدار امامت است، که تا روز رستاخیز در پشت حسین بن علی بن ابی طالب علیه‌السلام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لِلْقَائِمِ مِنَّا غَیْبَتَیْنِ، إِحْدَاهُمَا أَطْوَلُ مِنَ الْأُخْرَی؛</w:t>
      </w:r>
    </w:p>
    <w:p>
      <w:pPr>
        <w:pStyle w:val="BookText"/>
        <w:rPr/>
      </w:pPr>
      <w:r>
        <w:rPr>
          <w:rFonts w:ascii="IRNazanin" w:hAnsi="IRNazanin" w:eastAsia="IRNazanin"/>
          <w:color w:val="111111"/>
          <w:sz w:val="28"/>
          <w:sz w:val="28"/>
          <w:szCs w:val="28"/>
          <w:rtl w:val="true"/>
          <w:lang w:bidi="fa-IR"/>
        </w:rPr>
        <w:t>برای قائم ما دو غیبت است، که یکی از آنها از دیگری طولانی‌تر است</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ابوحمزه ثمالی شخصیت بسیار ممتاز و برجسته‌ای می‌باشد که امام صادق علیه‌السلام در حقّ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ابوحمزه همانند سلمانِ زمان خود می‌باشد</w:t>
      </w:r>
      <w:r>
        <w:rPr>
          <w:rFonts w:eastAsia="IRNazanin" w:cs="IRNazanin"/>
          <w:color w:val="111111"/>
          <w:sz w:val="28"/>
          <w:szCs w:val="28"/>
          <w:rtl w:val="true"/>
          <w:lang w:bidi="fa-IR"/>
        </w:rPr>
        <w:t>.</w:t>
      </w:r>
      <w:r>
        <w:rPr>
          <w:rStyle w:val="FootnoteAnchor"/>
          <w:rtl w:val="true"/>
        </w:rPr>
        <w:footnoteReference w:id="319"/>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شریف را که در آن به دو غیبت تصریح شده است، ابوحمزه </w:t>
      </w:r>
    </w:p>
    <w:p>
      <w:pPr>
        <w:pStyle w:val="BookText"/>
        <w:rPr/>
      </w:pPr>
      <w:r>
        <w:rPr>
          <w:rFonts w:ascii="IRNazanin" w:hAnsi="IRNazanin" w:eastAsia="IRNazanin"/>
          <w:color w:val="111111"/>
          <w:sz w:val="28"/>
          <w:sz w:val="28"/>
          <w:szCs w:val="28"/>
          <w:rtl w:val="true"/>
          <w:lang w:bidi="fa-IR"/>
        </w:rPr>
        <w:t>ثمالی در تفسیر خود از امام سجّاد علیه‌السلام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ابوحمزه بیش از یک قرن پیش از ولادت حضرت مهدی علیه‌السلام و نزدیک دو قرن پیش از آغاز غیبت کبری در گذشته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بن محبوب، متوفّای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مشیخه خود از ابراهیم بن اسحاق خارقی، از ابوبصیر، روایت کرده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محضر امام صادق علیه‌السلام عرض کردم که امام باقر علیه‌السلام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لِقَائِمِ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وعلیهم السّلام ـ غَیْبَتَانِ، وَاحِدَةٌ طَوِیلَةٌ وَ الْأُخْرَی قَصِیرَة؛</w:t>
      </w:r>
    </w:p>
    <w:p>
      <w:pPr>
        <w:pStyle w:val="BookText"/>
        <w:rPr/>
      </w:pPr>
      <w:r>
        <w:rPr>
          <w:rFonts w:ascii="IRNazanin" w:hAnsi="IRNazanin" w:eastAsia="IRNazanin"/>
          <w:color w:val="111111"/>
          <w:sz w:val="28"/>
          <w:sz w:val="28"/>
          <w:szCs w:val="28"/>
          <w:rtl w:val="true"/>
          <w:lang w:bidi="fa-IR"/>
        </w:rPr>
        <w:t>برای قائم آل محمد علیه‌السلام دو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طولانی و دیگری کوتاه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یَا أَبَا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أَطْوَلُ مِنَ الْأُخْرَی، ثُمَّ لَا یَکُونُ ذَلِکَ یَعْنِی ظُهُورَهُ حَتَّی یَخْتَلِفَ وُلْدُ فُلَانٍ وَ تَضِیقَ الْحَلْقَةُ، وَ یَظْهَرَ السُّفْیَانِیُّ وَ یَشْتَدَّ الْبَلَاءُ وَ یَشْمَلَ النَّاسَ مَوْتٌ وَ قَتْلٌ وَ یَلْجَئُونَ مِنْهُ إِلَی حَرَمِ اللّه‌ِ تَعَالَی وَ حَرَمِ رَسُولِ اللّه‌ِ صلی‌الله‌علیه‌و‌آله؛</w:t>
      </w:r>
    </w:p>
    <w:p>
      <w:pPr>
        <w:pStyle w:val="BookText"/>
        <w:rPr/>
      </w:pPr>
      <w:r>
        <w:rPr>
          <w:rFonts w:ascii="IRNazanin" w:hAnsi="IRNazanin" w:eastAsia="IRNazanin"/>
          <w:color w:val="111111"/>
          <w:sz w:val="28"/>
          <w:sz w:val="28"/>
          <w:szCs w:val="28"/>
          <w:rtl w:val="true"/>
          <w:lang w:bidi="fa-IR"/>
        </w:rPr>
        <w:t>آری، ای 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طولانی‌تر از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آن تحقّق پیدا نمی‌کند تا هنگامی که فرزندان فلانی اختلاف کنند، حلقه تنگ‌تر شود، سفیانی خروج کند، گرفتاری‌ها شدّت یابد، کشت و کشتار فراگیر شود و مردم به حرم خدا و حرم پیامبر خدا پناه ببرند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را حسن بن محبوب با ده‌ها حدیث دیگر در مشیخه خود آورده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محبوب از اصحاب اجماع و از یاران امام هشتم بود</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او مقام بسیار والایی داشت و یکی از ارکان اربعه زمان خود بود</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کتاب مشیخه حسن بن محبوب را گروهی تبویب کرده‌اند، که از آن جمله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ابوسلیمان، داود بن کورة</w:t>
      </w:r>
      <w:r>
        <w:rPr>
          <w:rStyle w:val="FootnoteAnchor"/>
          <w:rtl w:val="true"/>
        </w:rPr>
        <w:footnoteReference w:id="32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ابوجعفر، احمد بن حسین بن عبدالملک</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 xml:space="preserve">شهید ثانی نیز آن را انتخاب کرده، در حدود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آن برگزیده و شیخ حرّ عاملی آن را به خطّ شهید دیده است</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 xml:space="preserve">کتاب مشیخه اگرچه به دست ما نرسیده، ولی سعد بن عبداللّه اشعری، این حدیث را به نقل از کتاب مشیخه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اهمیت کتاب سعد بن عبداللّه در این است که مؤلّف از شخصیت‌های برجسته شیعه در قرن سوم بود و خود به سال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است</w:t>
      </w:r>
      <w:r>
        <w:rPr>
          <w:rFonts w:eastAsia="IRNazanin" w:cs="IRNazanin"/>
          <w:color w:val="111111"/>
          <w:sz w:val="28"/>
          <w:szCs w:val="28"/>
          <w:rtl w:val="true"/>
          <w:lang w:bidi="fa-IR"/>
        </w:rPr>
        <w:t>.</w:t>
      </w:r>
      <w:r>
        <w:rPr>
          <w:rStyle w:val="FootnoteAnchor"/>
          <w:rtl w:val="true"/>
        </w:rPr>
        <w:footnoteReference w:id="325"/>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این بیان حدیث یاد شده را حسن بن محبوب بیش از یکصد سال پیش از آغاز غیبت کبری در کتاب مشیخه و اشعری بیش از سی سال پیش از آغاز </w:t>
      </w:r>
    </w:p>
    <w:p>
      <w:pPr>
        <w:pStyle w:val="BookText"/>
        <w:rPr/>
      </w:pPr>
      <w:r>
        <w:rPr>
          <w:rFonts w:ascii="IRNazanin" w:hAnsi="IRNazanin" w:eastAsia="IRNazanin"/>
          <w:color w:val="111111"/>
          <w:sz w:val="28"/>
          <w:sz w:val="28"/>
          <w:szCs w:val="28"/>
          <w:rtl w:val="true"/>
          <w:lang w:bidi="fa-IR"/>
        </w:rPr>
        <w:t>غیبت کبری در بصائر الدّرجات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سلیمان حلّی، شاگرد برجسته شهید اول، کتاب اشعری را تلخیص کرده و حدیث فوق را در آن درج نموده است</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این حدیث را نعمانی با سلسله اسنادش از حسن بن محبوب روایت کرده است</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امین الاسلام طبرسی نیز این حدیث را از کتاب حسن بن سلیمان روایت کرده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محبوب زرّاد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محدّثان و مؤلّفان مورد اعتماد و استناد شیعه،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کرده، که از کتاب‌های پایه و مرجع می‌باشد و بیش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شهرت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این کتاب را بیش از یکصد سال پیش از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کرده است</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آنگاه متن حدیث یاد شده را به عنوان نمونه نقل کرده در مقام تحلیل آن فرموده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ببین چگونه دو غیبت برای حضرت صاحب الامر علیه‌السلام اتّفاق افتاده است و مضمون احادیثی که پیش از تولّد آن حضرت از پدران و نیاکانش روایت شده، دقیقاً به همان شکل رخ داده است</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اربلی نیز همین متن را به نقل از طبرسی آورده است</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شیخ مفید در این رابطه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فراوان از پیشوایان پیشین از آل محمد علیه‌السلام رسیده است که حضرت قائم منتظَر علیه‌السلام را دو غیبت است که یکی از آنها طولانی‌تر از دیگری است، در غیبت کوتاه خواصّ شیعه از اخبار او مطّلع هستند، ولی در غیبت طولانی محلّ استقرارش از عموم مردم، به جز نزدیکانش که متصدّی خدمت او هستند، پوشیده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ولادت امام حسن عسکری و پدران بزرگوارش، اخبار فراوان در این رابطه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وکلا و سفیران یاد شده درگذشتند، نویدهای مربوط به غیبت کبری تحقّق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یکی از دلایل روشن بر حقّانیت شیعه و اعتقادات راسخ آنان می‌باشد</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کلینی در کتاب شریف کافی، با سلسله اسناد خود از امام صادق علیه‌السلام روایت کرده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لِلْقَائِمِ غَیْبَتَانِ، یَشْهَدُ فِی إِحْدَاهُمَا الْمَوَاسِمَ، یَرَی النَّاسَ وَ لَا یَرَوْنَهُ؛</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قائم علیه‌السلام دو غیبت است که در یکی از آنها در موسم حج شرکت می‌کند، او مردمان را می‌بیند، ولی مردم او را نمی‌بینند</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دیگری از آن حضرت روایت می‌کند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لِلْقَائِمِ غَیْبَتَانِ، إِحْدَاهُمَا قَصِیرَةٌ وَ الْأُخْرَی طَوِیلَةٌ، الْغَیْبَةُ الْأُولَی لَا یَعْلَمُ بِمَکَانِهِ فِیهَا إِلَّا خَاصَّةُ شِیعَتِهِ، وَ الْأُخْرَی لَا یَعْلَمُ بِمَکَانِهِ فِیهَا إِلَّا خَاصَّةُ مَوَالِیهِ؛</w:t>
      </w:r>
    </w:p>
    <w:p>
      <w:pPr>
        <w:pStyle w:val="BookText"/>
        <w:rPr/>
      </w:pPr>
      <w:r>
        <w:rPr>
          <w:rFonts w:ascii="IRNazanin" w:hAnsi="IRNazanin" w:eastAsia="IRNazanin"/>
          <w:color w:val="111111"/>
          <w:sz w:val="28"/>
          <w:sz w:val="28"/>
          <w:szCs w:val="28"/>
          <w:rtl w:val="true"/>
          <w:lang w:bidi="fa-IR"/>
        </w:rPr>
        <w:t>برای قائم علیه‌السلام دو غیبت است، یکی کوتاه و دیگری طولانی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غیبت اوّلی به جز خواصّ شیعیان کسی از محلّ اقامت او خبر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غیبت دیگری فقط خواصّ نزدیکانش از جایگاه او مطّلع هستند</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دیگری از آن حضرت روایت کرده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لِصَاحِبِ هَذَا الْأَمْرِ غَیْبَتَانِ، إِحْدَاهُمَا یَرْجِعُ مِنْهَا إِلَی أَهْلِهِ، وَ الْأُخْرَی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هَلَکَ، فِی أَیِّ وَادٍ سَلَکَ؛</w:t>
      </w:r>
    </w:p>
    <w:p>
      <w:pPr>
        <w:pStyle w:val="BookText"/>
        <w:rPr/>
      </w:pPr>
      <w:r>
        <w:rPr>
          <w:rFonts w:ascii="IRNazanin" w:hAnsi="IRNazanin" w:eastAsia="IRNazanin"/>
          <w:color w:val="111111"/>
          <w:sz w:val="28"/>
          <w:sz w:val="28"/>
          <w:szCs w:val="28"/>
          <w:rtl w:val="true"/>
          <w:lang w:bidi="fa-IR"/>
        </w:rPr>
        <w:t>برای صاحب این امر دو غیبت است، در یکی از آنها به نزدیکانش مراجعه می‌کند، ولی در دیگری گفته می‌شود که هلاک شده، یا در کدامین وادی گام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وضعی پیش آید ما چه کنیم؟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ادَّعَاهَا مُدَّعٍ، فَاسْأَلُوهُ عَنْ أَشْیَاءَ یُجِیبُ فِیهَا مِثْلُهُ؛</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آن را ادّعا کند، از او در مورد مطالبی پرسش کنید که فقط امثال او می‌تواند پاسخ بگوید</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 xml:space="preserve">محمد بن یعقوب کلینی، برجسته‌ترین، استوارترین و مورد اعتمادترین محدّث شیعه در عصر غیبت صغری می‌باشد که پیش از آغاز غیبت کبری، به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از جهان فرو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رهگذر وجود این احادیث در کتاب شریف کافی با این صراحت و شفّافیت، هرگونه تردید را از بین می‌برد و جای شک و ابهامی برای احدی باقی نمی‌گذارد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 xml:space="preserve">دشمنان قسم خورده‌ی اهل‌بیت علیهم‌السلام در مورد همه‌ی مطالب مربوط به اهل‌بیت، به ویژه مطالب مربوط به حضرت بقیّة اللّه ارواحنا فداه، سخنان پوچ و بی پایه در سایت‌ها و دیگر رسانه‌ها منتشر کرده، القای شبهه نموده‌اند، از جمله ادّعا کرده‌اند که پیش از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که سال وفات نایب چهارم ، بسته شدن درِ سفارت و آغاز غیبت کبری می‌باشد، در هیچ منبعی حدیثی نبوده که از دو غیبت به عنوان غیبت صغری و غیبت کبری نام برده باشد، پس از وفات نایب چهارم، چون وکیل و نایب خاصّی در میان مردم نبود، این احادیث جعل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درس ما حدیثی از تفسیر ابوحمزه ثمالی نقل کردیم که در آن از دو غیبت کوتاه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ابوحمزه به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کرده، یعنی بیش از یکصد سال پیش از ولادت حضرت ولی عصر ارواحنا فداه و در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از آغاز غیبت کبری  در گذشته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حدیثی از حسن بن محبوب نقل کردیم که سال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کرده، </w:t>
      </w:r>
    </w:p>
    <w:p>
      <w:pPr>
        <w:pStyle w:val="BookText"/>
        <w:rPr/>
      </w:pPr>
      <w:r>
        <w:rPr>
          <w:rFonts w:ascii="IRNazanin" w:hAnsi="IRNazanin" w:eastAsia="IRNazanin"/>
          <w:color w:val="111111"/>
          <w:sz w:val="28"/>
          <w:sz w:val="28"/>
          <w:szCs w:val="28"/>
          <w:rtl w:val="true"/>
          <w:lang w:bidi="fa-IR"/>
        </w:rPr>
        <w:t>یعنی بیش از یکصد سال قبل از آغاز غیبت 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سه حدیث از اصول کافی نقل کرده‌ایم، که مؤلّف آن در زمان غیبت صغری زندگی می‌کرد و پیش از آغاز غیبت کبری در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تحقیق بیشتر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کافی، جلد اول،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کلینی، متوفّای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اختیار معرفة الرّجال، گزینش شیخ طوسی، متوفّای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مختصر بصائر الدّرجات، گزینش حسن بن سلیمان حلّی ـ قرن هشتم ـ</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الذّریعة الی تصانیف الشّیعة، تألیف شیخ آغا بزرگ تهرانی، متوفّای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مصادر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إبراز الوهم المکنون، صدیق، من کلام ابن حزم، احمد بن صدیق بخاری، متوفای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چ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ابراز الوهم المکنون، من‌کلام ابن‌خلدون، احمد بن صدیق، متوفای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اثبات الرجعة، فضل بن شاذان، متوفای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مخطوط ـ</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اثبات الوصیة، مسعودی، علی بن الحسین، متوفای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نجف اشرف</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اثبات الهداة، شیخ حرّ عاملی، متوفای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اختیار معرفة الرّجال، شیخ طوسی، متوفای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دانشگاه مشهد،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اسعاف الرّاغبین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حاشیه نور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صبّان مصری، متوفای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 بیروت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کافی،  محمد بن یعقوب‌کلینی، متوفای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بیروت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إعلام الوری بأعلام الهدی، امین الاسلام طبرسی ـ قرن ششم ـ چ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الاحتجاج بالأثر علی من انکر المهدی المنتظر، شیخ حمود بن عبد اللّه تویجری ـ معاصر ـ چ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سعودی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الإحتجاج،  طبرسی، ابومنصور احمد بن علی، ـ قرن ششم ـ چاپ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الاختصاص، شیخ مفید، متوفای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الإذاعة لما کان و ما یکون بین یدی السّاعة، سید محمد صدیق قنوچی، متوفای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چ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الارشاد، شیخ مفید، متوفای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الأعلام،  خیرالدین زرکلی، متوفای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الأنساب، سمعانی، عبدالکریم بن محمد بن منصور، متوفای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الایمان، ابن منده،  اسحاق بن محمد بن یحیی، متوفای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البدر الطّالع، شوکانی، محمد بن علی خولانی، متوفای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البدء والتّاریخ، مقدسی، احمد بنسهل نوبختی، متوفای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چ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البرهان، سید هاشم بحرانی، متوفای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البرهان فی علامات مهدی آخر الزمان، متّقی هندی، متوفای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البیان فی اخبار صاحب الزمان، گنجی شافعی،  محمدبن یوسف، متوفای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بیروت</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التاریخ الکبیر، بخاری، متوفای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التّذکره، قرطبی، شمس الدین محمد بن احمد، متوفای </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التّصریح بما تواتر فی نزول المسیح، شیخ محمد انور شاه کشمیری، متوفای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التفسیر، عیّاشی، محمد بن مسعود، ـ قرن سوم ـ چ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الجامع الصّحیح، ترمذی، محمد بن عیسی بن سوره، متوفای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بیروت</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الجامع لأحکام القرآن، محمد بن احمد قرطبی، متوفای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الحاوی للفتاوی، جلال الدین سیوطی، متوفای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الخرائج والجوارح، قطب الدین راوندی، متوفای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الخصائص الکبری،  جلال الدین سیوطی، متوفای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چ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الخصال، شیخ صدوق، متوفای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الدّعوات، قطب راوندی، سعید بن عبد اللّه، متوفای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الرّجال، ابن داود،  متوفای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چ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الرّجال، نجاشی، احمد بن علی، متوفای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چ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الرد علی من کذّب بالاحادیث الصّحیحة الواردة فی المهدی، شیخ عبدالحمسن العبّاد ـ معاصر ـ چ مدینه منوره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الزام النّاصب، حائری، شیخ علی یزدی،، متوفای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چ بیروت </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السّنن، ابن ماجه، محمد بن یزید قزوینی، متوفای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 بروت</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السّنن، ابوعمرو دانی، عثمان بن سعید قرطبی، متوفای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السّنن الکبری، بیهقی، متوفای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 بیروت</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السّیر والمغازی، ابن‌اسحاق، محمدبن‌اسحاق بن‌یسار، متوفای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السّیرة الحلبیة، حلبی، علی بن برهان الدین حلبی شافعی، متوفای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بیروت</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الصّافی، فیض کاشانی، متوفای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چ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الصّحیح، مسلم بن حجاج نیشابوری، متوفای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الصّحیح من‌سنن‌المصطفی، سلیمان بن اشعث سجستانی، متوفای</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ق، چ</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الصّراط المستقیم، بیاضی، علی بن یونس نباطی، متوفای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الصّواعق المحرقة، احمد بن حجر هیتمی مکی، متوفای </w:t>
      </w:r>
      <w:r>
        <w:rPr>
          <w:rFonts w:eastAsia="IRNazanin" w:cs="IRNazanin"/>
          <w:color w:val="111111"/>
          <w:sz w:val="28"/>
          <w:szCs w:val="28"/>
          <w:lang w:bidi="fa-IR"/>
        </w:rPr>
        <w:t>974</w:t>
      </w:r>
      <w:r>
        <w:rPr>
          <w:rFonts w:ascii="IRNazanin" w:hAnsi="IRNazanin" w:eastAsia="IRNazanin"/>
          <w:color w:val="111111"/>
          <w:sz w:val="28"/>
          <w:sz w:val="28"/>
          <w:szCs w:val="28"/>
          <w:rtl w:val="true"/>
          <w:lang w:bidi="fa-IR"/>
        </w:rPr>
        <w:t xml:space="preserve">ق، 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العرف الوردی، جلال الدین سیوطی، متوفای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العطر الوردی، بلبیسی، احمدبن‌احمد حلوانی شافعی، متوفای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بولاق</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الغیبة، شیخ طوسی، متوفای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چ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الغیبة، نعمانی، متوفای بعد از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الفتاوی الحدیثیّة، ابن حجر، احمد بن محمد مکی هیتمی، متوفای </w:t>
      </w:r>
      <w:r>
        <w:rPr>
          <w:rFonts w:eastAsia="IRNazanin" w:cs="IRNazanin"/>
          <w:color w:val="111111"/>
          <w:sz w:val="28"/>
          <w:szCs w:val="28"/>
          <w:lang w:bidi="fa-IR"/>
        </w:rPr>
        <w:t>974</w:t>
      </w:r>
      <w:r>
        <w:rPr>
          <w:rFonts w:ascii="IRNazanin" w:hAnsi="IRNazanin" w:eastAsia="IRNazanin"/>
          <w:color w:val="111111"/>
          <w:sz w:val="28"/>
          <w:sz w:val="28"/>
          <w:szCs w:val="28"/>
          <w:rtl w:val="true"/>
          <w:lang w:bidi="fa-IR"/>
        </w:rPr>
        <w:t>، چ  بیروت</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الفتن، نعیم بن حماد مروزی، متوفای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چ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الفتوحات الاسلامیة، زینی دحلان، متوفای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چ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الفتوحات المکیة، محی الدین ابن عربی، متوفای </w:t>
      </w:r>
      <w:r>
        <w:rPr>
          <w:rFonts w:eastAsia="IRNazanin" w:cs="IRNazanin"/>
          <w:color w:val="111111"/>
          <w:sz w:val="28"/>
          <w:szCs w:val="28"/>
          <w:lang w:bidi="fa-IR"/>
        </w:rPr>
        <w:t>638</w:t>
      </w:r>
      <w:r>
        <w:rPr>
          <w:rFonts w:ascii="IRNazanin" w:hAnsi="IRNazanin" w:eastAsia="IRNazanin"/>
          <w:color w:val="111111"/>
          <w:sz w:val="28"/>
          <w:sz w:val="28"/>
          <w:szCs w:val="28"/>
          <w:rtl w:val="true"/>
          <w:lang w:bidi="fa-IR"/>
        </w:rPr>
        <w:t xml:space="preserve">ق، چ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الفردوس بمأثور الخطاب، سیرویه بن شهریار دیلمی، متوفای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ق، چ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الفصول العشرة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مصنّفات الشّیخ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متوفای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الفصول المهمّه، ابن صبّاغ مالکی، متوفای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 نجف اشرف</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الفهرست، شیخ طوسی، متوفای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چ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القطر الشّهدی فی اوصاف المهدی، شهاب الدین احمد بن محمد اسماعیل حلوانی شافعی، متوفای </w:t>
      </w:r>
      <w:r>
        <w:rPr>
          <w:rFonts w:eastAsia="IRNazanin" w:cs="IRNazanin"/>
          <w:color w:val="111111"/>
          <w:sz w:val="28"/>
          <w:szCs w:val="28"/>
          <w:lang w:bidi="fa-IR"/>
        </w:rPr>
        <w:t>1038</w:t>
      </w:r>
      <w:r>
        <w:rPr>
          <w:rFonts w:ascii="IRNazanin" w:hAnsi="IRNazanin" w:eastAsia="IRNazanin"/>
          <w:color w:val="111111"/>
          <w:sz w:val="28"/>
          <w:sz w:val="28"/>
          <w:szCs w:val="28"/>
          <w:rtl w:val="true"/>
          <w:lang w:bidi="fa-IR"/>
        </w:rPr>
        <w:t xml:space="preserve">، چ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القول المختصر فی علامات المهدی المنتظر، ابن‌حجر هیتمی مکی، متوفای </w:t>
      </w:r>
      <w:r>
        <w:rPr>
          <w:rFonts w:eastAsia="IRNazanin" w:cs="IRNazanin"/>
          <w:color w:val="111111"/>
          <w:sz w:val="28"/>
          <w:szCs w:val="28"/>
          <w:lang w:bidi="fa-IR"/>
        </w:rPr>
        <w:t>974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چ‌قاهره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الکشف والبیان، ثعلبی، ابواسحاق، متوفای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المختار من کلمات الامام المهدی، شیخ محمد غروی، متوفای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قم</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المستدرک للصّحیحین، حاکم نیشابوری، متوفای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بیروت</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المسند، ابویعلی، احمد بن علی بن مثنّی، متوفای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المسند، احمد حنبل، متوفای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بیروت</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المصنف، ابن ابی شیبه، عبداللّه بن محمد، متوفای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چ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المصنَّف، عبدالرزّاق بن همام صنعانی، متوفای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الکبیر، طبرانی، سلیمان بن احمد، متوفای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الملاحم، ابن المنادی، احمد بن جعفر، متوفای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چ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المنار المنیف، ابن قیّم جوزیه، متوفای </w:t>
      </w:r>
      <w:r>
        <w:rPr>
          <w:rFonts w:eastAsia="IRNazanin" w:cs="IRNazanin"/>
          <w:color w:val="111111"/>
          <w:sz w:val="28"/>
          <w:szCs w:val="28"/>
          <w:lang w:bidi="fa-IR"/>
        </w:rPr>
        <w:t>751</w:t>
      </w:r>
      <w:r>
        <w:rPr>
          <w:rFonts w:ascii="IRNazanin" w:hAnsi="IRNazanin" w:eastAsia="IRNazanin"/>
          <w:color w:val="111111"/>
          <w:sz w:val="28"/>
          <w:sz w:val="28"/>
          <w:szCs w:val="28"/>
          <w:rtl w:val="true"/>
          <w:lang w:bidi="fa-IR"/>
        </w:rPr>
        <w:t xml:space="preserve">، چ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المهدی المنتظر، عبداللّه بن‌محمد صدیق حسنی‌ادریسی، متوفای</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 چ</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المهدی المنتظر، بستوی، عبد العظیم  ـ معاصر ـ چ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معظمه</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المهدیة فی‌الاسلام منذ أقدم العصور حتّی الیوم، سعدمحمدحسن‌أزهری، چ</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النّوادر، فیض کاشانی، محمد بن مرتضی، متوفای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سنگی تهران</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النّهایة، ابن کثیر، ابوالفداء اسماعیل بن کثیر، متوفای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ریاض</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امل الآمل، شیخ حرّ عاملی، متوفای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الاشرف</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خواهد آمد، علی اکبر مهدی پور، چاپ دوازدهم،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أخبار الدُّوَل و آثار الاُوَل، قرمانی، احمد بن یوسف دمشقی، متوفای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قاهره</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بحارالانوار، علامه مجلسی، متوفای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چ بیروت </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الاسلام، ذهبی، شمس الدین محمد بن احمد، متوفای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چ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الخمیس، دیار بکری، حسین بن محمد، متوفای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چ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بغداد، خطیب بغدادی، احمد بن علی، متوفای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بیروت</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دمشق، ابن عساکر، ابوالقاسم علی بن حسن بن هبة اللّه، متوفای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  بیروت</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تحفة الأحوذی، مبارکفوری، ابویعلی محمد بن عبدالرحمن، متوفای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ق، چ بیروت</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تذکرة الحفّاظ، ذهبی، متوفای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حیدرآباد دکن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تذکرة الخواص، سبط ابن جوزی، متوفای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القرآن الکریم، ابوحمزه ثمالی، متوفای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فرات، فرات الکوفی ـ قرن سوم ـ چ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تلخیص المستدرک، شمس‌الدین‌محمدبن احمد ذهبی، متوفای</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تنقیح المقال، مامقانی، شیخ عبداللّه، متوفای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الاحکام، شیخ طوسی، متوفای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چ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الکمال، مزی، یوسف، متوفای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چ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جامع‌الاصول، ابن اثیر ابوالسعادات مبارک بن محمد جزری، متوفای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چ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بیروت</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جزوه رابطة العالم 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کتّانی،</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حلیة الأبرار، محدّث بحرانی، سید هاشم،، متوفای </w:t>
      </w:r>
      <w:r>
        <w:rPr>
          <w:rFonts w:eastAsia="IRNazanin" w:cs="IRNazanin"/>
          <w:color w:val="111111"/>
          <w:sz w:val="28"/>
          <w:szCs w:val="28"/>
          <w:lang w:bidi="fa-IR"/>
        </w:rPr>
        <w:t>1109</w:t>
      </w:r>
      <w:r>
        <w:rPr>
          <w:rFonts w:ascii="IRNazanin" w:hAnsi="IRNazanin" w:eastAsia="IRNazanin"/>
          <w:color w:val="111111"/>
          <w:sz w:val="28"/>
          <w:sz w:val="28"/>
          <w:szCs w:val="28"/>
          <w:rtl w:val="true"/>
          <w:lang w:bidi="fa-IR"/>
        </w:rPr>
        <w:t xml:space="preserve">، چ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حلیة الأولیاء، ابونعیم اصفهانی، متوفای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بیروت</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خریدة العجائب، ابن الوردی، سراج الدین ابوالحفص، متوفای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  بیروت</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دلائل الامامه، محمد بن جریر بن رستم طبری امامی ـ قرن پنجم ـ چ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دلائل النّبوة، ابونعیم اصفهانی، متوفای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چ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ذیل عقیدة اهل السنة والأثر، مجله الجامعة الاسلامیة، چ دانشگاه مدینه، شماره اول، سال </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شماره مسلسل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بن باز،</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رسالة المهدی من آل الرّسول، ملاّ علی قاری، متوفای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مخطوط ـ</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روزگار رهایی، کامل سلیمان، ترجمه علی اکبر مهدی پور، چ سوم،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قم</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روضة الواعظین، ابن فتال نیشابوری، مستشهد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ق، چ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 أعلام النّبلاء، ذهبی، شمس الدین محمد، متوفای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چ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المواهب اللّدنیة، محمد بن عبدالباقی، متوفای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البلاغة، ابن ابی الحدید، متوفای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ق، چ قاهره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عبّاد، عقیدة أهل السّنة والأثر فی المهدی المنتظر، در ضمن مجلّة الجامعة الاسلامیة، چ دانشگاه مدینه، سال اول، 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عقد الدّرر، سلمی، یوسف بن یحیی مقدسی شافعی، ـ قرن هفتم ـ چ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الشّرائع، شیخ صدوق، متوفای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ق،چ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اشرف</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عون المعبود، عظیم آبادی، محمد شمس الحق، چاپ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عهد قدیم، کتاب اشعیاء نبی، کتاب مقدس، چ </w:t>
      </w:r>
      <w:r>
        <w:rPr>
          <w:rFonts w:eastAsia="IRNazanin" w:cs="IRNazanin"/>
          <w:color w:val="111111"/>
          <w:sz w:val="28"/>
          <w:szCs w:val="28"/>
          <w:lang w:bidi="fa-IR"/>
        </w:rPr>
        <w:t>1904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الأخبار، شیخ صدوق، متوفای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نجف اشرف</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غالیة المواعظ، آلوسی، خیرالدین ابوالبرکات، متوفای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 بیروت</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غایة المأمول، ناصف، شیخ منصور علی، متوفای بعد از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چ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غایة المرام، محدث بحرانی، سید هاشم، متوفای </w:t>
      </w:r>
      <w:r>
        <w:rPr>
          <w:rFonts w:eastAsia="IRNazanin" w:cs="IRNazanin"/>
          <w:color w:val="111111"/>
          <w:sz w:val="28"/>
          <w:szCs w:val="28"/>
          <w:lang w:bidi="fa-IR"/>
        </w:rPr>
        <w:t>1109</w:t>
      </w:r>
      <w:r>
        <w:rPr>
          <w:rFonts w:ascii="IRNazanin" w:hAnsi="IRNazanin" w:eastAsia="IRNazanin"/>
          <w:color w:val="111111"/>
          <w:sz w:val="28"/>
          <w:sz w:val="28"/>
          <w:szCs w:val="28"/>
          <w:rtl w:val="true"/>
          <w:lang w:bidi="fa-IR"/>
        </w:rPr>
        <w:t xml:space="preserve">، چ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بیروت</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الباری، ابن حجر عسقلانی، متوفای </w:t>
      </w:r>
      <w:r>
        <w:rPr>
          <w:rFonts w:eastAsia="IRNazanin" w:cs="IRNazanin"/>
          <w:color w:val="111111"/>
          <w:sz w:val="28"/>
          <w:szCs w:val="28"/>
          <w:lang w:bidi="fa-IR"/>
        </w:rPr>
        <w:t>851</w:t>
      </w:r>
      <w:r>
        <w:rPr>
          <w:rFonts w:ascii="IRNazanin" w:hAnsi="IRNazanin" w:eastAsia="IRNazanin"/>
          <w:color w:val="111111"/>
          <w:sz w:val="28"/>
          <w:sz w:val="28"/>
          <w:szCs w:val="28"/>
          <w:rtl w:val="true"/>
          <w:lang w:bidi="fa-IR"/>
        </w:rPr>
        <w:t xml:space="preserve">، 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المغیث، سخاوی، شمس الدین محمد بن عبدالرحمن، متوفای </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قاهره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فرائد السّمطین، حموینی، ابراهیم بن محمد جوینی، متوفای </w:t>
      </w:r>
      <w:r>
        <w:rPr>
          <w:rFonts w:eastAsia="IRNazanin" w:cs="IRNazanin"/>
          <w:color w:val="111111"/>
          <w:sz w:val="28"/>
          <w:szCs w:val="28"/>
          <w:lang w:bidi="fa-IR"/>
        </w:rPr>
        <w:t>730</w:t>
      </w:r>
      <w:r>
        <w:rPr>
          <w:rFonts w:ascii="IRNazanin" w:hAnsi="IRNazanin" w:eastAsia="IRNazanin"/>
          <w:color w:val="111111"/>
          <w:sz w:val="28"/>
          <w:sz w:val="28"/>
          <w:szCs w:val="28"/>
          <w:rtl w:val="true"/>
          <w:lang w:bidi="fa-IR"/>
        </w:rPr>
        <w:t xml:space="preserve">، چ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فرائد فوائد الفکر فی الامام المهدی المنتظر، مرعی بن یوسف مقدسی کرمی، متوفای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 التّراث، جلالی، سید محمد حسینی، چ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 القدیر، مناوی، محمد عبد الرؤوف، متوفای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النّبوّة، شیخ صدوق، متوفای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تهران</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مقدّس، چ </w:t>
      </w:r>
      <w:r>
        <w:rPr>
          <w:rFonts w:eastAsia="IRNazanin" w:cs="IRNazanin"/>
          <w:color w:val="111111"/>
          <w:sz w:val="28"/>
          <w:szCs w:val="28"/>
          <w:lang w:bidi="fa-IR"/>
        </w:rPr>
        <w:t>1904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لندن</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الحق، خاتون آبادی، میر محمد صادق، متوفای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تهران</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الغمة، اربلی، علی بن عیسی، متوفای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  بیروت</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کفایة الاثر، خزاز، ابوالقاسم علی بن محمد، ـ قرن چهارم ـ چ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کفایة المهتدی، میرلوحی، سید محمد،  ـ قرن دوازدهم ـ چ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کلمة الامام المهدی، شیرازی، شهید سید حسن، مستشهد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کمال الدّین، شیخ صدوق، متوفای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چ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کنزالعمّال، متّقی هندی، متوفای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چ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بیروت</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العرب، ابن منظور، متوفای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چ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لوائح الأنوار البهیّة، فارینی، شمس الدین محمد بن احمد سفارینی، متوفای </w:t>
      </w:r>
      <w:r>
        <w:rPr>
          <w:rFonts w:eastAsia="IRNazanin" w:cs="IRNazanin"/>
          <w:color w:val="111111"/>
          <w:sz w:val="28"/>
          <w:szCs w:val="28"/>
          <w:lang w:bidi="fa-IR"/>
        </w:rPr>
        <w:t>1188</w:t>
      </w:r>
      <w:r>
        <w:rPr>
          <w:rFonts w:ascii="IRNazanin" w:hAnsi="IRNazanin" w:eastAsia="IRNazanin"/>
          <w:color w:val="111111"/>
          <w:sz w:val="28"/>
          <w:sz w:val="28"/>
          <w:szCs w:val="28"/>
          <w:rtl w:val="true"/>
          <w:lang w:bidi="fa-IR"/>
        </w:rPr>
        <w:t xml:space="preserve">ق، چ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مجله التّربیة الاسلامیة، آل شیخ حلقه،</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التمدّن الاسلامی، جلد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چاپ دمشق،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مختصر بصائر الدّرجات، حلّی، حسن بن سلیمان ـ قرن هشتم ـ چ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بیروت</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مختصر سنن ابی داود، عبدالعظیم منذری شافعی، متوفای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 بیروت</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مدینة المعاجز، محدّث بحرانی، سید هاشم، متوفای </w:t>
      </w:r>
      <w:r>
        <w:rPr>
          <w:rFonts w:eastAsia="IRNazanin" w:cs="IRNazanin"/>
          <w:color w:val="111111"/>
          <w:sz w:val="28"/>
          <w:szCs w:val="28"/>
          <w:lang w:bidi="fa-IR"/>
        </w:rPr>
        <w:t>1109</w:t>
      </w:r>
      <w:r>
        <w:rPr>
          <w:rFonts w:ascii="IRNazanin" w:hAnsi="IRNazanin" w:eastAsia="IRNazanin"/>
          <w:color w:val="111111"/>
          <w:sz w:val="28"/>
          <w:sz w:val="28"/>
          <w:szCs w:val="28"/>
          <w:rtl w:val="true"/>
          <w:lang w:bidi="fa-IR"/>
        </w:rPr>
        <w:t xml:space="preserve">، چ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مرآت العقول، علامه مجلسی، متوفای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چ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مرقات المفاتیح، ملا علی قاری، متوفای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مشارق الأنوار، حمزاوی، حسن عدوی، متوفای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 xml:space="preserve">، چ مصر </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مشکات المصابیح، خطیب تبریزی، متوفای بعد از </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مصابیح السّنة، بغوی، حسین بن مسعود بن محمد الفراء، متوفای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مطالب السّؤول، محمد بن طلحة، متوفای </w:t>
      </w:r>
      <w:r>
        <w:rPr>
          <w:rFonts w:eastAsia="IRNazanin" w:cs="IRNazanin"/>
          <w:color w:val="111111"/>
          <w:sz w:val="28"/>
          <w:szCs w:val="28"/>
          <w:lang w:bidi="fa-IR"/>
        </w:rPr>
        <w:t>652</w:t>
      </w:r>
      <w:r>
        <w:rPr>
          <w:rFonts w:ascii="IRNazanin" w:hAnsi="IRNazanin" w:eastAsia="IRNazanin"/>
          <w:color w:val="111111"/>
          <w:sz w:val="28"/>
          <w:sz w:val="28"/>
          <w:szCs w:val="28"/>
          <w:rtl w:val="true"/>
          <w:lang w:bidi="fa-IR"/>
        </w:rPr>
        <w:t xml:space="preserve">ق، چ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بیروت</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معالم السّنن، الخطابی، حمد بن محمد، متوفای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معالم العلماء، ابن شهر آشوب، متوفای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اشرف</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البلدان، یاقوت حموی، متوفای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  بیروت</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مقتل الحسین، خوارزمی، موفق بن احمد مکی، متوفای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نجف اشرف</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آل ابی طالب، ابن شهر آشوب، متوفای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چ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منتخب الأثر، آیة اللّه‌  حاج شیخ لطف اللّه صافی، 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منتخب الأنوار المضیئة، نیلی، سید علی، متوفای </w:t>
      </w:r>
      <w:r>
        <w:rPr>
          <w:rFonts w:eastAsia="IRNazanin" w:cs="IRNazanin"/>
          <w:color w:val="111111"/>
          <w:sz w:val="28"/>
          <w:szCs w:val="28"/>
          <w:lang w:bidi="fa-IR"/>
        </w:rPr>
        <w:t>790</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الاعتدال، ذهبی، احمد بن عثمان، متوفای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بیروت</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نظم المتناثر فی الحدیث المتواتر، کتّانی، محمد بن جعفر فاسی، متوفای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نورالأبصار، شبلنجی، سید مؤمن، متوفای بعد از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بیروت</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ینابیع المودّة، قندوزی، سلیمان بن ابراهیم بلخی حنفی، متوفای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قم</w:t>
      </w:r>
      <w:r>
        <w:rPr>
          <w:rFonts w:eastAsia="IRNazanin" w:cs="IRNazanin"/>
          <w:color w:val="111111"/>
          <w:sz w:val="28"/>
          <w:szCs w:val="28"/>
          <w:rtl w:val="true"/>
          <w:lang w:bidi="fa-IR"/>
        </w:rPr>
        <w:t xml:space="preserve">.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سوره‌ی انعام، آیه‌ی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هاشم بحرانی، البرهان،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فیض کاشانی، الصّافی،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ثعلبی، الکشف والبیان،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ابونعیم، دلائل النّبوّة،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حلبی، السّیرة الحلبیة،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حلبی، همان،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ابونعیم، همان،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طبری، تاریخ الامم والملوک،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ذهبی، تاریخ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مورد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مُهر نبوّت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ترمذی، شمائل النّبی،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سیوطی، الخصائص الکبری،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حلبی، السّیرة الحلبیة،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عساکر، تاریخ دمشق،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ابونعیم، دلائل النّبوّة،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ابونعیم، همان،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اسحاق، السّیر والمغازی،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ابن هشام، السّیرة النّبویة،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ذهبی، تاریخ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عساکر، همان؛ ابونعیم، همان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عساکر، همان،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ابونعیم، همان،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دیار بکری، تاریخ الخمیس،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هشام، السّیرة النّبویة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مطالعه اعترافات شمار دیگری از فرزانگان یهود و نصارا،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الخصائص الکبری،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هشام، السّیرة النّبویة،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شیخ صدوق، کتاب النّبوّة،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سیوطی، همان،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انبیاء، آیه‌ی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ابوداود، سنن ابی داود،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4285</w:t>
      </w:r>
      <w:r>
        <w:rPr>
          <w:rFonts w:ascii="IRNazanin" w:hAnsi="IRNazanin" w:eastAsia="IRNazanin"/>
          <w:b w:val="false"/>
          <w:b w:val="false"/>
          <w:bCs w:val="false"/>
          <w:i w:val="false"/>
          <w:i w:val="false"/>
          <w:iCs w:val="false"/>
          <w:color w:val="333333"/>
          <w:sz w:val="20"/>
          <w:sz w:val="20"/>
          <w:szCs w:val="20"/>
          <w:rtl w:val="true"/>
        </w:rPr>
        <w:t xml:space="preserve">؛ الخطابی، معالم السّنن،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گنجی شافعی، البیان فی اخبار صاحب الزّمان،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همو، کفایة الطّالب،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سلمی، عقد الدّرر،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ابن اثیر، جامع الاصول،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7813</w:t>
      </w:r>
      <w:r>
        <w:rPr>
          <w:rFonts w:ascii="IRNazanin" w:hAnsi="IRNazanin" w:eastAsia="IRNazanin"/>
          <w:b w:val="false"/>
          <w:b w:val="false"/>
          <w:bCs w:val="false"/>
          <w:i w:val="false"/>
          <w:i w:val="false"/>
          <w:iCs w:val="false"/>
          <w:color w:val="333333"/>
          <w:sz w:val="20"/>
          <w:sz w:val="20"/>
          <w:szCs w:val="20"/>
          <w:rtl w:val="true"/>
        </w:rPr>
        <w:t xml:space="preserve">؛ ابن طلحه، مطالب السّؤل،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قرطبی، التّذکره، ص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حموینی، فرائد السّمطین،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ابن قیّم، المنار المنیف،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عظیم آبادی، عون المعبود،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خطیب تبریزی، مشکات المصابیح،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5454</w:t>
      </w:r>
      <w:r>
        <w:rPr>
          <w:rFonts w:ascii="IRNazanin" w:hAnsi="IRNazanin" w:eastAsia="IRNazanin"/>
          <w:b w:val="false"/>
          <w:b w:val="false"/>
          <w:bCs w:val="false"/>
          <w:i w:val="false"/>
          <w:i w:val="false"/>
          <w:iCs w:val="false"/>
          <w:color w:val="333333"/>
          <w:sz w:val="20"/>
          <w:sz w:val="20"/>
          <w:szCs w:val="20"/>
          <w:rtl w:val="true"/>
        </w:rPr>
        <w:t xml:space="preserve">؛ سیوطی، الحاوی،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ابن حجر، الفتاوی الحدیثیة،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متّقی هندی، کنزالعمّال،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مناوی، فیض القدیر،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مقدسی، فرائد فوائد الفکر،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حاکم، مستدرک صحیحین،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سلمی، عقدالدّرر،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حموینی، فرائد السّمطین،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سیوطی، الحاوی،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متّقی هندی، البرهان فی علامات المهدی المنتظر،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عظیم آبادی، عون المعبود،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گنجی شافعی، البیان،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سلمی، عقد الدّرر،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ابن قیّم، المنار المنیف،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ابن حجر، الصّواعق المحرقة،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متّقی هندی، البرهان،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مقدسی، فرائد فوائد الفکر،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قندوزی، ینابیع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حجر، القول المختصر،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مقدسی، البدء والتّاریخ،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حموینی، فرائد السّمطین،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ابن صبّاغ مالکی، الفصول المهمّة،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متّقی هندی، کنزالعمّال،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مقدسی، فرائد فوائد الفکر،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قنوجی، الإذاعة،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شیرویه، الفردوس بمأثور الخطاب،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گنجی شافعی، البیان،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همو، کفایة الطّالب،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سلمی، عقد الدّرر،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ابن حجر، القول المختصر،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همو، الصّواعق المحرقة،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متّقی هندی، البرهان،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مقدسی، فرائد فوائد الفکر،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ابن صبّاغ، الفصول المهمّة،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حمزاوی، مشارق الأنوار،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حلوانی، القطر الشّهدی،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سیوطی، الحاوی،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قندوزی، ینابیع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قرمانی، أخبار الدُّوَل و آثار الاُوَل،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سلمی، عقد الدّرر،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شیرویه، همان،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گنجی، همان؛ ابن صبّاغ، همان؛ شبلنجی، نور الأبصار،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مقدسی، فرائد فوائد الفکر،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آلوسی، غالیة المواعظ،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نعیم بن حماد، الفتن،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گنجی شافعی، البیان،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سلمی، عقد الدّرر،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سیوطی، الحاوی،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متّقی هندی، البرهان،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همو، کنز العمّال،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طلحة، مطالب السّؤول،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بقره، آیه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سوره‌ی انعام، آیه‌ی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طبری، دلائل الامامه،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بحرانی، غایة المرام،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مفید، الاختصاص،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یاقوت، 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سلیمان، روزگار رهایی،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یاقوت،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حائری، الزام النّاصب،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عیون الأخبار،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مفید،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شیخ طوسی، الغیبة،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ابن فتال، روضة الواعظین،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طبرسی، إعلام الوری،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اربلی، کشف الغمّه،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نیلی، منتخب الأنوار المضیئة،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بیاضی، الصّراط المستقیم،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شیخ حرّ، اثبات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730</w:t>
      </w:r>
      <w:r>
        <w:rPr>
          <w:rFonts w:ascii="IRNazanin" w:hAnsi="IRNazanin" w:eastAsia="IRNazanin"/>
          <w:b w:val="false"/>
          <w:b w:val="false"/>
          <w:bCs w:val="false"/>
          <w:i w:val="false"/>
          <w:i w:val="false"/>
          <w:iCs w:val="false"/>
          <w:color w:val="333333"/>
          <w:sz w:val="20"/>
          <w:sz w:val="20"/>
          <w:szCs w:val="20"/>
          <w:rtl w:val="true"/>
        </w:rPr>
        <w:t xml:space="preserve">؛ علامه مجلسی،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xml:space="preserve">؛ طبرسی، اعلام الوری،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علامه مجلسی،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نعمانی، الغیبة،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علامه مجلسی،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حائری، الزام النّاصب،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الغیبة،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شیخ حرّ عاملی، اثبات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علامه مجلسی،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طبری، دلائل الامامه،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علامه مجلسی، همان،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نعمانی، الغیبة،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نیلی، منتخب الأنوار المضیئة،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علامه مجلسی،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نعمانی، الغیبة،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مجلسی، همان،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نعمانی، الغیبة،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شیخ طوسی، الغیبة،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نیلی، همان،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حائری، الزام الناصب،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خزاز، کفایة الاثر،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 راوندی، الخرائج والجوارح،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1170</w:t>
      </w:r>
      <w:r>
        <w:rPr>
          <w:rFonts w:ascii="IRNazanin" w:hAnsi="IRNazanin" w:eastAsia="IRNazanin"/>
          <w:b w:val="false"/>
          <w:b w:val="false"/>
          <w:bCs w:val="false"/>
          <w:i w:val="false"/>
          <w:i w:val="false"/>
          <w:iCs w:val="false"/>
          <w:color w:val="333333"/>
          <w:sz w:val="20"/>
          <w:sz w:val="20"/>
          <w:szCs w:val="20"/>
          <w:rtl w:val="true"/>
        </w:rPr>
        <w:t xml:space="preserve">؛ طبرسی، اعلام الوری،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نیلی، منتخب الأنوار المضیئة،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شیخ حرّ، اثبات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733</w:t>
      </w:r>
      <w:r>
        <w:rPr>
          <w:rFonts w:ascii="IRNazanin" w:hAnsi="IRNazanin" w:eastAsia="IRNazanin"/>
          <w:b w:val="false"/>
          <w:b w:val="false"/>
          <w:bCs w:val="false"/>
          <w:i w:val="false"/>
          <w:i w:val="false"/>
          <w:iCs w:val="false"/>
          <w:color w:val="333333"/>
          <w:sz w:val="20"/>
          <w:sz w:val="20"/>
          <w:szCs w:val="20"/>
          <w:rtl w:val="true"/>
        </w:rPr>
        <w:t xml:space="preserve">؛ مجلسی،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همان،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طبرسی، همان،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اربلی، کشف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بیاضی، الصراط المستقیم،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نیلی، همان،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شیخ حرّ، همان،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مجلسی، همان،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حائری، الزام الناصب،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بَستَوی، المهدی المنتظر فی ضوء الأحادیث والآثار الصّحیحة،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ماجه، السّنین،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4085</w:t>
      </w:r>
      <w:r>
        <w:rPr>
          <w:rFonts w:ascii="IRNazanin" w:hAnsi="IRNazanin" w:eastAsia="IRNazanin"/>
          <w:b w:val="false"/>
          <w:b w:val="false"/>
          <w:bCs w:val="false"/>
          <w:i w:val="false"/>
          <w:i w:val="false"/>
          <w:iCs w:val="false"/>
          <w:color w:val="333333"/>
          <w:sz w:val="20"/>
          <w:sz w:val="20"/>
          <w:szCs w:val="20"/>
          <w:rtl w:val="true"/>
        </w:rPr>
        <w:t xml:space="preserve">؛ احمد حنبل، المسند،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ابن ابی شیبه، المصنَّف،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بخاری، التاریخ الکبیر،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ابویعلی، المسند،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ابونعیم، حلیة الأولیاء،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همو، أخبار اصبهان،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بستوی، همان،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حاکم، المستدرک للصّحیحین،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متّقی هندی، کنز 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بستوی، همان،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احمد حنبل، المسند،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ابن ابی شیبه، المصنَّف،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بستوی، همان،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قَیِّم، المنار المنیف،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ابونُعَیم، أخبار المهدی، به نقل سیوطی، الحاوی للفتاوی،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بستوی، همان،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ابوداود، السّنن،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ابن ماجه، السّنن،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حاکم، المستدرک للصّحیحین،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بخاری، التّاریخ الکبیر،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طبرانی، المعجم الکبیر،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ذهبی، تذکرة الحفّاظ،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بستوی، همان،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حاکم، المستدرک للصّحیحین،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بستوی، همان،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ابی شیبه، المصنَّف،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بستوی، همان،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ابی شیبه، همان، ص </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ابوعمرو دانی، السّنن،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1058</w:t>
      </w:r>
      <w:r>
        <w:rPr>
          <w:rFonts w:ascii="IRNazanin" w:hAnsi="IRNazanin" w:eastAsia="IRNazanin"/>
          <w:b w:val="false"/>
          <w:b w:val="false"/>
          <w:bCs w:val="false"/>
          <w:i w:val="false"/>
          <w:i w:val="false"/>
          <w:iCs w:val="false"/>
          <w:color w:val="333333"/>
          <w:sz w:val="20"/>
          <w:sz w:val="20"/>
          <w:szCs w:val="20"/>
          <w:rtl w:val="true"/>
        </w:rPr>
        <w:t xml:space="preserve">؛ سیوطی، الحاوی للفتاوی،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بستوی، همان،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ابی شیبه، همان، ص </w:t>
      </w:r>
      <w:r>
        <w:rPr>
          <w:rFonts w:eastAsia="IRNazanin" w:cs="IRNazanin"/>
          <w:b w:val="false"/>
          <w:bCs w:val="false"/>
          <w:i w:val="false"/>
          <w:iCs w:val="false"/>
          <w:color w:val="333333"/>
          <w:sz w:val="20"/>
          <w:szCs w:val="20"/>
        </w:rPr>
        <w:t>679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مِروَزی، الفتن،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بستوی، همان،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عبدالرزّاق، المصنَّف،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مروزی، الفتن،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سیوطی، الحاوی،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بستوی، همان،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ابی شیبه، المصنَّف،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مروزی، الفتن،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سیوطی، الحاوی للفتن،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بستوی، همان،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ابوعمرو دانی، السّنن،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1060</w:t>
      </w:r>
      <w:r>
        <w:rPr>
          <w:rFonts w:ascii="IRNazanin" w:hAnsi="IRNazanin" w:eastAsia="IRNazanin"/>
          <w:b w:val="false"/>
          <w:b w:val="false"/>
          <w:bCs w:val="false"/>
          <w:i w:val="false"/>
          <w:i w:val="false"/>
          <w:iCs w:val="false"/>
          <w:color w:val="333333"/>
          <w:sz w:val="20"/>
          <w:sz w:val="20"/>
          <w:szCs w:val="20"/>
          <w:rtl w:val="true"/>
        </w:rPr>
        <w:t xml:space="preserve">؛ سلمی، عقد الدّرر،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ابن المنادی، الملاحم،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بستوی، همان،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ابوداود، السّنن،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احمد حنبل، المسند،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ابن ابی شیبه، المصنّف،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ابوعمرو دانی، السّنن،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بستوی، همان،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البخاری، الصّحیح،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مسلم، الصّحیح،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احمد حنبل، المسند،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ابن منده، الایمان،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ابن حجر، فتح الباری،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بستوی، همان،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به نقل از آبری در مناقب الشّافعی</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حجر، فتح الباری،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بستوی، همان،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 اساس احادیث صحیحه که با سند صحیح از طریق اهل‌بیت علیهم‌السلام به ما رسیده، مدّت حکومت حضرت بقیة اللّه ارواحنا فداه پس از ظهور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می‌باشد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الغیبة،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دلائل الامامة،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شیخ حرّ عاملی، اثبات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محدّث بحرانی، حلیة الأبرار،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 علامه مجلسی، 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قرطبی، التّذکرة،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723</w:t>
      </w:r>
      <w:r>
        <w:rPr>
          <w:rFonts w:ascii="IRNazanin" w:hAnsi="IRNazanin" w:eastAsia="IRNazanin"/>
          <w:b w:val="false"/>
          <w:b w:val="false"/>
          <w:bCs w:val="false"/>
          <w:i w:val="false"/>
          <w:i w:val="false"/>
          <w:iCs w:val="false"/>
          <w:color w:val="333333"/>
          <w:sz w:val="20"/>
          <w:sz w:val="20"/>
          <w:szCs w:val="20"/>
          <w:rtl w:val="true"/>
        </w:rPr>
        <w:t xml:space="preserve">؛ مختصر التّذکرة،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الجامع لأحکام القرآن،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مزی، تهذیب الکمال،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قیّم، المنار المنیف،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حجر، فتح الباری،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سخاوی، فتح المغیث،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سیوطی، العرف الوردی،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همو، الحاوی،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هیتمی، الصّواعق المحرقة،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ملاّ علی قاری، رسالة المهدی من آل الرّسول،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مقدسی کرمی، فرائد فوائد الفکر فی الامام المهدی المنتظر،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برزنجی، الإشاعة فی أشراط السّاعة،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زرقانی، شرح المواهب اللّدنیة، به نقل کتانی در نظم المتناثر،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سفارینی، لوائح الأنوار البهیة،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لوائح،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شوکانی، البدر الطّالع،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قنوجی، الإذاعة،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ناصف، غایة المأمول،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عبّاد، عقیدة أهل السّنة والأثر فی المهدی المنتظر، در ضمن مجلّة الجامعة الاسلامیة، چاپ دانشگاه مدینه، سال اول، شماره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کتّانی، جزوه رابطة العالم الاسلامی</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نسخه خطی این کتاب در کتابخانه دانشگاه ملک سعود، به شماره </w:t>
      </w:r>
      <w:r>
        <w:rPr>
          <w:rFonts w:eastAsia="IRNazanin" w:cs="IRNazanin"/>
          <w:b w:val="false"/>
          <w:bCs w:val="false"/>
          <w:i w:val="false"/>
          <w:iCs w:val="false"/>
          <w:color w:val="333333"/>
          <w:sz w:val="20"/>
          <w:szCs w:val="20"/>
        </w:rPr>
        <w:t>3998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کتابنامه حضرت مهدی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مجلّة التمدّن الاسلامی، چاپ دمشق،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انورشاه، التّصریح،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کتّانی، نظم المتناثر فی الحدیث المتواتر،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 باز، ذیل عقیدة اهل السنة والأثر، مجله الجامعة الاسلامیة، چاپ دانشگاه مدینه، شماره اول، سال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شماره مسلسل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گنجی شافعی، البیان فی اخبار صاحب الزّمان،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باب یازدهم</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نقل عبداللّه بن محمد بن صدیق، در المهدی المنتظر،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نقل کتانی، در نظم المتناثر،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صبّان مالکی، اسعاف الرّاغبین،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مجلّه التمدّن الاسلامی، جلد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چاپ دمشق، به تاریخ محرم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مبارکفوری، تحفة الأحوذی،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در شرح حدیث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شبلنجی، نورالأبصار،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قندوزی، ینابیع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زینی دحلان، الفتوحات الاسلامیة،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بلبیسی، العطر الوردی،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غماری، ابراز الوهم المکنون، من کلام ابن خلدون،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شیخ حلقه، مجله التّربیة الاسلامیة، سال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ادریسی، المهدی المنتظر،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تویجری، الاحتجاج بالأثر علی من انکر المهدی المنتظر،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المهدیة فی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قلم سعد محمد حسن مصری، که مغرضانه است و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 مشیخة الازهر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ردّ آن نوشته شده است</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نقل ادریسی درالمهدی المنتظر،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کتّانی در نظم المتناثر،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بستوی، المهدی المنتظر،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ترجمه فارسی این نامه به قلم آیت اللّه ناصر مکارم شیرازی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مهدی انقلابی بزرگ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طبرانی، المعجم الکبیر،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هیثمی، موارد الظّمآن،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1879</w:t>
      </w:r>
      <w:r>
        <w:rPr>
          <w:rFonts w:ascii="IRNazanin" w:hAnsi="IRNazanin" w:eastAsia="IRNazanin"/>
          <w:b w:val="false"/>
          <w:b w:val="false"/>
          <w:bCs w:val="false"/>
          <w:i w:val="false"/>
          <w:i w:val="false"/>
          <w:iCs w:val="false"/>
          <w:color w:val="333333"/>
          <w:sz w:val="20"/>
          <w:sz w:val="20"/>
          <w:szCs w:val="20"/>
          <w:rtl w:val="true"/>
        </w:rPr>
        <w:t xml:space="preserve">؛ متّقی هندی، البرهان،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سیوطی، الحاوی للفتاوی،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طبرانی، همان،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10208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سبط ابن جوزی، تذکرة الخواص،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صبّان مصری، اسعاف الرّاغبین در حاشیه نور الأبصار،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ابوداود، الصّحیح من سنن المصطفی،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خطابی، معالم السّنن،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منذری، مختصر السّنن،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سلمی، عقدالدّرر،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ابن کثیر، النّهایة،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سیوطی، الحاوی،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متّقی هندی، البرهان،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مناوی، فیض القدیر،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عظیم آبادی، عون المعبود،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4264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ماجه، السّنن،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4084</w:t>
      </w:r>
      <w:r>
        <w:rPr>
          <w:rFonts w:ascii="IRNazanin" w:hAnsi="IRNazanin" w:eastAsia="IRNazanin"/>
          <w:b w:val="false"/>
          <w:b w:val="false"/>
          <w:bCs w:val="false"/>
          <w:i w:val="false"/>
          <w:i w:val="false"/>
          <w:iCs w:val="false"/>
          <w:color w:val="333333"/>
          <w:sz w:val="20"/>
          <w:sz w:val="20"/>
          <w:szCs w:val="20"/>
          <w:rtl w:val="true"/>
        </w:rPr>
        <w:t xml:space="preserve">؛ سلمی، عقدالدّرر،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سیوطی، الحاوی،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محبّ الدین طبری، ذخائر العقبی،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سلمی، عقد الدّرر،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صبّاغ مالکی، الفصول المهمّه،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آیة اللّه صافی گلپایگانی، منتخب الأثر،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صبّاغ، همان؛ قندوزی، ینابیع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قندوزی، همان، 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به نقل از اربعین ابونعیم اصفهانی</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صبّاغ، همان،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حموینی، فرائد السمطین،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عربی، الفتوحات المکیة،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ماجه، السّنن،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4087</w:t>
      </w:r>
      <w:r>
        <w:rPr>
          <w:rFonts w:ascii="IRNazanin" w:hAnsi="IRNazanin" w:eastAsia="IRNazanin"/>
          <w:b w:val="false"/>
          <w:b w:val="false"/>
          <w:bCs w:val="false"/>
          <w:i w:val="false"/>
          <w:i w:val="false"/>
          <w:iCs w:val="false"/>
          <w:color w:val="333333"/>
          <w:sz w:val="20"/>
          <w:sz w:val="20"/>
          <w:szCs w:val="20"/>
          <w:rtl w:val="true"/>
        </w:rPr>
        <w:t xml:space="preserve">؛ ابن طلحه، مطالب السّؤول،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گنجی شافعی، البیان،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ابن کثیر، النّهایة،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ابن صبّاغ مالکی، الفصول المهمّة،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حموینی، فرائد السّمطین،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احمد حنبل، المسند،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17920</w:t>
      </w:r>
      <w:r>
        <w:rPr>
          <w:rFonts w:ascii="IRNazanin" w:hAnsi="IRNazanin" w:eastAsia="IRNazanin"/>
          <w:b w:val="false"/>
          <w:b w:val="false"/>
          <w:bCs w:val="false"/>
          <w:i w:val="false"/>
          <w:i w:val="false"/>
          <w:iCs w:val="false"/>
          <w:color w:val="333333"/>
          <w:sz w:val="20"/>
          <w:sz w:val="20"/>
          <w:szCs w:val="20"/>
          <w:rtl w:val="true"/>
        </w:rPr>
        <w:t xml:space="preserve">؛ مسلم، الصّحیح،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بیهقی، السّنن الکبری،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گنجی شافعی، البیان،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حاکم، مستدرک الصّحیحین،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هیثمی، مجمع الزّوائد،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ابن قیّم، المنار المنیف،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سلمی، عقدالدّرر،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سیوطی، الحاوی،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سبط ابن جوزی، تذکرة الخواص،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خوارزمی، مقتل الحسین،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حموینی، فرائد السّمطین،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قیّم جوزیه، المنار المنیف،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سیوطی، الحاوی للفتاوی،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ابن حجر عسقلانی، الفتاوی الحدیثیة،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سلمی، عقدالدّرر،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قندوزی، ینابیع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این رابطه به منابع زیر 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1/139</w:t>
      </w:r>
      <w:r>
        <w:rPr>
          <w:rFonts w:ascii="IRNazanin" w:hAnsi="IRNazanin" w:eastAsia="IRNazanin"/>
          <w:b w:val="false"/>
          <w:b w:val="false"/>
          <w:bCs w:val="false"/>
          <w:i w:val="false"/>
          <w:i w:val="false"/>
          <w:iCs w:val="false"/>
          <w:color w:val="333333"/>
          <w:sz w:val="20"/>
          <w:sz w:val="20"/>
          <w:szCs w:val="20"/>
          <w:rtl w:val="true"/>
        </w:rPr>
        <w:t xml:space="preserve">؛ غیبت شیخ طوسی،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إعلام الوری،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کفایة الأثر،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36/259</w:t>
      </w:r>
      <w:r>
        <w:rPr>
          <w:rFonts w:ascii="IRNazanin" w:hAnsi="IRNazanin" w:eastAsia="IRNazanin"/>
          <w:b w:val="false"/>
          <w:b w:val="false"/>
          <w:bCs w:val="false"/>
          <w:i w:val="false"/>
          <w:i w:val="false"/>
          <w:iCs w:val="false"/>
          <w:color w:val="333333"/>
          <w:sz w:val="20"/>
          <w:sz w:val="20"/>
          <w:szCs w:val="20"/>
          <w:rtl w:val="true"/>
        </w:rPr>
        <w:t>؛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1/202</w:t>
      </w:r>
      <w:r>
        <w:rPr>
          <w:rFonts w:ascii="IRNazanin" w:hAnsi="IRNazanin" w:eastAsia="IRNazanin"/>
          <w:b w:val="false"/>
          <w:b w:val="false"/>
          <w:bCs w:val="false"/>
          <w:i w:val="false"/>
          <w:i w:val="false"/>
          <w:iCs w:val="false"/>
          <w:color w:val="333333"/>
          <w:sz w:val="20"/>
          <w:sz w:val="20"/>
          <w:szCs w:val="20"/>
          <w:rtl w:val="true"/>
        </w:rPr>
        <w:t xml:space="preserve">؛ غیبت نعمانی،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علل الشّرائع،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عیون الأخبار،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حموینی، 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قندوزی، ینابیع المودّة،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قندوزی،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حموینی، فرائد السّمطین،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طبری، دلائل الامامه،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مقدّس، عهد عتیق، کتاب أشعیاء نبی، باب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سیوطی، الحاوی للفتاوی،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برزنجی، الإشاعه لأشراط السّاعة،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صبّاغ مالکی، الفصول المهمّة،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سفارینی، لوائح الأنوار البهیة،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ابی شیبه، المصنّف،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سلمی، عقد الدّرر،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عدوی حمزاوی، مشارق الأنوار،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سیوطی، الحاوی،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برزنجی، الإشاعة،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صدیق، إبراز الوهم المکنون،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حجر عسقلانی، الفتاوی الحدیثیّة،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سلمی، عقد الدرّر،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مقدسی، فرائد فوائد الفکر،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سفارینی، لوائح الأنوار البهیّة،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محبّ الدّین طبری، ذخائر العقبی،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سلمی، عقد الدّرر،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سیوطی، الحاوی للفتاوی،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ابن حجر، الفتاوی الحدیثیّة،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صبّاغ مالکی، الفصول المهمّة،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حجر، الفتاوی الحدیثیّة،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برزنجی، الإشاعة لأشراط السّاعة،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 الرزّاق، المصنّف،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20940</w:t>
      </w:r>
      <w:r>
        <w:rPr>
          <w:rFonts w:ascii="IRNazanin" w:hAnsi="IRNazanin" w:eastAsia="IRNazanin"/>
          <w:b w:val="false"/>
          <w:b w:val="false"/>
          <w:bCs w:val="false"/>
          <w:i w:val="false"/>
          <w:i w:val="false"/>
          <w:iCs w:val="false"/>
          <w:color w:val="333333"/>
          <w:sz w:val="20"/>
          <w:sz w:val="20"/>
          <w:szCs w:val="20"/>
          <w:rtl w:val="true"/>
        </w:rPr>
        <w:t xml:space="preserve">؛ سیوطی، الحاوی للفتاوی،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20937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حموینی، فرائد السمطین،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سیوطی، همان،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ابن حجر، القول المختصر،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قرطبی، التّذکرة،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سلمی، عقد الدّرر،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برزنجی، الإشاعة لأشراط الساعة،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سفارینی، لوائح الأنوار البهیّة،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عبدالرزاق، المصنّف،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20935</w:t>
      </w:r>
      <w:r>
        <w:rPr>
          <w:rFonts w:ascii="IRNazanin" w:hAnsi="IRNazanin" w:eastAsia="IRNazanin"/>
          <w:b w:val="false"/>
          <w:b w:val="false"/>
          <w:bCs w:val="false"/>
          <w:i w:val="false"/>
          <w:i w:val="false"/>
          <w:iCs w:val="false"/>
          <w:color w:val="333333"/>
          <w:sz w:val="20"/>
          <w:sz w:val="20"/>
          <w:szCs w:val="20"/>
          <w:rtl w:val="true"/>
        </w:rPr>
        <w:t xml:space="preserve">؛ مستدرک الصّحیحین،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سلمی، عقد الدّرر،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خطیب تبریزی، مشکات المصابیح،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5457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ملا علی قاری، مرقات المفاتیح،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مختصر سنن ابی داود،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4117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سیوطی، الحاوی،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الوردی، خریدة العجائب،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صبّاغ مالکی، الفصول المهمّة،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ابی شیبه، المصنف،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سلمی، عقد الدّرر،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سیوطی، الحاوی،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مقدسی، فرائد فوائد الفکر،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بغوی، مصابیح السّنة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متّقی هندی، کنز العمال،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38659</w:t>
      </w:r>
      <w:r>
        <w:rPr>
          <w:rFonts w:ascii="IRNazanin" w:hAnsi="IRNazanin" w:eastAsia="IRNazanin"/>
          <w:b w:val="false"/>
          <w:b w:val="false"/>
          <w:bCs w:val="false"/>
          <w:i w:val="false"/>
          <w:i w:val="false"/>
          <w:iCs w:val="false"/>
          <w:color w:val="333333"/>
          <w:sz w:val="20"/>
          <w:sz w:val="20"/>
          <w:szCs w:val="20"/>
          <w:rtl w:val="true"/>
        </w:rPr>
        <w:t xml:space="preserve">؛ ابن حجر، القول المختصر،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سیوطی، الحاوی،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احمد حنبل، المسند،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11012</w:t>
      </w:r>
      <w:r>
        <w:rPr>
          <w:rFonts w:ascii="IRNazanin" w:hAnsi="IRNazanin" w:eastAsia="IRNazanin"/>
          <w:b w:val="false"/>
          <w:b w:val="false"/>
          <w:bCs w:val="false"/>
          <w:i w:val="false"/>
          <w:i w:val="false"/>
          <w:iCs w:val="false"/>
          <w:color w:val="333333"/>
          <w:sz w:val="20"/>
          <w:sz w:val="20"/>
          <w:szCs w:val="20"/>
          <w:rtl w:val="true"/>
        </w:rPr>
        <w:t xml:space="preserve">؛ ابن صباغ مالکی، الفصول المهمّة،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سیوطی، الحاوی للفتاوی،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خطیب تبریزی، مشکات المصابیح،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5455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احمد حنبل، المسند،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11326</w:t>
      </w:r>
      <w:r>
        <w:rPr>
          <w:rFonts w:ascii="IRNazanin" w:hAnsi="IRNazanin" w:eastAsia="IRNazanin"/>
          <w:b w:val="false"/>
          <w:b w:val="false"/>
          <w:bCs w:val="false"/>
          <w:i w:val="false"/>
          <w:i w:val="false"/>
          <w:iCs w:val="false"/>
          <w:color w:val="333333"/>
          <w:sz w:val="20"/>
          <w:sz w:val="20"/>
          <w:szCs w:val="20"/>
          <w:rtl w:val="true"/>
        </w:rPr>
        <w:t xml:space="preserve">؛ حموینی، فرائد السمطین،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ابن صبّاغ مالکی، الفصول المهمّة،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ابن حجر، القول المختصر،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متقی هندی، کنزالعمال،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38653</w:t>
      </w:r>
      <w:r>
        <w:rPr>
          <w:rFonts w:ascii="IRNazanin" w:hAnsi="IRNazanin" w:eastAsia="IRNazanin"/>
          <w:b w:val="false"/>
          <w:b w:val="false"/>
          <w:bCs w:val="false"/>
          <w:i w:val="false"/>
          <w:i w:val="false"/>
          <w:iCs w:val="false"/>
          <w:color w:val="333333"/>
          <w:sz w:val="20"/>
          <w:sz w:val="20"/>
          <w:szCs w:val="20"/>
          <w:rtl w:val="true"/>
        </w:rPr>
        <w:t>؛ سیوطی، الحاوی،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سلمی، عقد الدّرر،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سفارینی، لوائح الأنوار البهیّة،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سیوطی، الحاوی،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ابن حجر، القول المختصر،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متّقی هندی، کنزالعمّال،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38700</w:t>
      </w:r>
      <w:r>
        <w:rPr>
          <w:rFonts w:ascii="IRNazanin" w:hAnsi="IRNazanin" w:eastAsia="IRNazanin"/>
          <w:b w:val="false"/>
          <w:b w:val="false"/>
          <w:bCs w:val="false"/>
          <w:i w:val="false"/>
          <w:i w:val="false"/>
          <w:iCs w:val="false"/>
          <w:color w:val="333333"/>
          <w:sz w:val="20"/>
          <w:sz w:val="20"/>
          <w:szCs w:val="20"/>
          <w:rtl w:val="true"/>
        </w:rPr>
        <w:t xml:space="preserve">؛ ذهبی، تلخیص المستدرک،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حموینی، فرائد السمطین،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ابن کثیر، النّهایة،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ابن صبّاغ مالکی، الفصول المهمّة،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متقی هندی، کنزالعمال،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38706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خطیب بغدادی، تاریخ بغداد،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قَرَمانی، اخبارُ الدُّوَل و آثارُ الاُول،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سلمی، عقد الدّرر،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ابی شیبة، المصنَّف،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حاکم، مستدرک الصّحیحین،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سلمی، عقد الدّرر،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مقدسی، فرائد فوائد الفکر،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ملاّ علی قاری، مرقات المفاتیح،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عدوی حمزاوی، مشارق الأنوار،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سلمی، عقد الدّرر،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مقدسی، فرائد فوائد الفکر،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قندوزی، ینابیع المودّة،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حموینی، فرائد السمطین،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ترمذی، الجامع الصّحیح،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متقی هندی، کنزالعمال،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6507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ستاد مردمی شعبانیه، درسنامه مهدویت،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کتابشناسی توصیفی آثار فوق مراجعه فرمایید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کتابنامه حضرت مهدی  علیه‌السلام ،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مفید، الاختصاص،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طبرسی، الإحتجاج،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حرّ عاملی، إثبات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مجلسی،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ابی الحدید، شرح نهج البلاغة،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رضی، نهج البلاغة، بخش نامه‌ها، نامه‌ی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طوسی، تهذیب الاحکام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نعمانی، الغیبة،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مفید، الإرشاد،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همان،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نعمانی، الغیبة،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حزّاز، کفایة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سید رضی، نهج البلاغة، خطبه‌ی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راوندی، الدّعوات،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اربلی، کشف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شیخ حرّ عاملی، اثبات الهداة،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علامه مجلسی،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احزاب، آیه‌ی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کلینی،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الغیبة،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مفید، الإختصاص،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آیة اللّه صافی، منتخب الأثر،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نعمانی، الغیبة،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حدید، آیه‌ی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نعمانی، الغیبة،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شیخ حرّ عاملی، اثبات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صدوق، 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شیخ طوسی، الغیبة،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طبری، دلائل الامامة،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ابن شهر آشوب، مناقب آل ابی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طبرسی، الإحتجاج،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عهد قدیم، کتاب اشعیاء نبی، فصل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فرازهای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خواهد آمد،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هود، آیه‌ی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فضل بن شاذان، اثبات الرجعة ـ مخطوط ـ ؛ شیخ صدوق، 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طبرسی، اعلام الوری،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میرلوحی، کفایة المهتدی، ص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 همو، گزیده آن،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خاتون آبادی، کشف الحق،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اربلی، کشف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فرات الکوفی، تفسیر فرات،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شیخ حر عاملی، اثبات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علامه مجلسی، مرآت العقول،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مسعودی، اثبات الوصیة،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شیخ صدوق، 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شیخ صدوق، کمال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الغیبة،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طبرسی، الاحتجاج،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همو، إعلام الوری،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اربلی، کشف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فیض کاشانی، النّوادر،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شیرازی، کلمة الامام المهدی،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غروی، المختار من کلمات الامام المهدی،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مجلسی،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خواهد آمد،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طوسی، الغیبة،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شیخ صدوق، 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شیخ حر عاملی، إثبات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طبرسی،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 اساس آمار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 آمار مسلمانان جهان یک میلیارد و ششصد و شصت میلون نفر می‌باشد و بر اساس مصاحبه‌ی انور سادات، رئیس جمهور سابق مصر، نیمی از امت اسلامی را شیعیان تشکیل می‌دهند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معتمدی، عزاداری سنتی شیعیان،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طبری، دلائل الامامة،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عیّاشی، التفسیر،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علامه مجلسی،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قطب راوندی، الدّعوات،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الغیبة،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طبرسی، 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رضی، نهج البلاغة، خطبه‌ی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علامه مجلسی،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ابی الحدید، شرح نهج البلاغه،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نعمانی، الغبیة،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علامه مجلسی،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صدوق، 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یوسف، آیه‌ی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ابونعیم اصفهانی، دلائل النّبوة، ص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مفید، الفصول العشرة در ضمن مصنّفات الشّیخ المفید،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نجاشی، الرّجال،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شیخ طوسی، الفهرست،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مامقانی، تنقیح المقال،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نجاشی، الرّجال،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الفهرست،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نجاشی، الرّجال،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قید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معلوم می‌شود که وی دو کتاب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یکی بزرگ و دیگری کوچک، که فقط کوچک آن به دست نجاشی رسیده است</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نجاشی، الرّجال،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مامقانی، تنقیح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الفهرست،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جلالی، فهرس التّراث،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نجاشی، الرّجال،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بخاری، التّاریخ الکبیر،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1645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الفهرست،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ذهبی، سیر أعلام النّبلاء،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سمعانی، الأنساب،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ذهبی، میزان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حجر عسقلانی، تهذیب التّهذیب،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الفهرست،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ابن داود، الرّجال،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ابن شهر آشوب، معالم العلماء،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زرکلی، الأعلام،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تاریخ وفات علی بن محمد سمری ـ آخرین نایب خاص امام زمان علیه‌السلام ـ را روز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ثبت کرده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ولی شیخ صدوق، راوندی و مرحوم بحرانی آن را در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2/503</w:t>
      </w:r>
      <w:r>
        <w:rPr>
          <w:rFonts w:ascii="IRNazanin" w:hAnsi="IRNazanin" w:eastAsia="IRNazanin"/>
          <w:b w:val="false"/>
          <w:b w:val="false"/>
          <w:bCs w:val="false"/>
          <w:i w:val="false"/>
          <w:i w:val="false"/>
          <w:iCs w:val="false"/>
          <w:color w:val="333333"/>
          <w:sz w:val="20"/>
          <w:sz w:val="20"/>
          <w:szCs w:val="20"/>
          <w:rtl w:val="true"/>
        </w:rPr>
        <w:t>؛ 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3/1128</w:t>
      </w:r>
      <w:r>
        <w:rPr>
          <w:rFonts w:ascii="IRNazanin" w:hAnsi="IRNazanin" w:eastAsia="IRNazanin"/>
          <w:b w:val="false"/>
          <w:b w:val="false"/>
          <w:bCs w:val="false"/>
          <w:i w:val="false"/>
          <w:i w:val="false"/>
          <w:iCs w:val="false"/>
          <w:color w:val="333333"/>
          <w:sz w:val="20"/>
          <w:sz w:val="20"/>
          <w:szCs w:val="20"/>
          <w:rtl w:val="true"/>
        </w:rPr>
        <w:t>؛ 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بدون تردید قول شیخ طوسی اصحّ می‌باشد</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مفید آغاز غیبت صغری را از روز ولادت امام زمان علیه‌السلام ثبت کرده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2/259</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علاّمه مجلسی محاسبه‌ی آغاز غیبت صغری را از روز شهادت امام حسن عسکری علیه‌السلام مناسب‌تر می‌داند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51/366</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ابوحمزه ثمالی، تفسیر القرآن الکریم،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شیخ صدوق، 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نجاشی، الرّجال،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اختیار معرفة الرّجال، ص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همو، الفهرست،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نجاشی، الرّجال،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الفهرست،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حرّ عاملی، امل الآمل،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نجاشی، الرّجال،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حلّی، مختصر بصائر الدّرجات،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جدید،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نعمانی، الغیبة،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زیرا او به سال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کرده و غیبت کبری به سال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آغاز شده است</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طبرسی، إعلام الوری بأعلام الهدی،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اربلی، کشف الغمّه،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مفید، الفصول العشرة،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مصنّفات الشّیخ المفید،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الفصول العشرة،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کتاب الحجّة، باب نادر فی الغیبة،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image" Target="media/image2.jpeg"/><Relationship Id="rId151" Type="http://schemas.openxmlformats.org/officeDocument/2006/relationships/image" Target="media/image2.jpeg"/><Relationship Id="rId152" Type="http://schemas.openxmlformats.org/officeDocument/2006/relationships/footer" Target="footer145.xml"/><Relationship Id="rId153" Type="http://schemas.openxmlformats.org/officeDocument/2006/relationships/footnotes" Target="footnotes.xml"/><Relationship Id="rId154" Type="http://schemas.openxmlformats.org/officeDocument/2006/relationships/numbering" Target="numbering.xml"/><Relationship Id="rId155" Type="http://schemas.openxmlformats.org/officeDocument/2006/relationships/fontTable" Target="fontTable.xml"/><Relationship Id="rId156" Type="http://schemas.openxmlformats.org/officeDocument/2006/relationships/settings" Target="settings.xml"/><Relationship Id="rId15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149</Pages>
  <Words>27613</Words>
  <Characters>110915</Characters>
  <CharactersWithSpaces>136781</CharactersWithSpaces>
  <Paragraphs>2369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2026-08-17T20:54:12Z</dcterms:created>
  <dc:creator>ghaemiyeh.com</dc:creator>
  <dc:description/>
  <dc:language>en-US</dc:language>
  <cp:lastModifiedBy/>
  <dcterms:modified xsi:type="dcterms:W3CDTF">2026-08-18T00:24:17Z</dcterms:modified>
  <cp:revision>1</cp:revision>
  <dc:subject/>
  <dc:title>درسهایی پیرامون مهدویت</dc:title>
</cp:coreProperties>
</file>

<file path=docProps/custom.xml><?xml version="1.0" encoding="utf-8"?>
<Properties xmlns="http://schemas.openxmlformats.org/officeDocument/2006/custom-properties" xmlns:vt="http://schemas.openxmlformats.org/officeDocument/2006/docPropsVTypes"/>
</file>