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29.xml" ContentType="application/vnd.openxmlformats-officedocument.wordprocessingml.footer+xml"/>
  <Override PartName="/word/footer94.xml" ContentType="application/vnd.openxmlformats-officedocument.wordprocessingml.footer+xml"/>
  <Override PartName="/word/footer27.xml" ContentType="application/vnd.openxmlformats-officedocument.wordprocessingml.footer+xml"/>
  <Override PartName="/word/footer92.xml" ContentType="application/vnd.openxmlformats-officedocument.wordprocessingml.footer+xml"/>
  <Override PartName="/word/footer22.xml" ContentType="application/vnd.openxmlformats-officedocument.wordprocessingml.footer+xml"/>
  <Override PartName="/word/footer19.xml" ContentType="application/vnd.openxmlformats-officedocument.wordprocessingml.footer+xml"/>
  <Override PartName="/word/footer84.xml" ContentType="application/vnd.openxmlformats-officedocument.wordprocessingml.footer+xml"/>
  <Override PartName="/word/footer21.xml" ContentType="application/vnd.openxmlformats-officedocument.wordprocessingml.footer+xml"/>
  <Override PartName="/word/footer18.xml" ContentType="application/vnd.openxmlformats-officedocument.wordprocessingml.footer+xml"/>
  <Override PartName="/word/footer83.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82.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16.xml" ContentType="application/vnd.openxmlformats-officedocument.wordprocessingml.footer+xml"/>
  <Override PartName="/word/footer81.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14.xml" ContentType="application/vnd.openxmlformats-officedocument.wordprocessingml.footer+xml"/>
  <Override PartName="/word/footer44.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oter65.xml" ContentType="application/vnd.openxmlformats-officedocument.wordprocessingml.footer+xml"/>
  <Override PartName="/word/footer66.xml" ContentType="application/vnd.openxmlformats-officedocument.wordprocessingml.footer+xml"/>
  <Override PartName="/word/footer68.xml" ContentType="application/vnd.openxmlformats-officedocument.wordprocessingml.footer+xml"/>
  <Override PartName="/word/footer69.xml" ContentType="application/vnd.openxmlformats-officedocument.wordprocessingml.footer+xml"/>
  <Override PartName="/word/footer71.xml" ContentType="application/vnd.openxmlformats-officedocument.wordprocessingml.footer+xml"/>
  <Override PartName="/word/footer72.xml" ContentType="application/vnd.openxmlformats-officedocument.wordprocessingml.footer+xml"/>
  <Override PartName="/word/footer73.xml" ContentType="application/vnd.openxmlformats-officedocument.wordprocessingml.footer+xml"/>
  <Override PartName="/word/footer74.xml" ContentType="application/vnd.openxmlformats-officedocument.wordprocessingml.footer+xml"/>
  <Override PartName="/word/footer76.xml" ContentType="application/vnd.openxmlformats-officedocument.wordprocessingml.footer+xml"/>
  <Override PartName="/word/footer77.xml" ContentType="application/vnd.openxmlformats-officedocument.wordprocessingml.footer+xml"/>
  <Override PartName="/word/footer78.xml" ContentType="application/vnd.openxmlformats-officedocument.wordprocessingml.footer+xml"/>
  <Override PartName="/word/footer79.xml" ContentType="application/vnd.openxmlformats-officedocument.wordprocessingml.footer+xml"/>
  <Override PartName="/word/footer67.xml" ContentType="application/vnd.openxmlformats-officedocument.wordprocessingml.footer+xml"/>
  <Override PartName="/word/theme/theme1.xml" ContentType="application/vnd.openxmlformats-officedocument.theme+xml"/>
  <Override PartName="/word/footer86.xml" ContentType="application/vnd.openxmlformats-officedocument.wordprocessingml.footer+xml"/>
  <Override PartName="/word/footer96.xml" ContentType="application/vnd.openxmlformats-officedocument.wordprocessingml.footer+xml"/>
  <Override PartName="/word/footer75.xml" ContentType="application/vnd.openxmlformats-officedocument.wordprocessingml.footer+xml"/>
  <Override PartName="/word/settings.xml" ContentType="application/vnd.openxmlformats-officedocument.wordprocessingml.settings+xml"/>
  <Override PartName="/word/footer97.xml" ContentType="application/vnd.openxmlformats-officedocument.wordprocessingml.footer+xml"/>
  <Override PartName="/word/footer60.xml" ContentType="application/vnd.openxmlformats-officedocument.wordprocessingml.footer+xml"/>
  <Override PartName="/word/footer89.xml" ContentType="application/vnd.openxmlformats-officedocument.wordprocessingml.footer+xml"/>
  <Override PartName="/word/fontTable.xml" ContentType="application/vnd.openxmlformats-officedocument.wordprocessingml.fontTable+xml"/>
  <Override PartName="/word/footer63.xml" ContentType="application/vnd.openxmlformats-officedocument.wordprocessingml.footer+xml"/>
  <Override PartName="/word/footer98.xml" ContentType="application/vnd.openxmlformats-officedocument.wordprocessingml.footer+xml"/>
  <Override PartName="/word/footer61.xml" ContentType="application/vnd.openxmlformats-officedocument.wordprocessingml.footer+xml"/>
  <Override PartName="/word/footer8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95.xml" ContentType="application/vnd.openxmlformats-officedocument.wordprocessingml.footer+xml"/>
  <Override PartName="/word/footer88.xml" ContentType="application/vnd.openxmlformats-officedocument.wordprocessingml.footer+xml"/>
  <Override PartName="/word/numbering.xml" ContentType="application/vnd.openxmlformats-officedocument.wordprocessingml.numbering+xml"/>
  <Override PartName="/word/footer87.xml" ContentType="application/vnd.openxmlformats-officedocument.wordprocessingml.footer+xml"/>
  <Override PartName="/word/footer62.xml" ContentType="application/vnd.openxmlformats-officedocument.wordprocessingml.footer+xml"/>
  <Override PartName="/word/footer59.xml" ContentType="application/vnd.openxmlformats-officedocument.wordprocessingml.footer+xml"/>
  <Override PartName="/word/footer58.xml" ContentType="application/vnd.openxmlformats-officedocument.wordprocessingml.footer+xml"/>
  <Override PartName="/word/footer57.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49.xml" ContentType="application/vnd.openxmlformats-officedocument.wordprocessingml.footer+xml"/>
  <Override PartName="/word/footer91.xml" ContentType="application/vnd.openxmlformats-officedocument.wordprocessingml.footer+xml"/>
  <Override PartName="/word/footer2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90.xml" ContentType="application/vnd.openxmlformats-officedocument.wordprocessingml.footer+xml"/>
  <Override PartName="/word/footer25.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93.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80.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روایات الیمانی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20709_2749589250">
            <w:r>
              <w:rPr>
                <w:webHidden/>
                <w:rStyle w:val="IndexLink"/>
                <w:rtl w:val="true"/>
              </w:rPr>
              <w:t>اشارة</w:t>
            </w:r>
            <w:r>
              <w:rPr>
                <w:rStyle w:val="IndexLink"/>
                <w:rtl w:val="true"/>
              </w:rPr>
              <w:tab/>
            </w:r>
            <w:r>
              <w:rPr>
                <w:rStyle w:val="IndexLink"/>
              </w:rPr>
              <w:t>6</w:t>
            </w:r>
          </w:hyperlink>
        </w:p>
        <w:p>
          <w:pPr>
            <w:pStyle w:val="Contents2"/>
            <w:tabs>
              <w:tab w:val="clear" w:pos="8743"/>
              <w:tab w:val="right" w:pos="9026" w:leader="dot"/>
            </w:tabs>
            <w:rPr/>
          </w:pPr>
          <w:hyperlink w:anchor="__RefHeading___Toc620711_2749589250">
            <w:r>
              <w:rPr>
                <w:webHidden/>
                <w:rStyle w:val="IndexLink"/>
                <w:rtl w:val="true"/>
              </w:rPr>
              <w:t>اشارة             </w:t>
            </w:r>
            <w:r>
              <w:rPr>
                <w:rStyle w:val="IndexLink"/>
                <w:rtl w:val="true"/>
              </w:rPr>
              <w:tab/>
            </w:r>
            <w:r>
              <w:rPr>
                <w:rStyle w:val="IndexLink"/>
              </w:rPr>
              <w:t>6</w:t>
            </w:r>
          </w:hyperlink>
        </w:p>
        <w:p>
          <w:pPr>
            <w:pStyle w:val="Contents2"/>
            <w:tabs>
              <w:tab w:val="clear" w:pos="8743"/>
              <w:tab w:val="right" w:pos="9026" w:leader="dot"/>
            </w:tabs>
            <w:rPr/>
          </w:pPr>
          <w:hyperlink w:anchor="__RefHeading___Toc620713_2749589250">
            <w:r>
              <w:rPr>
                <w:webHidden/>
                <w:rStyle w:val="IndexLink"/>
                <w:rtl w:val="true"/>
              </w:rPr>
              <w:t>فهرست مطالب</w:t>
            </w:r>
            <w:r>
              <w:rPr>
                <w:rStyle w:val="IndexLink"/>
                <w:rtl w:val="true"/>
              </w:rPr>
              <w:tab/>
            </w:r>
            <w:r>
              <w:rPr>
                <w:rStyle w:val="IndexLink"/>
              </w:rPr>
              <w:t>10</w:t>
            </w:r>
          </w:hyperlink>
        </w:p>
        <w:p>
          <w:pPr>
            <w:pStyle w:val="Contents2"/>
            <w:tabs>
              <w:tab w:val="clear" w:pos="8743"/>
              <w:tab w:val="right" w:pos="9026" w:leader="dot"/>
            </w:tabs>
            <w:rPr/>
          </w:pPr>
          <w:hyperlink w:anchor="__RefHeading___Toc620715_2749589250">
            <w:r>
              <w:rPr>
                <w:webHidden/>
                <w:rStyle w:val="IndexLink"/>
                <w:rtl w:val="true"/>
              </w:rPr>
              <w:t>المقدمة</w:t>
            </w:r>
            <w:r>
              <w:rPr>
                <w:rStyle w:val="IndexLink"/>
                <w:rtl w:val="true"/>
              </w:rPr>
              <w:tab/>
            </w:r>
            <w:r>
              <w:rPr>
                <w:rStyle w:val="IndexLink"/>
              </w:rPr>
              <w:t>13</w:t>
            </w:r>
          </w:hyperlink>
        </w:p>
        <w:p>
          <w:pPr>
            <w:pStyle w:val="Contents2"/>
            <w:tabs>
              <w:tab w:val="clear" w:pos="8743"/>
              <w:tab w:val="right" w:pos="9026" w:leader="dot"/>
            </w:tabs>
            <w:rPr/>
          </w:pPr>
          <w:hyperlink w:anchor="__RefHeading___Toc620717_2749589250">
            <w:r>
              <w:rPr>
                <w:webHidden/>
                <w:rStyle w:val="IndexLink"/>
                <w:rtl w:val="true"/>
              </w:rPr>
              <w:t>عرض الروایات المرتبطة بالیمانی</w:t>
            </w:r>
            <w:r>
              <w:rPr>
                <w:rStyle w:val="IndexLink"/>
                <w:rtl w:val="true"/>
              </w:rPr>
              <w:tab/>
            </w:r>
            <w:r>
              <w:rPr>
                <w:rStyle w:val="IndexLink"/>
              </w:rPr>
              <w:t>19</w:t>
            </w:r>
          </w:hyperlink>
        </w:p>
        <w:p>
          <w:pPr>
            <w:pStyle w:val="Contents2"/>
            <w:tabs>
              <w:tab w:val="clear" w:pos="8743"/>
              <w:tab w:val="right" w:pos="9026" w:leader="dot"/>
            </w:tabs>
            <w:rPr/>
          </w:pPr>
          <w:hyperlink w:anchor="__RefHeading___Toc620719_2749589250">
            <w:r>
              <w:rPr>
                <w:webHidden/>
                <w:rStyle w:val="IndexLink"/>
                <w:rtl w:val="true"/>
              </w:rPr>
              <w:t>الروایة الأولی</w:t>
            </w:r>
            <w:r>
              <w:rPr>
                <w:rStyle w:val="IndexLink"/>
                <w:rtl w:val="true"/>
              </w:rPr>
              <w:tab/>
            </w:r>
            <w:r>
              <w:rPr>
                <w:rStyle w:val="IndexLink"/>
              </w:rPr>
              <w:t>19</w:t>
            </w:r>
          </w:hyperlink>
        </w:p>
        <w:p>
          <w:pPr>
            <w:pStyle w:val="Contents3"/>
            <w:tabs>
              <w:tab w:val="clear" w:pos="8459"/>
              <w:tab w:val="right" w:pos="9026" w:leader="dot"/>
            </w:tabs>
            <w:rPr/>
          </w:pPr>
          <w:hyperlink w:anchor="__RefHeading___Toc620721_2749589250">
            <w:r>
              <w:rPr>
                <w:webHidden/>
                <w:rStyle w:val="IndexLink"/>
                <w:rtl w:val="true"/>
              </w:rPr>
              <w:t>اشارة</w:t>
            </w:r>
            <w:r>
              <w:rPr>
                <w:rStyle w:val="IndexLink"/>
                <w:rtl w:val="true"/>
              </w:rPr>
              <w:tab/>
            </w:r>
            <w:r>
              <w:rPr>
                <w:rStyle w:val="IndexLink"/>
              </w:rPr>
              <w:t>19</w:t>
            </w:r>
          </w:hyperlink>
        </w:p>
        <w:p>
          <w:pPr>
            <w:pStyle w:val="Contents3"/>
            <w:tabs>
              <w:tab w:val="clear" w:pos="8459"/>
              <w:tab w:val="right" w:pos="9026" w:leader="dot"/>
            </w:tabs>
            <w:rPr/>
          </w:pPr>
          <w:hyperlink w:anchor="__RefHeading___Toc620723_2749589250">
            <w:r>
              <w:rPr>
                <w:webHidden/>
                <w:rStyle w:val="IndexLink"/>
                <w:rtl w:val="true"/>
              </w:rPr>
              <w:t>المناقشة السندیة</w:t>
            </w:r>
            <w:r>
              <w:rPr>
                <w:rStyle w:val="IndexLink"/>
                <w:rtl w:val="true"/>
              </w:rPr>
              <w:t>:</w:t>
              <w:tab/>
            </w:r>
            <w:r>
              <w:rPr>
                <w:rStyle w:val="IndexLink"/>
              </w:rPr>
              <w:t>23</w:t>
            </w:r>
          </w:hyperlink>
        </w:p>
        <w:p>
          <w:pPr>
            <w:pStyle w:val="Contents3"/>
            <w:tabs>
              <w:tab w:val="clear" w:pos="8459"/>
              <w:tab w:val="right" w:pos="9026" w:leader="dot"/>
            </w:tabs>
            <w:rPr/>
          </w:pPr>
          <w:hyperlink w:anchor="__RefHeading___Toc620725_2749589250">
            <w:r>
              <w:rPr>
                <w:webHidden/>
                <w:rStyle w:val="IndexLink"/>
                <w:rtl w:val="true"/>
              </w:rPr>
              <w:t>البحث عن أحمد بن یوسف</w:t>
            </w:r>
            <w:r>
              <w:rPr>
                <w:rStyle w:val="IndexLink"/>
                <w:rtl w:val="true"/>
              </w:rPr>
              <w:t>:</w:t>
              <w:tab/>
            </w:r>
            <w:r>
              <w:rPr>
                <w:rStyle w:val="IndexLink"/>
              </w:rPr>
              <w:t>23</w:t>
            </w:r>
          </w:hyperlink>
        </w:p>
        <w:p>
          <w:pPr>
            <w:pStyle w:val="Contents3"/>
            <w:tabs>
              <w:tab w:val="clear" w:pos="8459"/>
              <w:tab w:val="right" w:pos="9026" w:leader="dot"/>
            </w:tabs>
            <w:rPr/>
          </w:pPr>
          <w:hyperlink w:anchor="__RefHeading___Toc620727_2749589250">
            <w:r>
              <w:rPr>
                <w:webHidden/>
                <w:rStyle w:val="IndexLink"/>
                <w:rtl w:val="true"/>
              </w:rPr>
              <w:t>البحث عن البطائنی</w:t>
            </w:r>
            <w:r>
              <w:rPr>
                <w:rStyle w:val="IndexLink"/>
                <w:rtl w:val="true"/>
              </w:rPr>
              <w:t>:</w:t>
              <w:tab/>
            </w:r>
            <w:r>
              <w:rPr>
                <w:rStyle w:val="IndexLink"/>
              </w:rPr>
              <w:t>27</w:t>
            </w:r>
          </w:hyperlink>
        </w:p>
        <w:p>
          <w:pPr>
            <w:pStyle w:val="Contents3"/>
            <w:tabs>
              <w:tab w:val="clear" w:pos="8459"/>
              <w:tab w:val="right" w:pos="9026" w:leader="dot"/>
            </w:tabs>
            <w:rPr/>
          </w:pPr>
          <w:hyperlink w:anchor="__RefHeading___Toc620729_2749589250">
            <w:r>
              <w:rPr>
                <w:webHidden/>
                <w:rStyle w:val="IndexLink"/>
                <w:rtl w:val="true"/>
              </w:rPr>
              <w:t>المناقشة الدلالیة</w:t>
            </w:r>
            <w:r>
              <w:rPr>
                <w:rStyle w:val="IndexLink"/>
                <w:rtl w:val="true"/>
              </w:rPr>
              <w:t>:</w:t>
              <w:tab/>
            </w:r>
            <w:r>
              <w:rPr>
                <w:rStyle w:val="IndexLink"/>
              </w:rPr>
              <w:t>29</w:t>
            </w:r>
          </w:hyperlink>
        </w:p>
        <w:p>
          <w:pPr>
            <w:pStyle w:val="Contents2"/>
            <w:tabs>
              <w:tab w:val="clear" w:pos="8743"/>
              <w:tab w:val="right" w:pos="9026" w:leader="dot"/>
            </w:tabs>
            <w:rPr/>
          </w:pPr>
          <w:hyperlink w:anchor="__RefHeading___Toc620731_2749589250">
            <w:r>
              <w:rPr>
                <w:webHidden/>
                <w:rStyle w:val="IndexLink"/>
                <w:rtl w:val="true"/>
              </w:rPr>
              <w:t>الروایة الثانیة</w:t>
            </w:r>
            <w:r>
              <w:rPr>
                <w:rStyle w:val="IndexLink"/>
                <w:rtl w:val="true"/>
              </w:rPr>
              <w:tab/>
            </w:r>
            <w:r>
              <w:rPr>
                <w:rStyle w:val="IndexLink"/>
              </w:rPr>
              <w:t>29</w:t>
            </w:r>
          </w:hyperlink>
        </w:p>
        <w:p>
          <w:pPr>
            <w:pStyle w:val="Contents3"/>
            <w:tabs>
              <w:tab w:val="clear" w:pos="8459"/>
              <w:tab w:val="right" w:pos="9026" w:leader="dot"/>
            </w:tabs>
            <w:rPr/>
          </w:pPr>
          <w:hyperlink w:anchor="__RefHeading___Toc620733_2749589250">
            <w:r>
              <w:rPr>
                <w:webHidden/>
                <w:rStyle w:val="IndexLink"/>
                <w:rtl w:val="true"/>
              </w:rPr>
              <w:t>اشارة</w:t>
            </w:r>
            <w:r>
              <w:rPr>
                <w:rStyle w:val="IndexLink"/>
                <w:rtl w:val="true"/>
              </w:rPr>
              <w:tab/>
            </w:r>
            <w:r>
              <w:rPr>
                <w:rStyle w:val="IndexLink"/>
              </w:rPr>
              <w:t>29</w:t>
            </w:r>
          </w:hyperlink>
        </w:p>
        <w:p>
          <w:pPr>
            <w:pStyle w:val="Contents3"/>
            <w:tabs>
              <w:tab w:val="clear" w:pos="8459"/>
              <w:tab w:val="right" w:pos="9026" w:leader="dot"/>
            </w:tabs>
            <w:rPr/>
          </w:pPr>
          <w:hyperlink w:anchor="__RefHeading___Toc620735_2749589250">
            <w:r>
              <w:rPr>
                <w:webHidden/>
                <w:rStyle w:val="IndexLink"/>
                <w:rtl w:val="true"/>
              </w:rPr>
              <w:t>فائدة</w:t>
            </w:r>
            <w:r>
              <w:rPr>
                <w:rStyle w:val="IndexLink"/>
                <w:rtl w:val="true"/>
              </w:rPr>
              <w:t>:</w:t>
              <w:tab/>
            </w:r>
            <w:r>
              <w:rPr>
                <w:rStyle w:val="IndexLink"/>
              </w:rPr>
              <w:t>31</w:t>
            </w:r>
          </w:hyperlink>
        </w:p>
        <w:p>
          <w:pPr>
            <w:pStyle w:val="Contents3"/>
            <w:tabs>
              <w:tab w:val="clear" w:pos="8459"/>
              <w:tab w:val="right" w:pos="9026" w:leader="dot"/>
            </w:tabs>
            <w:rPr/>
          </w:pPr>
          <w:hyperlink w:anchor="__RefHeading___Toc620737_2749589250">
            <w:r>
              <w:rPr>
                <w:webHidden/>
                <w:rStyle w:val="IndexLink"/>
                <w:rtl w:val="true"/>
              </w:rPr>
              <w:t>مصادر الروایة</w:t>
            </w:r>
            <w:r>
              <w:rPr>
                <w:rStyle w:val="IndexLink"/>
                <w:rtl w:val="true"/>
              </w:rPr>
              <w:t>:</w:t>
              <w:tab/>
            </w:r>
            <w:r>
              <w:rPr>
                <w:rStyle w:val="IndexLink"/>
              </w:rPr>
              <w:t>31</w:t>
            </w:r>
          </w:hyperlink>
        </w:p>
        <w:p>
          <w:pPr>
            <w:pStyle w:val="Contents3"/>
            <w:tabs>
              <w:tab w:val="clear" w:pos="8459"/>
              <w:tab w:val="right" w:pos="9026" w:leader="dot"/>
            </w:tabs>
            <w:rPr/>
          </w:pPr>
          <w:hyperlink w:anchor="__RefHeading___Toc620739_2749589250">
            <w:r>
              <w:rPr>
                <w:webHidden/>
                <w:rStyle w:val="IndexLink"/>
                <w:rtl w:val="true"/>
              </w:rPr>
              <w:t>البحث السندی</w:t>
            </w:r>
            <w:r>
              <w:rPr>
                <w:rStyle w:val="IndexLink"/>
                <w:rtl w:val="true"/>
              </w:rPr>
              <w:t>:</w:t>
              <w:tab/>
            </w:r>
            <w:r>
              <w:rPr>
                <w:rStyle w:val="IndexLink"/>
              </w:rPr>
              <w:t>33</w:t>
            </w:r>
          </w:hyperlink>
        </w:p>
        <w:p>
          <w:pPr>
            <w:pStyle w:val="Contents3"/>
            <w:tabs>
              <w:tab w:val="clear" w:pos="8459"/>
              <w:tab w:val="right" w:pos="9026" w:leader="dot"/>
            </w:tabs>
            <w:rPr/>
          </w:pPr>
          <w:hyperlink w:anchor="__RefHeading___Toc620741_2749589250">
            <w:r>
              <w:rPr>
                <w:webHidden/>
                <w:rStyle w:val="IndexLink"/>
                <w:rtl w:val="true"/>
              </w:rPr>
              <w:t>البحث الدلالی</w:t>
            </w:r>
            <w:r>
              <w:rPr>
                <w:rStyle w:val="IndexLink"/>
                <w:rtl w:val="true"/>
              </w:rPr>
              <w:t>:</w:t>
              <w:tab/>
            </w:r>
            <w:r>
              <w:rPr>
                <w:rStyle w:val="IndexLink"/>
              </w:rPr>
              <w:t>34</w:t>
            </w:r>
          </w:hyperlink>
        </w:p>
        <w:p>
          <w:pPr>
            <w:pStyle w:val="Contents2"/>
            <w:tabs>
              <w:tab w:val="clear" w:pos="8743"/>
              <w:tab w:val="right" w:pos="9026" w:leader="dot"/>
            </w:tabs>
            <w:rPr/>
          </w:pPr>
          <w:hyperlink w:anchor="__RefHeading___Toc620743_2749589250">
            <w:r>
              <w:rPr>
                <w:webHidden/>
                <w:rStyle w:val="IndexLink"/>
                <w:rtl w:val="true"/>
              </w:rPr>
              <w:t>الروایة الثالثة</w:t>
            </w:r>
            <w:r>
              <w:rPr>
                <w:rStyle w:val="IndexLink"/>
                <w:rtl w:val="true"/>
              </w:rPr>
              <w:tab/>
            </w:r>
            <w:r>
              <w:rPr>
                <w:rStyle w:val="IndexLink"/>
              </w:rPr>
              <w:t>34</w:t>
            </w:r>
          </w:hyperlink>
        </w:p>
        <w:p>
          <w:pPr>
            <w:pStyle w:val="Contents3"/>
            <w:tabs>
              <w:tab w:val="clear" w:pos="8459"/>
              <w:tab w:val="right" w:pos="9026" w:leader="dot"/>
            </w:tabs>
            <w:rPr/>
          </w:pPr>
          <w:hyperlink w:anchor="__RefHeading___Toc620745_2749589250">
            <w:r>
              <w:rPr>
                <w:webHidden/>
                <w:rStyle w:val="IndexLink"/>
                <w:rtl w:val="true"/>
              </w:rPr>
              <w:t>اشارة</w:t>
            </w:r>
            <w:r>
              <w:rPr>
                <w:rStyle w:val="IndexLink"/>
                <w:rtl w:val="true"/>
              </w:rPr>
              <w:tab/>
            </w:r>
            <w:r>
              <w:rPr>
                <w:rStyle w:val="IndexLink"/>
              </w:rPr>
              <w:t>34</w:t>
            </w:r>
          </w:hyperlink>
        </w:p>
        <w:p>
          <w:pPr>
            <w:pStyle w:val="Contents3"/>
            <w:tabs>
              <w:tab w:val="clear" w:pos="8459"/>
              <w:tab w:val="right" w:pos="9026" w:leader="dot"/>
            </w:tabs>
            <w:rPr/>
          </w:pPr>
          <w:hyperlink w:anchor="__RefHeading___Toc620747_2749589250">
            <w:r>
              <w:rPr>
                <w:webHidden/>
                <w:rStyle w:val="IndexLink"/>
                <w:rtl w:val="true"/>
              </w:rPr>
              <w:t>مصادر الروایة من کتب الخاصة</w:t>
            </w:r>
            <w:r>
              <w:rPr>
                <w:rStyle w:val="IndexLink"/>
                <w:rtl w:val="true"/>
              </w:rPr>
              <w:t>:</w:t>
              <w:tab/>
            </w:r>
            <w:r>
              <w:rPr>
                <w:rStyle w:val="IndexLink"/>
              </w:rPr>
              <w:t>36</w:t>
            </w:r>
          </w:hyperlink>
        </w:p>
        <w:p>
          <w:pPr>
            <w:pStyle w:val="Contents3"/>
            <w:tabs>
              <w:tab w:val="clear" w:pos="8459"/>
              <w:tab w:val="right" w:pos="9026" w:leader="dot"/>
            </w:tabs>
            <w:rPr/>
          </w:pPr>
          <w:hyperlink w:anchor="__RefHeading___Toc620749_2749589250">
            <w:r>
              <w:rPr>
                <w:webHidden/>
                <w:rStyle w:val="IndexLink"/>
                <w:rtl w:val="true"/>
              </w:rPr>
              <w:t>مصادر الروایة من کتب العامة</w:t>
            </w:r>
            <w:r>
              <w:rPr>
                <w:rStyle w:val="IndexLink"/>
                <w:rtl w:val="true"/>
              </w:rPr>
              <w:t>:</w:t>
              <w:tab/>
            </w:r>
            <w:r>
              <w:rPr>
                <w:rStyle w:val="IndexLink"/>
              </w:rPr>
              <w:t>37</w:t>
            </w:r>
          </w:hyperlink>
        </w:p>
        <w:p>
          <w:pPr>
            <w:pStyle w:val="Contents3"/>
            <w:tabs>
              <w:tab w:val="clear" w:pos="8459"/>
              <w:tab w:val="right" w:pos="9026" w:leader="dot"/>
            </w:tabs>
            <w:rPr/>
          </w:pPr>
          <w:hyperlink w:anchor="__RefHeading___Toc620751_2749589250">
            <w:r>
              <w:rPr>
                <w:webHidden/>
                <w:rStyle w:val="IndexLink"/>
                <w:rtl w:val="true"/>
              </w:rPr>
              <w:t>البحث الدلالی</w:t>
            </w:r>
            <w:r>
              <w:rPr>
                <w:rStyle w:val="IndexLink"/>
                <w:rtl w:val="true"/>
              </w:rPr>
              <w:t>:</w:t>
              <w:tab/>
            </w:r>
            <w:r>
              <w:rPr>
                <w:rStyle w:val="IndexLink"/>
              </w:rPr>
              <w:t>37</w:t>
            </w:r>
          </w:hyperlink>
        </w:p>
        <w:p>
          <w:pPr>
            <w:pStyle w:val="Contents3"/>
            <w:tabs>
              <w:tab w:val="clear" w:pos="8459"/>
              <w:tab w:val="right" w:pos="9026" w:leader="dot"/>
            </w:tabs>
            <w:rPr/>
          </w:pPr>
          <w:hyperlink w:anchor="__RefHeading___Toc620753_2749589250">
            <w:r>
              <w:rPr>
                <w:webHidden/>
                <w:rStyle w:val="IndexLink"/>
                <w:rtl w:val="true"/>
              </w:rPr>
              <w:t>قصتان فی فضل الإمام الصادق علیه السلام</w:t>
            </w:r>
            <w:r>
              <w:rPr>
                <w:rStyle w:val="IndexLink"/>
                <w:rtl w:val="true"/>
              </w:rPr>
              <w:tab/>
            </w:r>
            <w:r>
              <w:rPr>
                <w:rStyle w:val="IndexLink"/>
              </w:rPr>
              <w:t>38</w:t>
            </w:r>
          </w:hyperlink>
        </w:p>
        <w:p>
          <w:pPr>
            <w:pStyle w:val="Contents3"/>
            <w:tabs>
              <w:tab w:val="clear" w:pos="8459"/>
              <w:tab w:val="right" w:pos="9026" w:leader="dot"/>
            </w:tabs>
            <w:rPr/>
          </w:pPr>
          <w:hyperlink w:anchor="__RefHeading___Toc620755_2749589250">
            <w:r>
              <w:rPr>
                <w:webHidden/>
                <w:rStyle w:val="IndexLink"/>
                <w:rtl w:val="true"/>
              </w:rPr>
              <w:t>القصة الأولی</w:t>
            </w:r>
            <w:r>
              <w:rPr>
                <w:rStyle w:val="IndexLink"/>
                <w:rtl w:val="true"/>
              </w:rPr>
              <w:t>:</w:t>
              <w:tab/>
            </w:r>
            <w:r>
              <w:rPr>
                <w:rStyle w:val="IndexLink"/>
              </w:rPr>
              <w:t>38</w:t>
            </w:r>
          </w:hyperlink>
        </w:p>
        <w:p>
          <w:pPr>
            <w:pStyle w:val="Contents3"/>
            <w:tabs>
              <w:tab w:val="clear" w:pos="8459"/>
              <w:tab w:val="right" w:pos="9026" w:leader="dot"/>
            </w:tabs>
            <w:rPr/>
          </w:pPr>
          <w:hyperlink w:anchor="__RefHeading___Toc620757_2749589250">
            <w:r>
              <w:rPr>
                <w:webHidden/>
                <w:rStyle w:val="IndexLink"/>
                <w:rtl w:val="true"/>
              </w:rPr>
              <w:t>القصة الثانیة</w:t>
            </w:r>
            <w:r>
              <w:rPr>
                <w:rStyle w:val="IndexLink"/>
                <w:rtl w:val="true"/>
              </w:rPr>
              <w:t>:</w:t>
              <w:tab/>
            </w:r>
            <w:r>
              <w:rPr>
                <w:rStyle w:val="IndexLink"/>
              </w:rPr>
              <w:t>41</w:t>
            </w:r>
          </w:hyperlink>
        </w:p>
        <w:p>
          <w:pPr>
            <w:pStyle w:val="Contents2"/>
            <w:tabs>
              <w:tab w:val="clear" w:pos="8743"/>
              <w:tab w:val="right" w:pos="9026" w:leader="dot"/>
            </w:tabs>
            <w:rPr/>
          </w:pPr>
          <w:hyperlink w:anchor="__RefHeading___Toc620759_2749589250">
            <w:r>
              <w:rPr>
                <w:webHidden/>
                <w:rStyle w:val="IndexLink"/>
                <w:rtl w:val="true"/>
              </w:rPr>
              <w:t>الروایة الرابعة</w:t>
            </w:r>
            <w:r>
              <w:rPr>
                <w:rStyle w:val="IndexLink"/>
                <w:rtl w:val="true"/>
              </w:rPr>
              <w:tab/>
            </w:r>
            <w:r>
              <w:rPr>
                <w:rStyle w:val="IndexLink"/>
              </w:rPr>
              <w:t>42</w:t>
            </w:r>
          </w:hyperlink>
        </w:p>
        <w:p>
          <w:pPr>
            <w:pStyle w:val="Contents3"/>
            <w:tabs>
              <w:tab w:val="clear" w:pos="8459"/>
              <w:tab w:val="right" w:pos="9026" w:leader="dot"/>
            </w:tabs>
            <w:rPr/>
          </w:pPr>
          <w:hyperlink w:anchor="__RefHeading___Toc620761_2749589250">
            <w:r>
              <w:rPr>
                <w:webHidden/>
                <w:rStyle w:val="IndexLink"/>
                <w:rtl w:val="true"/>
              </w:rPr>
              <w:t>اشارة</w:t>
            </w:r>
            <w:r>
              <w:rPr>
                <w:rStyle w:val="IndexLink"/>
                <w:rtl w:val="true"/>
              </w:rPr>
              <w:tab/>
            </w:r>
            <w:r>
              <w:rPr>
                <w:rStyle w:val="IndexLink"/>
              </w:rPr>
              <w:t>42</w:t>
            </w:r>
          </w:hyperlink>
        </w:p>
        <w:p>
          <w:pPr>
            <w:pStyle w:val="Contents3"/>
            <w:tabs>
              <w:tab w:val="clear" w:pos="8459"/>
              <w:tab w:val="right" w:pos="9026" w:leader="dot"/>
            </w:tabs>
            <w:rPr/>
          </w:pPr>
          <w:hyperlink w:anchor="__RefHeading___Toc620763_2749589250">
            <w:r>
              <w:rPr>
                <w:webHidden/>
                <w:rStyle w:val="IndexLink"/>
                <w:rtl w:val="true"/>
              </w:rPr>
              <w:t>مصادر الروایة</w:t>
            </w:r>
            <w:r>
              <w:rPr>
                <w:rStyle w:val="IndexLink"/>
                <w:rtl w:val="true"/>
              </w:rPr>
              <w:t>:</w:t>
              <w:tab/>
            </w:r>
            <w:r>
              <w:rPr>
                <w:rStyle w:val="IndexLink"/>
              </w:rPr>
              <w:t>43</w:t>
            </w:r>
          </w:hyperlink>
        </w:p>
        <w:p>
          <w:pPr>
            <w:pStyle w:val="Contents3"/>
            <w:tabs>
              <w:tab w:val="clear" w:pos="8459"/>
              <w:tab w:val="right" w:pos="9026" w:leader="dot"/>
            </w:tabs>
            <w:rPr/>
          </w:pPr>
          <w:hyperlink w:anchor="__RefHeading___Toc620765_2749589250">
            <w:r>
              <w:rPr>
                <w:webHidden/>
                <w:rStyle w:val="IndexLink"/>
                <w:rtl w:val="true"/>
              </w:rPr>
              <w:t>المناقشة السندیة</w:t>
            </w:r>
            <w:r>
              <w:rPr>
                <w:rStyle w:val="IndexLink"/>
                <w:rtl w:val="true"/>
              </w:rPr>
              <w:t>:</w:t>
              <w:tab/>
            </w:r>
            <w:r>
              <w:rPr>
                <w:rStyle w:val="IndexLink"/>
              </w:rPr>
              <w:t>44</w:t>
            </w:r>
          </w:hyperlink>
        </w:p>
        <w:p>
          <w:pPr>
            <w:pStyle w:val="Contents3"/>
            <w:tabs>
              <w:tab w:val="clear" w:pos="8459"/>
              <w:tab w:val="right" w:pos="9026" w:leader="dot"/>
            </w:tabs>
            <w:rPr/>
          </w:pPr>
          <w:hyperlink w:anchor="__RefHeading___Toc620767_2749589250">
            <w:r>
              <w:rPr>
                <w:webHidden/>
                <w:rStyle w:val="IndexLink"/>
                <w:rtl w:val="true"/>
              </w:rPr>
              <w:t>البحث فی زیاد بن مروان</w:t>
            </w:r>
            <w:r>
              <w:rPr>
                <w:rStyle w:val="IndexLink"/>
                <w:rtl w:val="true"/>
              </w:rPr>
              <w:tab/>
            </w:r>
            <w:r>
              <w:rPr>
                <w:rStyle w:val="IndexLink"/>
              </w:rPr>
              <w:t>45</w:t>
            </w:r>
          </w:hyperlink>
        </w:p>
        <w:p>
          <w:pPr>
            <w:pStyle w:val="Contents2"/>
            <w:tabs>
              <w:tab w:val="clear" w:pos="8743"/>
              <w:tab w:val="right" w:pos="9026" w:leader="dot"/>
            </w:tabs>
            <w:rPr/>
          </w:pPr>
          <w:hyperlink w:anchor="__RefHeading___Toc620769_2749589250">
            <w:r>
              <w:rPr>
                <w:webHidden/>
                <w:rStyle w:val="IndexLink"/>
                <w:rtl w:val="true"/>
              </w:rPr>
              <w:t>الروایة الخامسة</w:t>
            </w:r>
            <w:r>
              <w:rPr>
                <w:rStyle w:val="IndexLink"/>
                <w:rtl w:val="true"/>
              </w:rPr>
              <w:tab/>
            </w:r>
            <w:r>
              <w:rPr>
                <w:rStyle w:val="IndexLink"/>
              </w:rPr>
              <w:t>46</w:t>
            </w:r>
          </w:hyperlink>
        </w:p>
        <w:p>
          <w:pPr>
            <w:pStyle w:val="Contents3"/>
            <w:tabs>
              <w:tab w:val="clear" w:pos="8459"/>
              <w:tab w:val="right" w:pos="9026" w:leader="dot"/>
            </w:tabs>
            <w:rPr/>
          </w:pPr>
          <w:hyperlink w:anchor="__RefHeading___Toc620771_2749589250">
            <w:r>
              <w:rPr>
                <w:webHidden/>
                <w:rStyle w:val="IndexLink"/>
                <w:rtl w:val="true"/>
              </w:rPr>
              <w:t>اشارة</w:t>
            </w:r>
            <w:r>
              <w:rPr>
                <w:rStyle w:val="IndexLink"/>
                <w:rtl w:val="true"/>
              </w:rPr>
              <w:tab/>
            </w:r>
            <w:r>
              <w:rPr>
                <w:rStyle w:val="IndexLink"/>
              </w:rPr>
              <w:t>46</w:t>
            </w:r>
          </w:hyperlink>
        </w:p>
        <w:p>
          <w:pPr>
            <w:pStyle w:val="Contents3"/>
            <w:tabs>
              <w:tab w:val="clear" w:pos="8459"/>
              <w:tab w:val="right" w:pos="9026" w:leader="dot"/>
            </w:tabs>
            <w:rPr/>
          </w:pPr>
          <w:hyperlink w:anchor="__RefHeading___Toc620773_2749589250">
            <w:r>
              <w:rPr>
                <w:webHidden/>
                <w:rStyle w:val="IndexLink"/>
                <w:rtl w:val="true"/>
              </w:rPr>
              <w:t>مصادر الروایة</w:t>
            </w:r>
            <w:r>
              <w:rPr>
                <w:rStyle w:val="IndexLink"/>
                <w:rtl w:val="true"/>
              </w:rPr>
              <w:t>:</w:t>
              <w:tab/>
            </w:r>
            <w:r>
              <w:rPr>
                <w:rStyle w:val="IndexLink"/>
              </w:rPr>
              <w:t>46</w:t>
            </w:r>
          </w:hyperlink>
        </w:p>
        <w:p>
          <w:pPr>
            <w:pStyle w:val="Contents3"/>
            <w:tabs>
              <w:tab w:val="clear" w:pos="8459"/>
              <w:tab w:val="right" w:pos="9026" w:leader="dot"/>
            </w:tabs>
            <w:rPr/>
          </w:pPr>
          <w:hyperlink w:anchor="__RefHeading___Toc620775_2749589250">
            <w:r>
              <w:rPr>
                <w:webHidden/>
                <w:rStyle w:val="IndexLink"/>
                <w:rtl w:val="true"/>
              </w:rPr>
              <w:t>إشکال أدبی</w:t>
            </w:r>
            <w:r>
              <w:rPr>
                <w:rStyle w:val="IndexLink"/>
                <w:rtl w:val="true"/>
              </w:rPr>
              <w:t>:</w:t>
              <w:tab/>
            </w:r>
            <w:r>
              <w:rPr>
                <w:rStyle w:val="IndexLink"/>
              </w:rPr>
              <w:t>49</w:t>
            </w:r>
          </w:hyperlink>
        </w:p>
        <w:p>
          <w:pPr>
            <w:pStyle w:val="Contents3"/>
            <w:tabs>
              <w:tab w:val="clear" w:pos="8459"/>
              <w:tab w:val="right" w:pos="9026" w:leader="dot"/>
            </w:tabs>
            <w:rPr/>
          </w:pPr>
          <w:hyperlink w:anchor="__RefHeading___Toc620777_2749589250">
            <w:r>
              <w:rPr>
                <w:webHidden/>
                <w:rStyle w:val="IndexLink"/>
                <w:rtl w:val="true"/>
              </w:rPr>
              <w:t>البحث فی سیف بن عَمِیرة</w:t>
            </w:r>
            <w:r>
              <w:rPr>
                <w:rStyle w:val="IndexLink"/>
                <w:rtl w:val="true"/>
              </w:rPr>
              <w:tab/>
            </w:r>
            <w:r>
              <w:rPr>
                <w:rStyle w:val="IndexLink"/>
              </w:rPr>
              <w:t>50</w:t>
            </w:r>
          </w:hyperlink>
        </w:p>
        <w:p>
          <w:pPr>
            <w:pStyle w:val="Contents2"/>
            <w:tabs>
              <w:tab w:val="clear" w:pos="8743"/>
              <w:tab w:val="right" w:pos="9026" w:leader="dot"/>
            </w:tabs>
            <w:rPr/>
          </w:pPr>
          <w:hyperlink w:anchor="__RefHeading___Toc620779_2749589250">
            <w:r>
              <w:rPr>
                <w:webHidden/>
                <w:rStyle w:val="IndexLink"/>
                <w:rtl w:val="true"/>
              </w:rPr>
              <w:t>الروایة السادسة</w:t>
            </w:r>
            <w:r>
              <w:rPr>
                <w:rStyle w:val="IndexLink"/>
                <w:rtl w:val="true"/>
              </w:rPr>
              <w:tab/>
            </w:r>
            <w:r>
              <w:rPr>
                <w:rStyle w:val="IndexLink"/>
              </w:rPr>
              <w:t>51</w:t>
            </w:r>
          </w:hyperlink>
        </w:p>
        <w:p>
          <w:pPr>
            <w:pStyle w:val="Contents3"/>
            <w:tabs>
              <w:tab w:val="clear" w:pos="8459"/>
              <w:tab w:val="right" w:pos="9026" w:leader="dot"/>
            </w:tabs>
            <w:rPr/>
          </w:pPr>
          <w:hyperlink w:anchor="__RefHeading___Toc620781_2749589250">
            <w:r>
              <w:rPr>
                <w:webHidden/>
                <w:rStyle w:val="IndexLink"/>
                <w:rtl w:val="true"/>
              </w:rPr>
              <w:t>اشارة</w:t>
            </w:r>
            <w:r>
              <w:rPr>
                <w:rStyle w:val="IndexLink"/>
                <w:rtl w:val="true"/>
              </w:rPr>
              <w:tab/>
            </w:r>
            <w:r>
              <w:rPr>
                <w:rStyle w:val="IndexLink"/>
              </w:rPr>
              <w:t>51</w:t>
            </w:r>
          </w:hyperlink>
        </w:p>
        <w:p>
          <w:pPr>
            <w:pStyle w:val="Contents3"/>
            <w:tabs>
              <w:tab w:val="clear" w:pos="8459"/>
              <w:tab w:val="right" w:pos="9026" w:leader="dot"/>
            </w:tabs>
            <w:rPr/>
          </w:pPr>
          <w:hyperlink w:anchor="__RefHeading___Toc620783_2749589250">
            <w:r>
              <w:rPr>
                <w:webHidden/>
                <w:rStyle w:val="IndexLink"/>
                <w:rtl w:val="true"/>
              </w:rPr>
              <w:t>مصادر الروایة</w:t>
            </w:r>
            <w:r>
              <w:rPr>
                <w:rStyle w:val="IndexLink"/>
                <w:rtl w:val="true"/>
              </w:rPr>
              <w:t>:</w:t>
              <w:tab/>
            </w:r>
            <w:r>
              <w:rPr>
                <w:rStyle w:val="IndexLink"/>
              </w:rPr>
              <w:t>51</w:t>
            </w:r>
          </w:hyperlink>
        </w:p>
        <w:p>
          <w:pPr>
            <w:pStyle w:val="Contents3"/>
            <w:tabs>
              <w:tab w:val="clear" w:pos="8459"/>
              <w:tab w:val="right" w:pos="9026" w:leader="dot"/>
            </w:tabs>
            <w:rPr/>
          </w:pPr>
          <w:hyperlink w:anchor="__RefHeading___Toc620785_2749589250">
            <w:r>
              <w:rPr>
                <w:webHidden/>
                <w:rStyle w:val="IndexLink"/>
                <w:rtl w:val="true"/>
              </w:rPr>
              <w:t>المناقشة السندیة</w:t>
            </w:r>
            <w:r>
              <w:rPr>
                <w:rStyle w:val="IndexLink"/>
                <w:rtl w:val="true"/>
              </w:rPr>
              <w:t>:</w:t>
              <w:tab/>
            </w:r>
            <w:r>
              <w:rPr>
                <w:rStyle w:val="IndexLink"/>
              </w:rPr>
              <w:t>52</w:t>
            </w:r>
          </w:hyperlink>
        </w:p>
        <w:p>
          <w:pPr>
            <w:pStyle w:val="Contents3"/>
            <w:tabs>
              <w:tab w:val="clear" w:pos="8459"/>
              <w:tab w:val="right" w:pos="9026" w:leader="dot"/>
            </w:tabs>
            <w:rPr/>
          </w:pPr>
          <w:hyperlink w:anchor="__RefHeading___Toc620787_2749589250">
            <w:r>
              <w:rPr>
                <w:webHidden/>
                <w:rStyle w:val="IndexLink"/>
                <w:rtl w:val="true"/>
              </w:rPr>
              <w:t>الخلاصة</w:t>
            </w:r>
            <w:r>
              <w:rPr>
                <w:rStyle w:val="IndexLink"/>
                <w:rtl w:val="true"/>
              </w:rPr>
              <w:t>:</w:t>
              <w:tab/>
            </w:r>
            <w:r>
              <w:rPr>
                <w:rStyle w:val="IndexLink"/>
              </w:rPr>
              <w:t>53</w:t>
            </w:r>
          </w:hyperlink>
        </w:p>
        <w:p>
          <w:pPr>
            <w:pStyle w:val="Contents2"/>
            <w:tabs>
              <w:tab w:val="clear" w:pos="8743"/>
              <w:tab w:val="right" w:pos="9026" w:leader="dot"/>
            </w:tabs>
            <w:rPr/>
          </w:pPr>
          <w:hyperlink w:anchor="__RefHeading___Toc620789_2749589250">
            <w:r>
              <w:rPr>
                <w:webHidden/>
                <w:rStyle w:val="IndexLink"/>
                <w:rtl w:val="true"/>
              </w:rPr>
              <w:t>الروایة السابعة</w:t>
            </w:r>
            <w:r>
              <w:rPr>
                <w:rStyle w:val="IndexLink"/>
                <w:rtl w:val="true"/>
              </w:rPr>
              <w:tab/>
            </w:r>
            <w:r>
              <w:rPr>
                <w:rStyle w:val="IndexLink"/>
              </w:rPr>
              <w:t>53</w:t>
            </w:r>
          </w:hyperlink>
        </w:p>
        <w:p>
          <w:pPr>
            <w:pStyle w:val="Contents3"/>
            <w:tabs>
              <w:tab w:val="clear" w:pos="8459"/>
              <w:tab w:val="right" w:pos="9026" w:leader="dot"/>
            </w:tabs>
            <w:rPr/>
          </w:pPr>
          <w:hyperlink w:anchor="__RefHeading___Toc620791_2749589250">
            <w:r>
              <w:rPr>
                <w:webHidden/>
                <w:rStyle w:val="IndexLink"/>
                <w:rtl w:val="true"/>
              </w:rPr>
              <w:t>اشارة</w:t>
            </w:r>
            <w:r>
              <w:rPr>
                <w:rStyle w:val="IndexLink"/>
                <w:rtl w:val="true"/>
              </w:rPr>
              <w:tab/>
            </w:r>
            <w:r>
              <w:rPr>
                <w:rStyle w:val="IndexLink"/>
              </w:rPr>
              <w:t>53</w:t>
            </w:r>
          </w:hyperlink>
        </w:p>
        <w:p>
          <w:pPr>
            <w:pStyle w:val="Contents3"/>
            <w:tabs>
              <w:tab w:val="clear" w:pos="8459"/>
              <w:tab w:val="right" w:pos="9026" w:leader="dot"/>
            </w:tabs>
            <w:rPr/>
          </w:pPr>
          <w:hyperlink w:anchor="__RefHeading___Toc620793_2749589250">
            <w:r>
              <w:rPr>
                <w:webHidden/>
                <w:rStyle w:val="IndexLink"/>
                <w:rtl w:val="true"/>
              </w:rPr>
              <w:t>مصادر الروایة</w:t>
            </w:r>
            <w:r>
              <w:rPr>
                <w:rStyle w:val="IndexLink"/>
                <w:rtl w:val="true"/>
              </w:rPr>
              <w:t>:</w:t>
              <w:tab/>
            </w:r>
            <w:r>
              <w:rPr>
                <w:rStyle w:val="IndexLink"/>
              </w:rPr>
              <w:t>55</w:t>
            </w:r>
          </w:hyperlink>
        </w:p>
        <w:p>
          <w:pPr>
            <w:pStyle w:val="Contents2"/>
            <w:tabs>
              <w:tab w:val="clear" w:pos="8743"/>
              <w:tab w:val="right" w:pos="9026" w:leader="dot"/>
            </w:tabs>
            <w:rPr/>
          </w:pPr>
          <w:hyperlink w:anchor="__RefHeading___Toc620795_2749589250">
            <w:r>
              <w:rPr>
                <w:webHidden/>
                <w:rStyle w:val="IndexLink"/>
                <w:rtl w:val="true"/>
              </w:rPr>
              <w:t>الروایة الثامنة</w:t>
            </w:r>
            <w:r>
              <w:rPr>
                <w:rStyle w:val="IndexLink"/>
                <w:rtl w:val="true"/>
              </w:rPr>
              <w:tab/>
            </w:r>
            <w:r>
              <w:rPr>
                <w:rStyle w:val="IndexLink"/>
              </w:rPr>
              <w:t>55</w:t>
            </w:r>
          </w:hyperlink>
        </w:p>
        <w:p>
          <w:pPr>
            <w:pStyle w:val="Contents3"/>
            <w:tabs>
              <w:tab w:val="clear" w:pos="8459"/>
              <w:tab w:val="right" w:pos="9026" w:leader="dot"/>
            </w:tabs>
            <w:rPr/>
          </w:pPr>
          <w:hyperlink w:anchor="__RefHeading___Toc620797_2749589250">
            <w:r>
              <w:rPr>
                <w:webHidden/>
                <w:rStyle w:val="IndexLink"/>
                <w:rtl w:val="true"/>
              </w:rPr>
              <w:t>اشارة</w:t>
            </w:r>
            <w:r>
              <w:rPr>
                <w:rStyle w:val="IndexLink"/>
                <w:rtl w:val="true"/>
              </w:rPr>
              <w:tab/>
            </w:r>
            <w:r>
              <w:rPr>
                <w:rStyle w:val="IndexLink"/>
              </w:rPr>
              <w:t>55</w:t>
            </w:r>
          </w:hyperlink>
        </w:p>
        <w:p>
          <w:pPr>
            <w:pStyle w:val="Contents3"/>
            <w:tabs>
              <w:tab w:val="clear" w:pos="8459"/>
              <w:tab w:val="right" w:pos="9026" w:leader="dot"/>
            </w:tabs>
            <w:rPr/>
          </w:pPr>
          <w:hyperlink w:anchor="__RefHeading___Toc620799_2749589250">
            <w:r>
              <w:rPr>
                <w:webHidden/>
                <w:rStyle w:val="IndexLink"/>
                <w:rtl w:val="true"/>
              </w:rPr>
              <w:t>المناقشة السندیة</w:t>
            </w:r>
            <w:r>
              <w:rPr>
                <w:rStyle w:val="IndexLink"/>
                <w:rtl w:val="true"/>
              </w:rPr>
              <w:t>:</w:t>
              <w:tab/>
            </w:r>
            <w:r>
              <w:rPr>
                <w:rStyle w:val="IndexLink"/>
              </w:rPr>
              <w:t>56</w:t>
            </w:r>
          </w:hyperlink>
        </w:p>
        <w:p>
          <w:pPr>
            <w:pStyle w:val="Contents3"/>
            <w:tabs>
              <w:tab w:val="clear" w:pos="8459"/>
              <w:tab w:val="right" w:pos="9026" w:leader="dot"/>
            </w:tabs>
            <w:rPr/>
          </w:pPr>
          <w:hyperlink w:anchor="__RefHeading___Toc620801_2749589250">
            <w:r>
              <w:rPr>
                <w:webHidden/>
                <w:rStyle w:val="IndexLink"/>
                <w:rtl w:val="true"/>
              </w:rPr>
              <w:t>المناقشة الدلالیة</w:t>
            </w:r>
            <w:r>
              <w:rPr>
                <w:rStyle w:val="IndexLink"/>
                <w:rtl w:val="true"/>
              </w:rPr>
              <w:t>:</w:t>
              <w:tab/>
            </w:r>
            <w:r>
              <w:rPr>
                <w:rStyle w:val="IndexLink"/>
              </w:rPr>
              <w:t>58</w:t>
            </w:r>
          </w:hyperlink>
        </w:p>
        <w:p>
          <w:pPr>
            <w:pStyle w:val="Contents2"/>
            <w:tabs>
              <w:tab w:val="clear" w:pos="8743"/>
              <w:tab w:val="right" w:pos="9026" w:leader="dot"/>
            </w:tabs>
            <w:rPr/>
          </w:pPr>
          <w:hyperlink w:anchor="__RefHeading___Toc620803_2749589250">
            <w:r>
              <w:rPr>
                <w:webHidden/>
                <w:rStyle w:val="IndexLink"/>
                <w:rtl w:val="true"/>
              </w:rPr>
              <w:t>الروایة التاسعة</w:t>
            </w:r>
            <w:r>
              <w:rPr>
                <w:rStyle w:val="IndexLink"/>
                <w:rtl w:val="true"/>
              </w:rPr>
              <w:tab/>
            </w:r>
            <w:r>
              <w:rPr>
                <w:rStyle w:val="IndexLink"/>
              </w:rPr>
              <w:t>58</w:t>
            </w:r>
          </w:hyperlink>
        </w:p>
        <w:p>
          <w:pPr>
            <w:pStyle w:val="Contents3"/>
            <w:tabs>
              <w:tab w:val="clear" w:pos="8459"/>
              <w:tab w:val="right" w:pos="9026" w:leader="dot"/>
            </w:tabs>
            <w:rPr/>
          </w:pPr>
          <w:hyperlink w:anchor="__RefHeading___Toc620805_2749589250">
            <w:r>
              <w:rPr>
                <w:webHidden/>
                <w:rStyle w:val="IndexLink"/>
                <w:rtl w:val="true"/>
              </w:rPr>
              <w:t>اشارة</w:t>
            </w:r>
            <w:r>
              <w:rPr>
                <w:rStyle w:val="IndexLink"/>
                <w:rtl w:val="true"/>
              </w:rPr>
              <w:tab/>
            </w:r>
            <w:r>
              <w:rPr>
                <w:rStyle w:val="IndexLink"/>
              </w:rPr>
              <w:t>58</w:t>
            </w:r>
          </w:hyperlink>
        </w:p>
        <w:p>
          <w:pPr>
            <w:pStyle w:val="Contents3"/>
            <w:tabs>
              <w:tab w:val="clear" w:pos="8459"/>
              <w:tab w:val="right" w:pos="9026" w:leader="dot"/>
            </w:tabs>
            <w:rPr/>
          </w:pPr>
          <w:hyperlink w:anchor="__RefHeading___Toc620807_2749589250">
            <w:r>
              <w:rPr>
                <w:webHidden/>
                <w:rStyle w:val="IndexLink"/>
                <w:rtl w:val="true"/>
              </w:rPr>
              <w:t>مصادر الروایة</w:t>
            </w:r>
            <w:r>
              <w:rPr>
                <w:rStyle w:val="IndexLink"/>
                <w:rtl w:val="true"/>
              </w:rPr>
              <w:t>:</w:t>
              <w:tab/>
            </w:r>
            <w:r>
              <w:rPr>
                <w:rStyle w:val="IndexLink"/>
              </w:rPr>
              <w:t>59</w:t>
            </w:r>
          </w:hyperlink>
        </w:p>
        <w:p>
          <w:pPr>
            <w:pStyle w:val="Contents3"/>
            <w:tabs>
              <w:tab w:val="clear" w:pos="8459"/>
              <w:tab w:val="right" w:pos="9026" w:leader="dot"/>
            </w:tabs>
            <w:rPr/>
          </w:pPr>
          <w:hyperlink w:anchor="__RefHeading___Toc620809_2749589250">
            <w:r>
              <w:rPr>
                <w:webHidden/>
                <w:rStyle w:val="IndexLink"/>
                <w:rtl w:val="true"/>
              </w:rPr>
              <w:t>المناقشة السندیة</w:t>
            </w:r>
            <w:r>
              <w:rPr>
                <w:rStyle w:val="IndexLink"/>
                <w:rtl w:val="true"/>
              </w:rPr>
              <w:t>:</w:t>
              <w:tab/>
            </w:r>
            <w:r>
              <w:rPr>
                <w:rStyle w:val="IndexLink"/>
              </w:rPr>
              <w:t>60</w:t>
            </w:r>
          </w:hyperlink>
        </w:p>
        <w:p>
          <w:pPr>
            <w:pStyle w:val="Contents3"/>
            <w:tabs>
              <w:tab w:val="clear" w:pos="8459"/>
              <w:tab w:val="right" w:pos="9026" w:leader="dot"/>
            </w:tabs>
            <w:rPr/>
          </w:pPr>
          <w:hyperlink w:anchor="__RefHeading___Toc620811_2749589250">
            <w:r>
              <w:rPr>
                <w:webHidden/>
                <w:rStyle w:val="IndexLink"/>
                <w:rtl w:val="true"/>
              </w:rPr>
              <w:t>المناقشة الدلالیة</w:t>
            </w:r>
            <w:r>
              <w:rPr>
                <w:rStyle w:val="IndexLink"/>
                <w:rtl w:val="true"/>
              </w:rPr>
              <w:t>:</w:t>
              <w:tab/>
            </w:r>
            <w:r>
              <w:rPr>
                <w:rStyle w:val="IndexLink"/>
              </w:rPr>
              <w:t>60</w:t>
            </w:r>
          </w:hyperlink>
        </w:p>
        <w:p>
          <w:pPr>
            <w:pStyle w:val="Contents2"/>
            <w:tabs>
              <w:tab w:val="clear" w:pos="8743"/>
              <w:tab w:val="right" w:pos="9026" w:leader="dot"/>
            </w:tabs>
            <w:rPr/>
          </w:pPr>
          <w:hyperlink w:anchor="__RefHeading___Toc620813_2749589250">
            <w:r>
              <w:rPr>
                <w:webHidden/>
                <w:rStyle w:val="IndexLink"/>
                <w:rtl w:val="true"/>
              </w:rPr>
              <w:t>الروایة العاشرة</w:t>
            </w:r>
            <w:r>
              <w:rPr>
                <w:rStyle w:val="IndexLink"/>
                <w:rtl w:val="true"/>
              </w:rPr>
              <w:tab/>
            </w:r>
            <w:r>
              <w:rPr>
                <w:rStyle w:val="IndexLink"/>
              </w:rPr>
              <w:t>61</w:t>
            </w:r>
          </w:hyperlink>
        </w:p>
        <w:p>
          <w:pPr>
            <w:pStyle w:val="Contents3"/>
            <w:tabs>
              <w:tab w:val="clear" w:pos="8459"/>
              <w:tab w:val="right" w:pos="9026" w:leader="dot"/>
            </w:tabs>
            <w:rPr/>
          </w:pPr>
          <w:hyperlink w:anchor="__RefHeading___Toc620815_2749589250">
            <w:r>
              <w:rPr>
                <w:webHidden/>
                <w:rStyle w:val="IndexLink"/>
                <w:rtl w:val="true"/>
              </w:rPr>
              <w:t>اشارة</w:t>
            </w:r>
            <w:r>
              <w:rPr>
                <w:rStyle w:val="IndexLink"/>
                <w:rtl w:val="true"/>
              </w:rPr>
              <w:tab/>
            </w:r>
            <w:r>
              <w:rPr>
                <w:rStyle w:val="IndexLink"/>
              </w:rPr>
              <w:t>61</w:t>
            </w:r>
          </w:hyperlink>
        </w:p>
        <w:p>
          <w:pPr>
            <w:pStyle w:val="Contents3"/>
            <w:tabs>
              <w:tab w:val="clear" w:pos="8459"/>
              <w:tab w:val="right" w:pos="9026" w:leader="dot"/>
            </w:tabs>
            <w:rPr/>
          </w:pPr>
          <w:hyperlink w:anchor="__RefHeading___Toc620817_2749589250">
            <w:r>
              <w:rPr>
                <w:webHidden/>
                <w:rStyle w:val="IndexLink"/>
                <w:rtl w:val="true"/>
              </w:rPr>
              <w:t>مصادر الروایة</w:t>
            </w:r>
            <w:r>
              <w:rPr>
                <w:rStyle w:val="IndexLink"/>
                <w:rtl w:val="true"/>
              </w:rPr>
              <w:t>:</w:t>
              <w:tab/>
            </w:r>
            <w:r>
              <w:rPr>
                <w:rStyle w:val="IndexLink"/>
              </w:rPr>
              <w:t>61</w:t>
            </w:r>
          </w:hyperlink>
        </w:p>
        <w:p>
          <w:pPr>
            <w:pStyle w:val="Contents3"/>
            <w:tabs>
              <w:tab w:val="clear" w:pos="8459"/>
              <w:tab w:val="right" w:pos="9026" w:leader="dot"/>
            </w:tabs>
            <w:rPr/>
          </w:pPr>
          <w:hyperlink w:anchor="__RefHeading___Toc620819_2749589250">
            <w:r>
              <w:rPr>
                <w:webHidden/>
                <w:rStyle w:val="IndexLink"/>
                <w:rtl w:val="true"/>
              </w:rPr>
              <w:t>المناقشة السندیة</w:t>
            </w:r>
            <w:r>
              <w:rPr>
                <w:rStyle w:val="IndexLink"/>
                <w:rtl w:val="true"/>
              </w:rPr>
              <w:t>:</w:t>
              <w:tab/>
            </w:r>
            <w:r>
              <w:rPr>
                <w:rStyle w:val="IndexLink"/>
              </w:rPr>
              <w:t>61</w:t>
            </w:r>
          </w:hyperlink>
        </w:p>
        <w:p>
          <w:pPr>
            <w:pStyle w:val="Contents3"/>
            <w:tabs>
              <w:tab w:val="clear" w:pos="8459"/>
              <w:tab w:val="right" w:pos="9026" w:leader="dot"/>
            </w:tabs>
            <w:rPr/>
          </w:pPr>
          <w:hyperlink w:anchor="__RefHeading___Toc620821_2749589250">
            <w:r>
              <w:rPr>
                <w:webHidden/>
                <w:rStyle w:val="IndexLink"/>
                <w:rtl w:val="true"/>
              </w:rPr>
              <w:t>ترجمة نعیم بن حمَّاد</w:t>
            </w:r>
            <w:r>
              <w:rPr>
                <w:rStyle w:val="IndexLink"/>
                <w:rtl w:val="true"/>
              </w:rPr>
              <w:t>:</w:t>
              <w:tab/>
            </w:r>
            <w:r>
              <w:rPr>
                <w:rStyle w:val="IndexLink"/>
              </w:rPr>
              <w:t>62</w:t>
            </w:r>
          </w:hyperlink>
        </w:p>
        <w:p>
          <w:pPr>
            <w:pStyle w:val="Contents3"/>
            <w:tabs>
              <w:tab w:val="clear" w:pos="8459"/>
              <w:tab w:val="right" w:pos="9026" w:leader="dot"/>
            </w:tabs>
            <w:rPr/>
          </w:pPr>
          <w:hyperlink w:anchor="__RefHeading___Toc620823_2749589250">
            <w:r>
              <w:rPr>
                <w:webHidden/>
                <w:rStyle w:val="IndexLink"/>
                <w:rtl w:val="true"/>
              </w:rPr>
              <w:t>تقییم الکتاب</w:t>
            </w:r>
            <w:r>
              <w:rPr>
                <w:rStyle w:val="IndexLink"/>
                <w:rtl w:val="true"/>
              </w:rPr>
              <w:t>:</w:t>
              <w:tab/>
            </w:r>
            <w:r>
              <w:rPr>
                <w:rStyle w:val="IndexLink"/>
              </w:rPr>
              <w:t>65</w:t>
            </w:r>
          </w:hyperlink>
        </w:p>
        <w:p>
          <w:pPr>
            <w:pStyle w:val="Contents2"/>
            <w:tabs>
              <w:tab w:val="clear" w:pos="8743"/>
              <w:tab w:val="right" w:pos="9026" w:leader="dot"/>
            </w:tabs>
            <w:rPr/>
          </w:pPr>
          <w:hyperlink w:anchor="__RefHeading___Toc620825_2749589250">
            <w:r>
              <w:rPr>
                <w:webHidden/>
                <w:rStyle w:val="IndexLink"/>
                <w:rtl w:val="true"/>
              </w:rPr>
              <w:t>الروایة الحادیة عشر</w:t>
            </w:r>
            <w:r>
              <w:rPr>
                <w:rStyle w:val="IndexLink"/>
                <w:rtl w:val="true"/>
              </w:rPr>
              <w:tab/>
            </w:r>
            <w:r>
              <w:rPr>
                <w:rStyle w:val="IndexLink"/>
              </w:rPr>
              <w:t>65</w:t>
            </w:r>
          </w:hyperlink>
        </w:p>
        <w:p>
          <w:pPr>
            <w:pStyle w:val="Contents3"/>
            <w:tabs>
              <w:tab w:val="clear" w:pos="8459"/>
              <w:tab w:val="right" w:pos="9026" w:leader="dot"/>
            </w:tabs>
            <w:rPr/>
          </w:pPr>
          <w:hyperlink w:anchor="__RefHeading___Toc620827_2749589250">
            <w:r>
              <w:rPr>
                <w:webHidden/>
                <w:rStyle w:val="IndexLink"/>
                <w:rtl w:val="true"/>
              </w:rPr>
              <w:t>اشارة</w:t>
            </w:r>
            <w:r>
              <w:rPr>
                <w:rStyle w:val="IndexLink"/>
                <w:rtl w:val="true"/>
              </w:rPr>
              <w:tab/>
            </w:r>
            <w:r>
              <w:rPr>
                <w:rStyle w:val="IndexLink"/>
              </w:rPr>
              <w:t>65</w:t>
            </w:r>
          </w:hyperlink>
        </w:p>
        <w:p>
          <w:pPr>
            <w:pStyle w:val="Contents3"/>
            <w:tabs>
              <w:tab w:val="clear" w:pos="8459"/>
              <w:tab w:val="right" w:pos="9026" w:leader="dot"/>
            </w:tabs>
            <w:rPr/>
          </w:pPr>
          <w:hyperlink w:anchor="__RefHeading___Toc620829_2749589250">
            <w:r>
              <w:rPr>
                <w:webHidden/>
                <w:rStyle w:val="IndexLink"/>
                <w:rtl w:val="true"/>
              </w:rPr>
              <w:t>المناقشة السندیة</w:t>
            </w:r>
            <w:r>
              <w:rPr>
                <w:rStyle w:val="IndexLink"/>
                <w:rtl w:val="true"/>
              </w:rPr>
              <w:t>:</w:t>
              <w:tab/>
            </w:r>
            <w:r>
              <w:rPr>
                <w:rStyle w:val="IndexLink"/>
              </w:rPr>
              <w:t>65</w:t>
            </w:r>
          </w:hyperlink>
        </w:p>
        <w:p>
          <w:pPr>
            <w:pStyle w:val="Contents3"/>
            <w:tabs>
              <w:tab w:val="clear" w:pos="8459"/>
              <w:tab w:val="right" w:pos="9026" w:leader="dot"/>
            </w:tabs>
            <w:rPr/>
          </w:pPr>
          <w:hyperlink w:anchor="__RefHeading___Toc620831_2749589250">
            <w:r>
              <w:rPr>
                <w:webHidden/>
                <w:rStyle w:val="IndexLink"/>
                <w:rtl w:val="true"/>
              </w:rPr>
              <w:t>المناقشة الدلالیة</w:t>
            </w:r>
            <w:r>
              <w:rPr>
                <w:rStyle w:val="IndexLink"/>
                <w:rtl w:val="true"/>
              </w:rPr>
              <w:t>:</w:t>
              <w:tab/>
            </w:r>
            <w:r>
              <w:rPr>
                <w:rStyle w:val="IndexLink"/>
              </w:rPr>
              <w:t>67</w:t>
            </w:r>
          </w:hyperlink>
        </w:p>
        <w:p>
          <w:pPr>
            <w:pStyle w:val="Contents2"/>
            <w:tabs>
              <w:tab w:val="clear" w:pos="8743"/>
              <w:tab w:val="right" w:pos="9026" w:leader="dot"/>
            </w:tabs>
            <w:rPr/>
          </w:pPr>
          <w:hyperlink w:anchor="__RefHeading___Toc620833_2749589250">
            <w:r>
              <w:rPr>
                <w:webHidden/>
                <w:rStyle w:val="IndexLink"/>
                <w:rtl w:val="true"/>
              </w:rPr>
              <w:t>الروایة الثانیة عشر</w:t>
            </w:r>
            <w:r>
              <w:rPr>
                <w:rStyle w:val="IndexLink"/>
                <w:rtl w:val="true"/>
              </w:rPr>
              <w:tab/>
            </w:r>
            <w:r>
              <w:rPr>
                <w:rStyle w:val="IndexLink"/>
              </w:rPr>
              <w:t>67</w:t>
            </w:r>
          </w:hyperlink>
        </w:p>
        <w:p>
          <w:pPr>
            <w:pStyle w:val="Contents3"/>
            <w:tabs>
              <w:tab w:val="clear" w:pos="8459"/>
              <w:tab w:val="right" w:pos="9026" w:leader="dot"/>
            </w:tabs>
            <w:rPr/>
          </w:pPr>
          <w:hyperlink w:anchor="__RefHeading___Toc620835_2749589250">
            <w:r>
              <w:rPr>
                <w:webHidden/>
                <w:rStyle w:val="IndexLink"/>
                <w:rtl w:val="true"/>
              </w:rPr>
              <w:t>اشارة</w:t>
            </w:r>
            <w:r>
              <w:rPr>
                <w:rStyle w:val="IndexLink"/>
                <w:rtl w:val="true"/>
              </w:rPr>
              <w:tab/>
            </w:r>
            <w:r>
              <w:rPr>
                <w:rStyle w:val="IndexLink"/>
              </w:rPr>
              <w:t>67</w:t>
            </w:r>
          </w:hyperlink>
        </w:p>
        <w:p>
          <w:pPr>
            <w:pStyle w:val="Contents3"/>
            <w:tabs>
              <w:tab w:val="clear" w:pos="8459"/>
              <w:tab w:val="right" w:pos="9026" w:leader="dot"/>
            </w:tabs>
            <w:rPr/>
          </w:pPr>
          <w:hyperlink w:anchor="__RefHeading___Toc620837_2749589250">
            <w:r>
              <w:rPr>
                <w:webHidden/>
                <w:rStyle w:val="IndexLink"/>
                <w:rtl w:val="true"/>
              </w:rPr>
              <w:t>مصادر الروایة</w:t>
            </w:r>
            <w:r>
              <w:rPr>
                <w:rStyle w:val="IndexLink"/>
                <w:rtl w:val="true"/>
              </w:rPr>
              <w:t>:</w:t>
              <w:tab/>
            </w:r>
            <w:r>
              <w:rPr>
                <w:rStyle w:val="IndexLink"/>
              </w:rPr>
              <w:t>68</w:t>
            </w:r>
          </w:hyperlink>
        </w:p>
        <w:p>
          <w:pPr>
            <w:pStyle w:val="Contents3"/>
            <w:tabs>
              <w:tab w:val="clear" w:pos="8459"/>
              <w:tab w:val="right" w:pos="9026" w:leader="dot"/>
            </w:tabs>
            <w:rPr/>
          </w:pPr>
          <w:hyperlink w:anchor="__RefHeading___Toc620839_2749589250">
            <w:r>
              <w:rPr>
                <w:webHidden/>
                <w:rStyle w:val="IndexLink"/>
                <w:rtl w:val="true"/>
              </w:rPr>
              <w:t>البحث الدلالی</w:t>
            </w:r>
            <w:r>
              <w:rPr>
                <w:rStyle w:val="IndexLink"/>
                <w:rtl w:val="true"/>
              </w:rPr>
              <w:t>:</w:t>
              <w:tab/>
            </w:r>
            <w:r>
              <w:rPr>
                <w:rStyle w:val="IndexLink"/>
              </w:rPr>
              <w:t>68</w:t>
            </w:r>
          </w:hyperlink>
        </w:p>
        <w:p>
          <w:pPr>
            <w:pStyle w:val="Contents2"/>
            <w:tabs>
              <w:tab w:val="clear" w:pos="8743"/>
              <w:tab w:val="right" w:pos="9026" w:leader="dot"/>
            </w:tabs>
            <w:rPr/>
          </w:pPr>
          <w:hyperlink w:anchor="__RefHeading___Toc620841_2749589250">
            <w:r>
              <w:rPr>
                <w:webHidden/>
                <w:rStyle w:val="IndexLink"/>
                <w:rtl w:val="true"/>
              </w:rPr>
              <w:t>الروایة الثالثة عشر</w:t>
            </w:r>
            <w:r>
              <w:rPr>
                <w:rStyle w:val="IndexLink"/>
                <w:rtl w:val="true"/>
              </w:rPr>
              <w:tab/>
            </w:r>
            <w:r>
              <w:rPr>
                <w:rStyle w:val="IndexLink"/>
              </w:rPr>
              <w:t>68</w:t>
            </w:r>
          </w:hyperlink>
        </w:p>
        <w:p>
          <w:pPr>
            <w:pStyle w:val="Contents3"/>
            <w:tabs>
              <w:tab w:val="clear" w:pos="8459"/>
              <w:tab w:val="right" w:pos="9026" w:leader="dot"/>
            </w:tabs>
            <w:rPr/>
          </w:pPr>
          <w:hyperlink w:anchor="__RefHeading___Toc620843_2749589250">
            <w:r>
              <w:rPr>
                <w:webHidden/>
                <w:rStyle w:val="IndexLink"/>
                <w:rtl w:val="true"/>
              </w:rPr>
              <w:t>اشارة</w:t>
            </w:r>
            <w:r>
              <w:rPr>
                <w:rStyle w:val="IndexLink"/>
                <w:rtl w:val="true"/>
              </w:rPr>
              <w:tab/>
            </w:r>
            <w:r>
              <w:rPr>
                <w:rStyle w:val="IndexLink"/>
              </w:rPr>
              <w:t>68</w:t>
            </w:r>
          </w:hyperlink>
        </w:p>
        <w:p>
          <w:pPr>
            <w:pStyle w:val="Contents3"/>
            <w:tabs>
              <w:tab w:val="clear" w:pos="8459"/>
              <w:tab w:val="right" w:pos="9026" w:leader="dot"/>
            </w:tabs>
            <w:rPr/>
          </w:pPr>
          <w:hyperlink w:anchor="__RefHeading___Toc620845_2749589250">
            <w:r>
              <w:rPr>
                <w:webHidden/>
                <w:rStyle w:val="IndexLink"/>
                <w:rtl w:val="true"/>
              </w:rPr>
              <w:t>مصادر الرویه وامناقشه السندیة</w:t>
            </w:r>
            <w:r>
              <w:rPr>
                <w:rStyle w:val="IndexLink"/>
                <w:rtl w:val="true"/>
              </w:rPr>
              <w:t>:</w:t>
              <w:tab/>
            </w:r>
            <w:r>
              <w:rPr>
                <w:rStyle w:val="IndexLink"/>
              </w:rPr>
              <w:t>70</w:t>
            </w:r>
          </w:hyperlink>
        </w:p>
        <w:p>
          <w:pPr>
            <w:pStyle w:val="Contents3"/>
            <w:tabs>
              <w:tab w:val="clear" w:pos="8459"/>
              <w:tab w:val="right" w:pos="9026" w:leader="dot"/>
            </w:tabs>
            <w:rPr/>
          </w:pPr>
          <w:hyperlink w:anchor="__RefHeading___Toc620847_2749589250">
            <w:r>
              <w:rPr>
                <w:webHidden/>
                <w:rStyle w:val="IndexLink"/>
                <w:rtl w:val="true"/>
              </w:rPr>
              <w:t>مناقشة هذه الطرق</w:t>
            </w:r>
            <w:r>
              <w:rPr>
                <w:rStyle w:val="IndexLink"/>
                <w:rtl w:val="true"/>
              </w:rPr>
              <w:t>:</w:t>
              <w:tab/>
            </w:r>
            <w:r>
              <w:rPr>
                <w:rStyle w:val="IndexLink"/>
              </w:rPr>
              <w:t>71</w:t>
            </w:r>
          </w:hyperlink>
        </w:p>
        <w:p>
          <w:pPr>
            <w:pStyle w:val="Contents3"/>
            <w:tabs>
              <w:tab w:val="clear" w:pos="8459"/>
              <w:tab w:val="right" w:pos="9026" w:leader="dot"/>
            </w:tabs>
            <w:rPr/>
          </w:pPr>
          <w:hyperlink w:anchor="__RefHeading___Toc620849_2749589250">
            <w:r>
              <w:rPr>
                <w:webHidden/>
                <w:rStyle w:val="IndexLink"/>
                <w:rtl w:val="true"/>
              </w:rPr>
              <w:t>المناقشة الدلالیة</w:t>
            </w:r>
            <w:r>
              <w:rPr>
                <w:rStyle w:val="IndexLink"/>
                <w:rtl w:val="true"/>
              </w:rPr>
              <w:t>:</w:t>
              <w:tab/>
            </w:r>
            <w:r>
              <w:rPr>
                <w:rStyle w:val="IndexLink"/>
              </w:rPr>
              <w:t>72</w:t>
            </w:r>
          </w:hyperlink>
        </w:p>
        <w:p>
          <w:pPr>
            <w:pStyle w:val="Contents3"/>
            <w:tabs>
              <w:tab w:val="clear" w:pos="8459"/>
              <w:tab w:val="right" w:pos="9026" w:leader="dot"/>
            </w:tabs>
            <w:rPr/>
          </w:pPr>
          <w:hyperlink w:anchor="__RefHeading___Toc620851_2749589250">
            <w:r>
              <w:rPr>
                <w:webHidden/>
                <w:rStyle w:val="IndexLink"/>
                <w:rtl w:val="true"/>
              </w:rPr>
              <w:t>التعرف بالحاکم النیشابوری وعبد الرزاق الصنعانی و کتابهما</w:t>
            </w:r>
            <w:r>
              <w:rPr>
                <w:rStyle w:val="IndexLink"/>
                <w:rtl w:val="true"/>
              </w:rPr>
              <w:t>:</w:t>
              <w:tab/>
            </w:r>
            <w:r>
              <w:rPr>
                <w:rStyle w:val="IndexLink"/>
              </w:rPr>
              <w:t>72</w:t>
            </w:r>
          </w:hyperlink>
        </w:p>
        <w:p>
          <w:pPr>
            <w:pStyle w:val="Contents3"/>
            <w:tabs>
              <w:tab w:val="clear" w:pos="8459"/>
              <w:tab w:val="right" w:pos="9026" w:leader="dot"/>
            </w:tabs>
            <w:rPr/>
          </w:pPr>
          <w:hyperlink w:anchor="__RefHeading___Toc620853_2749589250">
            <w:r>
              <w:rPr>
                <w:webHidden/>
                <w:rStyle w:val="IndexLink"/>
                <w:rtl w:val="true"/>
              </w:rPr>
              <w:t>الحاکم النیشابوری</w:t>
            </w:r>
            <w:r>
              <w:rPr>
                <w:rStyle w:val="IndexLink"/>
                <w:rtl w:val="true"/>
              </w:rPr>
              <w:t>:</w:t>
              <w:tab/>
            </w:r>
            <w:r>
              <w:rPr>
                <w:rStyle w:val="IndexLink"/>
              </w:rPr>
              <w:t>73</w:t>
            </w:r>
          </w:hyperlink>
        </w:p>
        <w:p>
          <w:pPr>
            <w:pStyle w:val="Contents3"/>
            <w:tabs>
              <w:tab w:val="clear" w:pos="8459"/>
              <w:tab w:val="right" w:pos="9026" w:leader="dot"/>
            </w:tabs>
            <w:rPr/>
          </w:pPr>
          <w:hyperlink w:anchor="__RefHeading___Toc620855_2749589250">
            <w:r>
              <w:rPr>
                <w:webHidden/>
                <w:rStyle w:val="IndexLink"/>
                <w:rtl w:val="true"/>
              </w:rPr>
              <w:t>عبد الرزاق الصنعانی</w:t>
            </w:r>
            <w:r>
              <w:rPr>
                <w:rStyle w:val="IndexLink"/>
                <w:rtl w:val="true"/>
              </w:rPr>
              <w:t>:</w:t>
              <w:tab/>
            </w:r>
            <w:r>
              <w:rPr>
                <w:rStyle w:val="IndexLink"/>
              </w:rPr>
              <w:t>77</w:t>
            </w:r>
          </w:hyperlink>
        </w:p>
        <w:p>
          <w:pPr>
            <w:pStyle w:val="Contents2"/>
            <w:tabs>
              <w:tab w:val="clear" w:pos="8743"/>
              <w:tab w:val="right" w:pos="9026" w:leader="dot"/>
            </w:tabs>
            <w:rPr/>
          </w:pPr>
          <w:hyperlink w:anchor="__RefHeading___Toc620857_2749589250">
            <w:r>
              <w:rPr>
                <w:webHidden/>
                <w:rStyle w:val="IndexLink"/>
                <w:rtl w:val="true"/>
              </w:rPr>
              <w:t>الروایة الرابعة عشر</w:t>
            </w:r>
            <w:r>
              <w:rPr>
                <w:rStyle w:val="IndexLink"/>
                <w:rtl w:val="true"/>
              </w:rPr>
              <w:tab/>
            </w:r>
            <w:r>
              <w:rPr>
                <w:rStyle w:val="IndexLink"/>
              </w:rPr>
              <w:t>79</w:t>
            </w:r>
          </w:hyperlink>
        </w:p>
        <w:p>
          <w:pPr>
            <w:pStyle w:val="Contents3"/>
            <w:tabs>
              <w:tab w:val="clear" w:pos="8459"/>
              <w:tab w:val="right" w:pos="9026" w:leader="dot"/>
            </w:tabs>
            <w:rPr/>
          </w:pPr>
          <w:hyperlink w:anchor="__RefHeading___Toc620859_2749589250">
            <w:r>
              <w:rPr>
                <w:webHidden/>
                <w:rStyle w:val="IndexLink"/>
                <w:rtl w:val="true"/>
              </w:rPr>
              <w:t>اشارة</w:t>
            </w:r>
            <w:r>
              <w:rPr>
                <w:rStyle w:val="IndexLink"/>
                <w:rtl w:val="true"/>
              </w:rPr>
              <w:tab/>
            </w:r>
            <w:r>
              <w:rPr>
                <w:rStyle w:val="IndexLink"/>
              </w:rPr>
              <w:t>79</w:t>
            </w:r>
          </w:hyperlink>
        </w:p>
        <w:p>
          <w:pPr>
            <w:pStyle w:val="Contents3"/>
            <w:tabs>
              <w:tab w:val="clear" w:pos="8459"/>
              <w:tab w:val="right" w:pos="9026" w:leader="dot"/>
            </w:tabs>
            <w:rPr/>
          </w:pPr>
          <w:hyperlink w:anchor="__RefHeading___Toc620861_2749589250">
            <w:r>
              <w:rPr>
                <w:webHidden/>
                <w:rStyle w:val="IndexLink"/>
                <w:rtl w:val="true"/>
              </w:rPr>
              <w:t>مصادر الروایة</w:t>
            </w:r>
            <w:r>
              <w:rPr>
                <w:rStyle w:val="IndexLink"/>
                <w:rtl w:val="true"/>
              </w:rPr>
              <w:t>:</w:t>
              <w:tab/>
            </w:r>
            <w:r>
              <w:rPr>
                <w:rStyle w:val="IndexLink"/>
              </w:rPr>
              <w:t>80</w:t>
            </w:r>
          </w:hyperlink>
        </w:p>
        <w:p>
          <w:pPr>
            <w:pStyle w:val="Contents3"/>
            <w:tabs>
              <w:tab w:val="clear" w:pos="8459"/>
              <w:tab w:val="right" w:pos="9026" w:leader="dot"/>
            </w:tabs>
            <w:rPr/>
          </w:pPr>
          <w:hyperlink w:anchor="__RefHeading___Toc620863_2749589250">
            <w:r>
              <w:rPr>
                <w:webHidden/>
                <w:rStyle w:val="IndexLink"/>
                <w:rtl w:val="true"/>
              </w:rPr>
              <w:t>المناقشة السندیة</w:t>
            </w:r>
            <w:r>
              <w:rPr>
                <w:rStyle w:val="IndexLink"/>
                <w:rtl w:val="true"/>
              </w:rPr>
              <w:t>:</w:t>
              <w:tab/>
            </w:r>
            <w:r>
              <w:rPr>
                <w:rStyle w:val="IndexLink"/>
              </w:rPr>
              <w:t>81</w:t>
            </w:r>
          </w:hyperlink>
        </w:p>
        <w:p>
          <w:pPr>
            <w:pStyle w:val="Contents3"/>
            <w:tabs>
              <w:tab w:val="clear" w:pos="8459"/>
              <w:tab w:val="right" w:pos="9026" w:leader="dot"/>
            </w:tabs>
            <w:rPr/>
          </w:pPr>
          <w:hyperlink w:anchor="__RefHeading___Toc620865_2749589250">
            <w:r>
              <w:rPr>
                <w:webHidden/>
                <w:rStyle w:val="IndexLink"/>
                <w:rtl w:val="true"/>
              </w:rPr>
              <w:t>المناقشة الدلالیة</w:t>
            </w:r>
            <w:r>
              <w:rPr>
                <w:rStyle w:val="IndexLink"/>
                <w:rtl w:val="true"/>
              </w:rPr>
              <w:t>:</w:t>
              <w:tab/>
            </w:r>
            <w:r>
              <w:rPr>
                <w:rStyle w:val="IndexLink"/>
              </w:rPr>
              <w:t>81</w:t>
            </w:r>
          </w:hyperlink>
        </w:p>
        <w:p>
          <w:pPr>
            <w:pStyle w:val="Contents2"/>
            <w:tabs>
              <w:tab w:val="clear" w:pos="8743"/>
              <w:tab w:val="right" w:pos="9026" w:leader="dot"/>
            </w:tabs>
            <w:rPr/>
          </w:pPr>
          <w:hyperlink w:anchor="__RefHeading___Toc620867_2749589250">
            <w:r>
              <w:rPr>
                <w:webHidden/>
                <w:rStyle w:val="IndexLink"/>
                <w:rtl w:val="true"/>
              </w:rPr>
              <w:t>الروایة الخامسة عشر</w:t>
            </w:r>
            <w:r>
              <w:rPr>
                <w:rStyle w:val="IndexLink"/>
                <w:rtl w:val="true"/>
              </w:rPr>
              <w:tab/>
            </w:r>
            <w:r>
              <w:rPr>
                <w:rStyle w:val="IndexLink"/>
              </w:rPr>
              <w:t>81</w:t>
            </w:r>
          </w:hyperlink>
        </w:p>
        <w:p>
          <w:pPr>
            <w:pStyle w:val="Contents3"/>
            <w:tabs>
              <w:tab w:val="clear" w:pos="8459"/>
              <w:tab w:val="right" w:pos="9026" w:leader="dot"/>
            </w:tabs>
            <w:rPr/>
          </w:pPr>
          <w:hyperlink w:anchor="__RefHeading___Toc620869_2749589250">
            <w:r>
              <w:rPr>
                <w:webHidden/>
                <w:rStyle w:val="IndexLink"/>
                <w:rtl w:val="true"/>
              </w:rPr>
              <w:t>اشارة</w:t>
            </w:r>
            <w:r>
              <w:rPr>
                <w:rStyle w:val="IndexLink"/>
                <w:rtl w:val="true"/>
              </w:rPr>
              <w:tab/>
            </w:r>
            <w:r>
              <w:rPr>
                <w:rStyle w:val="IndexLink"/>
              </w:rPr>
              <w:t>81</w:t>
            </w:r>
          </w:hyperlink>
        </w:p>
        <w:p>
          <w:pPr>
            <w:pStyle w:val="Contents3"/>
            <w:tabs>
              <w:tab w:val="clear" w:pos="8459"/>
              <w:tab w:val="right" w:pos="9026" w:leader="dot"/>
            </w:tabs>
            <w:rPr/>
          </w:pPr>
          <w:hyperlink w:anchor="__RefHeading___Toc620871_2749589250">
            <w:r>
              <w:rPr>
                <w:webHidden/>
                <w:rStyle w:val="IndexLink"/>
                <w:rtl w:val="true"/>
              </w:rPr>
              <w:t>مصادر الروایة</w:t>
            </w:r>
            <w:r>
              <w:rPr>
                <w:rStyle w:val="IndexLink"/>
                <w:rtl w:val="true"/>
              </w:rPr>
              <w:t>:</w:t>
              <w:tab/>
            </w:r>
            <w:r>
              <w:rPr>
                <w:rStyle w:val="IndexLink"/>
              </w:rPr>
              <w:t>82</w:t>
            </w:r>
          </w:hyperlink>
        </w:p>
        <w:p>
          <w:pPr>
            <w:pStyle w:val="Contents3"/>
            <w:tabs>
              <w:tab w:val="clear" w:pos="8459"/>
              <w:tab w:val="right" w:pos="9026" w:leader="dot"/>
            </w:tabs>
            <w:rPr/>
          </w:pPr>
          <w:hyperlink w:anchor="__RefHeading___Toc620873_2749589250">
            <w:r>
              <w:rPr>
                <w:webHidden/>
                <w:rStyle w:val="IndexLink"/>
                <w:rtl w:val="true"/>
              </w:rPr>
              <w:t>المناقشة السندیة</w:t>
            </w:r>
            <w:r>
              <w:rPr>
                <w:rStyle w:val="IndexLink"/>
                <w:rtl w:val="true"/>
              </w:rPr>
              <w:t>:</w:t>
              <w:tab/>
            </w:r>
            <w:r>
              <w:rPr>
                <w:rStyle w:val="IndexLink"/>
              </w:rPr>
              <w:t>82</w:t>
            </w:r>
          </w:hyperlink>
        </w:p>
        <w:p>
          <w:pPr>
            <w:pStyle w:val="Contents2"/>
            <w:tabs>
              <w:tab w:val="clear" w:pos="8743"/>
              <w:tab w:val="right" w:pos="9026" w:leader="dot"/>
            </w:tabs>
            <w:rPr/>
          </w:pPr>
          <w:hyperlink w:anchor="__RefHeading___Toc620875_2749589250">
            <w:r>
              <w:rPr>
                <w:webHidden/>
                <w:rStyle w:val="IndexLink"/>
                <w:rtl w:val="true"/>
              </w:rPr>
              <w:t>الروایة السادسة عشر</w:t>
            </w:r>
            <w:r>
              <w:rPr>
                <w:rStyle w:val="IndexLink"/>
                <w:rtl w:val="true"/>
              </w:rPr>
              <w:tab/>
            </w:r>
            <w:r>
              <w:rPr>
                <w:rStyle w:val="IndexLink"/>
              </w:rPr>
              <w:t>84</w:t>
            </w:r>
          </w:hyperlink>
        </w:p>
        <w:p>
          <w:pPr>
            <w:pStyle w:val="Contents2"/>
            <w:tabs>
              <w:tab w:val="clear" w:pos="8743"/>
              <w:tab w:val="right" w:pos="9026" w:leader="dot"/>
            </w:tabs>
            <w:rPr/>
          </w:pPr>
          <w:hyperlink w:anchor="__RefHeading___Toc620877_2749589250">
            <w:r>
              <w:rPr>
                <w:webHidden/>
                <w:rStyle w:val="IndexLink"/>
                <w:rtl w:val="true"/>
              </w:rPr>
              <w:t>الروایة السابعة عشر</w:t>
            </w:r>
            <w:r>
              <w:rPr>
                <w:rStyle w:val="IndexLink"/>
                <w:rtl w:val="true"/>
              </w:rPr>
              <w:tab/>
            </w:r>
            <w:r>
              <w:rPr>
                <w:rStyle w:val="IndexLink"/>
              </w:rPr>
              <w:t>87</w:t>
            </w:r>
          </w:hyperlink>
        </w:p>
        <w:p>
          <w:pPr>
            <w:pStyle w:val="Contents3"/>
            <w:tabs>
              <w:tab w:val="clear" w:pos="8459"/>
              <w:tab w:val="right" w:pos="9026" w:leader="dot"/>
            </w:tabs>
            <w:rPr/>
          </w:pPr>
          <w:hyperlink w:anchor="__RefHeading___Toc620879_2749589250">
            <w:r>
              <w:rPr>
                <w:webHidden/>
                <w:rStyle w:val="IndexLink"/>
                <w:rtl w:val="true"/>
              </w:rPr>
              <w:t>اشارة</w:t>
            </w:r>
            <w:r>
              <w:rPr>
                <w:rStyle w:val="IndexLink"/>
                <w:rtl w:val="true"/>
              </w:rPr>
              <w:tab/>
            </w:r>
            <w:r>
              <w:rPr>
                <w:rStyle w:val="IndexLink"/>
              </w:rPr>
              <w:t>87</w:t>
            </w:r>
          </w:hyperlink>
        </w:p>
        <w:p>
          <w:pPr>
            <w:pStyle w:val="Contents3"/>
            <w:tabs>
              <w:tab w:val="clear" w:pos="8459"/>
              <w:tab w:val="right" w:pos="9026" w:leader="dot"/>
            </w:tabs>
            <w:rPr/>
          </w:pPr>
          <w:hyperlink w:anchor="__RefHeading___Toc620881_2749589250">
            <w:r>
              <w:rPr>
                <w:webHidden/>
                <w:rStyle w:val="IndexLink"/>
                <w:rtl w:val="true"/>
              </w:rPr>
              <w:t>مصادر الروایة</w:t>
            </w:r>
            <w:r>
              <w:rPr>
                <w:rStyle w:val="IndexLink"/>
                <w:rtl w:val="true"/>
              </w:rPr>
              <w:t>:</w:t>
              <w:tab/>
            </w:r>
            <w:r>
              <w:rPr>
                <w:rStyle w:val="IndexLink"/>
              </w:rPr>
              <w:t>88</w:t>
            </w:r>
          </w:hyperlink>
        </w:p>
        <w:p>
          <w:pPr>
            <w:pStyle w:val="Contents3"/>
            <w:tabs>
              <w:tab w:val="clear" w:pos="8459"/>
              <w:tab w:val="right" w:pos="9026" w:leader="dot"/>
            </w:tabs>
            <w:rPr/>
          </w:pPr>
          <w:hyperlink w:anchor="__RefHeading___Toc620883_2749589250">
            <w:r>
              <w:rPr>
                <w:webHidden/>
                <w:rStyle w:val="IndexLink"/>
                <w:rtl w:val="true"/>
              </w:rPr>
              <w:t>المناقشة السندیة</w:t>
            </w:r>
            <w:r>
              <w:rPr>
                <w:rStyle w:val="IndexLink"/>
                <w:rtl w:val="true"/>
              </w:rPr>
              <w:t>:</w:t>
              <w:tab/>
            </w:r>
            <w:r>
              <w:rPr>
                <w:rStyle w:val="IndexLink"/>
              </w:rPr>
              <w:t>88</w:t>
            </w:r>
          </w:hyperlink>
        </w:p>
        <w:p>
          <w:pPr>
            <w:pStyle w:val="Contents2"/>
            <w:tabs>
              <w:tab w:val="clear" w:pos="8743"/>
              <w:tab w:val="right" w:pos="9026" w:leader="dot"/>
            </w:tabs>
            <w:rPr/>
          </w:pPr>
          <w:hyperlink w:anchor="__RefHeading___Toc620885_2749589250">
            <w:r>
              <w:rPr>
                <w:webHidden/>
                <w:rStyle w:val="IndexLink"/>
                <w:rtl w:val="true"/>
              </w:rPr>
              <w:t>الروایة الثامنة عشر</w:t>
            </w:r>
            <w:r>
              <w:rPr>
                <w:rStyle w:val="IndexLink"/>
                <w:rtl w:val="true"/>
              </w:rPr>
              <w:tab/>
            </w:r>
            <w:r>
              <w:rPr>
                <w:rStyle w:val="IndexLink"/>
              </w:rPr>
              <w:t>89</w:t>
            </w:r>
          </w:hyperlink>
        </w:p>
        <w:p>
          <w:pPr>
            <w:pStyle w:val="Contents3"/>
            <w:tabs>
              <w:tab w:val="clear" w:pos="8459"/>
              <w:tab w:val="right" w:pos="9026" w:leader="dot"/>
            </w:tabs>
            <w:rPr/>
          </w:pPr>
          <w:hyperlink w:anchor="__RefHeading___Toc620887_2749589250">
            <w:r>
              <w:rPr>
                <w:webHidden/>
                <w:rStyle w:val="IndexLink"/>
                <w:rtl w:val="true"/>
              </w:rPr>
              <w:t>اشارة</w:t>
            </w:r>
            <w:r>
              <w:rPr>
                <w:rStyle w:val="IndexLink"/>
                <w:rtl w:val="true"/>
              </w:rPr>
              <w:tab/>
            </w:r>
            <w:r>
              <w:rPr>
                <w:rStyle w:val="IndexLink"/>
              </w:rPr>
              <w:t>89</w:t>
            </w:r>
          </w:hyperlink>
        </w:p>
        <w:p>
          <w:pPr>
            <w:pStyle w:val="Contents3"/>
            <w:tabs>
              <w:tab w:val="clear" w:pos="8459"/>
              <w:tab w:val="right" w:pos="9026" w:leader="dot"/>
            </w:tabs>
            <w:rPr/>
          </w:pPr>
          <w:hyperlink w:anchor="__RefHeading___Toc620889_2749589250">
            <w:r>
              <w:rPr>
                <w:webHidden/>
                <w:rStyle w:val="IndexLink"/>
                <w:rtl w:val="true"/>
              </w:rPr>
              <w:t>مصادر الروایة</w:t>
            </w:r>
            <w:r>
              <w:rPr>
                <w:rStyle w:val="IndexLink"/>
                <w:rtl w:val="true"/>
              </w:rPr>
              <w:t>:</w:t>
              <w:tab/>
            </w:r>
            <w:r>
              <w:rPr>
                <w:rStyle w:val="IndexLink"/>
              </w:rPr>
              <w:t>90</w:t>
            </w:r>
          </w:hyperlink>
        </w:p>
        <w:p>
          <w:pPr>
            <w:pStyle w:val="Contents3"/>
            <w:tabs>
              <w:tab w:val="clear" w:pos="8459"/>
              <w:tab w:val="right" w:pos="9026" w:leader="dot"/>
            </w:tabs>
            <w:rPr/>
          </w:pPr>
          <w:hyperlink w:anchor="__RefHeading___Toc620891_2749589250">
            <w:r>
              <w:rPr>
                <w:webHidden/>
                <w:rStyle w:val="IndexLink"/>
                <w:rtl w:val="true"/>
              </w:rPr>
              <w:t>المناقشة الدلالیة</w:t>
            </w:r>
            <w:r>
              <w:rPr>
                <w:rStyle w:val="IndexLink"/>
                <w:rtl w:val="true"/>
              </w:rPr>
              <w:t>:</w:t>
              <w:tab/>
            </w:r>
            <w:r>
              <w:rPr>
                <w:rStyle w:val="IndexLink"/>
              </w:rPr>
              <w:t>90</w:t>
            </w:r>
          </w:hyperlink>
        </w:p>
        <w:p>
          <w:pPr>
            <w:pStyle w:val="Contents2"/>
            <w:tabs>
              <w:tab w:val="clear" w:pos="8743"/>
              <w:tab w:val="right" w:pos="9026" w:leader="dot"/>
            </w:tabs>
            <w:rPr/>
          </w:pPr>
          <w:hyperlink w:anchor="__RefHeading___Toc620893_2749589250">
            <w:r>
              <w:rPr>
                <w:webHidden/>
                <w:rStyle w:val="IndexLink"/>
                <w:rtl w:val="true"/>
              </w:rPr>
              <w:t>الروایة التاسعة عشر</w:t>
            </w:r>
            <w:r>
              <w:rPr>
                <w:rStyle w:val="IndexLink"/>
                <w:rtl w:val="true"/>
              </w:rPr>
              <w:tab/>
            </w:r>
            <w:r>
              <w:rPr>
                <w:rStyle w:val="IndexLink"/>
              </w:rPr>
              <w:t>90</w:t>
            </w:r>
          </w:hyperlink>
        </w:p>
        <w:p>
          <w:pPr>
            <w:pStyle w:val="Contents3"/>
            <w:tabs>
              <w:tab w:val="clear" w:pos="8459"/>
              <w:tab w:val="right" w:pos="9026" w:leader="dot"/>
            </w:tabs>
            <w:rPr/>
          </w:pPr>
          <w:hyperlink w:anchor="__RefHeading___Toc620895_2749589250">
            <w:r>
              <w:rPr>
                <w:webHidden/>
                <w:rStyle w:val="IndexLink"/>
                <w:rtl w:val="true"/>
              </w:rPr>
              <w:t>اشارة</w:t>
            </w:r>
            <w:r>
              <w:rPr>
                <w:rStyle w:val="IndexLink"/>
                <w:rtl w:val="true"/>
              </w:rPr>
              <w:tab/>
            </w:r>
            <w:r>
              <w:rPr>
                <w:rStyle w:val="IndexLink"/>
              </w:rPr>
              <w:t>90</w:t>
            </w:r>
          </w:hyperlink>
        </w:p>
        <w:p>
          <w:pPr>
            <w:pStyle w:val="Contents3"/>
            <w:tabs>
              <w:tab w:val="clear" w:pos="8459"/>
              <w:tab w:val="right" w:pos="9026" w:leader="dot"/>
            </w:tabs>
            <w:rPr/>
          </w:pPr>
          <w:hyperlink w:anchor="__RefHeading___Toc620897_2749589250">
            <w:r>
              <w:rPr>
                <w:webHidden/>
                <w:rStyle w:val="IndexLink"/>
                <w:rtl w:val="true"/>
              </w:rPr>
              <w:t>مصادر الروایة</w:t>
            </w:r>
            <w:r>
              <w:rPr>
                <w:rStyle w:val="IndexLink"/>
                <w:rtl w:val="true"/>
              </w:rPr>
              <w:t>:</w:t>
              <w:tab/>
            </w:r>
            <w:r>
              <w:rPr>
                <w:rStyle w:val="IndexLink"/>
              </w:rPr>
              <w:t>91</w:t>
            </w:r>
          </w:hyperlink>
        </w:p>
        <w:p>
          <w:pPr>
            <w:pStyle w:val="Contents3"/>
            <w:tabs>
              <w:tab w:val="clear" w:pos="8459"/>
              <w:tab w:val="right" w:pos="9026" w:leader="dot"/>
            </w:tabs>
            <w:rPr/>
          </w:pPr>
          <w:hyperlink w:anchor="__RefHeading___Toc620899_2749589250">
            <w:r>
              <w:rPr>
                <w:webHidden/>
                <w:rStyle w:val="IndexLink"/>
                <w:rtl w:val="true"/>
              </w:rPr>
              <w:t>المناقشة الدلالیة</w:t>
            </w:r>
            <w:r>
              <w:rPr>
                <w:rStyle w:val="IndexLink"/>
                <w:rtl w:val="true"/>
              </w:rPr>
              <w:t>:</w:t>
              <w:tab/>
            </w:r>
            <w:r>
              <w:rPr>
                <w:rStyle w:val="IndexLink"/>
              </w:rPr>
              <w:t>91</w:t>
            </w:r>
          </w:hyperlink>
        </w:p>
        <w:p>
          <w:pPr>
            <w:pStyle w:val="Contents2"/>
            <w:tabs>
              <w:tab w:val="clear" w:pos="8743"/>
              <w:tab w:val="right" w:pos="9026" w:leader="dot"/>
            </w:tabs>
            <w:rPr/>
          </w:pPr>
          <w:hyperlink w:anchor="__RefHeading___Toc620901_2749589250">
            <w:r>
              <w:rPr>
                <w:webHidden/>
                <w:rStyle w:val="IndexLink"/>
                <w:rtl w:val="true"/>
              </w:rPr>
              <w:t>الروایة العشرون</w:t>
            </w:r>
            <w:r>
              <w:rPr>
                <w:rStyle w:val="IndexLink"/>
                <w:rtl w:val="true"/>
              </w:rPr>
              <w:tab/>
            </w:r>
            <w:r>
              <w:rPr>
                <w:rStyle w:val="IndexLink"/>
              </w:rPr>
              <w:t>91</w:t>
            </w:r>
          </w:hyperlink>
        </w:p>
        <w:p>
          <w:pPr>
            <w:pStyle w:val="Contents3"/>
            <w:tabs>
              <w:tab w:val="clear" w:pos="8459"/>
              <w:tab w:val="right" w:pos="9026" w:leader="dot"/>
            </w:tabs>
            <w:rPr/>
          </w:pPr>
          <w:hyperlink w:anchor="__RefHeading___Toc620903_2749589250">
            <w:r>
              <w:rPr>
                <w:webHidden/>
                <w:rStyle w:val="IndexLink"/>
                <w:rtl w:val="true"/>
              </w:rPr>
              <w:t>اشارة</w:t>
            </w:r>
            <w:r>
              <w:rPr>
                <w:rStyle w:val="IndexLink"/>
                <w:rtl w:val="true"/>
              </w:rPr>
              <w:tab/>
            </w:r>
            <w:r>
              <w:rPr>
                <w:rStyle w:val="IndexLink"/>
              </w:rPr>
              <w:t>91</w:t>
            </w:r>
          </w:hyperlink>
        </w:p>
        <w:p>
          <w:pPr>
            <w:pStyle w:val="Contents3"/>
            <w:tabs>
              <w:tab w:val="clear" w:pos="8459"/>
              <w:tab w:val="right" w:pos="9026" w:leader="dot"/>
            </w:tabs>
            <w:rPr/>
          </w:pPr>
          <w:hyperlink w:anchor="__RefHeading___Toc620905_2749589250">
            <w:r>
              <w:rPr>
                <w:webHidden/>
                <w:rStyle w:val="IndexLink"/>
                <w:rtl w:val="true"/>
              </w:rPr>
              <w:t>مصادر الروایة</w:t>
            </w:r>
            <w:r>
              <w:rPr>
                <w:rStyle w:val="IndexLink"/>
                <w:rtl w:val="true"/>
              </w:rPr>
              <w:t>:</w:t>
              <w:tab/>
            </w:r>
            <w:r>
              <w:rPr>
                <w:rStyle w:val="IndexLink"/>
              </w:rPr>
              <w:t>93</w:t>
            </w:r>
          </w:hyperlink>
        </w:p>
        <w:p>
          <w:pPr>
            <w:pStyle w:val="Contents3"/>
            <w:tabs>
              <w:tab w:val="clear" w:pos="8459"/>
              <w:tab w:val="right" w:pos="9026" w:leader="dot"/>
            </w:tabs>
            <w:rPr/>
          </w:pPr>
          <w:hyperlink w:anchor="__RefHeading___Toc620907_2749589250">
            <w:r>
              <w:rPr>
                <w:webHidden/>
                <w:rStyle w:val="IndexLink"/>
                <w:rtl w:val="true"/>
              </w:rPr>
              <w:t>المناقشة السندیة</w:t>
            </w:r>
            <w:r>
              <w:rPr>
                <w:rStyle w:val="IndexLink"/>
                <w:rtl w:val="true"/>
              </w:rPr>
              <w:t>:</w:t>
              <w:tab/>
            </w:r>
            <w:r>
              <w:rPr>
                <w:rStyle w:val="IndexLink"/>
              </w:rPr>
              <w:t>94</w:t>
            </w:r>
          </w:hyperlink>
        </w:p>
        <w:p>
          <w:pPr>
            <w:pStyle w:val="Contents3"/>
            <w:tabs>
              <w:tab w:val="clear" w:pos="8459"/>
              <w:tab w:val="right" w:pos="9026" w:leader="dot"/>
            </w:tabs>
            <w:rPr/>
          </w:pPr>
          <w:hyperlink w:anchor="__RefHeading___Toc620909_2749589250">
            <w:r>
              <w:rPr>
                <w:webHidden/>
                <w:rStyle w:val="IndexLink"/>
                <w:rtl w:val="true"/>
              </w:rPr>
              <w:t>من هو سطیح؟</w:t>
            </w:r>
            <w:r>
              <w:rPr>
                <w:rStyle w:val="IndexLink"/>
                <w:rtl w:val="true"/>
              </w:rPr>
              <w:tab/>
            </w:r>
            <w:r>
              <w:rPr>
                <w:rStyle w:val="IndexLink"/>
              </w:rPr>
              <w:t>94</w:t>
            </w:r>
          </w:hyperlink>
        </w:p>
        <w:p>
          <w:pPr>
            <w:pStyle w:val="Contents3"/>
            <w:tabs>
              <w:tab w:val="clear" w:pos="8459"/>
              <w:tab w:val="right" w:pos="9026" w:leader="dot"/>
            </w:tabs>
            <w:rPr/>
          </w:pPr>
          <w:hyperlink w:anchor="__RefHeading___Toc620911_2749589250">
            <w:r>
              <w:rPr>
                <w:webHidden/>
                <w:rStyle w:val="IndexLink"/>
                <w:rtl w:val="true"/>
              </w:rPr>
              <w:t>من هو البرسی؟</w:t>
            </w:r>
            <w:r>
              <w:rPr>
                <w:rStyle w:val="IndexLink"/>
                <w:rtl w:val="true"/>
              </w:rPr>
              <w:tab/>
            </w:r>
            <w:r>
              <w:rPr>
                <w:rStyle w:val="IndexLink"/>
              </w:rPr>
              <w:t>94</w:t>
            </w:r>
          </w:hyperlink>
        </w:p>
        <w:p>
          <w:pPr>
            <w:pStyle w:val="Contents2"/>
            <w:tabs>
              <w:tab w:val="clear" w:pos="8743"/>
              <w:tab w:val="right" w:pos="9026" w:leader="dot"/>
            </w:tabs>
            <w:rPr/>
          </w:pPr>
          <w:hyperlink w:anchor="__RefHeading___Toc620913_2749589250">
            <w:r>
              <w:rPr>
                <w:webHidden/>
                <w:rStyle w:val="IndexLink"/>
                <w:rtl w:val="true"/>
              </w:rPr>
              <w:t>الروایة الحادیة والعشرون</w:t>
            </w:r>
            <w:r>
              <w:rPr>
                <w:rStyle w:val="IndexLink"/>
                <w:rtl w:val="true"/>
              </w:rPr>
              <w:tab/>
            </w:r>
            <w:r>
              <w:rPr>
                <w:rStyle w:val="IndexLink"/>
              </w:rPr>
              <w:t>97</w:t>
            </w:r>
          </w:hyperlink>
        </w:p>
        <w:p>
          <w:pPr>
            <w:pStyle w:val="Contents3"/>
            <w:tabs>
              <w:tab w:val="clear" w:pos="8459"/>
              <w:tab w:val="right" w:pos="9026" w:leader="dot"/>
            </w:tabs>
            <w:rPr/>
          </w:pPr>
          <w:hyperlink w:anchor="__RefHeading___Toc620915_2749589250">
            <w:r>
              <w:rPr>
                <w:webHidden/>
                <w:rStyle w:val="IndexLink"/>
                <w:rtl w:val="true"/>
              </w:rPr>
              <w:t>اشارة</w:t>
            </w:r>
            <w:r>
              <w:rPr>
                <w:rStyle w:val="IndexLink"/>
                <w:rtl w:val="true"/>
              </w:rPr>
              <w:tab/>
            </w:r>
            <w:r>
              <w:rPr>
                <w:rStyle w:val="IndexLink"/>
              </w:rPr>
              <w:t>97</w:t>
            </w:r>
          </w:hyperlink>
        </w:p>
        <w:p>
          <w:pPr>
            <w:pStyle w:val="Contents3"/>
            <w:tabs>
              <w:tab w:val="clear" w:pos="8459"/>
              <w:tab w:val="right" w:pos="9026" w:leader="dot"/>
            </w:tabs>
            <w:rPr/>
          </w:pPr>
          <w:hyperlink w:anchor="__RefHeading___Toc620917_2749589250">
            <w:r>
              <w:rPr>
                <w:webHidden/>
                <w:rStyle w:val="IndexLink"/>
                <w:rtl w:val="true"/>
              </w:rPr>
              <w:t>امّا جرَّاح</w:t>
            </w:r>
            <w:r>
              <w:rPr>
                <w:rStyle w:val="IndexLink"/>
                <w:rtl w:val="true"/>
              </w:rPr>
              <w:t>:</w:t>
              <w:tab/>
            </w:r>
            <w:r>
              <w:rPr>
                <w:rStyle w:val="IndexLink"/>
              </w:rPr>
              <w:t>97</w:t>
            </w:r>
          </w:hyperlink>
        </w:p>
        <w:p>
          <w:pPr>
            <w:pStyle w:val="Contents2"/>
            <w:tabs>
              <w:tab w:val="clear" w:pos="8743"/>
              <w:tab w:val="right" w:pos="9026" w:leader="dot"/>
            </w:tabs>
            <w:rPr/>
          </w:pPr>
          <w:hyperlink w:anchor="__RefHeading___Toc620919_2749589250">
            <w:r>
              <w:rPr>
                <w:webHidden/>
                <w:rStyle w:val="IndexLink"/>
                <w:rtl w:val="true"/>
              </w:rPr>
              <w:t>الروایة الثانیة والعشرون</w:t>
            </w:r>
            <w:r>
              <w:rPr>
                <w:rStyle w:val="IndexLink"/>
                <w:rtl w:val="true"/>
              </w:rPr>
              <w:tab/>
            </w:r>
            <w:r>
              <w:rPr>
                <w:rStyle w:val="IndexLink"/>
              </w:rPr>
              <w:t>98</w:t>
            </w:r>
          </w:hyperlink>
        </w:p>
        <w:p>
          <w:pPr>
            <w:pStyle w:val="Contents3"/>
            <w:tabs>
              <w:tab w:val="clear" w:pos="8459"/>
              <w:tab w:val="right" w:pos="9026" w:leader="dot"/>
            </w:tabs>
            <w:rPr/>
          </w:pPr>
          <w:hyperlink w:anchor="__RefHeading___Toc620921_2749589250">
            <w:r>
              <w:rPr>
                <w:webHidden/>
                <w:rStyle w:val="IndexLink"/>
                <w:rtl w:val="true"/>
              </w:rPr>
              <w:t>اشارة</w:t>
            </w:r>
            <w:r>
              <w:rPr>
                <w:rStyle w:val="IndexLink"/>
                <w:rtl w:val="true"/>
              </w:rPr>
              <w:tab/>
            </w:r>
            <w:r>
              <w:rPr>
                <w:rStyle w:val="IndexLink"/>
              </w:rPr>
              <w:t>98</w:t>
            </w:r>
          </w:hyperlink>
        </w:p>
        <w:p>
          <w:pPr>
            <w:pStyle w:val="Contents3"/>
            <w:tabs>
              <w:tab w:val="clear" w:pos="8459"/>
              <w:tab w:val="right" w:pos="9026" w:leader="dot"/>
            </w:tabs>
            <w:rPr/>
          </w:pPr>
          <w:hyperlink w:anchor="__RefHeading___Toc620923_2749589250">
            <w:r>
              <w:rPr>
                <w:webHidden/>
                <w:rStyle w:val="IndexLink"/>
                <w:rtl w:val="true"/>
              </w:rPr>
              <w:t>مناقشة الروایة</w:t>
            </w:r>
            <w:r>
              <w:rPr>
                <w:rStyle w:val="IndexLink"/>
                <w:rtl w:val="true"/>
              </w:rPr>
              <w:t>:</w:t>
              <w:tab/>
            </w:r>
            <w:r>
              <w:rPr>
                <w:rStyle w:val="IndexLink"/>
              </w:rPr>
              <w:t>98</w:t>
            </w:r>
          </w:hyperlink>
        </w:p>
        <w:p>
          <w:pPr>
            <w:pStyle w:val="Contents2"/>
            <w:tabs>
              <w:tab w:val="clear" w:pos="8743"/>
              <w:tab w:val="right" w:pos="9026" w:leader="dot"/>
            </w:tabs>
            <w:rPr/>
          </w:pPr>
          <w:hyperlink w:anchor="__RefHeading___Toc620925_2749589250">
            <w:r>
              <w:rPr>
                <w:webHidden/>
                <w:rStyle w:val="IndexLink"/>
                <w:rtl w:val="true"/>
              </w:rPr>
              <w:t>الروایة الثالثة والعشرون</w:t>
            </w:r>
            <w:r>
              <w:rPr>
                <w:rStyle w:val="IndexLink"/>
                <w:rtl w:val="true"/>
              </w:rPr>
              <w:tab/>
            </w:r>
            <w:r>
              <w:rPr>
                <w:rStyle w:val="IndexLink"/>
              </w:rPr>
              <w:t>99</w:t>
            </w:r>
          </w:hyperlink>
        </w:p>
        <w:p>
          <w:pPr>
            <w:pStyle w:val="Contents3"/>
            <w:tabs>
              <w:tab w:val="clear" w:pos="8459"/>
              <w:tab w:val="right" w:pos="9026" w:leader="dot"/>
            </w:tabs>
            <w:rPr/>
          </w:pPr>
          <w:hyperlink w:anchor="__RefHeading___Toc620927_274958925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620929_2749589250">
            <w:r>
              <w:rPr>
                <w:webHidden/>
                <w:rStyle w:val="IndexLink"/>
                <w:rtl w:val="true"/>
              </w:rPr>
              <w:t>مناقشة الروایة</w:t>
            </w:r>
            <w:r>
              <w:rPr>
                <w:rStyle w:val="IndexLink"/>
                <w:rtl w:val="true"/>
              </w:rPr>
              <w:t>:</w:t>
              <w:tab/>
            </w:r>
            <w:r>
              <w:rPr>
                <w:rStyle w:val="IndexLink"/>
              </w:rPr>
              <w:t>99</w:t>
            </w:r>
          </w:hyperlink>
        </w:p>
        <w:p>
          <w:pPr>
            <w:pStyle w:val="Contents2"/>
            <w:tabs>
              <w:tab w:val="clear" w:pos="8743"/>
              <w:tab w:val="right" w:pos="9026" w:leader="dot"/>
            </w:tabs>
            <w:rPr/>
          </w:pPr>
          <w:hyperlink w:anchor="__RefHeading___Toc620931_2749589250">
            <w:r>
              <w:rPr>
                <w:webHidden/>
                <w:rStyle w:val="IndexLink"/>
                <w:rtl w:val="true"/>
              </w:rPr>
              <w:t>الروایة الرابعة والعشرون</w:t>
            </w:r>
            <w:r>
              <w:rPr>
                <w:rStyle w:val="IndexLink"/>
                <w:rtl w:val="true"/>
              </w:rPr>
              <w:tab/>
            </w:r>
            <w:r>
              <w:rPr>
                <w:rStyle w:val="IndexLink"/>
              </w:rPr>
              <w:t>99</w:t>
            </w:r>
          </w:hyperlink>
        </w:p>
        <w:p>
          <w:pPr>
            <w:pStyle w:val="Contents3"/>
            <w:tabs>
              <w:tab w:val="clear" w:pos="8459"/>
              <w:tab w:val="right" w:pos="9026" w:leader="dot"/>
            </w:tabs>
            <w:rPr/>
          </w:pPr>
          <w:hyperlink w:anchor="__RefHeading___Toc620933_2749589250">
            <w:r>
              <w:rPr>
                <w:webHidden/>
                <w:rStyle w:val="IndexLink"/>
                <w:rtl w:val="true"/>
              </w:rPr>
              <w:t>اشارة</w:t>
            </w:r>
            <w:r>
              <w:rPr>
                <w:rStyle w:val="IndexLink"/>
                <w:rtl w:val="true"/>
              </w:rPr>
              <w:tab/>
            </w:r>
            <w:r>
              <w:rPr>
                <w:rStyle w:val="IndexLink"/>
              </w:rPr>
              <w:t>99</w:t>
            </w:r>
          </w:hyperlink>
        </w:p>
        <w:p>
          <w:pPr>
            <w:pStyle w:val="Contents3"/>
            <w:tabs>
              <w:tab w:val="clear" w:pos="8459"/>
              <w:tab w:val="right" w:pos="9026" w:leader="dot"/>
            </w:tabs>
            <w:rPr/>
          </w:pPr>
          <w:hyperlink w:anchor="__RefHeading___Toc620935_2749589250">
            <w:r>
              <w:rPr>
                <w:webHidden/>
                <w:rStyle w:val="IndexLink"/>
                <w:rtl w:val="true"/>
              </w:rPr>
              <w:t>مصادر الروایة</w:t>
            </w:r>
            <w:r>
              <w:rPr>
                <w:rStyle w:val="IndexLink"/>
                <w:rtl w:val="true"/>
              </w:rPr>
              <w:t>:</w:t>
              <w:tab/>
            </w:r>
            <w:r>
              <w:rPr>
                <w:rStyle w:val="IndexLink"/>
              </w:rPr>
              <w:t>99</w:t>
            </w:r>
          </w:hyperlink>
        </w:p>
        <w:p>
          <w:pPr>
            <w:pStyle w:val="Contents2"/>
            <w:tabs>
              <w:tab w:val="clear" w:pos="8743"/>
              <w:tab w:val="right" w:pos="9026" w:leader="dot"/>
            </w:tabs>
            <w:rPr/>
          </w:pPr>
          <w:hyperlink w:anchor="__RefHeading___Toc620937_2749589250">
            <w:r>
              <w:rPr>
                <w:webHidden/>
                <w:rStyle w:val="IndexLink"/>
                <w:rtl w:val="true"/>
              </w:rPr>
              <w:t>النتیجة</w:t>
            </w:r>
            <w:r>
              <w:rPr>
                <w:rStyle w:val="IndexLink"/>
                <w:rtl w:val="true"/>
              </w:rPr>
              <w:tab/>
            </w:r>
            <w:r>
              <w:rPr>
                <w:rStyle w:val="IndexLink"/>
              </w:rPr>
              <w:t>100</w:t>
            </w:r>
          </w:hyperlink>
        </w:p>
        <w:p>
          <w:pPr>
            <w:pStyle w:val="Contents2"/>
            <w:tabs>
              <w:tab w:val="clear" w:pos="8743"/>
              <w:tab w:val="right" w:pos="9026" w:leader="dot"/>
            </w:tabs>
            <w:rPr/>
          </w:pPr>
          <w:hyperlink w:anchor="__RefHeading___Toc620939_2749589250">
            <w:r>
              <w:rPr>
                <w:webHidden/>
                <w:rStyle w:val="IndexLink"/>
                <w:rtl w:val="true"/>
              </w:rPr>
              <w:t>زبدة المخض فی الیمانی</w:t>
            </w:r>
            <w:r>
              <w:rPr>
                <w:rStyle w:val="IndexLink"/>
                <w:rtl w:val="true"/>
              </w:rPr>
              <w:tab/>
            </w:r>
            <w:r>
              <w:rPr>
                <w:rStyle w:val="IndexLink"/>
              </w:rPr>
              <w:t>101</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015_23804"/>
      <w:bookmarkStart w:id="1" w:name="pg3015_23804"/>
      <w:bookmarkEnd w:id="1"/>
    </w:p>
    <w:p>
      <w:pPr>
        <w:pStyle w:val="Heading2"/>
        <w:numPr>
          <w:ilvl w:val="1"/>
          <w:numId w:val="1"/>
        </w:numPr>
        <w:rPr/>
      </w:pPr>
      <w:bookmarkStart w:id="2" w:name="pg3015_23804"/>
      <w:bookmarkStart w:id="3" w:name="__RefHeading___Toc620709_2749589250"/>
      <w:bookmarkStart w:id="4" w:name="_Toc1"/>
      <w:bookmarkEnd w:id="2"/>
      <w:bookmarkEnd w:id="3"/>
      <w:r>
        <w:rPr>
          <w:rtl w:val="true"/>
        </w:rPr>
        <w:t>اشارة</w:t>
      </w:r>
      <w:bookmarkEnd w:id="4"/>
    </w:p>
    <w:p>
      <w:pPr>
        <w:pStyle w:val="BookText"/>
        <w:rPr/>
      </w:pPr>
      <w:r>
        <w:rPr>
          <w:rFonts w:ascii="IRNazanin" w:hAnsi="IRNazanin" w:eastAsia="IRNazanin"/>
          <w:color w:val="111111"/>
          <w:sz w:val="28"/>
          <w:sz w:val="28"/>
          <w:szCs w:val="28"/>
          <w:rtl w:val="true"/>
          <w:lang w:bidi="fa-IR"/>
        </w:rPr>
        <w:t xml:space="preserve">طبسی، نجم الدین، </w:t>
      </w:r>
      <w:r>
        <w:rPr>
          <w:rFonts w:eastAsia="IRNazanin" w:cs="IRNazanin"/>
          <w:color w:val="111111"/>
          <w:sz w:val="28"/>
          <w:szCs w:val="28"/>
          <w:lang w:bidi="fa-IR"/>
        </w:rPr>
        <w:t>1334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روایات الیمانی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و نقد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تقریر الشیخ نجم الدین طبسی؛ بقلم الشیخ عامرالزرفی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موسسة الامام المهدی الموعود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 مرکز تخصصی مهدویّت، </w:t>
      </w:r>
      <w:r>
        <w:rPr>
          <w:rFonts w:eastAsia="IRNazanin" w:cs="IRNazanin"/>
          <w:color w:val="111111"/>
          <w:sz w:val="28"/>
          <w:szCs w:val="28"/>
          <w:lang w:bidi="fa-IR"/>
        </w:rPr>
        <w:t>1431</w:t>
      </w:r>
      <w:r>
        <w:rPr>
          <w:rFonts w:eastAsia="IRNazanin" w:cs="IRNazanin"/>
          <w:color w:val="111111"/>
          <w:sz w:val="28"/>
          <w:szCs w:val="28"/>
          <w:rtl w:val="true"/>
          <w:lang w:bidi="fa-IR"/>
        </w:rPr>
        <w:t xml:space="preserve">= </w:t>
      </w:r>
      <w:r>
        <w:rPr>
          <w:rFonts w:eastAsia="IRNazanin" w:cs="IRNazanin"/>
          <w:color w:val="111111"/>
          <w:sz w:val="28"/>
          <w:szCs w:val="28"/>
          <w:lang w:bidi="fa-IR"/>
        </w:rPr>
        <w:t>2011</w:t>
      </w:r>
      <w:r>
        <w:rPr>
          <w:rFonts w:ascii="IRNazanin" w:hAnsi="IRNazanin" w:eastAsia="IRNazanin"/>
          <w:color w:val="111111"/>
          <w:sz w:val="28"/>
          <w:sz w:val="28"/>
          <w:szCs w:val="28"/>
          <w:rtl w:val="true"/>
          <w:lang w:bidi="fa-IR"/>
        </w:rPr>
        <w:t xml:space="preserve">م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96</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بنیاد فرهنگی حضرت مهدی موعود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lang w:bidi="fa-IR"/>
        </w:rPr>
        <w:t>83</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ISBN: 978-600-6262-01-7</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ریال …</w:t>
      </w:r>
    </w:p>
    <w:p>
      <w:pPr>
        <w:pStyle w:val="BookText"/>
        <w:rPr/>
      </w:pPr>
      <w:r>
        <w:rPr>
          <w:rFonts w:ascii="IRNazanin" w:hAnsi="IRNazanin" w:eastAsia="IRNazanin"/>
          <w:color w:val="111111"/>
          <w:sz w:val="28"/>
          <w:sz w:val="28"/>
          <w:szCs w:val="28"/>
          <w:rtl w:val="true"/>
          <w:lang w:bidi="fa-IR"/>
        </w:rPr>
        <w:t>فهرست نویسی براساس اطلاعات فیپا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عربی</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محمدبن حسن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فتن و ملاحم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آخرالزمان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زرفی، عامر،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محقق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تخصصی 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b /5/224 Bp 462/297</w:t>
      </w:r>
    </w:p>
    <w:p>
      <w:pPr>
        <w:pStyle w:val="BookText"/>
        <w:rPr/>
      </w:pPr>
      <w:r>
        <w:rPr>
          <w:rFonts w:eastAsia="Times New Roman" w:cs="Times New Roman" w:ascii="Times New Roman" w:hAnsi="Times New Roman"/>
          <w:color w:val="111111"/>
          <w:sz w:val="28"/>
          <w:szCs w:val="28"/>
          <w:lang w:val="en-US" w:bidi="en-US"/>
        </w:rPr>
        <w:t>1390 1893460</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20711_2749589250"/>
      <w:bookmarkStart w:id="6" w:name="_Toc2"/>
      <w:bookmarkEnd w:id="5"/>
      <w:r>
        <w:rPr>
          <w:rtl w:val="true"/>
        </w:rPr>
        <w:t>اشارة             </w:t>
      </w:r>
      <w:bookmarkEnd w:id="6"/>
    </w:p>
    <w:p>
      <w:pPr>
        <w:pStyle w:val="BookText"/>
        <w:rPr/>
      </w:pPr>
      <w:r>
        <w:rPr>
          <w:rFonts w:ascii="IRNazanin" w:hAnsi="IRNazanin" w:eastAsia="IRNazanin"/>
          <w:color w:val="111111"/>
          <w:sz w:val="28"/>
          <w:sz w:val="28"/>
          <w:szCs w:val="28"/>
          <w:rtl w:val="true"/>
          <w:lang w:bidi="fa-IR"/>
        </w:rPr>
        <w:t>روایات الیمانی عرض و نقد</w:t>
      </w:r>
    </w:p>
    <w:p>
      <w:pPr>
        <w:pStyle w:val="BookText"/>
        <w:rPr/>
      </w:pPr>
      <w:r>
        <w:rPr>
          <w:rFonts w:ascii="IRNazanin" w:hAnsi="IRNazanin" w:eastAsia="IRNazanin"/>
          <w:color w:val="111111"/>
          <w:sz w:val="28"/>
          <w:sz w:val="28"/>
          <w:szCs w:val="28"/>
          <w:rtl w:val="true"/>
          <w:lang w:bidi="fa-IR"/>
        </w:rPr>
        <w:t>تقریر محاضرات العالم المحقق</w:t>
      </w:r>
    </w:p>
    <w:p>
      <w:pPr>
        <w:pStyle w:val="BookText"/>
        <w:rPr/>
      </w:pPr>
      <w:r>
        <w:rPr>
          <w:rFonts w:ascii="IRNazanin" w:hAnsi="IRNazanin" w:eastAsia="IRNazanin"/>
          <w:color w:val="111111"/>
          <w:sz w:val="28"/>
          <w:sz w:val="28"/>
          <w:szCs w:val="28"/>
          <w:rtl w:val="true"/>
          <w:lang w:bidi="fa-IR"/>
        </w:rPr>
        <w:t xml:space="preserve">سماحة الشیخ نجم الدین الطبسی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دامت برکاته</w:t>
      </w:r>
      <w:r>
        <w:rPr>
          <w:rFonts w:eastAsia="IRNazanin" w:cs="IRNazanin"/>
          <w:color w:val="111111"/>
          <w:sz w:val="28"/>
          <w:szCs w:val="28"/>
          <w:rtl w:val="true"/>
          <w:lang w:bidi="fa-IR"/>
        </w:rPr>
        <w:t>)</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بقلم الشیخ عامر الزرﻓﻰ </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بسم الله الرحمن الرحیم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3015_23816"/>
      <w:bookmarkStart w:id="8" w:name="pg3015_23816"/>
      <w:bookmarkEnd w:id="8"/>
    </w:p>
    <w:p>
      <w:pPr>
        <w:pStyle w:val="Heading2"/>
        <w:numPr>
          <w:ilvl w:val="1"/>
          <w:numId w:val="1"/>
        </w:numPr>
        <w:rPr/>
      </w:pPr>
      <w:bookmarkStart w:id="9" w:name="pg3015_23816"/>
      <w:bookmarkStart w:id="10" w:name="__RefHeading___Toc620713_2749589250"/>
      <w:bookmarkStart w:id="11" w:name="_Toc3"/>
      <w:bookmarkEnd w:id="9"/>
      <w:bookmarkEnd w:id="10"/>
      <w:r>
        <w:rPr>
          <w:rtl w:val="true"/>
        </w:rPr>
        <w:t>فهرست مطالب</w:t>
      </w:r>
      <w:bookmarkEnd w:id="11"/>
    </w:p>
    <w:p>
      <w:pPr>
        <w:pStyle w:val="BookText"/>
        <w:rPr/>
      </w:pPr>
      <w:r>
        <w:rPr>
          <w:rFonts w:ascii="Amiri" w:hAnsi="Amiri" w:eastAsia="Amiri" w:cs="Amiri"/>
          <w:color w:val="111111"/>
          <w:sz w:val="28"/>
          <w:sz w:val="28"/>
          <w:szCs w:val="28"/>
          <w:rtl w:val="true"/>
          <w:lang w:bidi="ar-SA"/>
        </w:rPr>
        <w:t>المقدمة</w:t>
      </w:r>
      <w:r>
        <w:rPr>
          <w:rFonts w:eastAsia="Amiri" w:cs="Amiri" w:ascii="Amiri" w:hAnsi="Amiri"/>
          <w:color w:val="111111"/>
          <w:sz w:val="28"/>
          <w:szCs w:val="28"/>
          <w:lang w:bidi="ar-SA"/>
        </w:rPr>
        <w:t>8</w:t>
      </w:r>
    </w:p>
    <w:p>
      <w:pPr>
        <w:pStyle w:val="BookText"/>
        <w:rPr/>
      </w:pPr>
      <w:r>
        <w:rPr>
          <w:rFonts w:ascii="IRNazanin" w:hAnsi="IRNazanin" w:eastAsia="IRNazanin"/>
          <w:color w:val="111111"/>
          <w:sz w:val="28"/>
          <w:sz w:val="28"/>
          <w:szCs w:val="28"/>
          <w:rtl w:val="true"/>
          <w:lang w:bidi="fa-IR"/>
        </w:rPr>
        <w:t>عرض الروایات المرتبطة بالیمانی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الروایة الأولی</w:t>
      </w:r>
      <w:r>
        <w:rPr>
          <w:rFonts w:eastAsia="IRNazanin" w:cs="IRNazanin"/>
          <w:color w:val="111111"/>
          <w:sz w:val="28"/>
          <w:szCs w:val="28"/>
          <w:rtl w:val="true"/>
          <w:lang w:bidi="fa-IR"/>
        </w:rPr>
        <w:t>:</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البحث عن أحمد بن یوسف</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البحث عن البطائنی</w:t>
      </w:r>
      <w:r>
        <w:rPr>
          <w:rFonts w:eastAsia="IRNazanin" w:cs="IRNazanin"/>
          <w:color w:val="111111"/>
          <w:sz w:val="28"/>
          <w:szCs w:val="28"/>
          <w:rtl w:val="true"/>
          <w:lang w:bidi="fa-IR"/>
        </w:rPr>
        <w:t>:</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الروایة الثانیة</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Amiri" w:hAnsi="Amiri" w:eastAsia="Amiri" w:cs="Amiri"/>
          <w:color w:val="111111"/>
          <w:sz w:val="28"/>
          <w:sz w:val="28"/>
          <w:szCs w:val="28"/>
          <w:rtl w:val="true"/>
          <w:lang w:bidi="ar-SA"/>
        </w:rPr>
        <w:t>فائدة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26</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البحث السندی</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الروایة الثالثة</w:t>
      </w:r>
      <w:r>
        <w:rPr>
          <w:rFonts w:eastAsia="IRNazanin" w:cs="IRNazanin"/>
          <w:color w:val="111111"/>
          <w:sz w:val="28"/>
          <w:szCs w:val="28"/>
          <w:rtl w:val="true"/>
          <w:lang w:bidi="fa-IR"/>
        </w:rPr>
        <w:t>:</w:t>
      </w:r>
      <w:r>
        <w:rPr>
          <w:rFonts w:eastAsia="IRNazanin" w:cs="IRNazanin"/>
          <w:color w:val="111111"/>
          <w:sz w:val="28"/>
          <w:szCs w:val="28"/>
          <w:lang w:bidi="fa-IR"/>
        </w:rPr>
        <w:t>29</w:t>
      </w:r>
    </w:p>
    <w:p>
      <w:pPr>
        <w:pStyle w:val="BookText"/>
        <w:rPr/>
      </w:pPr>
      <w:r>
        <w:rPr>
          <w:rFonts w:ascii="IRNazanin" w:hAnsi="IRNazanin" w:eastAsia="IRNazanin"/>
          <w:color w:val="111111"/>
          <w:sz w:val="28"/>
          <w:sz w:val="28"/>
          <w:szCs w:val="28"/>
          <w:rtl w:val="true"/>
          <w:lang w:bidi="fa-IR"/>
        </w:rPr>
        <w:t>مصادر الروایة من کتب الخاصة</w:t>
      </w:r>
      <w:r>
        <w:rPr>
          <w:rFonts w:eastAsia="IRNazanin" w:cs="IRNazanin"/>
          <w:color w:val="111111"/>
          <w:sz w:val="28"/>
          <w:szCs w:val="28"/>
          <w:rtl w:val="true"/>
          <w:lang w:bidi="fa-IR"/>
        </w:rPr>
        <w:t>:</w:t>
      </w:r>
      <w:r>
        <w:rPr>
          <w:rFonts w:eastAsia="IRNazanin" w:cs="IRNazanin"/>
          <w:color w:val="111111"/>
          <w:sz w:val="28"/>
          <w:szCs w:val="28"/>
          <w:lang w:bidi="fa-IR"/>
        </w:rPr>
        <w:t>31</w:t>
      </w:r>
    </w:p>
    <w:p>
      <w:pPr>
        <w:pStyle w:val="BookText"/>
        <w:rPr/>
      </w:pPr>
      <w:r>
        <w:rPr>
          <w:rFonts w:ascii="IRNazanin" w:hAnsi="IRNazanin" w:eastAsia="IRNazanin"/>
          <w:color w:val="111111"/>
          <w:sz w:val="28"/>
          <w:sz w:val="28"/>
          <w:szCs w:val="28"/>
          <w:rtl w:val="true"/>
          <w:lang w:bidi="fa-IR"/>
        </w:rPr>
        <w:t>مصادر الروایة من کتب العامة</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rtl w:val="true"/>
          <w:lang w:bidi="fa-IR"/>
        </w:rPr>
        <w:t>:</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 xml:space="preserve">قصتان فی فضل الإمام الصادق علیه السلام </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القصة الأولی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القصة الثانیة</w:t>
      </w:r>
      <w:r>
        <w:rPr>
          <w:rFonts w:eastAsia="IRNazanin" w:cs="IRNazanin"/>
          <w:color w:val="111111"/>
          <w:sz w:val="28"/>
          <w:szCs w:val="28"/>
          <w:rtl w:val="true"/>
          <w:lang w:bidi="fa-IR"/>
        </w:rPr>
        <w:t>:</w:t>
      </w:r>
      <w:r>
        <w:rPr>
          <w:rFonts w:eastAsia="IRNazanin" w:cs="IRNazanin"/>
          <w:color w:val="111111"/>
          <w:sz w:val="28"/>
          <w:szCs w:val="28"/>
          <w:lang w:bidi="fa-IR"/>
        </w:rPr>
        <w:t>36</w:t>
      </w:r>
    </w:p>
    <w:p>
      <w:pPr>
        <w:pStyle w:val="BookText"/>
        <w:rPr/>
      </w:pPr>
      <w:r>
        <w:rPr>
          <w:rFonts w:ascii="IRNazanin" w:hAnsi="IRNazanin" w:eastAsia="IRNazanin"/>
          <w:color w:val="111111"/>
          <w:sz w:val="28"/>
          <w:sz w:val="28"/>
          <w:szCs w:val="28"/>
          <w:rtl w:val="true"/>
          <w:lang w:bidi="fa-IR"/>
        </w:rPr>
        <w:t>الروایة الرابعة</w:t>
      </w:r>
      <w:r>
        <w:rPr>
          <w:rFonts w:eastAsia="IRNazanin" w:cs="IRNazanin"/>
          <w:color w:val="111111"/>
          <w:sz w:val="28"/>
          <w:szCs w:val="28"/>
          <w:rtl w:val="true"/>
          <w:lang w:bidi="fa-IR"/>
        </w:rPr>
        <w:t>:</w:t>
      </w:r>
      <w:r>
        <w:rPr>
          <w:rFonts w:eastAsia="IRNazanin" w:cs="IRNazanin"/>
          <w:color w:val="111111"/>
          <w:sz w:val="28"/>
          <w:szCs w:val="28"/>
          <w:lang w:bidi="fa-IR"/>
        </w:rPr>
        <w:t>37</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IRNazanin" w:hAnsi="IRNazanin" w:eastAsia="IRNazanin"/>
          <w:color w:val="111111"/>
          <w:sz w:val="28"/>
          <w:sz w:val="28"/>
          <w:szCs w:val="28"/>
          <w:rtl w:val="true"/>
          <w:lang w:bidi="fa-IR"/>
        </w:rPr>
        <w:t>البحث فی زیاد بن مروان</w:t>
      </w:r>
      <w:r>
        <w:rPr>
          <w:rFonts w:eastAsia="IRNazanin" w:cs="IRNazanin"/>
          <w:color w:val="111111"/>
          <w:sz w:val="28"/>
          <w:szCs w:val="28"/>
          <w:rtl w:val="true"/>
          <w:lang w:bidi="fa-IR"/>
        </w:rPr>
        <w:t>():</w:t>
      </w:r>
      <w:r>
        <w:rPr>
          <w:rFonts w:eastAsia="IRNazanin" w:cs="IRNazanin"/>
          <w:color w:val="111111"/>
          <w:sz w:val="28"/>
          <w:szCs w:val="28"/>
          <w:lang w:bidi="fa-IR"/>
        </w:rPr>
        <w:t>40</w:t>
      </w:r>
    </w:p>
    <w:p>
      <w:pPr>
        <w:pStyle w:val="BookText"/>
        <w:rPr/>
      </w:pPr>
      <w:r>
        <w:rPr>
          <w:rFonts w:ascii="IRNazanin" w:hAnsi="IRNazanin" w:eastAsia="IRNazanin"/>
          <w:color w:val="111111"/>
          <w:sz w:val="28"/>
          <w:sz w:val="28"/>
          <w:szCs w:val="28"/>
          <w:rtl w:val="true"/>
          <w:lang w:bidi="fa-IR"/>
        </w:rPr>
        <w:t>الروایة الخامسة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إشکال أدبی</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Amiri" w:hAnsi="Amiri" w:eastAsia="Amiri" w:cs="Amiri"/>
          <w:color w:val="111111"/>
          <w:sz w:val="28"/>
          <w:sz w:val="28"/>
          <w:szCs w:val="28"/>
          <w:rtl w:val="true"/>
          <w:lang w:bidi="ar-SA"/>
        </w:rPr>
        <w:t>البحث فی سیف بن عَمِیرة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الروایة السادسة</w:t>
      </w:r>
      <w:r>
        <w:rPr>
          <w:rFonts w:eastAsia="IRNazanin" w:cs="IRNazanin"/>
          <w:color w:val="111111"/>
          <w:sz w:val="28"/>
          <w:szCs w:val="28"/>
          <w:rtl w:val="true"/>
          <w:lang w:bidi="fa-IR"/>
        </w:rPr>
        <w:t>:</w:t>
      </w:r>
      <w:r>
        <w:rPr>
          <w:rFonts w:eastAsia="IRNazanin" w:cs="IRNazanin"/>
          <w:color w:val="111111"/>
          <w:sz w:val="28"/>
          <w:szCs w:val="28"/>
          <w:lang w:bidi="fa-IR"/>
        </w:rPr>
        <w:t>46</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46</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47</w:t>
      </w:r>
    </w:p>
    <w:p>
      <w:pPr>
        <w:pStyle w:val="BookText"/>
        <w:rPr/>
      </w:pPr>
      <w:r>
        <w:rPr>
          <w:rFonts w:ascii="Amiri" w:hAnsi="Amiri" w:eastAsia="Amiri" w:cs="Amiri"/>
          <w:color w:val="111111"/>
          <w:sz w:val="28"/>
          <w:sz w:val="28"/>
          <w:szCs w:val="28"/>
          <w:rtl w:val="true"/>
          <w:lang w:bidi="ar-SA"/>
        </w:rPr>
        <w:t>الخلاصة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p>
    <w:p>
      <w:pPr>
        <w:pStyle w:val="BookText"/>
        <w:rPr/>
      </w:pPr>
      <w:r>
        <w:rPr>
          <w:rFonts w:ascii="IRNazanin" w:hAnsi="IRNazanin" w:eastAsia="IRNazanin"/>
          <w:color w:val="111111"/>
          <w:sz w:val="28"/>
          <w:sz w:val="28"/>
          <w:szCs w:val="28"/>
          <w:rtl w:val="true"/>
          <w:lang w:bidi="fa-IR"/>
        </w:rPr>
        <w:t>الروایة السابعة</w:t>
      </w:r>
      <w:r>
        <w:rPr>
          <w:rFonts w:eastAsia="IRNazanin" w:cs="IRNazanin"/>
          <w:color w:val="111111"/>
          <w:sz w:val="28"/>
          <w:szCs w:val="28"/>
          <w:rtl w:val="true"/>
          <w:lang w:bidi="fa-IR"/>
        </w:rPr>
        <w:t>:</w:t>
      </w:r>
      <w:r>
        <w:rPr>
          <w:rFonts w:eastAsia="IRNazanin" w:cs="IRNazanin"/>
          <w:color w:val="111111"/>
          <w:sz w:val="28"/>
          <w:szCs w:val="28"/>
          <w:lang w:bidi="fa-IR"/>
        </w:rPr>
        <w:t>48</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الروایة الثامنة</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الروایة التاسعة</w:t>
      </w:r>
      <w:r>
        <w:rPr>
          <w:rFonts w:eastAsia="IRNazanin" w:cs="IRNazanin"/>
          <w:color w:val="111111"/>
          <w:sz w:val="28"/>
          <w:szCs w:val="28"/>
          <w:rtl w:val="true"/>
          <w:lang w:bidi="fa-IR"/>
        </w:rPr>
        <w:t>:</w:t>
      </w:r>
      <w:r>
        <w:rPr>
          <w:rFonts w:eastAsia="IRNazanin" w:cs="IRNazanin"/>
          <w:color w:val="111111"/>
          <w:sz w:val="28"/>
          <w:szCs w:val="28"/>
          <w:lang w:bidi="fa-IR"/>
        </w:rPr>
        <w:t>53</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الروایة العاشرة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56</w:t>
      </w:r>
    </w:p>
    <w:p>
      <w:pPr>
        <w:pStyle w:val="BookText"/>
        <w:rPr/>
      </w:pPr>
      <w:r>
        <w:rPr>
          <w:rFonts w:ascii="Amiri" w:hAnsi="Amiri" w:eastAsia="Amiri" w:cs="Amiri"/>
          <w:color w:val="111111"/>
          <w:sz w:val="28"/>
          <w:sz w:val="28"/>
          <w:szCs w:val="28"/>
          <w:rtl w:val="true"/>
          <w:lang w:bidi="ar-SA"/>
        </w:rPr>
        <w:t>ترجمة نعیم بن حمَّاد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57</w:t>
      </w:r>
    </w:p>
    <w:p>
      <w:pPr>
        <w:pStyle w:val="BookText"/>
        <w:rPr/>
      </w:pPr>
      <w:r>
        <w:rPr>
          <w:rFonts w:ascii="IRNazanin" w:hAnsi="IRNazanin" w:eastAsia="IRNazanin"/>
          <w:color w:val="111111"/>
          <w:sz w:val="28"/>
          <w:sz w:val="28"/>
          <w:szCs w:val="28"/>
          <w:rtl w:val="true"/>
          <w:lang w:bidi="fa-IR"/>
        </w:rPr>
        <w:t>تقییم الکتاب</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الروایة الحادیة عشر</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60</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الروایة الثانیة عشر</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البحث الدلالی</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الروایة الثالثة عشر</w:t>
      </w:r>
      <w:r>
        <w:rPr>
          <w:rFonts w:eastAsia="IRNazanin" w:cs="IRNazanin"/>
          <w:color w:val="111111"/>
          <w:sz w:val="28"/>
          <w:szCs w:val="28"/>
          <w:rtl w:val="true"/>
          <w:lang w:bidi="fa-IR"/>
        </w:rPr>
        <w:t>:</w:t>
      </w:r>
      <w:r>
        <w:rPr>
          <w:rFonts w:eastAsia="IRNazanin" w:cs="IRNazanin"/>
          <w:color w:val="111111"/>
          <w:sz w:val="28"/>
          <w:szCs w:val="28"/>
          <w:lang w:bidi="fa-IR"/>
        </w:rPr>
        <w:t>63</w:t>
      </w:r>
    </w:p>
    <w:p>
      <w:pPr>
        <w:pStyle w:val="BookText"/>
        <w:rPr/>
      </w:pPr>
      <w:r>
        <w:rPr>
          <w:rFonts w:ascii="IRNazanin" w:hAnsi="IRNazanin" w:eastAsia="IRNazanin"/>
          <w:color w:val="111111"/>
          <w:sz w:val="28"/>
          <w:sz w:val="28"/>
          <w:szCs w:val="28"/>
          <w:rtl w:val="true"/>
          <w:lang w:bidi="fa-IR"/>
        </w:rPr>
        <w:t>مصادر الروایة والمناقشة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w:t>
      </w:r>
      <w:r>
        <w:rPr>
          <w:rFonts w:eastAsia="IRNazanin" w:cs="IRNazanin"/>
          <w:color w:val="111111"/>
          <w:sz w:val="28"/>
          <w:szCs w:val="28"/>
          <w:lang w:bidi="fa-IR"/>
        </w:rPr>
        <w:t>66</w:t>
      </w:r>
    </w:p>
    <w:p>
      <w:pPr>
        <w:pStyle w:val="BookText"/>
        <w:rPr/>
      </w:pPr>
      <w:r>
        <w:rPr>
          <w:rFonts w:ascii="Amiri" w:hAnsi="Amiri" w:eastAsia="Amiri" w:cs="Amiri"/>
          <w:color w:val="111111"/>
          <w:sz w:val="28"/>
          <w:sz w:val="28"/>
          <w:szCs w:val="28"/>
          <w:rtl w:val="true"/>
          <w:lang w:bidi="ar-SA"/>
        </w:rPr>
        <w:t>مناقشة هذه الطرق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66</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التعرف بالحاکم النیشابوری وعبد الرزاق الصنعانی و کتابهما</w:t>
      </w:r>
      <w:r>
        <w:rPr>
          <w:rFonts w:eastAsia="IRNazanin" w:cs="IRNazanin"/>
          <w:color w:val="111111"/>
          <w:sz w:val="28"/>
          <w:szCs w:val="28"/>
          <w:rtl w:val="true"/>
          <w:lang w:bidi="fa-IR"/>
        </w:rPr>
        <w:t>:</w:t>
      </w:r>
      <w:r>
        <w:rPr>
          <w:rFonts w:eastAsia="IRNazanin" w:cs="IRNazanin"/>
          <w:color w:val="111111"/>
          <w:sz w:val="28"/>
          <w:szCs w:val="28"/>
          <w:lang w:bidi="fa-IR"/>
        </w:rPr>
        <w:t>67</w:t>
      </w:r>
    </w:p>
    <w:p>
      <w:pPr>
        <w:pStyle w:val="BookText"/>
        <w:rPr/>
      </w:pPr>
      <w:r>
        <w:rPr>
          <w:rFonts w:ascii="IRNazanin" w:hAnsi="IRNazanin" w:eastAsia="IRNazanin"/>
          <w:color w:val="111111"/>
          <w:sz w:val="28"/>
          <w:sz w:val="28"/>
          <w:szCs w:val="28"/>
          <w:rtl w:val="true"/>
          <w:lang w:bidi="fa-IR"/>
        </w:rPr>
        <w:t>الحاکم النیشابوری</w:t>
      </w:r>
      <w:r>
        <w:rPr>
          <w:rFonts w:eastAsia="IRNazanin" w:cs="IRNazanin"/>
          <w:color w:val="111111"/>
          <w:sz w:val="28"/>
          <w:szCs w:val="28"/>
          <w:rtl w:val="true"/>
          <w:lang w:bidi="fa-IR"/>
        </w:rPr>
        <w:t>:</w:t>
      </w:r>
      <w:r>
        <w:rPr>
          <w:rFonts w:eastAsia="IRNazanin" w:cs="IRNazanin"/>
          <w:color w:val="111111"/>
          <w:sz w:val="28"/>
          <w:szCs w:val="28"/>
          <w:lang w:bidi="fa-IR"/>
        </w:rPr>
        <w:t>68</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عبد الرزاق الصنعانی</w:t>
      </w:r>
      <w:r>
        <w:rPr>
          <w:rFonts w:eastAsia="IRNazanin" w:cs="IRNazanin"/>
          <w:color w:val="111111"/>
          <w:sz w:val="28"/>
          <w:szCs w:val="28"/>
          <w:rtl w:val="true"/>
          <w:lang w:bidi="fa-IR"/>
        </w:rPr>
        <w:t>:</w:t>
      </w:r>
      <w:r>
        <w:rPr>
          <w:rFonts w:eastAsia="IRNazanin" w:cs="IRNazanin"/>
          <w:color w:val="111111"/>
          <w:sz w:val="28"/>
          <w:szCs w:val="28"/>
          <w:lang w:bidi="fa-IR"/>
        </w:rPr>
        <w:t>72</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الروایة الرابعة عشر</w:t>
      </w:r>
      <w:r>
        <w:rPr>
          <w:rFonts w:eastAsia="IRNazanin" w:cs="IRNazanin"/>
          <w:color w:val="111111"/>
          <w:sz w:val="28"/>
          <w:szCs w:val="28"/>
          <w:rtl w:val="true"/>
          <w:lang w:bidi="fa-IR"/>
        </w:rPr>
        <w:t>:</w:t>
      </w:r>
      <w:r>
        <w:rPr>
          <w:rFonts w:eastAsia="IRNazanin" w:cs="IRNazanin"/>
          <w:color w:val="111111"/>
          <w:sz w:val="28"/>
          <w:szCs w:val="28"/>
          <w:lang w:bidi="fa-IR"/>
        </w:rPr>
        <w:t>74</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75</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الروایة الخامسة عشر</w:t>
      </w:r>
      <w:r>
        <w:rPr>
          <w:rFonts w:eastAsia="IRNazanin" w:cs="IRNazanin"/>
          <w:color w:val="111111"/>
          <w:sz w:val="28"/>
          <w:szCs w:val="28"/>
          <w:rtl w:val="true"/>
          <w:lang w:bidi="fa-IR"/>
        </w:rPr>
        <w:t>:</w:t>
      </w:r>
      <w:r>
        <w:rPr>
          <w:rFonts w:eastAsia="IRNazanin" w:cs="IRNazanin"/>
          <w:color w:val="111111"/>
          <w:sz w:val="28"/>
          <w:szCs w:val="28"/>
          <w:lang w:bidi="fa-IR"/>
        </w:rPr>
        <w:t>76</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77</w:t>
      </w:r>
    </w:p>
    <w:p>
      <w:pPr>
        <w:pStyle w:val="BookText"/>
        <w:rPr/>
      </w:pPr>
      <w:r>
        <w:rPr>
          <w:rFonts w:ascii="IRNazanin" w:hAnsi="IRNazanin" w:eastAsia="IRNazanin"/>
          <w:color w:val="111111"/>
          <w:sz w:val="28"/>
          <w:sz w:val="28"/>
          <w:szCs w:val="28"/>
          <w:rtl w:val="true"/>
          <w:lang w:bidi="fa-IR"/>
        </w:rPr>
        <w:t>الروایة السادسة عشر</w:t>
      </w:r>
      <w:r>
        <w:rPr>
          <w:rFonts w:eastAsia="IRNazanin" w:cs="IRNazanin"/>
          <w:color w:val="111111"/>
          <w:sz w:val="28"/>
          <w:szCs w:val="28"/>
          <w:rtl w:val="true"/>
          <w:lang w:bidi="fa-IR"/>
        </w:rPr>
        <w:t>:</w:t>
      </w:r>
      <w:r>
        <w:rPr>
          <w:rFonts w:eastAsia="IRNazanin" w:cs="IRNazanin"/>
          <w:color w:val="111111"/>
          <w:sz w:val="28"/>
          <w:szCs w:val="28"/>
          <w:lang w:bidi="fa-IR"/>
        </w:rPr>
        <w:t>79</w:t>
      </w:r>
    </w:p>
    <w:p>
      <w:pPr>
        <w:pStyle w:val="BookText"/>
        <w:rPr/>
      </w:pPr>
      <w:r>
        <w:rPr>
          <w:rFonts w:ascii="IRNazanin" w:hAnsi="IRNazanin" w:eastAsia="IRNazanin"/>
          <w:color w:val="111111"/>
          <w:sz w:val="28"/>
          <w:sz w:val="28"/>
          <w:szCs w:val="28"/>
          <w:rtl w:val="true"/>
          <w:lang w:bidi="fa-IR"/>
        </w:rPr>
        <w:t>الروایة السابعة عشر</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83</w:t>
      </w:r>
    </w:p>
    <w:p>
      <w:pPr>
        <w:pStyle w:val="BookText"/>
        <w:rPr/>
      </w:pPr>
      <w:r>
        <w:rPr>
          <w:rFonts w:ascii="IRNazanin" w:hAnsi="IRNazanin" w:eastAsia="IRNazanin"/>
          <w:color w:val="111111"/>
          <w:sz w:val="28"/>
          <w:sz w:val="28"/>
          <w:szCs w:val="28"/>
          <w:rtl w:val="true"/>
          <w:lang w:bidi="fa-IR"/>
        </w:rPr>
        <w:t>الروایة الثامنة عشر</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الروایة التاسعة عشر</w:t>
      </w:r>
      <w:r>
        <w:rPr>
          <w:rFonts w:eastAsia="IRNazanin" w:cs="IRNazanin"/>
          <w:color w:val="111111"/>
          <w:sz w:val="28"/>
          <w:szCs w:val="28"/>
          <w:rtl w:val="true"/>
          <w:lang w:bidi="fa-IR"/>
        </w:rPr>
        <w:t>:</w:t>
      </w:r>
      <w:r>
        <w:rPr>
          <w:rFonts w:eastAsia="IRNazanin" w:cs="IRNazanin"/>
          <w:color w:val="111111"/>
          <w:sz w:val="28"/>
          <w:szCs w:val="28"/>
          <w:lang w:bidi="fa-IR"/>
        </w:rPr>
        <w:t>85</w:t>
      </w:r>
    </w:p>
    <w:p>
      <w:pPr>
        <w:pStyle w:val="BookText"/>
        <w:rPr/>
      </w:pPr>
      <w:r>
        <w:rPr>
          <w:rFonts w:ascii="IRNazanin" w:hAnsi="IRNazanin" w:eastAsia="IRNazanin"/>
          <w:color w:val="111111"/>
          <w:sz w:val="28"/>
          <w:sz w:val="28"/>
          <w:szCs w:val="28"/>
          <w:rtl w:val="true"/>
          <w:lang w:bidi="fa-IR"/>
        </w:rPr>
        <w:t>المناقشة الدلالیة</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الروایة العشرون</w:t>
      </w:r>
      <w:r>
        <w:rPr>
          <w:rFonts w:eastAsia="IRNazanin" w:cs="IRNazanin"/>
          <w:color w:val="111111"/>
          <w:sz w:val="28"/>
          <w:szCs w:val="28"/>
          <w:rtl w:val="true"/>
          <w:lang w:bidi="fa-IR"/>
        </w:rPr>
        <w:t>:</w:t>
      </w:r>
      <w:r>
        <w:rPr>
          <w:rFonts w:eastAsia="IRNazanin" w:cs="IRNazanin"/>
          <w:color w:val="111111"/>
          <w:sz w:val="28"/>
          <w:szCs w:val="28"/>
          <w:lang w:bidi="fa-IR"/>
        </w:rPr>
        <w:t>86</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88</w:t>
      </w:r>
    </w:p>
    <w:p>
      <w:pPr>
        <w:pStyle w:val="BookText"/>
        <w:rPr/>
      </w:pPr>
      <w:r>
        <w:rPr>
          <w:rFonts w:ascii="IRNazanin" w:hAnsi="IRNazanin" w:eastAsia="IRNazanin"/>
          <w:color w:val="111111"/>
          <w:sz w:val="28"/>
          <w:sz w:val="28"/>
          <w:szCs w:val="28"/>
          <w:rtl w:val="true"/>
          <w:lang w:bidi="fa-IR"/>
        </w:rPr>
        <w:t>المناقشة السندیة</w:t>
      </w:r>
      <w:r>
        <w:rPr>
          <w:rFonts w:eastAsia="IRNazanin" w:cs="IRNazanin"/>
          <w:color w:val="111111"/>
          <w:sz w:val="28"/>
          <w:szCs w:val="28"/>
          <w:rtl w:val="true"/>
          <w:lang w:bidi="fa-IR"/>
        </w:rPr>
        <w:t>:</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 هو سطیح؟</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من هو البرسی؟</w:t>
      </w:r>
      <w:r>
        <w:rPr>
          <w:rFonts w:eastAsia="IRNazanin" w:cs="IRNazanin"/>
          <w:color w:val="111111"/>
          <w:sz w:val="28"/>
          <w:szCs w:val="28"/>
          <w:lang w:bidi="fa-IR"/>
        </w:rPr>
        <w:t>89</w:t>
      </w:r>
    </w:p>
    <w:p>
      <w:pPr>
        <w:pStyle w:val="BookText"/>
        <w:rPr/>
      </w:pPr>
      <w:r>
        <w:rPr>
          <w:rFonts w:ascii="IRNazanin" w:hAnsi="IRNazanin" w:eastAsia="IRNazanin"/>
          <w:color w:val="111111"/>
          <w:sz w:val="28"/>
          <w:sz w:val="28"/>
          <w:szCs w:val="28"/>
          <w:rtl w:val="true"/>
          <w:lang w:bidi="fa-IR"/>
        </w:rPr>
        <w:t>الروایة الحادیة والعشرون</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Amiri" w:hAnsi="Amiri" w:eastAsia="Amiri" w:cs="Amiri"/>
          <w:color w:val="111111"/>
          <w:sz w:val="28"/>
          <w:sz w:val="28"/>
          <w:szCs w:val="28"/>
          <w:rtl w:val="true"/>
          <w:lang w:bidi="ar-SA"/>
        </w:rPr>
        <w:t>جرَّاح</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92</w:t>
      </w:r>
    </w:p>
    <w:p>
      <w:pPr>
        <w:pStyle w:val="BookText"/>
        <w:rPr/>
      </w:pPr>
      <w:r>
        <w:rPr>
          <w:rFonts w:ascii="IRNazanin" w:hAnsi="IRNazanin" w:eastAsia="IRNazanin"/>
          <w:color w:val="111111"/>
          <w:sz w:val="28"/>
          <w:sz w:val="28"/>
          <w:szCs w:val="28"/>
          <w:rtl w:val="true"/>
          <w:lang w:bidi="fa-IR"/>
        </w:rPr>
        <w:t>الروایة الثانیة والعشرون</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مناقشة الروایة</w:t>
      </w:r>
      <w:r>
        <w:rPr>
          <w:rFonts w:eastAsia="IRNazanin" w:cs="IRNazanin"/>
          <w:color w:val="111111"/>
          <w:sz w:val="28"/>
          <w:szCs w:val="28"/>
          <w:rtl w:val="true"/>
          <w:lang w:bidi="fa-IR"/>
        </w:rPr>
        <w:t>:</w:t>
      </w:r>
      <w:r>
        <w:rPr>
          <w:rFonts w:eastAsia="IRNazanin" w:cs="IRNazanin"/>
          <w:color w:val="111111"/>
          <w:sz w:val="28"/>
          <w:szCs w:val="28"/>
          <w:lang w:bidi="fa-IR"/>
        </w:rPr>
        <w:t>93</w:t>
      </w:r>
    </w:p>
    <w:p>
      <w:pPr>
        <w:pStyle w:val="BookText"/>
        <w:rPr/>
      </w:pPr>
      <w:r>
        <w:rPr>
          <w:rFonts w:ascii="IRNazanin" w:hAnsi="IRNazanin" w:eastAsia="IRNazanin"/>
          <w:color w:val="111111"/>
          <w:sz w:val="28"/>
          <w:sz w:val="28"/>
          <w:szCs w:val="28"/>
          <w:rtl w:val="true"/>
          <w:lang w:bidi="fa-IR"/>
        </w:rPr>
        <w:t>الروایة الثالثة والعشرون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مناقشة الروایة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الروایة الرابعة والعشرون</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مصادر الروایة</w:t>
      </w:r>
      <w:r>
        <w:rPr>
          <w:rFonts w:eastAsia="IRNazanin" w:cs="IRNazanin"/>
          <w:color w:val="111111"/>
          <w:sz w:val="28"/>
          <w:szCs w:val="28"/>
          <w:rtl w:val="true"/>
          <w:lang w:bidi="fa-IR"/>
        </w:rPr>
        <w:t>:</w:t>
      </w:r>
      <w:r>
        <w:rPr>
          <w:rFonts w:eastAsia="IRNazanin" w:cs="IRNazanin"/>
          <w:color w:val="111111"/>
          <w:sz w:val="28"/>
          <w:szCs w:val="28"/>
          <w:lang w:bidi="fa-IR"/>
        </w:rPr>
        <w:t>94</w:t>
      </w:r>
    </w:p>
    <w:p>
      <w:pPr>
        <w:pStyle w:val="BookText"/>
        <w:rPr/>
      </w:pPr>
      <w:r>
        <w:rPr>
          <w:rFonts w:ascii="IRNazanin" w:hAnsi="IRNazanin" w:eastAsia="IRNazanin"/>
          <w:color w:val="111111"/>
          <w:sz w:val="28"/>
          <w:sz w:val="28"/>
          <w:szCs w:val="28"/>
          <w:rtl w:val="true"/>
          <w:lang w:bidi="fa-IR"/>
        </w:rPr>
        <w:t>النتیجة</w:t>
      </w:r>
      <w:r>
        <w:rPr>
          <w:rFonts w:eastAsia="IRNazanin" w:cs="IRNazanin"/>
          <w:color w:val="111111"/>
          <w:sz w:val="28"/>
          <w:szCs w:val="28"/>
          <w:rtl w:val="true"/>
          <w:lang w:bidi="fa-IR"/>
        </w:rPr>
        <w:t>:</w:t>
      </w:r>
      <w:r>
        <w:rPr>
          <w:rFonts w:eastAsia="IRNazanin" w:cs="IRNazanin"/>
          <w:color w:val="111111"/>
          <w:sz w:val="28"/>
          <w:szCs w:val="28"/>
          <w:lang w:bidi="fa-IR"/>
        </w:rPr>
        <w:t>95</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زبدة المخض فی الیمانی</w:t>
      </w:r>
      <w:r>
        <w:rPr>
          <w:rFonts w:eastAsia="IRNazanin" w:cs="IRNazanin"/>
          <w:color w:val="111111"/>
          <w:sz w:val="28"/>
          <w:szCs w:val="28"/>
          <w:lang w:bidi="fa-IR"/>
        </w:rPr>
        <w:t>96</w:t>
      </w:r>
      <w:r>
        <w:rPr>
          <w:rFonts w:eastAsia="IRNazanin" w:cs="IRNazanin"/>
          <w:color w:val="111111"/>
          <w:sz w:val="28"/>
          <w:szCs w:val="28"/>
          <w:rtl w:val="true"/>
          <w:lang w:bidi="fa-IR"/>
        </w:rPr>
        <w:t xml:space="preserve"> </w:t>
      </w:r>
      <w:bookmarkStart w:id="12" w:name="pg3015_23824"/>
    </w:p>
    <w:p>
      <w:pPr>
        <w:pStyle w:val="Heading2"/>
        <w:numPr>
          <w:ilvl w:val="1"/>
          <w:numId w:val="1"/>
        </w:numPr>
        <w:rPr/>
      </w:pPr>
      <w:bookmarkStart w:id="13" w:name="__RefHeading___Toc620715_2749589250"/>
      <w:bookmarkStart w:id="14" w:name="_Toc4"/>
      <w:bookmarkEnd w:id="12"/>
      <w:bookmarkEnd w:id="13"/>
      <w:r>
        <w:rPr>
          <w:rtl w:val="true"/>
        </w:rPr>
        <w:t>المقدمة</w:t>
      </w:r>
      <w:bookmarkEnd w:id="14"/>
    </w:p>
    <w:p>
      <w:pPr>
        <w:pStyle w:val="BookText"/>
        <w:rPr/>
      </w:pPr>
      <w:r>
        <w:rPr>
          <w:rFonts w:ascii="IRNazanin" w:hAnsi="IRNazanin" w:eastAsia="IRNazanin"/>
          <w:color w:val="111111"/>
          <w:sz w:val="28"/>
          <w:sz w:val="28"/>
          <w:szCs w:val="28"/>
          <w:rtl w:val="true"/>
          <w:lang w:bidi="fa-IR"/>
        </w:rPr>
        <w:t>الحمد لله رب العالمین و ا لصلاة و السلام علی أشرف المبعوثین و علی آله الطیبن الطاهرین و بعد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ضمن المحاضرات التی ألقیت فی الدورة المهدویة التی أقامها المرکز التخصصی المهدوی فی قم المقدسة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تخصصی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محاضرات سماحة استاذنا الفاضل الشیخ نجم الدین الطبسی و  کانت بعنوان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دراسة فی روایات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کانت بواقع عشر محاضرات من یوم السبت </w:t>
      </w:r>
      <w:r>
        <w:rPr>
          <w:rFonts w:eastAsia="IRNazanin" w:cs="IRNazanin"/>
          <w:color w:val="111111"/>
          <w:sz w:val="28"/>
          <w:szCs w:val="28"/>
          <w:lang w:bidi="fa-IR"/>
        </w:rPr>
        <w:t>25</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یوم الخمیس </w:t>
      </w:r>
      <w:r>
        <w:rPr>
          <w:rFonts w:eastAsia="IRNazanin" w:cs="IRNazanin"/>
          <w:color w:val="111111"/>
          <w:sz w:val="28"/>
          <w:szCs w:val="28"/>
          <w:lang w:bidi="fa-IR"/>
        </w:rPr>
        <w:t>30</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رجب الأصب</w:t>
      </w:r>
      <w:r>
        <w:rPr>
          <w:rFonts w:eastAsia="IRNazanin" w:cs="IRNazanin"/>
          <w:color w:val="111111"/>
          <w:sz w:val="28"/>
          <w:szCs w:val="28"/>
          <w:rtl w:val="true"/>
          <w:lang w:bidi="fa-IR"/>
        </w:rPr>
        <w:t xml:space="preserve">/ </w:t>
      </w:r>
      <w:r>
        <w:rPr>
          <w:rFonts w:eastAsia="IRNazanin" w:cs="IRNazanin"/>
          <w:color w:val="111111"/>
          <w:sz w:val="28"/>
          <w:szCs w:val="28"/>
          <w:lang w:bidi="fa-IR"/>
        </w:rPr>
        <w:t>1430</w:t>
      </w:r>
      <w:r>
        <w:rPr>
          <w:rFonts w:ascii="IRNazanin" w:hAnsi="IRNazanin" w:eastAsia="IRNazanin"/>
          <w:color w:val="111111"/>
          <w:sz w:val="28"/>
          <w:sz w:val="28"/>
          <w:szCs w:val="28"/>
          <w:rtl w:val="true"/>
          <w:lang w:bidi="fa-IR"/>
        </w:rPr>
        <w:t>هجری</w:t>
      </w:r>
    </w:p>
    <w:p>
      <w:pPr>
        <w:pStyle w:val="BookText"/>
        <w:rPr/>
      </w:pPr>
      <w:r>
        <w:rPr>
          <w:rFonts w:ascii="IRNazanin" w:hAnsi="IRNazanin" w:eastAsia="IRNazanin"/>
          <w:color w:val="111111"/>
          <w:sz w:val="28"/>
          <w:sz w:val="28"/>
          <w:szCs w:val="28"/>
          <w:rtl w:val="true"/>
          <w:lang w:bidi="fa-IR"/>
        </w:rPr>
        <w:t>تناول سماحة الشیخ فی هذا البحث مقدمة مجملة علی شکل أسئلة عن شخصیة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بلده و 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تناول البحث فی أربع و عشرین روایة او اثر تذکر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بمناقشتها سندا و دلالة، و الوقوف عند بعض الاسماء المهمة الواردة فی  اسناد هذه الروایات قمت و بحمدالله تعالی و منّه و فضله بتقریر جمیع ما ألقاه سماحة االشیخ الاستاذ علینا و ضبطه بهذا الشکل مضافا إلی ذلک قمت بکتابة النص الکامل للروایة التی یشیر لها الشیخ الاستاذ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 أوعز سماحته بذلک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إخراج جمیع الروایات بالنص الکامل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الروایات التی تکون فی مطاوی  الکلام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الأیات و جمیع تراجم الرجال و القصص و ما إلی ذلک مما المح الیه الشیخ الاستاذ أثناء البحث و أوعز الینا باخراجه و لا یخفی ما فی هذا العمل من بذل جهد و وقت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أسأل الله تبارک و تعالی أن یحفظ سماحة الشیخ الطبسی بحفظه الذی لا یرام و یرعاه بعینه التی لا تنام و أن یحشره مع خیرالأنام و آله الأئمة الکرام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أن یوفقنی لمافیه الخیر و الصلاح و أن ینفع بی ولا یستبدل بی غیری إنه علی کل شیء قدیر و بالاجابة جدیر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عامر الزرفی</w:t>
      </w:r>
    </w:p>
    <w:p>
      <w:pPr>
        <w:pStyle w:val="BookText"/>
        <w:rPr/>
      </w:pPr>
      <w:r>
        <w:rPr>
          <w:rFonts w:ascii="Amiri" w:hAnsi="Amiri" w:eastAsia="Amiri" w:cs="Amiri"/>
          <w:color w:val="111111"/>
          <w:sz w:val="28"/>
          <w:sz w:val="28"/>
          <w:szCs w:val="28"/>
          <w:rtl w:val="true"/>
          <w:lang w:bidi="ar-SA"/>
        </w:rPr>
        <w:t>قم المقدسة</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شعبان</w:t>
      </w:r>
      <w:r>
        <w:rPr>
          <w:rFonts w:eastAsia="IRNazanin" w:cs="IRNazanin"/>
          <w:color w:val="111111"/>
          <w:sz w:val="28"/>
          <w:szCs w:val="28"/>
          <w:rtl w:val="true"/>
          <w:lang w:bidi="fa-IR"/>
        </w:rPr>
        <w:t>/</w:t>
      </w:r>
      <w:r>
        <w:rPr>
          <w:rFonts w:eastAsia="IRNazanin" w:cs="IRNazanin"/>
          <w:color w:val="111111"/>
          <w:sz w:val="28"/>
          <w:szCs w:val="28"/>
          <w:lang w:bidi="fa-IR"/>
        </w:rPr>
        <w:t>1430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p>
    <w:p>
      <w:pPr>
        <w:pStyle w:val="BookText"/>
        <w:rPr/>
      </w:pPr>
      <w:r>
        <w:rPr>
          <w:rFonts w:ascii="IRNazanin" w:hAnsi="IRNazanin" w:eastAsia="IRNazanin"/>
          <w:color w:val="111111"/>
          <w:sz w:val="28"/>
          <w:sz w:val="28"/>
          <w:szCs w:val="28"/>
          <w:rtl w:val="true"/>
          <w:lang w:bidi="fa-IR"/>
        </w:rPr>
        <w:t>تعتبر قضیة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القضایا المهمة والتی لا تقل أهمیة عن قضیة الحسنی وقد استغلت وتستغل کما أن قضیة الإمام المهدی علیه السلام  نفسها استغلت أیضاً وتستغل فقضیة البهائیة و الحزب البهائی استغلال لقضیة الإمام المهدی علیه السلام و إن فضحهم الله تعالی علی رؤس الاشهاد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ونشیر هنا إلی نقاط</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هو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وهل بالضرورة أن یکون من الیمن؟ أو لا حتی إذا کانت جذوره یمنیة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هل هو من بنی هاشم ومن آل رسول الله صلی الله علیه وآله‌ای کما یُقال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السید الیمانی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هل الروایات فیه متواترة أم مستفیضة أم آحاد؟</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فرض التواتر أو الاستفاضة هل یتعلق ذلک التواتر بأصل فکرة الیمانی وظهوره أم یتعلق بالتفاصیل</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هل لنا تکلیف وواجب تجاه الیمانی؟ و بعبارة أخری هل یجب إتباعه والانقیاد له؟</w:t>
      </w:r>
    </w:p>
    <w:p>
      <w:pPr>
        <w:pStyle w:val="BookText"/>
        <w:rPr/>
      </w:pPr>
      <w:r>
        <w:rPr>
          <w:rFonts w:ascii="IRNazanin" w:hAnsi="IRNazanin" w:eastAsia="IRNazanin"/>
          <w:color w:val="111111"/>
          <w:sz w:val="28"/>
          <w:sz w:val="28"/>
          <w:szCs w:val="28"/>
          <w:rtl w:val="true"/>
          <w:lang w:bidi="fa-IR"/>
        </w:rPr>
        <w:t>سوف نعرف من خلال عرض الروایات أننا نصل إلی نتیجةٍ هی أنَّ التواتر یتعلق بأصل وجود الیمانی وأنَّه من العلامات الحتمیة لا أکثر من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وسوف نعرف أن هناک روایات علی فرض قبولها وصحة سندها وأنها تشیر إلی وجود تکلیف تجاه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ولکن هذه الروایات فیها قرائن وتفاصیل لا نستطیع أن نطبقها علی الوقت الحاضر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أضف إلی ذلک أن الروایات تصرح بأن ظهور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سنة واحدة وفی شهر واحد وفی یوم واحد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یکون قبل المهدی علیه السلام بحمل امرأة، فلا یصح أن نأخذ روایة وندع روایات ونتکلم علی حسب المزاج فنؤمن ببعض ونکفر ببعض</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النقطة الأولی</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نذکر نصاً من کتاب معجم البلدان للحموی الرومی البغدادی من قضیة یذکرها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أساس التشیع فی قم من الکوفة‌ای من العرب وشیعة الکوفة، وشیعة الکوفة أساساً کانوا مهاجرین من الیمن، وشیعة العراق المخلصین منهم وهم طائفة همْدان وهم من المهاجرین الذین هاجروا و کانوا مع أمیر المؤمنین علیه السلام ، ونزل الجور والبلیات علیهم بعد استشهاد أمیر المؤمنین علیه السلام من السلطات الامویه الظالمة– والقضایا مذکورة فی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p>
    <w:p>
      <w:pPr>
        <w:pStyle w:val="BookText"/>
        <w:rPr/>
      </w:pPr>
      <w:r>
        <w:rPr>
          <w:rFonts w:ascii="IRNazanin" w:hAnsi="IRNazanin" w:eastAsia="IRNazanin"/>
          <w:color w:val="111111"/>
          <w:sz w:val="28"/>
          <w:sz w:val="28"/>
          <w:szCs w:val="28"/>
          <w:rtl w:val="true"/>
          <w:lang w:bidi="fa-IR"/>
        </w:rPr>
        <w:t>کتاب الاحتجاج – کما هجّر وسفَّر زیاد بن أبیه سبعین الفاً منهم إلی خراسان – علی ما فی بعض النصوص؟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نقرأ هذا النص حتی یعرف أن تشیع قم جذوره عربیة وفی الکوفة ولیس مرتبطاً بالصفویین، والصفویون لیسوا فرساً بل هم ترکمان ثم إن الصفویین لم یؤسسوا الشیعة فهم رغم الاشتباهات و الهفوات التی عندهم دعموا العلماء فی نشر المذهب لا أنهم أسسوا المذهب، کما أن الأمویین والعباسیین خدموا الجانب الآخر، فعلی مرِّ العصور هناک بوادر وموارد نادرة فی تولّی حکومات مثل البویهیین فی العراق والحمدانیین فی سوریا والفاطمیین فی مصر والصفویین فی إیران، کانت تخدم مذهب أهل البیت او تخفف عنهم الاضطهاد و الضغوطات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فهم نشروا المذهب لا أنهم أسسوه، فإذا أردنا أن نتکلم بنفَس العنصریة – وإن کان لغة العنصریة مردودة – وننزل إلی مستواکم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ایها الوهابیه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نقول إن هذه التهمة أقرب إلیکم فلا الأمویون کانوا عرباً – راجعوا التاریخ – لا علی مستوی الحکومات ولا علی مستوی المنظِّرین والعلماء فلا أحمد ولا مسلم ولا البخاری ولا إبن ماجة ولا النسائی ولا الطبری ولا الجرجانی ولا سیبویه کانوا من العرب</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أئمتنا ائمة اهل البیت فکلهم أبناء النبی الکریم صلی الله علیه و آله، یقول أبو حاتم الرازی فی کتاب الزینة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أول إسم ظهر </w:t>
      </w:r>
    </w:p>
    <w:p>
      <w:pPr>
        <w:pStyle w:val="BookText"/>
        <w:rPr/>
      </w:pPr>
      <w:r>
        <w:rPr>
          <w:rFonts w:ascii="IRNazanin" w:hAnsi="IRNazanin" w:eastAsia="IRNazanin"/>
          <w:color w:val="111111"/>
          <w:sz w:val="28"/>
          <w:sz w:val="28"/>
          <w:szCs w:val="28"/>
          <w:rtl w:val="true"/>
          <w:lang w:bidi="fa-IR"/>
        </w:rPr>
        <w:t>لمذهب فی الإسلام هو الشیعة وکان هذا لقب أربعة من الصحابة هم أبو ذر والمقداد وعمّار وسلمان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هؤلاء کلهم عرب حتی سلمان قال عنه النبی صلی الله علیه و آله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سلمان منّا أهل البیت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إن الحموی فی معجم البلدان ص</w:t>
      </w:r>
      <w:r>
        <w:rPr>
          <w:rFonts w:eastAsia="IRNazanin" w:cs="IRNazanin"/>
          <w:color w:val="111111"/>
          <w:sz w:val="28"/>
          <w:szCs w:val="28"/>
          <w:lang w:bidi="fa-IR"/>
        </w:rPr>
        <w:t>398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مادة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 بحث مفصل و مستوعب حول قم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مدینة لیس علیها سور وهی خصبة وماؤها من الآبار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بعضهم أن قم بین إصفهان وساوة وهی کبیرة حسنة طیبة وأهلها کلهم شیعة إمامیة وکان قد بدأ تمصیرها أیام الحجاج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القصة وهی</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عبد الرحمن بن محمد بن الأشعث کان أمیر سجستان من قِبَل الحجاج ثم خرج علیه وکان فی معسکره سبعة عشر نفساً من العلماء العراقیین فلمَّا انهزم ابن الأشعث ورجع إلی کابل – بدأنا ببیت القصید – وکان من جملة جیش ابن الأشعث إخوة یقال لهم عبد الله والأحوص وعبد الرحمن وإسحق ونعیم وهم بنو سعد بن مالک الأشعری وقعوا فی ناحیة قم سنة </w:t>
      </w:r>
      <w:r>
        <w:rPr>
          <w:rFonts w:eastAsia="IRNazanin" w:cs="IRNazanin"/>
          <w:color w:val="111111"/>
          <w:sz w:val="28"/>
          <w:szCs w:val="28"/>
          <w:lang w:bidi="fa-IR"/>
        </w:rPr>
        <w:t>83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عهد الإمام السجاد علیه السلام ای عشرون سنة قبل استشهاد الإمام السجاد، وکان هناک سبع قری نزل هؤلاء الأخوة علی هذه القری حتی افتتحوها وقتلوا أهلها واستولوا علیها وانتقلوا إلیها – من الکوفة – واستوطنوها واجتمع إلیهم بنو عمهم وصارت السبع قری سبع محال سمیت بإسم إحداها وهی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کمندان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فاسقطوا بعض حروفها فسمیت </w:t>
      </w:r>
    </w:p>
    <w:p>
      <w:pPr>
        <w:pStyle w:val="BookText"/>
        <w:rPr/>
      </w:pPr>
      <w:r>
        <w:rPr>
          <w:rFonts w:ascii="IRNazanin" w:hAnsi="IRNazanin" w:eastAsia="IRNazanin"/>
          <w:color w:val="111111"/>
          <w:sz w:val="28"/>
          <w:sz w:val="28"/>
          <w:szCs w:val="28"/>
          <w:rtl w:val="true"/>
          <w:lang w:bidi="fa-IR"/>
        </w:rPr>
        <w:t xml:space="preserve">بتعریبهم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وکان متقدم هؤلاء الإخوة عبد الله بن سعد وکان له ولد وقد ربی بالکوفة فانتقل منها إلی قم وکان إمامیاً فهو الذی نقل التشیع إلی أهلها،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 یوجد فیها سنی قط، ومن ظریف ما یحکی أنه ولی علیهم والٍ وکان سنیاً متشدداً فبلغه عن أهل قم أنهم لبغضهم الصحابة لا یوجد فیهم من إسمه أبو بکر قط، فجمعهم یوماً وهددهم وقال لرؤسائهم بلغنی أنکم تبغضون الصحابة وأنکم لبغضکم إیاهم لا تسمون أولادکم بأسمائهم وأنا أقسم بالله العظیم لئن لم تأتونی برجلٍ منکم إسمه أبو بکر أو عمر ویثبت عندی أنه إسمه لأفعلن بکم ولأصنعن، فاستمهلوه ثلاثة أیام ففتشوا مدینتهم واجتهدوا فلم یروا إلاَّ رجلاً صعلوکاً، حافیاً، عاریاً، أحول، أقبح ما خلق الله منظراً إسمه أبو بکر لأن أباه کان غریباً استوطنها فسماه بذلک، فجاءوا به فشتمهم وقال جئتمونی بأقبح خلق الله تتنادرون علیَّ وأمر بصفعهم فقال بعض ظرفائهم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إصنع ما شئت فإن هواء قم لا یجیء منه من إسمه أبو بکر أحسن صورة من هذا فغلبه الضحک وعفا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نستفید من هذا النص أن جذور قم کانوا شیعة وعرب ویرجعون إلی الیمن، وهذا فی الواقع جواب عمن یقول أن جذور الشیعة فرس</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فبعد قراءة هذا النص وبعد مطالعة الروایات لیس فیها أن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لابد أن یکون من الیمن بل یمکن ان یکون جذوره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الیمن </w:t>
      </w:r>
      <w:bookmarkStart w:id="15" w:name="pg3015_23841"/>
    </w:p>
    <w:p>
      <w:pPr>
        <w:pStyle w:val="BookText"/>
        <w:rPr/>
      </w:pPr>
      <w:bookmarkEnd w:id="15"/>
      <w:r>
        <w:rPr>
          <w:rFonts w:ascii="IRNazanin" w:hAnsi="IRNazanin" w:eastAsia="IRNazanin"/>
          <w:color w:val="111111"/>
          <w:sz w:val="28"/>
          <w:sz w:val="28"/>
          <w:szCs w:val="28"/>
          <w:rtl w:val="true"/>
          <w:lang w:bidi="fa-IR"/>
        </w:rPr>
        <w:t>ولیس فیها أنه لابد أن یکون سیداً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لکنا نری أن هناک إصرار علی أنه سید ویمنی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وهذه التفاصیل ما سنشیر إلیها ونفندها واحدة واحدة إن شاء الله تعالی</w:t>
      </w:r>
      <w:r>
        <w:rPr>
          <w:rFonts w:eastAsia="IRNazanin" w:cs="IRNazanin"/>
          <w:color w:val="111111"/>
          <w:sz w:val="28"/>
          <w:szCs w:val="28"/>
          <w:rtl w:val="true"/>
          <w:lang w:bidi="fa-IR"/>
        </w:rPr>
        <w:t>.</w:t>
      </w:r>
    </w:p>
    <w:p>
      <w:pPr>
        <w:pStyle w:val="Heading2"/>
        <w:numPr>
          <w:ilvl w:val="1"/>
          <w:numId w:val="1"/>
        </w:numPr>
        <w:rPr/>
      </w:pPr>
      <w:bookmarkStart w:id="16" w:name="__RefHeading___Toc620717_2749589250"/>
      <w:bookmarkStart w:id="17" w:name="_Toc5"/>
      <w:bookmarkEnd w:id="16"/>
      <w:r>
        <w:rPr>
          <w:rtl w:val="true"/>
        </w:rPr>
        <w:t>عرض الروایات المرتبطة بالیمانی</w:t>
      </w:r>
      <w:bookmarkEnd w:id="17"/>
    </w:p>
    <w:p>
      <w:pPr>
        <w:pStyle w:val="BookText"/>
        <w:rPr/>
      </w:pPr>
      <w:r>
        <w:rPr>
          <w:rFonts w:ascii="IRNazanin" w:hAnsi="IRNazanin" w:eastAsia="IRNazanin"/>
          <w:color w:val="111111"/>
          <w:sz w:val="28"/>
          <w:sz w:val="28"/>
          <w:szCs w:val="28"/>
          <w:rtl w:val="true"/>
          <w:lang w:bidi="fa-IR"/>
        </w:rPr>
        <w:t>یقع الکلام فعلاً فی عرضٍ و دراسةٍ ونقد لما یرتبط بالیمان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روایات الشیعة ومن روایات العامة</w:t>
      </w:r>
      <w:r>
        <w:rPr>
          <w:rFonts w:eastAsia="IRNazanin" w:cs="IRNazanin"/>
          <w:color w:val="111111"/>
          <w:sz w:val="28"/>
          <w:szCs w:val="28"/>
          <w:rtl w:val="true"/>
          <w:lang w:bidi="fa-IR"/>
        </w:rPr>
        <w:t>.</w:t>
      </w:r>
    </w:p>
    <w:p>
      <w:pPr>
        <w:pStyle w:val="Heading2"/>
        <w:numPr>
          <w:ilvl w:val="1"/>
          <w:numId w:val="1"/>
        </w:numPr>
        <w:rPr/>
      </w:pPr>
      <w:bookmarkStart w:id="18" w:name="__RefHeading___Toc620719_2749589250"/>
      <w:bookmarkStart w:id="19" w:name="_Toc6"/>
      <w:bookmarkEnd w:id="18"/>
      <w:r>
        <w:rPr>
          <w:rtl w:val="true"/>
        </w:rPr>
        <w:t>الروایة الأولی</w:t>
      </w:r>
      <w:bookmarkEnd w:id="19"/>
    </w:p>
    <w:p>
      <w:pPr>
        <w:pStyle w:val="Heading3"/>
        <w:numPr>
          <w:ilvl w:val="2"/>
          <w:numId w:val="1"/>
        </w:numPr>
        <w:rPr/>
      </w:pPr>
      <w:bookmarkStart w:id="20" w:name="__RefHeading___Toc620721_2749589250"/>
      <w:bookmarkStart w:id="21" w:name="_Toc7"/>
      <w:bookmarkEnd w:id="20"/>
      <w:r>
        <w:rPr>
          <w:rtl w:val="true"/>
        </w:rPr>
        <w:t>اشارة</w:t>
      </w:r>
      <w:bookmarkEnd w:id="21"/>
    </w:p>
    <w:p>
      <w:pPr>
        <w:pStyle w:val="BookText"/>
        <w:rPr/>
      </w:pPr>
      <w:r>
        <w:rPr>
          <w:rFonts w:ascii="IRNazanin" w:hAnsi="IRNazanin" w:eastAsia="IRNazanin"/>
          <w:color w:val="111111"/>
          <w:sz w:val="28"/>
          <w:sz w:val="28"/>
          <w:szCs w:val="28"/>
          <w:rtl w:val="true"/>
          <w:lang w:bidi="fa-IR"/>
        </w:rPr>
        <w:t>أوردها النعمانی فی غیبته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أحمد بن محمد بن سعید بن عقدة،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أحمد بن یوسف بن یعقوب أبو الحسن الجعفی من کتابه،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مهران،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علی بن أبی حمزة، عن أبیه ووهیب بن حفص، عن أبی بصیر، عن أبی جعفر محمد بن علی علیهم السلام ، أنه قال</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إذا رأیتم نارا من المشرق شبه الهُردیّ</w:t>
      </w:r>
      <w:r>
        <w:rPr>
          <w:rFonts w:eastAsia="IRNazanin" w:cs="IRNazanin"/>
          <w:color w:val="111111"/>
          <w:sz w:val="28"/>
          <w:szCs w:val="28"/>
          <w:rtl w:val="true"/>
          <w:lang w:bidi="fa-IR"/>
        </w:rPr>
        <w:t>(</w:t>
      </w:r>
      <w:r>
        <w:rPr>
          <w:rStyle w:val="FootnoteAnchor"/>
          <w:rtl w:val="true"/>
        </w:rPr>
        <w:footnoteReference w:id="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العظیم تطلع ثلاثة أیام أو سبعة فتوقعوا فَرَج آل محمد علیهم السلام إن شاء الله عز وجل إن الله عزیز حکیم،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لا تکون إلا فی شهر رمضان، لأن شهر رمضان شهر الله،والصیحة فیه هی صیحة جبرائیل إلی هذا الخلق،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ینادی مناد من </w:t>
      </w:r>
    </w:p>
    <w:p>
      <w:pPr>
        <w:pStyle w:val="BookText"/>
        <w:rPr/>
      </w:pPr>
      <w:r>
        <w:rPr>
          <w:rFonts w:ascii="IRNazanin" w:hAnsi="IRNazanin" w:eastAsia="IRNazanin"/>
          <w:color w:val="111111"/>
          <w:sz w:val="28"/>
          <w:sz w:val="28"/>
          <w:szCs w:val="28"/>
          <w:rtl w:val="true"/>
          <w:lang w:bidi="fa-IR"/>
        </w:rPr>
        <w:t xml:space="preserve">السماء باسم القائم علیه السلام فیسمع من بالمشرق ومن بالمغرب، لا یبقی راقد إلا استیقظ، ولا قائم إلا قعد، ولا قاعد إلا قام علی رجلیه فزعا من ذلک الصوت، فرحم الله من اعتبر بذلک الصوت فأجاب، فإن الصوت الأول هو صوت جبرئیل الروح الأمین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یکون الصوت فی شهر رمضان فی لیلة جمعة لیلة ثلاث وعشرین فلا تشکوا فی ذلک، واسمعوا وأطیعوا، وفی آخر النهار صوت الملعون إبلیس اللعین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ألا إن فلانا قتل مظلوما لیشکک الناس ویفتنهم، فکم فی ذلک الیوم من شاک متحیر قد هوی فی النار، فإذا سمعتم الصوت فی شهر رمضان فلا تشکوا فیه أنه صوت جبرئیل، وعلامة ذلک أنه ینادی باسم القائم واسم أبیه علیهم السلام حتی تسمعه العذراء فی خدرها فتحرّض أباها وأخاها علی الخروج،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هذین الصوتین قبل خروج القائم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صوت من السماء وهو صوت جبرئیل باسم صاحب هذا الأمر واسم أبیه، والصوت الثانی من الأرض هو صوت إبلیس اللعین ینادی باسم فلان أنه قتل مظلوما، یرید بذلک الفتنة، فاتبعوا الصوت الأول وإیاکم والأخیر أن تفتنوا به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یقوم القائم علیه السلام إلا علی خوف شدید من الناس وزلازل وفتنة، وبلاء یصیب الناس، وطاعون قبل ذلک، وسیف قاطع بین العرب، واختلاف شدید فی الناس، وتشتت فی دینهم، وتغیر من حالهم، حتی یتمنی </w:t>
      </w:r>
    </w:p>
    <w:p>
      <w:pPr>
        <w:pStyle w:val="BookText"/>
        <w:rPr/>
      </w:pPr>
      <w:r>
        <w:rPr>
          <w:rFonts w:ascii="IRNazanin" w:hAnsi="IRNazanin" w:eastAsia="IRNazanin"/>
          <w:color w:val="111111"/>
          <w:sz w:val="28"/>
          <w:sz w:val="28"/>
          <w:szCs w:val="28"/>
          <w:rtl w:val="true"/>
          <w:lang w:bidi="fa-IR"/>
        </w:rPr>
        <w:t>المتمنی الموت صباحا ومساء من عظم ما یری من کلَب الناس</w:t>
      </w:r>
      <w:r>
        <w:rPr>
          <w:rFonts w:eastAsia="IRNazanin" w:cs="IRNazanin"/>
          <w:color w:val="111111"/>
          <w:sz w:val="28"/>
          <w:szCs w:val="28"/>
          <w:rtl w:val="true"/>
          <w:lang w:bidi="fa-IR"/>
        </w:rPr>
        <w:t>(</w:t>
      </w:r>
      <w:r>
        <w:rPr>
          <w:rStyle w:val="FootnoteAnchor"/>
          <w:rtl w:val="true"/>
        </w:rPr>
        <w:footnoteReference w:id="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وأکل بعضهم بعضا، فخروجه علیه السلام إذا خرج یکون الیأس والقنوط من أن یروا فَرجَا، فیا طوبی لمن أدرکه وکان من أنصاره، والویل کل الویل لمن ناواه وخالفه، وخالف أمره، وکان من أعدائه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خرج یقوم بأمر جدید، وکتاب جدید، وسنة جدیدة، وقضاء جدید، علی العرب شدید، ولیس شأنه إلا القتل، لا یستبقی أحدا، ولا تأخذه فی الله لومة لائم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اختلف بنو فلان فیما بینهم فعند ذلک فانتظروا الفرج، ولیس فرجکم إلا فی اختلاف بنی فلان، فإذا اختلفوا فتوقعوا الصیحة فی شهر رمضان وخروج القائم، إن الله یفعل ما یشاء، ولن یخرج القائم ولا ترون ما تحبون حتی یختلف بنو فلان فیما بینهم، فإذا کان کذلک طمع الناس فیهم واختلفت الکلمة وخرج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بد لبن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فلان من أن یملکوا، فإذا ملکوا ثم اختلفوا تفرق ملکهم، وتشتت أمرهم، حتی یخرج علیهم الخراسانی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هذا من المشرق، وهذا من المغرب، یستبقان إلی الکوفة کفرسی رهان، هذا من هنا، وهذا من هنا، حتی یکون هلاک بنی فلان علی أیدیهما، أما إنهم لا یبقون </w:t>
      </w:r>
    </w:p>
    <w:p>
      <w:pPr>
        <w:pStyle w:val="BookText"/>
        <w:rPr/>
      </w:pPr>
      <w:r>
        <w:rPr>
          <w:rFonts w:ascii="IRNazanin" w:hAnsi="IRNazanin" w:eastAsia="IRNazanin"/>
          <w:color w:val="111111"/>
          <w:sz w:val="28"/>
          <w:sz w:val="28"/>
          <w:szCs w:val="28"/>
          <w:rtl w:val="true"/>
          <w:lang w:bidi="fa-IR"/>
        </w:rPr>
        <w:t>منهم أحدا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والخراسانی فی سنة واحدة، فی شهر واحد، فی یوم واحد، نظام کنظام الخرز یتبع بعضه بعضا فیکون البأس من کل وجه، ویل لمن ناواهم، ولیس فی الرایات رایة أهدی من رایة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هی رایة هدی، لأنه یدعو إلی صاحبکم، فإذا خرج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حرم بیع السلاح علی الناس وکل مسلم، وإذا خرج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فانهض إلیه فإن رایته رایة هدی، ولا یحل لمسلم أن یلتوی علیه، فمن فعل ذلک فهو من أهل النار، لأنه یدعو إلی الحق وإلی طریق مستقیم</w:t>
      </w:r>
      <w:r>
        <w:rPr>
          <w:rFonts w:eastAsia="IRNazanin" w:cs="IRNazanin"/>
          <w:color w:val="111111"/>
          <w:sz w:val="28"/>
          <w:szCs w:val="28"/>
          <w:rtl w:val="true"/>
          <w:lang w:bidi="fa-IR"/>
        </w:rPr>
        <w:t>.}</w:t>
      </w:r>
      <w:r>
        <w:rPr>
          <w:rStyle w:val="FootnoteAnchor"/>
          <w:rtl w:val="true"/>
        </w:rPr>
        <w:footnoteReference w:id="4"/>
      </w:r>
    </w:p>
    <w:p>
      <w:pPr>
        <w:pStyle w:val="BookText"/>
        <w:rPr/>
      </w:pPr>
      <w:r>
        <w:rPr>
          <w:rFonts w:ascii="IRNazanin" w:hAnsi="IRNazanin" w:eastAsia="IRNazanin"/>
          <w:color w:val="111111"/>
          <w:sz w:val="28"/>
          <w:sz w:val="28"/>
          <w:szCs w:val="28"/>
          <w:rtl w:val="true"/>
          <w:lang w:bidi="fa-IR"/>
        </w:rPr>
        <w:t>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ذهاب ملک بنی فلان کقصع الفخار، وکرجل کانت فی یده فخارة وهو یمشی إذ سقطت من یده وهو ساه عنها فانکسرت، فقال حین سقطت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هاه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شبه الفزع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فذهاب ملکهم هکذا أغفل ما کانوا عن ذهابه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أمیر المؤمنین علیه السلام علی منبر الکوفة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 ذکره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 فیما قدر وقضی وحتم بأنه کائن لا بد منه أنه یأخذ بنی أمیة بالسیف جهرة، وأنه یأخذ بنی فلان بغتة</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بد من رحی تطحن فإذا قامت علی قطبها وثبتت علی ساقها بعث الله علیها عبدا عنیفا خاملا أصله، یکون النصر معه أصحابه </w:t>
      </w:r>
      <w:bookmarkStart w:id="22" w:name="pg3015_23853"/>
    </w:p>
    <w:p>
      <w:pPr>
        <w:pStyle w:val="BookText"/>
        <w:rPr/>
      </w:pPr>
      <w:bookmarkEnd w:id="22"/>
      <w:r>
        <w:rPr>
          <w:rFonts w:ascii="IRNazanin" w:hAnsi="IRNazanin" w:eastAsia="IRNazanin"/>
          <w:color w:val="111111"/>
          <w:sz w:val="28"/>
          <w:sz w:val="28"/>
          <w:szCs w:val="28"/>
          <w:rtl w:val="true"/>
          <w:lang w:bidi="fa-IR"/>
        </w:rPr>
        <w:t>الطویلة شعورهم، أصحاب السبال، سود ثیابهم، أصحاب رایات سود، ویل لمن ناواهم، یقتلونهم هرجا، والله لکأنی أنظر إلیهم وإلی أفعالهم، وما یلقی الفجار منهم والأعراب الجفاة یسلطهم الله علیهم بلا رحمة فیقتلونهم هرجا علی مدینتهم بشاطئ الفرات البریة والبحریة، جزاء بما عملوا وما ربک بظلام للعبید</w:t>
      </w:r>
      <w:r>
        <w:rPr>
          <w:rFonts w:eastAsia="IRNazanin" w:cs="IRNazanin"/>
          <w:color w:val="111111"/>
          <w:sz w:val="28"/>
          <w:szCs w:val="28"/>
          <w:rtl w:val="true"/>
          <w:lang w:bidi="fa-IR"/>
        </w:rPr>
        <w:t>» (</w:t>
      </w:r>
      <w:r>
        <w:rPr>
          <w:rStyle w:val="FootnoteAnchor"/>
          <w:rtl w:val="true"/>
        </w:rPr>
        <w:footnoteReference w:id="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 w:name="__RefHeading___Toc620723_2749589250"/>
      <w:bookmarkStart w:id="24" w:name="_Toc8"/>
      <w:bookmarkEnd w:id="23"/>
      <w:r>
        <w:rPr>
          <w:rtl w:val="true"/>
        </w:rPr>
        <w:t>المناقشة السندیة</w:t>
      </w:r>
      <w:r>
        <w:rPr>
          <w:rtl w:val="true"/>
        </w:rPr>
        <w:t>:</w:t>
      </w:r>
      <w:bookmarkEnd w:id="24"/>
    </w:p>
    <w:p>
      <w:pPr>
        <w:pStyle w:val="Heading3"/>
        <w:numPr>
          <w:ilvl w:val="2"/>
          <w:numId w:val="1"/>
        </w:numPr>
        <w:rPr/>
      </w:pPr>
      <w:bookmarkStart w:id="25" w:name="__RefHeading___Toc620725_2749589250"/>
      <w:bookmarkStart w:id="26" w:name="_Toc9"/>
      <w:bookmarkEnd w:id="25"/>
      <w:r>
        <w:rPr>
          <w:rtl w:val="true"/>
        </w:rPr>
        <w:t>البحث عن أحمد بن یوسف</w:t>
      </w:r>
      <w:r>
        <w:rPr>
          <w:rtl w:val="true"/>
        </w:rPr>
        <w:t>:</w:t>
      </w:r>
      <w:bookmarkEnd w:id="26"/>
    </w:p>
    <w:p>
      <w:pPr>
        <w:pStyle w:val="BookText"/>
        <w:rPr/>
      </w:pPr>
      <w:r>
        <w:rPr>
          <w:rFonts w:ascii="IRNazanin" w:hAnsi="IRNazanin" w:eastAsia="IRNazanin"/>
          <w:color w:val="111111"/>
          <w:sz w:val="28"/>
          <w:sz w:val="28"/>
          <w:szCs w:val="28"/>
          <w:rtl w:val="true"/>
          <w:lang w:bidi="fa-IR"/>
        </w:rPr>
        <w:t>ورد فی السند أحمد بن یوسف بن یعقوب أبو الحسن الجعفی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هذا الشخص؟</w:t>
      </w:r>
    </w:p>
    <w:p>
      <w:pPr>
        <w:pStyle w:val="BookText"/>
        <w:rPr/>
      </w:pPr>
      <w:r>
        <w:rPr>
          <w:rFonts w:ascii="IRNazanin" w:hAnsi="IRNazanin" w:eastAsia="IRNazanin"/>
          <w:color w:val="111111"/>
          <w:sz w:val="28"/>
          <w:sz w:val="28"/>
          <w:szCs w:val="28"/>
          <w:rtl w:val="true"/>
          <w:lang w:bidi="fa-IR"/>
        </w:rPr>
        <w:t>الشیخ المامقانی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أقف فی ترجمة الرجل إلاَّ علی روایة أحمد بن محمد بن سعید بن عقدة ومحمد بن عبد الله الهاشمی عنه</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للعامة مبنیان فی خروج الراوی عن جهالة العین والوصف، مبنی مشهور ومبنی یختص به إبن حبَّان، فالراوی إذا کان مجهول العین أو مجهول الوصف و الأکثر یقول علی أن روایة شخصین معروفین بالوثاقة عن هذا الشخص المجهول یخرجه عن الجهالة فی العین‌ای لا یوصله الی حد الوصف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أما إبن حبَّان فعلی خلاف المشهور رأیه أن نقل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ولو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عن مجهول یوجب خروجه عن الجهالة فی العین والوصف فمن هذا الباب یرمونه بالتساهل</w:t>
      </w:r>
      <w:r>
        <w:rPr>
          <w:rFonts w:eastAsia="IRNazanin" w:cs="IRNazanin"/>
          <w:color w:val="111111"/>
          <w:sz w:val="28"/>
          <w:szCs w:val="28"/>
          <w:rtl w:val="true"/>
          <w:lang w:bidi="fa-IR"/>
        </w:rPr>
        <w:t>.</w:t>
      </w:r>
      <w:r>
        <w:rPr>
          <w:rStyle w:val="FootnoteAnchor"/>
          <w:rtl w:val="true"/>
        </w:rPr>
        <w:footnoteReference w:id="6"/>
      </w:r>
    </w:p>
    <w:p>
      <w:pPr>
        <w:pStyle w:val="BookText"/>
        <w:rPr/>
      </w:pPr>
      <w:r>
        <w:rPr>
          <w:rFonts w:ascii="IRNazanin" w:hAnsi="IRNazanin" w:eastAsia="IRNazanin"/>
          <w:color w:val="111111"/>
          <w:sz w:val="28"/>
          <w:sz w:val="28"/>
          <w:szCs w:val="28"/>
          <w:rtl w:val="true"/>
          <w:lang w:bidi="fa-IR"/>
        </w:rPr>
        <w:t>فهنا نسأل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هل هذا المبنی مقبول عندنا؟</w:t>
      </w:r>
    </w:p>
    <w:p>
      <w:pPr>
        <w:pStyle w:val="BookText"/>
        <w:rPr/>
      </w:pPr>
      <w:r>
        <w:rPr>
          <w:rFonts w:ascii="IRNazanin" w:hAnsi="IRNazanin" w:eastAsia="IRNazanin"/>
          <w:color w:val="111111"/>
          <w:sz w:val="28"/>
          <w:sz w:val="28"/>
          <w:szCs w:val="28"/>
          <w:rtl w:val="true"/>
          <w:lang w:bidi="fa-IR"/>
        </w:rPr>
        <w:t>وهل أن روایة الأجلة عن شخص تنفع فی توثیقه؟</w:t>
      </w:r>
    </w:p>
    <w:p>
      <w:pPr>
        <w:pStyle w:val="BookText"/>
        <w:rPr/>
      </w:pPr>
      <w:r>
        <w:rPr>
          <w:rFonts w:ascii="IRNazanin" w:hAnsi="IRNazanin" w:eastAsia="IRNazanin"/>
          <w:color w:val="111111"/>
          <w:sz w:val="28"/>
          <w:sz w:val="28"/>
          <w:szCs w:val="28"/>
          <w:rtl w:val="true"/>
          <w:lang w:bidi="fa-IR"/>
        </w:rPr>
        <w:t>وهل أن روایة أصحاب الإجماع توجب التوثیق؟</w:t>
      </w:r>
    </w:p>
    <w:p>
      <w:pPr>
        <w:pStyle w:val="BookText"/>
        <w:rPr/>
      </w:pPr>
      <w:r>
        <w:rPr>
          <w:rFonts w:ascii="IRNazanin" w:hAnsi="IRNazanin" w:eastAsia="IRNazanin"/>
          <w:color w:val="111111"/>
          <w:sz w:val="28"/>
          <w:sz w:val="28"/>
          <w:szCs w:val="28"/>
          <w:rtl w:val="true"/>
          <w:lang w:bidi="fa-IR"/>
        </w:rPr>
        <w:t>وهل أن کثرة التخریج توجب التوثیق؟</w:t>
      </w:r>
    </w:p>
    <w:p>
      <w:pPr>
        <w:pStyle w:val="BookText"/>
        <w:rPr/>
      </w:pPr>
      <w:r>
        <w:rPr>
          <w:rFonts w:ascii="IRNazanin" w:hAnsi="IRNazanin" w:eastAsia="IRNazanin"/>
          <w:color w:val="111111"/>
          <w:sz w:val="28"/>
          <w:sz w:val="28"/>
          <w:szCs w:val="28"/>
          <w:rtl w:val="true"/>
          <w:lang w:bidi="fa-IR"/>
        </w:rPr>
        <w:t>کل هذه الأسئلة لابد من حلها ومعرفة المبانی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المرحوم المامقانی أعطانا إشارة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روی عنه اثنان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أحمد بن محمد بن سعید بن عقدة ومحمد بن عبد الله الهاشمی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إبن عقدة معروف وثقة، ولکن إذا کان معروفاً وثقة هل حلف و أقسم علی أن لا یروی إلاَّ عن ثقة؟</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ولا یقول أحد بذلک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الهاشمی فعندنا فیه تردد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فهل سنجد حلاً للسند؟ </w:t>
      </w:r>
    </w:p>
    <w:p>
      <w:pPr>
        <w:pStyle w:val="BookText"/>
        <w:rPr/>
      </w:pPr>
      <w:r>
        <w:rPr>
          <w:rFonts w:ascii="IRNazanin" w:hAnsi="IRNazanin" w:eastAsia="IRNazanin"/>
          <w:color w:val="111111"/>
          <w:sz w:val="28"/>
          <w:sz w:val="28"/>
          <w:szCs w:val="28"/>
          <w:rtl w:val="true"/>
          <w:lang w:bidi="fa-IR"/>
        </w:rPr>
        <w:t>یقول الوحید البهبهانی فی تعلیقته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w:t>
      </w:r>
      <w:r>
        <w:rPr>
          <w:rFonts w:eastAsia="IRNazanin" w:cs="IRNazanin"/>
          <w:color w:val="111111"/>
          <w:sz w:val="28"/>
          <w:szCs w:val="28"/>
          <w:rtl w:val="true"/>
          <w:lang w:bidi="fa-IR"/>
        </w:rPr>
        <w:t>(</w:t>
      </w:r>
      <w:r>
        <w:rPr>
          <w:rStyle w:val="FootnoteAnchor"/>
          <w:rtl w:val="true"/>
        </w:rPr>
        <w:footnoteReference w:id="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الزعفرانی وفیه إشعار بوثاقته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فیه جمیل بن دراج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هذا الشخص</w:t>
      </w:r>
      <w:r>
        <w:rPr>
          <w:rFonts w:eastAsia="IRNazanin" w:cs="IRNazanin"/>
          <w:color w:val="111111"/>
          <w:sz w:val="28"/>
          <w:szCs w:val="28"/>
          <w:rtl w:val="true"/>
          <w:lang w:bidi="fa-IR"/>
        </w:rPr>
        <w:t>(</w:t>
      </w:r>
      <w:r>
        <w:rPr>
          <w:rStyle w:val="FootnoteAnchor"/>
          <w:rtl w:val="true"/>
        </w:rPr>
        <w:footnoteReference w:id="8"/>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ذو کتاب وأصل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نسأل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 هذه الذرائع والطرق تکفی لإخراج المجهول عن الجهالة؟ ولماذا تشعر روایة أحمد بن یوسف عن الزعفرانی بوثاقته؟</w:t>
      </w:r>
    </w:p>
    <w:p>
      <w:pPr>
        <w:pStyle w:val="BookText"/>
        <w:rPr/>
      </w:pPr>
      <w:r>
        <w:rPr>
          <w:rFonts w:ascii="IRNazanin" w:hAnsi="IRNazanin" w:eastAsia="IRNazanin"/>
          <w:color w:val="111111"/>
          <w:sz w:val="28"/>
          <w:sz w:val="28"/>
          <w:szCs w:val="28"/>
          <w:rtl w:val="true"/>
          <w:lang w:bidi="fa-IR"/>
        </w:rPr>
        <w:t>السید الخوئی رحمة الله یبین أن هذا الکلام من البهبهانی فی الواقع إشارة لکبری مفادها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من روی عن ثقة فهو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النجاشی فی ترجمة محمد بن إسماعیل بن میمون الزعفرانی ما نصه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إسماعیل بن میمون الزعفرانی، أبو عبد الله ثقة، روی عن الثقات ورووا عنه، ولقی أصحاب أبی عبد الله علیه السلام ، له کتاب نوادر أخبرنا أبو عبد لله بن شاذان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الحسن علی بن حاتم بن أبی حاتم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محمد بن خالد عنه</w:t>
      </w:r>
      <w:r>
        <w:rPr>
          <w:rFonts w:eastAsia="IRNazanin" w:cs="IRNazanin"/>
          <w:color w:val="111111"/>
          <w:sz w:val="28"/>
          <w:szCs w:val="28"/>
          <w:rtl w:val="true"/>
          <w:lang w:bidi="fa-IR"/>
        </w:rPr>
        <w:t>» (</w:t>
      </w:r>
      <w:r>
        <w:rPr>
          <w:rStyle w:val="FootnoteAnchor"/>
          <w:rtl w:val="true"/>
        </w:rPr>
        <w:footnoteReference w:id="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انّا من کلام النجاشی ومن کبری البهبهانی یمکن أن نخرج بنتیجة مفادها أن أحمد بن یوسف ثقة</w:t>
      </w:r>
      <w:r>
        <w:rPr>
          <w:rFonts w:eastAsia="IRNazanin" w:cs="IRNazanin"/>
          <w:color w:val="111111"/>
          <w:sz w:val="28"/>
          <w:szCs w:val="28"/>
          <w:rtl w:val="true"/>
          <w:lang w:bidi="fa-IR"/>
        </w:rPr>
        <w:t>(</w:t>
      </w:r>
      <w:r>
        <w:rPr>
          <w:rStyle w:val="FootnoteAnchor"/>
          <w:rtl w:val="true"/>
        </w:rPr>
        <w:footnoteReference w:id="10"/>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ولکن السید الخوئی رحمة الله یعلق علی هذا الکلام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دلالة علی هذا الکلام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بعبارة أخری أنه من قال بأن من یروی عن الثقة فهو ثقة فلو قلنا مثلاً أن الآخوند الخراسانی رحمة الله کان یحضر مجلس درسه أکثر من ألف طالب و کان یحضر درسه المجتهدون فهل یفهم من ذلک أن کل من حضر درسه فهو مجتهد؟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فهذه العبارة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عنه الثقات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تدل علی الحصر‌ای لا تدل علی أن کل من روی عنه فهو ثقة بل تؤخذ بنحو القضیة المهملة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روایة احمد بن یوسف عن الزعفرانی لا دلالة ولا إشعار فیها علی وثاقة هذا الشخص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وحتی المرحوم المامقانی لم یصل إلی حل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نستطِع الوصول إلی حل فی شأن أحمد بن یوسف</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نعم نجل المرحوم المامقانی 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الإنصاف أن المعنون</w:t>
      </w:r>
      <w:r>
        <w:rPr>
          <w:rFonts w:eastAsia="IRNazanin" w:cs="IRNazanin"/>
          <w:color w:val="111111"/>
          <w:sz w:val="28"/>
          <w:szCs w:val="28"/>
          <w:rtl w:val="true"/>
          <w:lang w:bidi="fa-IR"/>
        </w:rPr>
        <w:t>(</w:t>
      </w:r>
      <w:r>
        <w:rPr>
          <w:rStyle w:val="FootnoteAnchor"/>
          <w:rtl w:val="true"/>
        </w:rPr>
        <w:footnoteReference w:id="1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لماّ کان ذا کتاب وذا أصل وشیخ الروایة وروایة الثقاة الأجلة عنه، إن لم یفد ذلک </w:t>
      </w:r>
      <w:bookmarkStart w:id="27" w:name="pg3015_23865"/>
    </w:p>
    <w:p>
      <w:pPr>
        <w:pStyle w:val="BookText"/>
        <w:rPr/>
      </w:pPr>
      <w:bookmarkEnd w:id="27"/>
      <w:r>
        <w:rPr>
          <w:rFonts w:ascii="IRNazanin" w:hAnsi="IRNazanin" w:eastAsia="IRNazanin"/>
          <w:color w:val="111111"/>
          <w:sz w:val="28"/>
          <w:sz w:val="28"/>
          <w:szCs w:val="28"/>
          <w:rtl w:val="true"/>
          <w:lang w:bidi="fa-IR"/>
        </w:rPr>
        <w:t>کله فی وثاقته فلا أقل من استفادة حسنه وجلالته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وعندنا معه نقاش وملاحظات فنقول له العرش ثم النقش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أین روایة الأجلة عنه؟</w:t>
      </w:r>
    </w:p>
    <w:p>
      <w:pPr>
        <w:pStyle w:val="BookText"/>
        <w:rPr/>
      </w:pPr>
      <w:r>
        <w:rPr>
          <w:rFonts w:ascii="IRNazanin" w:hAnsi="IRNazanin" w:eastAsia="IRNazanin"/>
          <w:color w:val="111111"/>
          <w:sz w:val="28"/>
          <w:sz w:val="28"/>
          <w:szCs w:val="28"/>
          <w:rtl w:val="true"/>
          <w:lang w:bidi="fa-IR"/>
        </w:rPr>
        <w:t>ثم هل أن کونه ذا کتاب أو ذا أصل یدل علی أنه ثقة؟</w:t>
      </w:r>
    </w:p>
    <w:p>
      <w:pPr>
        <w:pStyle w:val="BookText"/>
        <w:rPr/>
      </w:pPr>
      <w:r>
        <w:rPr>
          <w:rFonts w:ascii="IRNazanin" w:hAnsi="IRNazanin" w:eastAsia="IRNazanin"/>
          <w:color w:val="111111"/>
          <w:sz w:val="28"/>
          <w:sz w:val="28"/>
          <w:szCs w:val="28"/>
          <w:rtl w:val="true"/>
          <w:lang w:bidi="fa-IR"/>
        </w:rPr>
        <w:t>وغایة ما تمسک به نجل المرحوم المامقانی هو الإنصاف والإنصاف لیس بدلیل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لم نتمکن من إخراج أحمد بن یوسف عن الجهالة</w:t>
      </w:r>
      <w:r>
        <w:rPr>
          <w:rFonts w:eastAsia="IRNazanin" w:cs="IRNazanin"/>
          <w:color w:val="111111"/>
          <w:sz w:val="28"/>
          <w:szCs w:val="28"/>
          <w:rtl w:val="true"/>
          <w:lang w:bidi="fa-IR"/>
        </w:rPr>
        <w:t>.</w:t>
      </w:r>
    </w:p>
    <w:p>
      <w:pPr>
        <w:pStyle w:val="Heading3"/>
        <w:numPr>
          <w:ilvl w:val="2"/>
          <w:numId w:val="1"/>
        </w:numPr>
        <w:rPr/>
      </w:pPr>
      <w:bookmarkStart w:id="28" w:name="__RefHeading___Toc620727_2749589250"/>
      <w:bookmarkStart w:id="29" w:name="_Toc10"/>
      <w:bookmarkEnd w:id="28"/>
      <w:r>
        <w:rPr>
          <w:rtl w:val="true"/>
        </w:rPr>
        <w:t>البحث عن البطائنی</w:t>
      </w:r>
      <w:r>
        <w:rPr>
          <w:rtl w:val="true"/>
        </w:rPr>
        <w:t>:</w:t>
      </w:r>
      <w:bookmarkEnd w:id="29"/>
    </w:p>
    <w:p>
      <w:pPr>
        <w:pStyle w:val="BookText"/>
        <w:rPr/>
      </w:pPr>
      <w:r>
        <w:rPr>
          <w:rFonts w:ascii="IRNazanin" w:hAnsi="IRNazanin" w:eastAsia="IRNazanin"/>
          <w:color w:val="111111"/>
          <w:sz w:val="28"/>
          <w:sz w:val="28"/>
          <w:szCs w:val="28"/>
          <w:rtl w:val="true"/>
          <w:lang w:bidi="fa-IR"/>
        </w:rPr>
        <w:t>وورد فی السند الحسن بن علی بن أبی حمزة البطائنی فلا بأس بالمناقشة فیه والبحث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الکشی 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مسعود العیاشی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سألت علی بن الحسن بن فضّال عن هذا الشخص – یقصد البطائنی –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کذاب ملعون، رویت عنه أحادیث کثیرة وکتبت عنه تفسیر القرآن کله من أوله إلی آخره إلاَّ أنی لا استحل أن أروی عنه حدیثاً واحداً</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الرجل وإن وقع فی أسناد کامل الزیارات وفی أسناد تفسیر القمی إلاَّ أنه لا یمکن الاعتماد علیه بعد شهادة إبن فضّال بأنه کذاب ملعون المؤید بشهادة إبن الغضائری، ومع التنزل عن </w:t>
      </w:r>
    </w:p>
    <w:p>
      <w:pPr>
        <w:pStyle w:val="BookText"/>
        <w:rPr/>
      </w:pPr>
      <w:r>
        <w:rPr>
          <w:rFonts w:ascii="IRNazanin" w:hAnsi="IRNazanin" w:eastAsia="IRNazanin"/>
          <w:color w:val="111111"/>
          <w:sz w:val="28"/>
          <w:sz w:val="28"/>
          <w:szCs w:val="28"/>
          <w:rtl w:val="true"/>
          <w:lang w:bidi="fa-IR"/>
        </w:rPr>
        <w:t>ذلک فیکفی فی ضعفه شهادة الکشی بأنه کذاب</w:t>
      </w:r>
      <w:r>
        <w:rPr>
          <w:rFonts w:eastAsia="IRNazanin" w:cs="IRNazanin"/>
          <w:color w:val="111111"/>
          <w:sz w:val="28"/>
          <w:szCs w:val="28"/>
          <w:rtl w:val="true"/>
          <w:lang w:bidi="fa-IR"/>
        </w:rPr>
        <w:t>)(</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وقد تلخص من ذلک کله أن الرجل غیر معدَّل ولا موثق ولا ممدوح بل مطعون طعناً قادحاً فیه وقد ورد مثل هذه الطعون المذکورة فی أبیه، وتوهم بعضهم اختصاص الطعون بالأب کما تری بعد عدم المنع من الاجتماع بعد ورود الطعن فی کل منهما فاللازم ترک روایات الرجل إذ لا أقل من کونه واقفیاً غیر موثق فیکون من الضعاف ولذا عدّه ضعیفاً فی الوجیزة وفی عدّ العلاّمة فی الخلاصة وإبن داوود إیاه فی رجاله فی القسم الثانی</w:t>
      </w:r>
      <w:r>
        <w:rPr>
          <w:rFonts w:eastAsia="IRNazanin" w:cs="IRNazanin"/>
          <w:color w:val="111111"/>
          <w:sz w:val="28"/>
          <w:szCs w:val="28"/>
          <w:rtl w:val="true"/>
          <w:lang w:bidi="fa-IR"/>
        </w:rPr>
        <w:t>(</w:t>
      </w:r>
      <w:r>
        <w:rPr>
          <w:rStyle w:val="FootnoteAnchor"/>
          <w:rtl w:val="true"/>
        </w:rPr>
        <w:footnoteReference w:id="1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أیضاً دلیل علیه</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وهنا للمامقانی تعلیق علی کلام المجلسی الأول – والد العلاّمة المجلسی رحمة الله – فالمجلسی الأول حسب الظاهر یرید أن یوثق الرجل، فقال المامقانی رداً علی المجلسی الأول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فإن کونه ثقة فی النقل مما لم ینطق به أحد من قبله وکیف یوثق بنقل المرمی بالسوء والکذب والملعونیة وعدم استحلال روایة حدیث واحد عنه</w:t>
      </w:r>
      <w:r>
        <w:rPr>
          <w:rFonts w:eastAsia="IRNazanin" w:cs="IRNazanin"/>
          <w:color w:val="111111"/>
          <w:sz w:val="28"/>
          <w:szCs w:val="28"/>
          <w:rtl w:val="true"/>
          <w:lang w:bidi="fa-IR"/>
        </w:rPr>
        <w:t>» (</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 xml:space="preserve">). </w:t>
      </w:r>
      <w:bookmarkStart w:id="30" w:name="pg3015_23871"/>
    </w:p>
    <w:p>
      <w:pPr>
        <w:pStyle w:val="BookText"/>
        <w:rPr/>
      </w:pPr>
      <w:bookmarkEnd w:id="30"/>
      <w:r>
        <w:rPr>
          <w:rFonts w:ascii="IRNazanin" w:hAnsi="IRNazanin" w:eastAsia="IRNazanin"/>
          <w:color w:val="111111"/>
          <w:sz w:val="28"/>
          <w:sz w:val="28"/>
          <w:szCs w:val="28"/>
          <w:rtl w:val="true"/>
          <w:lang w:bidi="fa-IR"/>
        </w:rPr>
        <w:t>ویقول نجل المامقانی رحمه الله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الظاهر أن المعنون ضعیف</w:t>
      </w:r>
      <w:r>
        <w:rPr>
          <w:rFonts w:eastAsia="IRNazanin" w:cs="IRNazanin"/>
          <w:color w:val="111111"/>
          <w:sz w:val="28"/>
          <w:szCs w:val="28"/>
          <w:rtl w:val="true"/>
          <w:lang w:bidi="fa-IR"/>
        </w:rPr>
        <w:t>».</w:t>
      </w:r>
    </w:p>
    <w:p>
      <w:pPr>
        <w:pStyle w:val="Heading3"/>
        <w:numPr>
          <w:ilvl w:val="2"/>
          <w:numId w:val="1"/>
        </w:numPr>
        <w:rPr/>
      </w:pPr>
      <w:bookmarkStart w:id="31" w:name="__RefHeading___Toc620729_2749589250"/>
      <w:bookmarkStart w:id="32" w:name="_Toc11"/>
      <w:bookmarkEnd w:id="31"/>
      <w:r>
        <w:rPr>
          <w:rtl w:val="true"/>
        </w:rPr>
        <w:t>المناقشة الدلالیة</w:t>
      </w:r>
      <w:r>
        <w:rPr>
          <w:rtl w:val="true"/>
        </w:rPr>
        <w:t>:</w:t>
      </w:r>
      <w:bookmarkEnd w:id="32"/>
    </w:p>
    <w:p>
      <w:pPr>
        <w:pStyle w:val="BookText"/>
        <w:rPr/>
      </w:pPr>
      <w:r>
        <w:rPr>
          <w:rFonts w:ascii="IRNazanin" w:hAnsi="IRNazanin" w:eastAsia="IRNazanin"/>
          <w:color w:val="111111"/>
          <w:sz w:val="28"/>
          <w:sz w:val="28"/>
          <w:szCs w:val="28"/>
          <w:rtl w:val="true"/>
          <w:lang w:bidi="fa-IR"/>
        </w:rPr>
        <w:t>نبین هنا أن الروایة الأولی تعد من أصرح وأظهر الروایات وأکثر الروایات تفصیلاً فی مجال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وهی الراویة الوحیدة وعمدة الروایات التی یستند إلیها المدّعون، فإذا تمت سنداً فتحتاج إلی البحث الدلال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ایضا ولکن الذی یهون الخطب أنها لم تثبت سنداً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وأیضاً یستفاد من هذه الروایة أن فیها تکلیفاً وهو 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فإذا خرج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حرم بیع السلاح علی الناس وکل مسلم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وقوله علیه السلام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وإذا خرج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فانهض إلیه</w:t>
      </w:r>
      <w:r>
        <w:rPr>
          <w:rFonts w:eastAsia="IRNazanin" w:cs="IRNazanin"/>
          <w:color w:val="111111"/>
          <w:sz w:val="28"/>
          <w:szCs w:val="28"/>
          <w:rtl w:val="true"/>
          <w:lang w:bidi="fa-IR"/>
        </w:rPr>
        <w:t>).</w:t>
      </w:r>
      <w:r>
        <w:rPr>
          <w:rStyle w:val="FootnoteAnchor"/>
          <w:rtl w:val="true"/>
        </w:rPr>
        <w:footnoteReference w:id="15"/>
      </w:r>
    </w:p>
    <w:p>
      <w:pPr>
        <w:pStyle w:val="BookText"/>
        <w:rPr/>
      </w:pPr>
      <w:r>
        <w:rPr>
          <w:rFonts w:ascii="IRNazanin" w:hAnsi="IRNazanin" w:eastAsia="IRNazanin"/>
          <w:color w:val="111111"/>
          <w:sz w:val="28"/>
          <w:sz w:val="28"/>
          <w:szCs w:val="28"/>
          <w:rtl w:val="true"/>
          <w:lang w:bidi="fa-IR"/>
        </w:rPr>
        <w:t>ولکن لا یجوز التبعیض فی الدلالة فلابد من اقتران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مع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والخراسانی و أنه یظهر معهما فی سنة واحدة</w:t>
      </w:r>
      <w:r>
        <w:rPr>
          <w:rFonts w:eastAsia="IRNazanin" w:cs="IRNazanin"/>
          <w:color w:val="111111"/>
          <w:sz w:val="28"/>
          <w:szCs w:val="28"/>
          <w:rtl w:val="true"/>
          <w:lang w:bidi="fa-IR"/>
        </w:rPr>
        <w:t>.</w:t>
      </w:r>
    </w:p>
    <w:p>
      <w:pPr>
        <w:pStyle w:val="Heading2"/>
        <w:numPr>
          <w:ilvl w:val="1"/>
          <w:numId w:val="1"/>
        </w:numPr>
        <w:rPr/>
      </w:pPr>
      <w:bookmarkStart w:id="33" w:name="__RefHeading___Toc620731_2749589250"/>
      <w:bookmarkStart w:id="34" w:name="_Toc12"/>
      <w:bookmarkEnd w:id="33"/>
      <w:r>
        <w:rPr>
          <w:rtl w:val="true"/>
        </w:rPr>
        <w:t>الروایة الثانیة</w:t>
      </w:r>
      <w:bookmarkEnd w:id="34"/>
    </w:p>
    <w:p>
      <w:pPr>
        <w:pStyle w:val="Heading3"/>
        <w:numPr>
          <w:ilvl w:val="2"/>
          <w:numId w:val="1"/>
        </w:numPr>
        <w:rPr/>
      </w:pPr>
      <w:bookmarkStart w:id="35" w:name="__RefHeading___Toc620733_2749589250"/>
      <w:bookmarkStart w:id="36" w:name="_Toc13"/>
      <w:bookmarkEnd w:id="35"/>
      <w:r>
        <w:rPr>
          <w:rtl w:val="true"/>
        </w:rPr>
        <w:t>اشارة</w:t>
      </w:r>
      <w:bookmarkEnd w:id="36"/>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رواها الصدوق فی کمال الدین وتمام النعمة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محمد بن محمد بن عصام رضی الله عنه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یعقوب الکلینی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علی بن إسماعیل، عن عاصم بن حمید الحنّاط، عن محمد بن </w:t>
      </w:r>
    </w:p>
    <w:p>
      <w:pPr>
        <w:pStyle w:val="BookText"/>
        <w:rPr/>
      </w:pPr>
      <w:r>
        <w:rPr>
          <w:rFonts w:ascii="IRNazanin" w:hAnsi="IRNazanin" w:eastAsia="IRNazanin"/>
          <w:color w:val="111111"/>
          <w:sz w:val="28"/>
          <w:sz w:val="28"/>
          <w:szCs w:val="28"/>
          <w:rtl w:val="true"/>
          <w:lang w:bidi="fa-IR"/>
        </w:rPr>
        <w:t>مسلم الثقفی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جعفر محمد بن علی الباقر علیهم السلام یقول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القائم منا منصور بالرعب، مؤید بالنصر تطوی له الارض وتظهر له الکنوز، یبلغ سلطانه المشرق والمغرب، ویظهر الله عز وجل به دینه علی الدین کله ولو کره المشرکون، فلا یبقی فی الارض خراب إلا قد عمر، و ینزل روح الله عیسی بن مریم علیه السلام فیصلی خلفه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ابن رسول الله متی یخرج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تشبه الرجال بالنساء، والنساء بالرجال، واکتفی الرجال بالرجال، والنساء بالنساء، ورکب ذوات الفروج السروج، وقبلت شهادات الزور، وردت شهادات العدول، واستخف الناس بالدماء وارتکاب الزنا وأکل الربا، واتقی الاشرار مخافة ألسنتهم، وخروج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الشام،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الیمن، وخسف بالبیداء، وقتل غلام من آل محمد صلی الله علیه و آله بین الرکن والمقام، اسمه محمد بن الحسن النفس الزکیة، وجاءت صیحة من السماء بأن الحق فیه وفی شیعته، فعند ذلک خروج قائمنا</w:t>
      </w:r>
      <w:r>
        <w:rPr>
          <w:rFonts w:eastAsia="IRNazanin" w:cs="IRNazanin"/>
          <w:color w:val="111111"/>
          <w:sz w:val="28"/>
          <w:szCs w:val="28"/>
          <w:rtl w:val="true"/>
          <w:lang w:bidi="fa-IR"/>
        </w:rPr>
        <w:t>}(</w:t>
      </w:r>
      <w:r>
        <w:rPr>
          <w:rStyle w:val="FootnoteAnchor"/>
          <w:rtl w:val="true"/>
        </w:rPr>
        <w:footnoteReference w:id="1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فإذا خرج أسند ظهره إلی الکعبة، واجتمع إلیه ثلاثمائة وثلاثة عشر رجلا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وأول ما ینطق به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1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أنا بقیة الله فی أرضه </w:t>
      </w:r>
      <w:bookmarkStart w:id="37" w:name="pg3015_23877"/>
    </w:p>
    <w:p>
      <w:pPr>
        <w:pStyle w:val="BookText"/>
        <w:rPr/>
      </w:pPr>
      <w:bookmarkEnd w:id="37"/>
      <w:r>
        <w:rPr>
          <w:rFonts w:ascii="IRNazanin" w:hAnsi="IRNazanin" w:eastAsia="IRNazanin"/>
          <w:color w:val="111111"/>
          <w:sz w:val="28"/>
          <w:sz w:val="28"/>
          <w:szCs w:val="28"/>
          <w:rtl w:val="true"/>
          <w:lang w:bidi="fa-IR"/>
        </w:rPr>
        <w:t>وخلیفته وحجته علیکم 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فإذا اجتمع إلیه العقد وهو عشرة آلاف رجل خرج، فلا یبقی فی الارض معبود دون الله عز وجل من صنم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ووثن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 إلا وقعت فیه نار فاحترق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وذلک بعد غیبة طویلة لیعلم الله من یطیعه بالغیب ویؤمن به </w:t>
      </w:r>
      <w:r>
        <w:rPr>
          <w:rFonts w:eastAsia="IRNazanin" w:cs="IRNazanin"/>
          <w:color w:val="111111"/>
          <w:sz w:val="28"/>
          <w:szCs w:val="28"/>
          <w:rtl w:val="true"/>
          <w:lang w:bidi="fa-IR"/>
        </w:rPr>
        <w:t>"» (</w:t>
      </w:r>
      <w:r>
        <w:rPr>
          <w:rStyle w:val="FootnoteAnchor"/>
          <w:rtl w:val="true"/>
        </w:rPr>
        <w:footnoteReference w:id="1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38" w:name="__RefHeading___Toc620735_2749589250"/>
      <w:bookmarkStart w:id="39" w:name="_Toc14"/>
      <w:bookmarkEnd w:id="38"/>
      <w:r>
        <w:rPr>
          <w:rtl w:val="true"/>
        </w:rPr>
        <w:t>فائدة</w:t>
      </w:r>
      <w:r>
        <w:rPr>
          <w:rtl w:val="true"/>
        </w:rPr>
        <w:t>:</w:t>
      </w:r>
      <w:bookmarkEnd w:id="39"/>
    </w:p>
    <w:p>
      <w:pPr>
        <w:pStyle w:val="BookText"/>
        <w:rPr/>
      </w:pPr>
      <w:r>
        <w:rPr>
          <w:rFonts w:ascii="IRNazanin" w:hAnsi="IRNazanin" w:eastAsia="IRNazanin"/>
          <w:color w:val="111111"/>
          <w:sz w:val="28"/>
          <w:sz w:val="28"/>
          <w:szCs w:val="28"/>
          <w:rtl w:val="true"/>
          <w:lang w:bidi="fa-IR"/>
        </w:rPr>
        <w:t>إن نسبة کبیرة قد تصل إلی تسعین بالمئة من روایات أهل البیت تعبر عن الإمام المهدی علیه السلام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وجدیر بالذکر أن نعرف أنه من عالم الأشباح ومن عالم الذر هذا الإسم کان لإمامنا المهدی علیه السلام ، أما روایات أهل السنة فغالباً تأتی بإسم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فالأئمة علیهم السلام یذکرون إسم المهدی باسم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باب الافتخار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الاعتزاز به و بقیامه</w:t>
      </w:r>
      <w:r>
        <w:rPr>
          <w:rFonts w:eastAsia="IRNazanin" w:cs="IRNazanin"/>
          <w:color w:val="111111"/>
          <w:sz w:val="28"/>
          <w:szCs w:val="28"/>
          <w:rtl w:val="true"/>
          <w:lang w:bidi="fa-IR"/>
        </w:rPr>
        <w:t>.</w:t>
      </w:r>
    </w:p>
    <w:p>
      <w:pPr>
        <w:pStyle w:val="Heading3"/>
        <w:numPr>
          <w:ilvl w:val="2"/>
          <w:numId w:val="1"/>
        </w:numPr>
        <w:rPr/>
      </w:pPr>
      <w:bookmarkStart w:id="40" w:name="__RefHeading___Toc620737_2749589250"/>
      <w:bookmarkStart w:id="41" w:name="_Toc15"/>
      <w:bookmarkEnd w:id="40"/>
      <w:r>
        <w:rPr>
          <w:rtl w:val="true"/>
        </w:rPr>
        <w:t>مصادر الروایة</w:t>
      </w:r>
      <w:r>
        <w:rPr>
          <w:rtl w:val="true"/>
        </w:rPr>
        <w:t>:</w:t>
      </w:r>
      <w:bookmarkEnd w:id="41"/>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کل من روی هذه الروایة بکاملها أو بعضها أرجعها إلی کمال الدین أو إعلام الوری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فأول من رواها الشیخ الصدوق و عنه الطبرسی فی إعلام الوری لکنّه مرسل، وکشف الغمة یصرِّح انه أخذه عن إعلام الوری، وتفسیر الصافی یصرِّح ویقول عن 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وإثبات الهداة ینقلها فی موارد متعددة تارةً عن إعلام الوری وثانیة عن کمال الدین وثالثة عن إثبات الرجعة للفضل بن شاذان – وهذا الکتاب مفقود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والبحار أیضاً یروی عن کمال الدین، ونور الثقلین – ج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ذیل الآیة </w:t>
      </w:r>
      <w:r>
        <w:rPr>
          <w:rFonts w:eastAsia="IRNazanin" w:cs="IRNazanin"/>
          <w:color w:val="111111"/>
          <w:sz w:val="28"/>
          <w:szCs w:val="28"/>
          <w:lang w:bidi="fa-IR"/>
        </w:rPr>
        <w:t>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سورة هود – أیضاً عن کمال الدین، وبشارة الإسلام عن کمال الدین، ومنتخب الأثر عن کمال الدین، والأنوار البهیة للشیخ عباس القمی ینقله عن الصدوق، والصدوق لا ینقله فی غیر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من کتبنا، وأمّا من کتب العامة فقد ذکرها الشبلنجی صاحب نور الأبصار</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الخوض بالبحث السندی قد یقال بما أن هذه الروایة بلغت حد الاستفاضة لذا لا یهمنا الدراسة السندیة حتی لو کانت الروایة صحیحة السند، لأنه غایة ما یستفاد من هذه الروایات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وأنه من  العلامات، لذا یکون تعرُضنا للدراسة السندیة من باب التفنن</w:t>
      </w:r>
      <w:r>
        <w:rPr>
          <w:rFonts w:eastAsia="IRNazanin" w:cs="IRNazanin"/>
          <w:color w:val="111111"/>
          <w:sz w:val="28"/>
          <w:szCs w:val="28"/>
          <w:rtl w:val="true"/>
          <w:lang w:bidi="fa-IR"/>
        </w:rPr>
        <w:t xml:space="preserve">. </w:t>
      </w:r>
      <w:bookmarkStart w:id="42" w:name="pg3015_23883"/>
    </w:p>
    <w:p>
      <w:pPr>
        <w:pStyle w:val="Heading3"/>
        <w:numPr>
          <w:ilvl w:val="2"/>
          <w:numId w:val="1"/>
        </w:numPr>
        <w:rPr/>
      </w:pPr>
      <w:bookmarkStart w:id="43" w:name="__RefHeading___Toc620739_2749589250"/>
      <w:bookmarkStart w:id="44" w:name="_Toc16"/>
      <w:bookmarkEnd w:id="42"/>
      <w:bookmarkEnd w:id="43"/>
      <w:r>
        <w:rPr>
          <w:rtl w:val="true"/>
        </w:rPr>
        <w:t>البحث السندی</w:t>
      </w:r>
      <w:r>
        <w:rPr>
          <w:rtl w:val="true"/>
        </w:rPr>
        <w:t>:</w:t>
      </w:r>
      <w:bookmarkEnd w:id="44"/>
    </w:p>
    <w:p>
      <w:pPr>
        <w:pStyle w:val="BookText"/>
        <w:rPr/>
      </w:pPr>
      <w:r>
        <w:rPr>
          <w:rFonts w:ascii="IRNazanin" w:hAnsi="IRNazanin" w:eastAsia="IRNazanin"/>
          <w:color w:val="111111"/>
          <w:sz w:val="28"/>
          <w:sz w:val="28"/>
          <w:szCs w:val="28"/>
          <w:rtl w:val="true"/>
          <w:lang w:bidi="fa-IR"/>
        </w:rPr>
        <w:t>ورد فی السند إسماعیل بن علی القزوینی وهذا الشخص لم یرد له ذکر فی الکتب الرجالیة فهو مهمل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نجل المرحوم المامقانی فی ج</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251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المعنون مهمل لم یذکره علماء الرجال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w:t>
      </w:r>
      <w:r>
        <w:rPr>
          <w:rStyle w:val="FootnoteAnchor"/>
          <w:rtl w:val="true"/>
        </w:rPr>
        <w:footnoteReference w:id="20"/>
      </w:r>
      <w:r>
        <w:rPr>
          <w:rFonts w:ascii="IRNazanin" w:hAnsi="IRNazanin" w:eastAsia="IRNazanin"/>
          <w:color w:val="111111"/>
          <w:sz w:val="28"/>
          <w:sz w:val="28"/>
          <w:szCs w:val="28"/>
          <w:rtl w:val="true"/>
          <w:lang w:bidi="fa-IR"/>
        </w:rPr>
        <w:t>یحتمل اتحاده مع الفزاری –‌ای أن إسماعیل بن علی القزوینی هو إسماعیل بن علی الفزاری – ومع ذلک فهو مهمل ولم نجد له ذکراً فی المراجع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إسماعیل بن علی الفزاری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محمد بن جمهور، وروی عنه القاسم بن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تفسیر القمی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سورة الملک، فی تفسیر قوله تعالی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أرأیتم إن أصبح ماؤکم غورا فمن یأتیکم بماء 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کذا فی الطبعة الجدیدة، ولکن فی الطبعة القدیمة وتفسیر البرهان القاسم بن العلا، بدل القاسم بن محمد</w:t>
      </w:r>
      <w:r>
        <w:rPr>
          <w:rFonts w:eastAsia="IRNazanin" w:cs="IRNazanin"/>
          <w:color w:val="111111"/>
          <w:sz w:val="28"/>
          <w:szCs w:val="28"/>
          <w:rtl w:val="true"/>
          <w:lang w:bidi="fa-IR"/>
        </w:rPr>
        <w:t>» (</w:t>
      </w:r>
      <w:r>
        <w:rPr>
          <w:rStyle w:val="FootnoteAnchor"/>
          <w:rtl w:val="true"/>
        </w:rPr>
        <w:footnoteReference w:id="2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ویفهم من کلام السید الخوئی قدس سرّه توثیقه باعتبار وروده فی تفسیر القمی وهو مبنی و رأی تبناه السید الخوئی</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ولکن هل هذا الکلام مقبول أو لا؟ أو أن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bookmarkStart w:id="45" w:name="pg3015_23886"/>
    </w:p>
    <w:p>
      <w:pPr>
        <w:pStyle w:val="BookText"/>
        <w:rPr/>
      </w:pPr>
      <w:bookmarkEnd w:id="45"/>
      <w:r>
        <w:rPr>
          <w:rFonts w:ascii="IRNazanin" w:hAnsi="IRNazanin" w:eastAsia="IRNazanin"/>
          <w:color w:val="111111"/>
          <w:sz w:val="28"/>
          <w:sz w:val="28"/>
          <w:szCs w:val="28"/>
          <w:rtl w:val="true"/>
          <w:lang w:bidi="fa-IR"/>
        </w:rPr>
        <w:t xml:space="preserve">تبنی هذا الرأی هنا؟ لم یشر إلی ذلک، فالسید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عادةً یشیر إلی القاعدة والکبری والتطبیق وهنا لم یطبق، مما یستشف منه عدم توثیق هذا الرجل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 الأستاذ حفظه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رأیی القاصر أن هذا الرجل یبقی علی إهماله، وحتی علی رأی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لم یصرح به لکن یبقی الرجل علی إهماله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و رجعنا فی درس الفقه عن المبنی الذی اتخذناه حول توثیقات القمی فی تفسیره</w:t>
      </w:r>
      <w:r>
        <w:rPr>
          <w:rFonts w:eastAsia="IRNazanin" w:cs="IRNazanin"/>
          <w:color w:val="111111"/>
          <w:sz w:val="28"/>
          <w:szCs w:val="28"/>
          <w:rtl w:val="true"/>
          <w:lang w:bidi="fa-IR"/>
        </w:rPr>
        <w:t>.</w:t>
      </w:r>
    </w:p>
    <w:p>
      <w:pPr>
        <w:pStyle w:val="Heading3"/>
        <w:numPr>
          <w:ilvl w:val="2"/>
          <w:numId w:val="1"/>
        </w:numPr>
        <w:rPr/>
      </w:pPr>
      <w:bookmarkStart w:id="46" w:name="__RefHeading___Toc620741_2749589250"/>
      <w:bookmarkStart w:id="47" w:name="_Toc17"/>
      <w:bookmarkEnd w:id="46"/>
      <w:r>
        <w:rPr>
          <w:rtl w:val="true"/>
        </w:rPr>
        <w:t>البحث الدلالی</w:t>
      </w:r>
      <w:r>
        <w:rPr>
          <w:rtl w:val="true"/>
        </w:rPr>
        <w:t>:</w:t>
      </w:r>
      <w:bookmarkEnd w:id="47"/>
    </w:p>
    <w:p>
      <w:pPr>
        <w:pStyle w:val="BookText"/>
        <w:rPr/>
      </w:pPr>
      <w:r>
        <w:rPr>
          <w:rFonts w:ascii="IRNazanin" w:hAnsi="IRNazanin" w:eastAsia="IRNazanin"/>
          <w:color w:val="111111"/>
          <w:sz w:val="28"/>
          <w:sz w:val="28"/>
          <w:szCs w:val="28"/>
          <w:rtl w:val="true"/>
          <w:lang w:bidi="fa-IR"/>
        </w:rPr>
        <w:t>غایة ما تدل علیه هذه الروایة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وأنه من العلامات، ولکن لا یُعلم أنها من العلامات الحتمیة، نعم یستفاد منها أنه یخرج من الیمن</w:t>
      </w:r>
      <w:r>
        <w:rPr>
          <w:rFonts w:eastAsia="IRNazanin" w:cs="IRNazanin"/>
          <w:color w:val="111111"/>
          <w:sz w:val="28"/>
          <w:szCs w:val="28"/>
          <w:rtl w:val="true"/>
          <w:lang w:bidi="fa-IR"/>
        </w:rPr>
        <w:t>.</w:t>
      </w:r>
    </w:p>
    <w:p>
      <w:pPr>
        <w:pStyle w:val="Heading2"/>
        <w:numPr>
          <w:ilvl w:val="1"/>
          <w:numId w:val="1"/>
        </w:numPr>
        <w:rPr/>
      </w:pPr>
      <w:bookmarkStart w:id="48" w:name="__RefHeading___Toc620743_2749589250"/>
      <w:bookmarkStart w:id="49" w:name="_Toc18"/>
      <w:bookmarkEnd w:id="48"/>
      <w:r>
        <w:rPr>
          <w:rtl w:val="true"/>
        </w:rPr>
        <w:t>الروایة الثالثة</w:t>
      </w:r>
      <w:bookmarkEnd w:id="49"/>
    </w:p>
    <w:p>
      <w:pPr>
        <w:pStyle w:val="Heading3"/>
        <w:numPr>
          <w:ilvl w:val="2"/>
          <w:numId w:val="1"/>
        </w:numPr>
        <w:rPr/>
      </w:pPr>
      <w:bookmarkStart w:id="50" w:name="__RefHeading___Toc620745_2749589250"/>
      <w:bookmarkStart w:id="51" w:name="_Toc19"/>
      <w:bookmarkEnd w:id="50"/>
      <w:r>
        <w:rPr>
          <w:rtl w:val="true"/>
        </w:rPr>
        <w:t>اشارة</w:t>
      </w:r>
      <w:bookmarkEnd w:id="51"/>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أوردها الشیخ الکلینی فی الکافی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محمد بن یحیی، عن أحمد بن محمد بن عیسی، عن علی بن الحکم، عن أبی أیوب الخزاز، عن عمر بن حنظلة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خمس علامات قبل قیام القائم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الصیحة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والخسف وقتل النفس الزکیة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إن خرج أحد من أهل بیتک قبل هذه العلامات أنخرج معه؟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 فلما کان من الغد تلوت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نشأ ننزل علیهم من السماء </w:t>
      </w:r>
    </w:p>
    <w:p>
      <w:pPr>
        <w:pStyle w:val="BookText"/>
        <w:rPr/>
      </w:pPr>
      <w:r>
        <w:rPr>
          <w:rFonts w:ascii="IRNazanin" w:hAnsi="IRNazanin" w:eastAsia="IRNazanin"/>
          <w:color w:val="111111"/>
          <w:sz w:val="28"/>
          <w:sz w:val="28"/>
          <w:szCs w:val="28"/>
          <w:rtl w:val="true"/>
          <w:lang w:bidi="fa-IR"/>
        </w:rPr>
        <w:t>آیة فظلت أعناقهم لها خاضعین</w:t>
      </w:r>
      <w:r>
        <w:rPr>
          <w:rFonts w:eastAsia="IRNazanin" w:cs="IRNazanin"/>
          <w:color w:val="111111"/>
          <w:sz w:val="28"/>
          <w:szCs w:val="28"/>
          <w:rtl w:val="true"/>
          <w:lang w:bidi="fa-IR"/>
        </w:rPr>
        <w:t>)(</w:t>
      </w:r>
      <w:r>
        <w:rPr>
          <w:rStyle w:val="FootnoteAnchor"/>
          <w:rtl w:val="true"/>
        </w:rPr>
        <w:footnoteReference w:id="2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أهی الصیحة؟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لو کانت خضعت أعناق أعداء الله عز وجل</w:t>
      </w:r>
      <w:r>
        <w:rPr>
          <w:rFonts w:eastAsia="IRNazanin" w:cs="IRNazanin"/>
          <w:color w:val="111111"/>
          <w:sz w:val="28"/>
          <w:szCs w:val="28"/>
          <w:rtl w:val="true"/>
          <w:lang w:bidi="fa-IR"/>
        </w:rPr>
        <w:t>» (</w:t>
      </w:r>
      <w:r>
        <w:rPr>
          <w:rStyle w:val="FootnoteAnchor"/>
          <w:rtl w:val="true"/>
        </w:rPr>
        <w:footnoteReference w:id="2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عبَّر العلاّمة المجلسی عن هذه الروایة فی مرآة العقول ج</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بالحسن کالصحیح، وذلک إشارة الی عمر بن حنظلة الذی لم یرد فیه توثیق ولکن قبِله و ارتضاه الأصحاب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 الشهید هذا الخبر صحیحاً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وحسب الظاهر لا إشکال فیه من حیث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أن کل روایات إبن حنظلة تلقاها الأصحاب بالقبول أم الروایة الواردة فی باب القضاء فقط – المعروفة بمقبولة عمر بن حنظلة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ونؤکد أن هذا تساؤل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المقبولیه انما هی لاْجل عمر بن حنظلة لا للروایة بما هی روایة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لوکان الملاک هو السند فی الکافی فلا غبار علیه</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ولکن النعمانی أوردها بهذا الشکل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جعفر بن محمد بن مالک الفزاری،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عبد الله بن خالد التمیمی،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بعض أصحابنا، عن محمد بن أبی عمیر، عن أبی أیوب الخزاز، عن عمر بن حنظلة،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للقائم </w:t>
      </w:r>
      <w:bookmarkStart w:id="52" w:name="pg3015_23891"/>
    </w:p>
    <w:p>
      <w:pPr>
        <w:pStyle w:val="BookText"/>
        <w:rPr/>
      </w:pPr>
      <w:bookmarkEnd w:id="52"/>
      <w:r>
        <w:rPr>
          <w:rFonts w:ascii="IRNazanin" w:hAnsi="IRNazanin" w:eastAsia="IRNazanin"/>
          <w:color w:val="111111"/>
          <w:sz w:val="28"/>
          <w:sz w:val="28"/>
          <w:szCs w:val="28"/>
          <w:rtl w:val="true"/>
          <w:lang w:bidi="fa-IR"/>
        </w:rPr>
        <w:t>خمس علامات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والصیحة من السماء، وقتل النفس الزکیة، والخسف بالبیداء</w:t>
      </w:r>
      <w:r>
        <w:rPr>
          <w:rFonts w:eastAsia="IRNazanin" w:cs="IRNazanin"/>
          <w:color w:val="111111"/>
          <w:sz w:val="28"/>
          <w:szCs w:val="28"/>
          <w:rtl w:val="true"/>
          <w:lang w:bidi="fa-IR"/>
        </w:rPr>
        <w:t>»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 من البعید کونها روایة اخری، لعمر بن حنظلة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إذن روایة النعمانی ترجع أیضاً إلی عمر بن حنظلة وقد ورد فیها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أصحابنا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فتکون مرسلة، ولکن البعض لا یقول بالإرسال بقول الراوی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حدثنی بعض أصحابنا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ونفس الروایة عن عمر بن حنظلة أیضاً أوردها الصدوق فی کمال الدین</w:t>
      </w:r>
      <w:r>
        <w:rPr>
          <w:rFonts w:eastAsia="IRNazanin" w:cs="IRNazanin"/>
          <w:color w:val="111111"/>
          <w:sz w:val="28"/>
          <w:szCs w:val="28"/>
          <w:rtl w:val="true"/>
          <w:lang w:bidi="fa-IR"/>
        </w:rPr>
        <w:t>(</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3" w:name="__RefHeading___Toc620747_2749589250"/>
      <w:bookmarkStart w:id="54" w:name="_Toc20"/>
      <w:bookmarkEnd w:id="53"/>
      <w:r>
        <w:rPr>
          <w:rtl w:val="true"/>
        </w:rPr>
        <w:t>مصادر الروایة من کتب الخاصة</w:t>
      </w:r>
      <w:r>
        <w:rPr>
          <w:rtl w:val="true"/>
        </w:rPr>
        <w:t>:</w:t>
      </w:r>
      <w:bookmarkEnd w:id="54"/>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الخصال ص</w:t>
      </w:r>
      <w:r>
        <w:rPr>
          <w:rFonts w:eastAsia="IRNazanin" w:cs="IRNazanin"/>
          <w:color w:val="111111"/>
          <w:sz w:val="28"/>
          <w:szCs w:val="28"/>
          <w:lang w:bidi="fa-IR"/>
        </w:rPr>
        <w:t>303</w:t>
      </w:r>
      <w:r>
        <w:rPr>
          <w:rFonts w:ascii="IRNazanin" w:hAnsi="IRNazanin" w:eastAsia="IRNazanin"/>
          <w:color w:val="111111"/>
          <w:sz w:val="28"/>
          <w:sz w:val="28"/>
          <w:szCs w:val="28"/>
          <w:rtl w:val="true"/>
          <w:lang w:bidi="fa-IR"/>
        </w:rPr>
        <w:t>، دلائل الإمامة ص</w:t>
      </w:r>
      <w:r>
        <w:rPr>
          <w:rFonts w:eastAsia="IRNazanin" w:cs="IRNazanin"/>
          <w:color w:val="111111"/>
          <w:sz w:val="28"/>
          <w:szCs w:val="28"/>
          <w:lang w:bidi="fa-IR"/>
        </w:rPr>
        <w:t>261</w:t>
      </w:r>
      <w:r>
        <w:rPr>
          <w:rFonts w:ascii="IRNazanin" w:hAnsi="IRNazanin" w:eastAsia="IRNazanin"/>
          <w:color w:val="111111"/>
          <w:sz w:val="28"/>
          <w:sz w:val="28"/>
          <w:szCs w:val="28"/>
          <w:rtl w:val="true"/>
          <w:lang w:bidi="fa-IR"/>
        </w:rPr>
        <w:t xml:space="preserve">، غیبة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طبعة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436</w:t>
      </w:r>
      <w:r>
        <w:rPr>
          <w:rFonts w:ascii="IRNazanin" w:hAnsi="IRNazanin" w:eastAsia="IRNazanin"/>
          <w:color w:val="111111"/>
          <w:sz w:val="28"/>
          <w:sz w:val="28"/>
          <w:szCs w:val="28"/>
          <w:rtl w:val="true"/>
          <w:lang w:bidi="fa-IR"/>
        </w:rPr>
        <w:t xml:space="preserve">، إعلام الوری ص </w:t>
      </w:r>
      <w:r>
        <w:rPr>
          <w:rFonts w:eastAsia="IRNazanin" w:cs="IRNazanin"/>
          <w:color w:val="111111"/>
          <w:sz w:val="28"/>
          <w:szCs w:val="28"/>
          <w:lang w:bidi="fa-IR"/>
        </w:rPr>
        <w:t>426</w:t>
      </w:r>
      <w:r>
        <w:rPr>
          <w:rFonts w:ascii="IRNazanin" w:hAnsi="IRNazanin" w:eastAsia="IRNazanin"/>
          <w:color w:val="111111"/>
          <w:sz w:val="28"/>
          <w:sz w:val="28"/>
          <w:szCs w:val="28"/>
          <w:rtl w:val="true"/>
          <w:lang w:bidi="fa-IR"/>
        </w:rPr>
        <w:t>، إثبات الهداة فی خمسة موارد أو ستة، الوسائل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37</w:t>
      </w:r>
      <w:r>
        <w:rPr>
          <w:rFonts w:ascii="IRNazanin" w:hAnsi="IRNazanin" w:eastAsia="IRNazanin"/>
          <w:color w:val="111111"/>
          <w:sz w:val="28"/>
          <w:sz w:val="28"/>
          <w:szCs w:val="28"/>
          <w:rtl w:val="true"/>
          <w:lang w:bidi="fa-IR"/>
        </w:rPr>
        <w:t>، البرهان، حلیة الأبرار، المحجة، البحار، نور الثقلین، کشف الأستار</w:t>
      </w:r>
      <w:r>
        <w:rPr>
          <w:rFonts w:eastAsia="IRNazanin" w:cs="IRNazanin"/>
          <w:color w:val="111111"/>
          <w:sz w:val="28"/>
          <w:szCs w:val="28"/>
          <w:rtl w:val="true"/>
          <w:lang w:bidi="fa-IR"/>
        </w:rPr>
        <w:t xml:space="preserve">. </w:t>
      </w:r>
      <w:bookmarkStart w:id="55" w:name="pg3015_23894"/>
    </w:p>
    <w:p>
      <w:pPr>
        <w:pStyle w:val="BookText"/>
        <w:rPr/>
      </w:pPr>
      <w:bookmarkEnd w:id="55"/>
      <w:r>
        <w:rPr>
          <w:rFonts w:ascii="IRNazanin" w:hAnsi="IRNazanin" w:eastAsia="IRNazanin"/>
          <w:color w:val="111111"/>
          <w:sz w:val="28"/>
          <w:sz w:val="28"/>
          <w:szCs w:val="28"/>
          <w:rtl w:val="true"/>
          <w:lang w:bidi="fa-IR"/>
        </w:rPr>
        <w:t>ونفهم من هذا التوارد أن علماءنا تلقوها بالقبول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p>
    <w:p>
      <w:pPr>
        <w:pStyle w:val="Heading3"/>
        <w:numPr>
          <w:ilvl w:val="2"/>
          <w:numId w:val="1"/>
        </w:numPr>
        <w:rPr/>
      </w:pPr>
      <w:bookmarkStart w:id="56" w:name="__RefHeading___Toc620749_2749589250"/>
      <w:bookmarkStart w:id="57" w:name="_Toc21"/>
      <w:bookmarkEnd w:id="56"/>
      <w:r>
        <w:rPr>
          <w:rtl w:val="true"/>
        </w:rPr>
        <w:t>مصادر الروایة من کتب العامة</w:t>
      </w:r>
      <w:r>
        <w:rPr>
          <w:rtl w:val="true"/>
        </w:rPr>
        <w:t>:</w:t>
      </w:r>
      <w:bookmarkEnd w:id="57"/>
    </w:p>
    <w:p>
      <w:pPr>
        <w:pStyle w:val="BookText"/>
        <w:rPr/>
      </w:pPr>
      <w:r>
        <w:rPr>
          <w:rFonts w:ascii="IRNazanin" w:hAnsi="IRNazanin" w:eastAsia="IRNazanin"/>
          <w:color w:val="111111"/>
          <w:sz w:val="28"/>
          <w:sz w:val="28"/>
          <w:szCs w:val="28"/>
          <w:rtl w:val="true"/>
          <w:lang w:bidi="fa-IR"/>
        </w:rPr>
        <w:t>عقد الدرر للسلمی ص</w:t>
      </w:r>
      <w:r>
        <w:rPr>
          <w:rFonts w:eastAsia="IRNazanin" w:cs="IRNazanin"/>
          <w:color w:val="111111"/>
          <w:sz w:val="28"/>
          <w:szCs w:val="28"/>
          <w:lang w:bidi="fa-IR"/>
        </w:rPr>
        <w:t>151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111</w:t>
      </w:r>
      <w:r>
        <w:rPr>
          <w:rFonts w:ascii="IRNazanin" w:hAnsi="IRNazanin" w:eastAsia="IRNazanin"/>
          <w:color w:val="111111"/>
          <w:sz w:val="28"/>
          <w:sz w:val="28"/>
          <w:szCs w:val="28"/>
          <w:rtl w:val="true"/>
          <w:lang w:bidi="fa-IR"/>
        </w:rPr>
        <w:t>، المتقی الهندی فی البرهان ص</w:t>
      </w:r>
      <w:r>
        <w:rPr>
          <w:rFonts w:eastAsia="IRNazanin" w:cs="IRNazanin"/>
          <w:color w:val="111111"/>
          <w:sz w:val="28"/>
          <w:szCs w:val="28"/>
          <w:lang w:bidi="fa-IR"/>
        </w:rPr>
        <w:t>114</w:t>
      </w:r>
      <w:r>
        <w:rPr>
          <w:rFonts w:ascii="IRNazanin" w:hAnsi="IRNazanin" w:eastAsia="IRNazanin"/>
          <w:color w:val="111111"/>
          <w:sz w:val="28"/>
          <w:sz w:val="28"/>
          <w:szCs w:val="28"/>
          <w:rtl w:val="true"/>
          <w:lang w:bidi="fa-IR"/>
        </w:rPr>
        <w:t>، و القندوزی فی ینابیع المودة</w:t>
      </w:r>
      <w:r>
        <w:rPr>
          <w:rFonts w:eastAsia="IRNazanin" w:cs="IRNazanin"/>
          <w:color w:val="111111"/>
          <w:sz w:val="28"/>
          <w:szCs w:val="28"/>
          <w:rtl w:val="true"/>
          <w:lang w:bidi="fa-IR"/>
        </w:rPr>
        <w:t>(</w:t>
      </w:r>
      <w:r>
        <w:rPr>
          <w:rStyle w:val="FootnoteAnchor"/>
          <w:rtl w:val="true"/>
        </w:rPr>
        <w:footnoteReference w:id="2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إذن من حیث السند لیس فی الروایة إشکال إلاَّ الشبهة التی أشرنا إلیها وهی مقبولیة جمیع روایات عمر بن حنظلة أو روایات خاصة منه</w:t>
      </w:r>
      <w:r>
        <w:rPr>
          <w:rFonts w:eastAsia="IRNazanin" w:cs="IRNazanin"/>
          <w:color w:val="111111"/>
          <w:sz w:val="28"/>
          <w:szCs w:val="28"/>
          <w:rtl w:val="true"/>
          <w:lang w:bidi="fa-IR"/>
        </w:rPr>
        <w:t>.</w:t>
      </w:r>
    </w:p>
    <w:p>
      <w:pPr>
        <w:pStyle w:val="Heading3"/>
        <w:numPr>
          <w:ilvl w:val="2"/>
          <w:numId w:val="1"/>
        </w:numPr>
        <w:rPr/>
      </w:pPr>
      <w:bookmarkStart w:id="58" w:name="__RefHeading___Toc620751_2749589250"/>
      <w:bookmarkStart w:id="59" w:name="_Toc22"/>
      <w:bookmarkEnd w:id="58"/>
      <w:r>
        <w:rPr>
          <w:rtl w:val="true"/>
        </w:rPr>
        <w:t>البحث الدلالی</w:t>
      </w:r>
      <w:r>
        <w:rPr>
          <w:rtl w:val="true"/>
        </w:rPr>
        <w:t>:</w:t>
      </w:r>
      <w:bookmarkEnd w:id="59"/>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غایة ما فی هذه الروایة أن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العلامات کما أن الصیحة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العلامات، وفیها دلالات أخری خارجة عن إطار هذا البحث ومن الدلالات مسألة القیام والثورات قبل المهدی علیه السلام ، فهل الثورات والأعلام مؤیدة من قبل الأئمة علیهم السلام ؟ ظاهر هذه الروایة أنها غیر مؤیدة</w:t>
      </w:r>
      <w:r>
        <w:rPr>
          <w:rFonts w:eastAsia="IRNazanin" w:cs="IRNazanin"/>
          <w:color w:val="111111"/>
          <w:sz w:val="28"/>
          <w:szCs w:val="28"/>
          <w:rtl w:val="true"/>
          <w:lang w:bidi="fa-IR"/>
        </w:rPr>
        <w:t>(</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 xml:space="preserve">). </w:t>
      </w:r>
      <w:bookmarkStart w:id="60" w:name="pg3015_23897"/>
    </w:p>
    <w:p>
      <w:pPr>
        <w:pStyle w:val="Heading3"/>
        <w:numPr>
          <w:ilvl w:val="2"/>
          <w:numId w:val="1"/>
        </w:numPr>
        <w:rPr/>
      </w:pPr>
      <w:bookmarkStart w:id="61" w:name="__RefHeading___Toc620753_2749589250"/>
      <w:bookmarkStart w:id="62" w:name="_Toc23"/>
      <w:bookmarkEnd w:id="60"/>
      <w:bookmarkEnd w:id="61"/>
      <w:r>
        <w:rPr>
          <w:rtl w:val="true"/>
        </w:rPr>
        <w:t>قصتان فی فضل الإمام الصادق علیه السلام</w:t>
      </w:r>
      <w:bookmarkEnd w:id="62"/>
    </w:p>
    <w:p>
      <w:pPr>
        <w:pStyle w:val="BookText"/>
        <w:rPr/>
      </w:pPr>
      <w:r>
        <w:rPr>
          <w:rFonts w:ascii="IRNazanin" w:hAnsi="IRNazanin" w:eastAsia="IRNazanin"/>
          <w:color w:val="111111"/>
          <w:sz w:val="28"/>
          <w:sz w:val="28"/>
          <w:szCs w:val="28"/>
          <w:rtl w:val="true"/>
          <w:lang w:bidi="fa-IR"/>
        </w:rPr>
        <w:t xml:space="preserve">قصتان فی فضل الإمام الصادق علیه السلام </w:t>
      </w:r>
      <w:r>
        <w:rPr>
          <w:rFonts w:eastAsia="IRNazanin" w:cs="IRNazanin"/>
          <w:color w:val="111111"/>
          <w:sz w:val="28"/>
          <w:szCs w:val="28"/>
          <w:rtl w:val="true"/>
          <w:lang w:bidi="fa-IR"/>
        </w:rPr>
        <w:t>(</w:t>
      </w:r>
      <w:r>
        <w:rPr>
          <w:rStyle w:val="FootnoteAnchor"/>
          <w:rtl w:val="true"/>
        </w:rPr>
        <w:footnoteReference w:id="2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قبل أن نذکر روایة أخری نوّد أن نذکر فضیلة من فضائل الإمام الصادق علیه السلام </w:t>
      </w:r>
      <w:r>
        <w:rPr>
          <w:rFonts w:eastAsia="IRNazanin" w:cs="IRNazanin"/>
          <w:color w:val="111111"/>
          <w:sz w:val="28"/>
          <w:szCs w:val="28"/>
          <w:rtl w:val="true"/>
          <w:lang w:bidi="fa-IR"/>
        </w:rPr>
        <w:t>.</w:t>
      </w:r>
    </w:p>
    <w:p>
      <w:pPr>
        <w:pStyle w:val="Heading3"/>
        <w:numPr>
          <w:ilvl w:val="2"/>
          <w:numId w:val="1"/>
        </w:numPr>
        <w:rPr/>
      </w:pPr>
      <w:bookmarkStart w:id="63" w:name="__RefHeading___Toc620755_2749589250"/>
      <w:bookmarkStart w:id="64" w:name="_Toc24"/>
      <w:bookmarkEnd w:id="63"/>
      <w:r>
        <w:rPr>
          <w:rtl w:val="true"/>
        </w:rPr>
        <w:t>القصة الأولی</w:t>
      </w:r>
      <w:r>
        <w:rPr>
          <w:rtl w:val="true"/>
        </w:rPr>
        <w:t>:</w:t>
      </w:r>
      <w:bookmarkEnd w:id="64"/>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الکافی الشریف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عدة من أصحابنا، عن أحمد بن محمد بن خالد، عن محمد بن علی</w:t>
      </w:r>
      <w:r>
        <w:rPr>
          <w:rFonts w:eastAsia="IRNazanin" w:cs="IRNazanin"/>
          <w:color w:val="111111"/>
          <w:sz w:val="28"/>
          <w:szCs w:val="28"/>
          <w:rtl w:val="true"/>
          <w:lang w:bidi="fa-IR"/>
        </w:rPr>
        <w:t>(</w:t>
      </w:r>
      <w:r>
        <w:rPr>
          <w:rStyle w:val="FootnoteAnchor"/>
          <w:rtl w:val="true"/>
        </w:rPr>
        <w:footnoteReference w:id="2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عبد الرحمن بن محمد بن أبی هشام، عن أحمد بن محسن المیثمی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أبی منصور المتطبب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رجل من أصحابی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کنت أنا وابن أبی العوجاء وعبد الله بن المقفع فی المسجد الحرام فقال ابن المقفع، ترون هذا الخلق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وأومأ بیده إلی موضع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منهم أحد أوجب له اسم الإنسانیة إلا ذلک الشیخ الجالس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أبا عبد الله جعفر بن محمد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فأما الباقون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فرعاع وبهائم 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أوجبت هذا الاسم لهذا الشیخ دون هؤلاء؟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لأنی رأیت عنده ما لم أره عندهم فقال له ابن أبی العوجاء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اختبار ما قلت فیه منه،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تفعل فإنی أخاف أن یفسد علیک ما فی یدک</w:t>
      </w:r>
      <w:r>
        <w:rPr>
          <w:rFonts w:eastAsia="IRNazanin" w:cs="IRNazanin"/>
          <w:color w:val="111111"/>
          <w:sz w:val="28"/>
          <w:szCs w:val="28"/>
          <w:rtl w:val="true"/>
          <w:lang w:bidi="fa-IR"/>
        </w:rPr>
        <w:t>(</w:t>
      </w:r>
      <w:r>
        <w:rPr>
          <w:rStyle w:val="FootnoteAnchor"/>
          <w:rtl w:val="true"/>
        </w:rPr>
        <w:footnoteReference w:id="30"/>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ذا رأیک ولکن تخاف أن یضعف رأیک عندی فی إحلالک إیاه المحل الذی وصفت، فقال ابن المقفع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إذا توهمت علی هذا فقم إلیه وتحفظ ما استطعت من الزلل ولا تثنی عنانک إلی استرسال</w:t>
      </w:r>
      <w:r>
        <w:rPr>
          <w:rFonts w:eastAsia="IRNazanin" w:cs="IRNazanin"/>
          <w:color w:val="111111"/>
          <w:sz w:val="28"/>
          <w:szCs w:val="28"/>
          <w:rtl w:val="true"/>
          <w:lang w:bidi="fa-IR"/>
        </w:rPr>
        <w:t>(</w:t>
      </w:r>
      <w:r>
        <w:rPr>
          <w:rStyle w:val="FootnoteAnchor"/>
          <w:rtl w:val="true"/>
        </w:rPr>
        <w:footnoteReference w:id="3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فیسلمک إلی عقال</w:t>
      </w:r>
      <w:r>
        <w:rPr>
          <w:rFonts w:eastAsia="IRNazanin" w:cs="IRNazanin"/>
          <w:color w:val="111111"/>
          <w:sz w:val="28"/>
          <w:szCs w:val="28"/>
          <w:rtl w:val="true"/>
          <w:lang w:bidi="fa-IR"/>
        </w:rPr>
        <w:t>(</w:t>
      </w:r>
      <w:r>
        <w:rPr>
          <w:rStyle w:val="FootnoteAnchor"/>
          <w:rtl w:val="true"/>
        </w:rPr>
        <w:footnoteReference w:id="32"/>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وسمّه مالک أو علیک؟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فقام ابن أبی العوجاء وبقیت أنا وابن المقفع جالسین فلما رجع إلینا ابن أبی العوجاء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یا ابن المقفع ما هذا ببشر وإن کان فی الدنیا روحانی یتجسد إذا شاء ظاهرا ویتروح إذا شاء باطنا فهو هذا،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ذلک؟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جلست إلیه فلما لم یبق عنده غیری ابتدأنی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یکن الامر علی ما یقول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علی ما یقولون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أهل الطواف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سلموا وعطبتم وان یکن الامر علی 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ولیس کما تقولون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استویتم وهم،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یرحمک الله وأی شئ نقول وأی شئ یقولون؟ ما قولی وقولهم إلا واحدا،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یکون قولک وقولهم واحدا؟ وهم یقولون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لهم معادا وثوابا وعقابا ویدینون بأن فی السماء إلها وأنها عمران وأنتم تزعمون أن السماء خراب لیس فیها أحد،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فاغتنمتها</w:t>
      </w:r>
      <w:r>
        <w:rPr>
          <w:rFonts w:eastAsia="IRNazanin" w:cs="IRNazanin"/>
          <w:color w:val="111111"/>
          <w:sz w:val="28"/>
          <w:szCs w:val="28"/>
          <w:rtl w:val="true"/>
          <w:lang w:bidi="fa-IR"/>
        </w:rPr>
        <w:t>(</w:t>
      </w:r>
      <w:r>
        <w:rPr>
          <w:rStyle w:val="FootnoteAnchor"/>
          <w:rtl w:val="true"/>
        </w:rPr>
        <w:footnoteReference w:id="33"/>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منعه إن کان الامر کما یقولون أن یظهر لخلقه ویدعوهم إلی عبادته حتی لا یختلف منهم اثنان ولِمَ احتجب عنهم وأرسل إلیهم الرسل؟ ولو باشرهم بنفسه کان أقرب إلی الإیمان به؟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ویلک وکیف احتجب عنک من أراک قدرته فی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نشوءک ولم تکن وکبرک بعد صغرک وقوتک بعد ضعفک وضعفک بعد قوتک وسقمک بعد صحتک وصحتک بعد سقمک ورضاک بعد غضبک وغضبک بعد رضاک وحزنک بعد فرحک وفرحک بعد حزنک وحبک بعد بغضک وبغضک بعد حبک وعزمک بعد أناتک وأناتک بعد عزمک وشهوتک بعد کراهتک وکراهتک بعد شهوتک ورغبتک بعد رهبتک ورهبتک بعد رغبتک ورجاءک بعد یأسک ویأسک بعد رجائک، وخاطرک</w:t>
      </w:r>
      <w:r>
        <w:rPr>
          <w:rFonts w:eastAsia="IRNazanin" w:cs="IRNazanin"/>
          <w:color w:val="111111"/>
          <w:sz w:val="28"/>
          <w:szCs w:val="28"/>
          <w:rtl w:val="true"/>
          <w:lang w:bidi="fa-IR"/>
        </w:rPr>
        <w:t>(</w:t>
      </w:r>
      <w:r>
        <w:rPr>
          <w:rStyle w:val="FootnoteAnchor"/>
          <w:rtl w:val="true"/>
        </w:rPr>
        <w:footnoteReference w:id="3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بما لم یکن فی وهمک وعزوب </w:t>
      </w:r>
      <w:bookmarkStart w:id="65" w:name="pg3015_23905"/>
    </w:p>
    <w:p>
      <w:pPr>
        <w:pStyle w:val="BookText"/>
        <w:rPr/>
      </w:pPr>
      <w:bookmarkEnd w:id="65"/>
      <w:r>
        <w:rPr>
          <w:rFonts w:ascii="IRNazanin" w:hAnsi="IRNazanin" w:eastAsia="IRNazanin"/>
          <w:color w:val="111111"/>
          <w:sz w:val="28"/>
          <w:sz w:val="28"/>
          <w:szCs w:val="28"/>
          <w:rtl w:val="true"/>
          <w:lang w:bidi="fa-IR"/>
        </w:rPr>
        <w:t>ما أنت معتقده عن ذهنک</w:t>
      </w:r>
      <w:r>
        <w:rPr>
          <w:rFonts w:eastAsia="IRNazanin" w:cs="IRNazanin"/>
          <w:color w:val="111111"/>
          <w:sz w:val="28"/>
          <w:szCs w:val="28"/>
          <w:rtl w:val="true"/>
          <w:lang w:bidi="fa-IR"/>
        </w:rPr>
        <w:t>(</w:t>
      </w:r>
      <w:r>
        <w:rPr>
          <w:rStyle w:val="FootnoteAnchor"/>
          <w:rtl w:val="true"/>
        </w:rPr>
        <w:footnoteReference w:id="3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وما زال یعدد علی قدرته التی هی فی نفسی التی لا أدفعها حتی ظننت أنه سیظهر فیما بینی وبینه</w:t>
      </w:r>
      <w:r>
        <w:rPr>
          <w:rFonts w:eastAsia="IRNazanin" w:cs="IRNazanin"/>
          <w:color w:val="111111"/>
          <w:sz w:val="28"/>
          <w:szCs w:val="28"/>
          <w:rtl w:val="true"/>
          <w:lang w:bidi="fa-IR"/>
        </w:rPr>
        <w:t>» (</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66" w:name="__RefHeading___Toc620757_2749589250"/>
      <w:bookmarkStart w:id="67" w:name="_Toc25"/>
      <w:bookmarkEnd w:id="66"/>
      <w:r>
        <w:rPr>
          <w:rtl w:val="true"/>
        </w:rPr>
        <w:t>القصة الثانیة</w:t>
      </w:r>
      <w:r>
        <w:rPr>
          <w:rtl w:val="true"/>
        </w:rPr>
        <w:t>:</w:t>
      </w:r>
      <w:bookmarkEnd w:id="67"/>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وردت فی الکافی الشریف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الحسین بن محمد، عن معلی بن محمد، عن البرقی، عن أبیه، عمن ذکره عن رفید مولی یزید بن عمرو بن هبیرة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سخط علی ابن هبیرة وحلف علیَّ لیقتلنی فهربت منه وعذت بأبی عبد الله علیه السلام فأعلمته خبری،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إنصرف واقرأه منی السلام وقل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إنی قد آجرت علیک مولاک رفیداً فلا تهجه بسوء،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جعلت فداک شامی خبیث الرأی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اذهب إلیه کما أقول لک، فأقبلت فلما کنت فی بعض البوادی استقبلنی أعرابی،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أین تذهب إنی أری وجه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یدک،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رجلک فأبرزت رجلی،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أبرز جسدک؟ ففعلت،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جسد مقتول، ثم 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أخرج لسانک، ففعلت، فقال 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امض، فلا بأس علیک فإن فی لسانک رسالة لو أتیت بها الجبال الرواسی لانقادت لک، قال</w:t>
      </w:r>
      <w:r>
        <w:rPr>
          <w:rFonts w:eastAsia="IRNazanin" w:cs="IRNazanin"/>
          <w:color w:val="111111"/>
          <w:sz w:val="28"/>
          <w:szCs w:val="28"/>
          <w:rtl w:val="true"/>
          <w:lang w:bidi="fa-IR"/>
        </w:rPr>
        <w:t xml:space="preserve">: </w:t>
      </w:r>
      <w:bookmarkStart w:id="68" w:name="pg3015_23908"/>
    </w:p>
    <w:p>
      <w:pPr>
        <w:pStyle w:val="BookText"/>
        <w:rPr/>
      </w:pPr>
      <w:bookmarkEnd w:id="68"/>
      <w:r>
        <w:rPr>
          <w:rFonts w:ascii="IRNazanin" w:hAnsi="IRNazanin" w:eastAsia="IRNazanin"/>
          <w:color w:val="111111"/>
          <w:sz w:val="28"/>
          <w:sz w:val="28"/>
          <w:szCs w:val="28"/>
          <w:rtl w:val="true"/>
          <w:lang w:bidi="fa-IR"/>
        </w:rPr>
        <w:t>فجئت حتی وقفت علی باب ابن هبیرة، فاستأذنت، فلما دخلت علیه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أتتک بخائن رجلاه یا غلام النِطَع والسیف، ثم أمر بی‌فکتفت وشّد رأسی وقام علی السّیاف لیضرب عنقی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الأمیر لم تظفر بی‌عنوة وإنما جئتک من ذات نفسی وههنا أمر أذکره لک ثم أنت وشأنک،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 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أخلنی فأمر من حضر فخرجوا فقلت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جعفر بن محمد یقرئک السلام ویقول 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آجرت علیک مولاک رفیدا فلا تهجه بسوء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لقد قال لک جعفر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 محمد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المقالة وأقرأنی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فحلفت له فردها علی ثلاثا ثم حل أکتافی، 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یقنعنی منک حتی تفعل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فعلت بک، 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تنطلق یدی بذاک ولا تطیب به نفسی،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ما یقنعنی إلا ذاک، ففعلت به کما فعل بی‌وأطلقته فناولنی خاتمه وقال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أموری فی یدک فدبَّر فیها ما شئت</w:t>
      </w:r>
      <w:r>
        <w:rPr>
          <w:rFonts w:eastAsia="IRNazanin" w:cs="IRNazanin"/>
          <w:color w:val="111111"/>
          <w:sz w:val="28"/>
          <w:szCs w:val="28"/>
          <w:rtl w:val="true"/>
          <w:lang w:bidi="fa-IR"/>
        </w:rPr>
        <w:t>» (</w:t>
      </w:r>
      <w:r>
        <w:rPr>
          <w:rStyle w:val="FootnoteAnchor"/>
          <w:rtl w:val="true"/>
        </w:rPr>
        <w:footnoteReference w:id="37"/>
      </w:r>
      <w:r>
        <w:rPr>
          <w:rFonts w:eastAsia="Times New Roman" w:cs="Times New Roman" w:ascii="Times New Roman" w:hAnsi="Times New Roman"/>
          <w:color w:val="111111"/>
          <w:sz w:val="28"/>
          <w:szCs w:val="28"/>
          <w:rtl w:val="true"/>
          <w:lang w:val="en-US" w:bidi="en-US"/>
        </w:rPr>
        <w:t>).</w:t>
      </w:r>
    </w:p>
    <w:p>
      <w:pPr>
        <w:pStyle w:val="Heading2"/>
        <w:numPr>
          <w:ilvl w:val="1"/>
          <w:numId w:val="1"/>
        </w:numPr>
        <w:rPr/>
      </w:pPr>
      <w:bookmarkStart w:id="69" w:name="__RefHeading___Toc620759_2749589250"/>
      <w:bookmarkStart w:id="70" w:name="_Toc26"/>
      <w:bookmarkEnd w:id="69"/>
      <w:r>
        <w:rPr>
          <w:rtl w:val="true"/>
        </w:rPr>
        <w:t>الروایة الرابعة</w:t>
      </w:r>
      <w:bookmarkEnd w:id="70"/>
    </w:p>
    <w:p>
      <w:pPr>
        <w:pStyle w:val="Heading3"/>
        <w:numPr>
          <w:ilvl w:val="2"/>
          <w:numId w:val="1"/>
        </w:numPr>
        <w:rPr/>
      </w:pPr>
      <w:bookmarkStart w:id="71" w:name="__RefHeading___Toc620761_2749589250"/>
      <w:bookmarkStart w:id="72" w:name="_Toc27"/>
      <w:bookmarkEnd w:id="71"/>
      <w:r>
        <w:rPr>
          <w:rtl w:val="true"/>
        </w:rPr>
        <w:t>اشارة</w:t>
      </w:r>
      <w:bookmarkEnd w:id="72"/>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غیبة النعمانی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أحمد البندنیجی</w:t>
      </w:r>
      <w:r>
        <w:rPr>
          <w:rFonts w:eastAsia="IRNazanin" w:cs="IRNazanin"/>
          <w:color w:val="111111"/>
          <w:sz w:val="28"/>
          <w:szCs w:val="28"/>
          <w:rtl w:val="true"/>
          <w:lang w:bidi="fa-IR"/>
        </w:rPr>
        <w:t>(</w:t>
      </w:r>
      <w:r>
        <w:rPr>
          <w:rStyle w:val="FootnoteAnchor"/>
          <w:rtl w:val="true"/>
        </w:rPr>
        <w:footnoteReference w:id="38"/>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عبید الله بن موسی العلوی، عن یعقوب بن یزید، عن زیاد بن </w:t>
      </w:r>
      <w:bookmarkStart w:id="73" w:name="pg3015_23911"/>
    </w:p>
    <w:p>
      <w:pPr>
        <w:pStyle w:val="BookText"/>
        <w:rPr/>
      </w:pPr>
      <w:bookmarkEnd w:id="73"/>
      <w:r>
        <w:rPr>
          <w:rFonts w:ascii="IRNazanin" w:hAnsi="IRNazanin" w:eastAsia="IRNazanin"/>
          <w:color w:val="111111"/>
          <w:sz w:val="28"/>
          <w:sz w:val="28"/>
          <w:szCs w:val="28"/>
          <w:rtl w:val="true"/>
          <w:lang w:bidi="fa-IR"/>
        </w:rPr>
        <w:t>مروان، عن عبد الله بن سنان</w:t>
      </w:r>
      <w:r>
        <w:rPr>
          <w:rFonts w:eastAsia="IRNazanin" w:cs="IRNazanin"/>
          <w:color w:val="111111"/>
          <w:sz w:val="28"/>
          <w:szCs w:val="28"/>
          <w:rtl w:val="true"/>
          <w:lang w:bidi="fa-IR"/>
        </w:rPr>
        <w:t>(</w:t>
      </w:r>
      <w:r>
        <w:rPr>
          <w:rStyle w:val="FootnoteAnchor"/>
          <w:rtl w:val="true"/>
        </w:rPr>
        <w:footnoteReference w:id="39"/>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النداء من المحتوم،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المحتوم،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المحتوم، وقتل النفس الزکیة من المحتوم، وکفُّ یطلع من السماء من المحتوم،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وفزعة فی شهر رمضان توقظ النائم، وتفزع الیقظان، وتخرج الفتاة من خدرها</w:t>
      </w:r>
      <w:r>
        <w:rPr>
          <w:rFonts w:eastAsia="IRNazanin" w:cs="IRNazanin"/>
          <w:color w:val="111111"/>
          <w:sz w:val="28"/>
          <w:szCs w:val="28"/>
          <w:rtl w:val="true"/>
          <w:lang w:bidi="fa-IR"/>
        </w:rPr>
        <w:t>»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4" w:name="__RefHeading___Toc620763_2749589250"/>
      <w:bookmarkStart w:id="75" w:name="_Toc28"/>
      <w:bookmarkEnd w:id="74"/>
      <w:r>
        <w:rPr>
          <w:rtl w:val="true"/>
        </w:rPr>
        <w:t>مصادر الروایة</w:t>
      </w:r>
      <w:r>
        <w:rPr>
          <w:rtl w:val="true"/>
        </w:rPr>
        <w:t>:</w:t>
      </w:r>
      <w:bookmarkEnd w:id="75"/>
    </w:p>
    <w:p>
      <w:pPr>
        <w:pStyle w:val="BookText"/>
        <w:rPr/>
      </w:pPr>
      <w:r>
        <w:rPr>
          <w:rFonts w:ascii="IRNazanin" w:hAnsi="IRNazanin" w:eastAsia="IRNazanin"/>
          <w:color w:val="111111"/>
          <w:sz w:val="28"/>
          <w:sz w:val="28"/>
          <w:szCs w:val="28"/>
          <w:rtl w:val="true"/>
          <w:lang w:bidi="fa-IR"/>
        </w:rPr>
        <w:t>أول من أوردها النعمان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الغیبة، ثم أوردها الحر العاملی فی إثبات الهداة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735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نقلاً عن الغیبة ولیس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المحتوم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ونقله 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233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98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أیضاً عن الغیبة وکذلک لیس فیه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انظر معجم احادیث الامام المهدی علیه السلام ، ج</w:t>
      </w:r>
      <w:r>
        <w:rPr>
          <w:rFonts w:eastAsia="IRNazanin" w:cs="IRNazanin"/>
          <w:color w:val="111111"/>
          <w:sz w:val="28"/>
          <w:szCs w:val="28"/>
          <w:lang w:bidi="fa-IR"/>
        </w:rPr>
        <w:t>5</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187</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فإما أن نحتمل الغلط فی النقل، وهذا فیما لو کان الحر العاملی وحده قد نقل الروایة، ولکن هذا لا یمکن لأن من نقلها عن الغیبة إثنان – المجلسی والحر العاملی – مما یستشف – ولا نقول یدل – أن توجد نسخة ثانیة أو وجود زیادة فی هذه النسخة</w:t>
      </w:r>
      <w:r>
        <w:rPr>
          <w:rFonts w:eastAsia="IRNazanin" w:cs="IRNazanin"/>
          <w:color w:val="111111"/>
          <w:sz w:val="28"/>
          <w:szCs w:val="28"/>
          <w:rtl w:val="true"/>
          <w:lang w:bidi="fa-IR"/>
        </w:rPr>
        <w:t xml:space="preserve">. </w:t>
      </w:r>
      <w:bookmarkStart w:id="76" w:name="pg3015_23914"/>
    </w:p>
    <w:p>
      <w:pPr>
        <w:pStyle w:val="BookText"/>
        <w:rPr/>
      </w:pPr>
      <w:bookmarkEnd w:id="76"/>
      <w:r>
        <w:rPr>
          <w:rFonts w:ascii="IRNazanin" w:hAnsi="IRNazanin" w:eastAsia="IRNazanin"/>
          <w:color w:val="111111"/>
          <w:sz w:val="28"/>
          <w:sz w:val="28"/>
          <w:szCs w:val="28"/>
          <w:rtl w:val="true"/>
          <w:lang w:bidi="fa-IR"/>
        </w:rPr>
        <w:t>وأوردها صاحب بشارة الإسلام ص</w:t>
      </w:r>
      <w:r>
        <w:rPr>
          <w:rFonts w:eastAsia="IRNazanin" w:cs="IRNazanin"/>
          <w:color w:val="111111"/>
          <w:sz w:val="28"/>
          <w:szCs w:val="28"/>
          <w:lang w:bidi="fa-IR"/>
        </w:rPr>
        <w:t>115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فی النعمانی</w:t>
      </w:r>
    </w:p>
    <w:p>
      <w:pPr>
        <w:pStyle w:val="Heading3"/>
        <w:numPr>
          <w:ilvl w:val="2"/>
          <w:numId w:val="1"/>
        </w:numPr>
        <w:rPr/>
      </w:pPr>
      <w:bookmarkStart w:id="77" w:name="__RefHeading___Toc620765_2749589250"/>
      <w:bookmarkStart w:id="78" w:name="_Toc29"/>
      <w:bookmarkEnd w:id="77"/>
      <w:r>
        <w:rPr>
          <w:rtl w:val="true"/>
        </w:rPr>
        <w:t>المناقشة السندیة</w:t>
      </w:r>
      <w:r>
        <w:rPr>
          <w:rtl w:val="true"/>
        </w:rPr>
        <w:t>:</w:t>
      </w:r>
      <w:bookmarkEnd w:id="78"/>
    </w:p>
    <w:p>
      <w:pPr>
        <w:pStyle w:val="BookText"/>
        <w:rPr/>
      </w:pPr>
      <w:r>
        <w:rPr>
          <w:rFonts w:ascii="IRNazanin" w:hAnsi="IRNazanin" w:eastAsia="IRNazanin"/>
          <w:color w:val="111111"/>
          <w:sz w:val="28"/>
          <w:sz w:val="28"/>
          <w:szCs w:val="28"/>
          <w:rtl w:val="true"/>
          <w:lang w:bidi="fa-IR"/>
        </w:rPr>
        <w:t>ورد فی السند البندنیجی وهو علی بن أحمد بن نصر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قال عنه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سکن الرملة ضعیف متهافت لا یلتفت إلیه ذکره إبن الغضائری</w:t>
      </w:r>
      <w:r>
        <w:rPr>
          <w:rFonts w:eastAsia="IRNazanin" w:cs="IRNazanin"/>
          <w:color w:val="111111"/>
          <w:sz w:val="28"/>
          <w:szCs w:val="28"/>
          <w:rtl w:val="true"/>
          <w:lang w:bidi="fa-IR"/>
        </w:rPr>
        <w:t>»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فإما أن یرتضی السید الخوئی – مع أنه لا یعترف بابن الغضائری – هذا النص، فالبندنیجی ضعیف، أو أن لا یرتضی فهو 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هو بین ضعیف ومجهول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المامقانی رحمه الله أتی بنص کلام إبن الغضائری – من دون أن ینسبه إلی إبن الغضائری – لکن مع زیادة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وفی القسم الثانی من الخلاصة للعلاّمة والباب الثانی من رجال إبن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ویقصد رحمه الله أن القول بضعف البندنیجی هو قول العلاّمة أیضاً وقول إبن داوود، والمعروف أن العلاّمة أو إبن داوود غالباً یذکران عن إبن الغضائری</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هذا هو البندنیجی وهذا حجمه ولم یتعرض له من علماء الرجال إلاَّ إبن الغضائری ورماه بالضعف وإن غضضنا النظر عن کلام إبن الغضائری فهو مهمل</w:t>
      </w:r>
      <w:r>
        <w:rPr>
          <w:rFonts w:eastAsia="IRNazanin" w:cs="IRNazanin"/>
          <w:color w:val="111111"/>
          <w:sz w:val="28"/>
          <w:szCs w:val="28"/>
          <w:rtl w:val="true"/>
          <w:lang w:bidi="fa-IR"/>
        </w:rPr>
        <w:t xml:space="preserve">. </w:t>
      </w:r>
      <w:bookmarkStart w:id="79" w:name="pg3015_23917"/>
    </w:p>
    <w:p>
      <w:pPr>
        <w:pStyle w:val="Heading3"/>
        <w:numPr>
          <w:ilvl w:val="2"/>
          <w:numId w:val="1"/>
        </w:numPr>
        <w:rPr/>
      </w:pPr>
      <w:bookmarkStart w:id="80" w:name="__RefHeading___Toc620767_2749589250"/>
      <w:bookmarkStart w:id="81" w:name="_Toc30"/>
      <w:bookmarkEnd w:id="79"/>
      <w:bookmarkEnd w:id="80"/>
      <w:r>
        <w:rPr>
          <w:rtl w:val="true"/>
        </w:rPr>
        <w:t>البحث فی زیاد بن مروان</w:t>
      </w:r>
      <w:bookmarkEnd w:id="81"/>
    </w:p>
    <w:p>
      <w:pPr>
        <w:pStyle w:val="BookText"/>
        <w:rPr/>
      </w:pPr>
      <w:r>
        <w:rPr>
          <w:rFonts w:ascii="IRNazanin" w:hAnsi="IRNazanin" w:eastAsia="IRNazanin"/>
          <w:color w:val="111111"/>
          <w:sz w:val="28"/>
          <w:sz w:val="28"/>
          <w:szCs w:val="28"/>
          <w:rtl w:val="true"/>
          <w:lang w:bidi="fa-IR"/>
        </w:rPr>
        <w:t>البحث فی زیاد بن مروان</w:t>
      </w:r>
      <w:r>
        <w:rPr>
          <w:rFonts w:eastAsia="IRNazanin" w:cs="IRNazanin"/>
          <w:color w:val="111111"/>
          <w:sz w:val="28"/>
          <w:szCs w:val="28"/>
          <w:rtl w:val="true"/>
          <w:lang w:bidi="fa-IR"/>
        </w:rPr>
        <w:t>(</w:t>
      </w:r>
      <w:r>
        <w:rPr>
          <w:rStyle w:val="FootnoteAnchor"/>
          <w:rtl w:val="true"/>
        </w:rPr>
        <w:footnoteReference w:id="4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لا ریب فی وقف الرجل وخبثه وأنه جحد حق الإمام الرضا علیه السلام مع استیقانه فی نفسه فإنه بنفسه قد روی النص علی الرضا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مع کل ذلک إلاَّ أن المعلوم بزواله من الرجل هو ورعه، وأما وثاقته فقد کانت ثابتة ولم یعلم زوالها وفی شهادة إبن قولویه بوثاقته غنی وکفایة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أستغرب هذا الکلام من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وقد صار ثقة من طریق کامل الزیارات، ولکن السید الخوئی تراجع عن کامل الزیارات، إذن یبقی الرجل علی عدم توثیقه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لادلیل علی الوثاقه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محبوب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 نزل نتوقع لزیاد دعوة أبی إبراهیم حتی ظهر منه أیام الرضا علیه السلام ما ظهر ومات زندیقاً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الإمام الکاظم علیه السلام فیه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زیاد لا تنجب أنت وأصحابک أبداً</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إذن من حیث السند عرفنا أنه مخدوش لا أقل بالبندنیجی، ولکن الذی یهوّن الخطب أن أصل هذه الروایة ومفادها وهو وجود أصل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تقریباً مستفیض أما فی خصوص هذه الروایة فعندنا تحفظ إذ یحتمل عدم </w:t>
      </w:r>
      <w:bookmarkStart w:id="82" w:name="pg3015_23920"/>
    </w:p>
    <w:p>
      <w:pPr>
        <w:pStyle w:val="BookText"/>
        <w:rPr/>
      </w:pPr>
      <w:bookmarkEnd w:id="82"/>
      <w:r>
        <w:rPr>
          <w:rFonts w:ascii="IRNazanin" w:hAnsi="IRNazanin" w:eastAsia="IRNazanin"/>
          <w:color w:val="111111"/>
          <w:sz w:val="28"/>
          <w:sz w:val="28"/>
          <w:szCs w:val="28"/>
          <w:rtl w:val="true"/>
          <w:lang w:bidi="fa-IR"/>
        </w:rPr>
        <w:t xml:space="preserve">وجود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المحتوم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النسخة الأصلیة، فإذا لم تثبت هذه الکلمة فهذه الروایة لا تکون من جملة الروایات فی هذا الباب</w:t>
      </w:r>
      <w:r>
        <w:rPr>
          <w:rFonts w:eastAsia="IRNazanin" w:cs="IRNazanin"/>
          <w:color w:val="111111"/>
          <w:sz w:val="28"/>
          <w:szCs w:val="28"/>
          <w:rtl w:val="true"/>
          <w:lang w:bidi="fa-IR"/>
        </w:rPr>
        <w:t>.</w:t>
      </w:r>
    </w:p>
    <w:p>
      <w:pPr>
        <w:pStyle w:val="Heading2"/>
        <w:numPr>
          <w:ilvl w:val="1"/>
          <w:numId w:val="1"/>
        </w:numPr>
        <w:rPr/>
      </w:pPr>
      <w:bookmarkStart w:id="83" w:name="__RefHeading___Toc620769_2749589250"/>
      <w:bookmarkStart w:id="84" w:name="_Toc31"/>
      <w:bookmarkEnd w:id="83"/>
      <w:r>
        <w:rPr>
          <w:rtl w:val="true"/>
        </w:rPr>
        <w:t>الروایة الخامسة</w:t>
      </w:r>
      <w:bookmarkEnd w:id="84"/>
    </w:p>
    <w:p>
      <w:pPr>
        <w:pStyle w:val="Heading3"/>
        <w:numPr>
          <w:ilvl w:val="2"/>
          <w:numId w:val="1"/>
        </w:numPr>
        <w:rPr/>
      </w:pPr>
      <w:bookmarkStart w:id="85" w:name="__RefHeading___Toc620771_2749589250"/>
      <w:bookmarkStart w:id="86" w:name="_Toc32"/>
      <w:bookmarkEnd w:id="85"/>
      <w:r>
        <w:rPr>
          <w:rtl w:val="true"/>
        </w:rPr>
        <w:t>اشارة</w:t>
      </w:r>
      <w:bookmarkEnd w:id="86"/>
    </w:p>
    <w:p>
      <w:pPr>
        <w:pStyle w:val="BookText"/>
        <w:rPr/>
      </w:pPr>
      <w:r>
        <w:rPr>
          <w:rFonts w:ascii="IRNazanin" w:hAnsi="IRNazanin" w:eastAsia="IRNazanin"/>
          <w:color w:val="111111"/>
          <w:sz w:val="28"/>
          <w:sz w:val="28"/>
          <w:szCs w:val="28"/>
          <w:rtl w:val="true"/>
          <w:lang w:bidi="fa-IR"/>
        </w:rPr>
        <w:t>وردت فی الإرشاد للشیخ المفید ونصها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بن عمیرة، عن بکر بن محمد</w:t>
      </w:r>
      <w:r>
        <w:rPr>
          <w:rFonts w:eastAsia="IRNazanin" w:cs="IRNazanin"/>
          <w:color w:val="111111"/>
          <w:sz w:val="28"/>
          <w:szCs w:val="28"/>
          <w:rtl w:val="true"/>
          <w:lang w:bidi="fa-IR"/>
        </w:rPr>
        <w:t>(</w:t>
      </w:r>
      <w:r>
        <w:rPr>
          <w:rStyle w:val="FootnoteAnchor"/>
          <w:rtl w:val="true"/>
        </w:rPr>
        <w:footnoteReference w:id="4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أبی عبد الله علیه السلام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خروج الثلاثة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والخراسانی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سنة واحدة فی شهر واحد فی یوم واحد، ولیس فیها رایة أهدی من رایة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لأنه یدعو إلی الحق</w:t>
      </w:r>
      <w:r>
        <w:rPr>
          <w:rFonts w:eastAsia="IRNazanin" w:cs="IRNazanin"/>
          <w:color w:val="111111"/>
          <w:sz w:val="28"/>
          <w:szCs w:val="28"/>
          <w:rtl w:val="true"/>
          <w:lang w:bidi="fa-IR"/>
        </w:rPr>
        <w:t>»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رواه الارشاد مرسلا عن سیف بن عمر و فی الارشاد فی </w:t>
      </w:r>
      <w:r>
        <w:rPr>
          <w:rFonts w:eastAsia="IRNazanin" w:cs="IRNazanin"/>
          <w:color w:val="111111"/>
          <w:sz w:val="28"/>
          <w:szCs w:val="28"/>
          <w:lang w:bidi="fa-IR"/>
        </w:rPr>
        <w:t>358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اخبرنی ابوالحسن علی بن بلال عن علی بن محمد بن قتیبه عن الفضل بن شاذان عن إسماعیل بن الصباح قال سمعت شیخا من اصحابنا یذکر عن سیف قال روایة اخری وهی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لابد من مناد ینادی</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429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معجم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ج </w:t>
      </w:r>
      <w:r>
        <w:rPr>
          <w:rFonts w:eastAsia="IRNazanin" w:cs="IRNazanin"/>
          <w:color w:val="111111"/>
          <w:sz w:val="28"/>
          <w:szCs w:val="28"/>
          <w:lang w:bidi="fa-IR"/>
        </w:rPr>
        <w:t>5</w:t>
      </w:r>
      <w:r>
        <w:rPr>
          <w:rFonts w:eastAsia="IRNazanin" w:cs="IRNazanin"/>
          <w:color w:val="111111"/>
          <w:sz w:val="28"/>
          <w:szCs w:val="28"/>
          <w:rtl w:val="true"/>
          <w:lang w:bidi="fa-IR"/>
        </w:rPr>
        <w:t xml:space="preserve">: </w:t>
      </w:r>
      <w:r>
        <w:rPr>
          <w:rFonts w:eastAsia="IRNazanin" w:cs="IRNazanin"/>
          <w:color w:val="111111"/>
          <w:sz w:val="28"/>
          <w:szCs w:val="28"/>
          <w:lang w:bidi="fa-IR"/>
        </w:rPr>
        <w:t>198</w:t>
      </w:r>
      <w:r>
        <w:rPr>
          <w:rFonts w:eastAsia="IRNazanin" w:cs="IRNazanin"/>
          <w:color w:val="111111"/>
          <w:sz w:val="28"/>
          <w:szCs w:val="28"/>
          <w:rtl w:val="true"/>
          <w:lang w:bidi="fa-IR"/>
        </w:rPr>
        <w:t>.</w:t>
      </w:r>
    </w:p>
    <w:p>
      <w:pPr>
        <w:pStyle w:val="Heading3"/>
        <w:numPr>
          <w:ilvl w:val="2"/>
          <w:numId w:val="1"/>
        </w:numPr>
        <w:rPr/>
      </w:pPr>
      <w:bookmarkStart w:id="87" w:name="__RefHeading___Toc620773_2749589250"/>
      <w:bookmarkStart w:id="88" w:name="_Toc33"/>
      <w:bookmarkEnd w:id="87"/>
      <w:r>
        <w:rPr>
          <w:rtl w:val="true"/>
        </w:rPr>
        <w:t>مصادر الروایة</w:t>
      </w:r>
      <w:r>
        <w:rPr>
          <w:rtl w:val="true"/>
        </w:rPr>
        <w:t>:</w:t>
      </w:r>
      <w:bookmarkEnd w:id="88"/>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یقول الخوئی فی ابن‌قتیبة فما عن المدارک ان من علی بن محمد بن قتیبه غیر موثق و لا </w:t>
      </w:r>
    </w:p>
    <w:p>
      <w:pPr>
        <w:pStyle w:val="BookText"/>
        <w:rPr/>
      </w:pPr>
      <w:r>
        <w:rPr>
          <w:rFonts w:ascii="IRNazanin" w:hAnsi="IRNazanin" w:eastAsia="IRNazanin"/>
          <w:color w:val="111111"/>
          <w:sz w:val="28"/>
          <w:sz w:val="28"/>
          <w:szCs w:val="28"/>
          <w:rtl w:val="true"/>
          <w:lang w:bidi="fa-IR"/>
        </w:rPr>
        <w:t>ممدوح مدحاً یعتد به هو الصحیح، ج</w:t>
      </w:r>
      <w:r>
        <w:rPr>
          <w:rFonts w:eastAsia="IRNazanin" w:cs="IRNazanin"/>
          <w:color w:val="111111"/>
          <w:sz w:val="28"/>
          <w:szCs w:val="28"/>
          <w:lang w:bidi="fa-IR"/>
        </w:rPr>
        <w:t>12</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أساس هذه الروایة من کتاب مختصر إثبات الرجعة للفضل بن شاذان النیشابوری</w:t>
      </w:r>
      <w:r>
        <w:rPr>
          <w:rFonts w:eastAsia="IRNazanin" w:cs="IRNazanin"/>
          <w:color w:val="111111"/>
          <w:sz w:val="28"/>
          <w:szCs w:val="28"/>
          <w:rtl w:val="true"/>
          <w:lang w:bidi="fa-IR"/>
        </w:rPr>
        <w:t>(</w:t>
      </w:r>
      <w:r>
        <w:rPr>
          <w:rStyle w:val="FootnoteAnchor"/>
          <w:rtl w:val="true"/>
        </w:rPr>
        <w:footnoteReference w:id="45"/>
      </w:r>
      <w:r>
        <w:rPr>
          <w:rFonts w:eastAsia="Times New Roman" w:cs="Times New Roman" w:ascii="Times New Roman" w:hAnsi="Times New Roman"/>
          <w:color w:val="111111"/>
          <w:sz w:val="28"/>
          <w:szCs w:val="28"/>
          <w:rtl w:val="true"/>
          <w:lang w:val="en-US" w:bidi="en-US"/>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علی ما فی مجلة تراثنا</w:t>
      </w:r>
      <w:r>
        <w:rPr>
          <w:rFonts w:eastAsia="IRNazanin" w:cs="IRNazanin"/>
          <w:color w:val="111111"/>
          <w:sz w:val="28"/>
          <w:szCs w:val="28"/>
          <w:rtl w:val="true"/>
          <w:lang w:bidi="fa-IR"/>
        </w:rPr>
        <w:t>(</w:t>
      </w:r>
      <w:r>
        <w:rPr>
          <w:rStyle w:val="FootnoteAnchor"/>
          <w:rtl w:val="true"/>
        </w:rPr>
        <w:footnoteReference w:id="4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ولکن ورد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فلیس فیها رایة </w:t>
      </w:r>
    </w:p>
    <w:p>
      <w:pPr>
        <w:pStyle w:val="BookText"/>
        <w:rPr/>
      </w:pPr>
      <w:r>
        <w:rPr>
          <w:rFonts w:ascii="IRNazanin" w:hAnsi="IRNazanin" w:eastAsia="IRNazanin"/>
          <w:color w:val="111111"/>
          <w:sz w:val="28"/>
          <w:sz w:val="28"/>
          <w:szCs w:val="28"/>
          <w:rtl w:val="true"/>
          <w:lang w:bidi="fa-IR"/>
        </w:rPr>
        <w:t>بأهدی من رایة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تهدی إلی الحق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وسندها فی هذا الکتاب هو</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4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سیف بن عمیرة، عن بکر بن محمد الأزدی، عن أبی عبد الله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بینما الشیخ المفید فی الإرشاد یرویها مسنداً عن سیف بن عمیرة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الشیخ الطوسی فی الغیبة فیرویها عن الفضل بن شاذان عن سیف بن عمیرة، ویذکر فی ذیلها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ولیس فیها رایة بأهدی من رایة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یهدی إلی الحق</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والفرق فی کل ذلک أن سند مختصر إثبات الرجعة أرجع الطریق إلی محمد بن أبی عمیر وبهذا تنحل المشکلة، بینما الطوسی أرجع الطریق إلی الفضل بن شاذان وبهذا یکون فی الروایة إرسال لأنه لم یعهد روایة الفضل </w:t>
      </w:r>
      <w:bookmarkStart w:id="89" w:name="pg3015_23929"/>
    </w:p>
    <w:p>
      <w:pPr>
        <w:pStyle w:val="BookText"/>
        <w:rPr/>
      </w:pPr>
      <w:bookmarkEnd w:id="89"/>
      <w:r>
        <w:rPr>
          <w:rFonts w:ascii="IRNazanin" w:hAnsi="IRNazanin" w:eastAsia="IRNazanin"/>
          <w:color w:val="111111"/>
          <w:sz w:val="28"/>
          <w:sz w:val="28"/>
          <w:szCs w:val="28"/>
          <w:rtl w:val="true"/>
          <w:lang w:bidi="fa-IR"/>
        </w:rPr>
        <w:t>عن سیف بن عمیرة، أما إذا کان الطریق راجعاً إلی إبن أبی عمیر تکون الروایة مسندة ولا إرسال فیها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الروایة بین الإسناد والإرسال فلا بد من حلِّ هذه المشکلة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وکل من یروی هذه الروایة یرویها إما بنقل الإرشاد عن إعلام الوریأو بنقل مختصر إثبات الرجعة، کالخرائج والجرائح للقطب الرواندی، وکشف الغمة، والصراط المستقیم، وإثبات الهداة، والبحار وبشارة الإسلام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وأکرر أنه لا یهمنا البحث السندی سیما وهذه الروایة إذا رکزنا علیها و ناقشناها نقاشاً سندیاً وتم السند فالروایة حجة علیهم لا حجة لهم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والروایة صریحة فی أن أهدی رایة هی رایة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لکن بشرطها وشروطها‌ای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سنة واحدة فی شهر واحد فی یوم واحد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سیما عندنا روایات أخری تبین أن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 یمکث کثیراً – فالمدة أقل من سنة من ظهوره إلی ظهور الإمام المهدی علیه السلام –</w:t>
      </w:r>
    </w:p>
    <w:p>
      <w:pPr>
        <w:pStyle w:val="Heading3"/>
        <w:numPr>
          <w:ilvl w:val="2"/>
          <w:numId w:val="1"/>
        </w:numPr>
        <w:rPr/>
      </w:pPr>
      <w:bookmarkStart w:id="90" w:name="__RefHeading___Toc620775_2749589250"/>
      <w:bookmarkStart w:id="91" w:name="_Toc34"/>
      <w:bookmarkEnd w:id="90"/>
      <w:r>
        <w:rPr>
          <w:rtl w:val="true"/>
        </w:rPr>
        <w:t>إشکال أدبی</w:t>
      </w:r>
      <w:r>
        <w:rPr>
          <w:rtl w:val="true"/>
        </w:rPr>
        <w:t>:</w:t>
      </w:r>
      <w:bookmarkEnd w:id="91"/>
    </w:p>
    <w:p>
      <w:pPr>
        <w:pStyle w:val="BookText"/>
        <w:rPr/>
      </w:pPr>
      <w:r>
        <w:rPr>
          <w:rFonts w:ascii="IRNazanin" w:hAnsi="IRNazanin" w:eastAsia="IRNazanin"/>
          <w:color w:val="111111"/>
          <w:sz w:val="28"/>
          <w:sz w:val="28"/>
          <w:szCs w:val="28"/>
          <w:rtl w:val="true"/>
          <w:lang w:bidi="fa-IR"/>
        </w:rPr>
        <w:t xml:space="preserve">قد یقال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أفعل تفضیل وعلیه یقتضی کون رایة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ورایة الخراسانی رایتی هدی أیضاً</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ویمکن دفع ذلک بمثل قولهم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أعلم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 العالم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فیکون معنی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أهدی رایة هی رایة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بمعنی أنها رایة هادیة</w:t>
      </w:r>
      <w:r>
        <w:rPr>
          <w:rFonts w:eastAsia="IRNazanin" w:cs="IRNazanin"/>
          <w:color w:val="111111"/>
          <w:sz w:val="28"/>
          <w:szCs w:val="28"/>
          <w:rtl w:val="true"/>
          <w:lang w:bidi="fa-IR"/>
        </w:rPr>
        <w:t xml:space="preserve">. </w:t>
      </w:r>
      <w:bookmarkStart w:id="92" w:name="pg3015_23932"/>
    </w:p>
    <w:p>
      <w:pPr>
        <w:pStyle w:val="Heading3"/>
        <w:numPr>
          <w:ilvl w:val="2"/>
          <w:numId w:val="1"/>
        </w:numPr>
        <w:rPr/>
      </w:pPr>
      <w:bookmarkStart w:id="93" w:name="__RefHeading___Toc620777_2749589250"/>
      <w:bookmarkStart w:id="94" w:name="_Toc35"/>
      <w:bookmarkEnd w:id="92"/>
      <w:bookmarkEnd w:id="93"/>
      <w:r>
        <w:rPr>
          <w:rtl w:val="true"/>
        </w:rPr>
        <w:t>البحث فی سیف بن عَمِیرة</w:t>
      </w:r>
      <w:bookmarkEnd w:id="94"/>
    </w:p>
    <w:p>
      <w:pPr>
        <w:pStyle w:val="BookText"/>
        <w:rPr/>
      </w:pPr>
      <w:r>
        <w:rPr>
          <w:rFonts w:ascii="Amiri" w:hAnsi="Amiri" w:eastAsia="Amiri" w:cs="Amiri"/>
          <w:color w:val="111111"/>
          <w:sz w:val="28"/>
          <w:sz w:val="28"/>
          <w:szCs w:val="28"/>
          <w:rtl w:val="true"/>
          <w:lang w:bidi="ar-SA"/>
        </w:rPr>
        <w:t>البحث فی سیف بن عَمِیرة</w:t>
      </w:r>
      <w:r>
        <w:rPr>
          <w:rFonts w:eastAsia="Amiri" w:cs="Amiri" w:ascii="Amiri" w:hAnsi="Amiri"/>
          <w:color w:val="111111"/>
          <w:sz w:val="28"/>
          <w:szCs w:val="28"/>
          <w:rtl w:val="true"/>
          <w:lang w:bidi="ar-SA"/>
        </w:rPr>
        <w:t>(</w:t>
      </w:r>
      <w:r>
        <w:rPr>
          <w:rStyle w:val="FootnoteAnchor"/>
          <w:rtl w:val="true"/>
        </w:rPr>
        <w:footnoteReference w:id="4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وثقه النجاشی علی ما فی نسخ إبن داوود ومجمع الرجال للقهبائی والخلاصة للعلاّمة ونسخة من نسخ الرجال للمیرزا الحائری، وهذا التوثیق لا یوجد فی بعض نسخ النجاشی</w:t>
      </w:r>
      <w:r>
        <w:rPr>
          <w:rFonts w:eastAsia="IRNazanin" w:cs="IRNazanin"/>
          <w:color w:val="111111"/>
          <w:sz w:val="28"/>
          <w:szCs w:val="28"/>
          <w:rtl w:val="true"/>
          <w:lang w:bidi="fa-IR"/>
        </w:rPr>
        <w:t>(</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ووثقه الکشی فی اختیار معرفة الرجال، ووثقه ابن شهرآشوب، ووثقه الشهید الثانی، ولم یوثقه الطوسی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رأیی القاصر أنه ثقة ومقبول لأمور منها کثرة روایة الأجلة عنه فروایاته لا تقل عن </w:t>
      </w:r>
      <w:r>
        <w:rPr>
          <w:rFonts w:eastAsia="IRNazanin" w:cs="IRNazanin"/>
          <w:color w:val="111111"/>
          <w:sz w:val="28"/>
          <w:szCs w:val="28"/>
          <w:rtl w:val="true"/>
          <w:lang w:bidi="fa-IR"/>
        </w:rPr>
        <w:t>(</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روایة فی الکتب الأربعة فکونه ضعیفاً أو مجهولاً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ما قیل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یمنع الإجلّاء من النقل عنه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وکما ذکرنا إن المشکلة فی الضمیر فی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الوارد فی نقل الطوسی – ولم ترد فی نقل الإرشاد – فی بدایة السند، ف</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هل هو الفضل بن شاذان فلم یعهد روایته عن سیف بن عمیرة هذا أولاً، وثانیاً الطوسی عنده مشکلة فی طریقه إلی الفضل بن شاذان، هذا فیما إذا </w:t>
      </w:r>
      <w:bookmarkStart w:id="95" w:name="pg3015_23935"/>
    </w:p>
    <w:p>
      <w:pPr>
        <w:pStyle w:val="BookText"/>
        <w:rPr/>
      </w:pPr>
      <w:bookmarkEnd w:id="95"/>
      <w:r>
        <w:rPr>
          <w:rFonts w:ascii="IRNazanin" w:hAnsi="IRNazanin" w:eastAsia="IRNazanin"/>
          <w:color w:val="111111"/>
          <w:sz w:val="28"/>
          <w:sz w:val="28"/>
          <w:szCs w:val="28"/>
          <w:rtl w:val="true"/>
          <w:lang w:bidi="fa-IR"/>
        </w:rPr>
        <w:t>اعتمدنا علی نصه، فإنه له طریقان إلی إبن شاذان، الأول ضعیف بإبن قتیبة والثانی ضعیف بحمزة بن محمد ومن بعده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لکنا نتغاضی عن الإشکال الثان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إذ أن الروایة لم ینحصر نقلها بالطوسی ویبقی الإشکال الأول</w:t>
      </w:r>
      <w:r>
        <w:rPr>
          <w:rFonts w:eastAsia="IRNazanin" w:cs="IRNazanin"/>
          <w:color w:val="111111"/>
          <w:sz w:val="28"/>
          <w:szCs w:val="28"/>
          <w:rtl w:val="true"/>
          <w:lang w:bidi="fa-IR"/>
        </w:rPr>
        <w:t>.</w:t>
      </w:r>
    </w:p>
    <w:p>
      <w:pPr>
        <w:pStyle w:val="Heading2"/>
        <w:numPr>
          <w:ilvl w:val="1"/>
          <w:numId w:val="1"/>
        </w:numPr>
        <w:rPr/>
      </w:pPr>
      <w:bookmarkStart w:id="96" w:name="__RefHeading___Toc620779_2749589250"/>
      <w:bookmarkStart w:id="97" w:name="_Toc36"/>
      <w:bookmarkEnd w:id="96"/>
      <w:r>
        <w:rPr>
          <w:rtl w:val="true"/>
        </w:rPr>
        <w:t>الروایة السادسة</w:t>
      </w:r>
      <w:bookmarkEnd w:id="97"/>
    </w:p>
    <w:p>
      <w:pPr>
        <w:pStyle w:val="Heading3"/>
        <w:numPr>
          <w:ilvl w:val="2"/>
          <w:numId w:val="1"/>
        </w:numPr>
        <w:rPr/>
      </w:pPr>
      <w:bookmarkStart w:id="98" w:name="__RefHeading___Toc620781_2749589250"/>
      <w:bookmarkStart w:id="99" w:name="_Toc37"/>
      <w:bookmarkEnd w:id="98"/>
      <w:r>
        <w:rPr>
          <w:rtl w:val="true"/>
        </w:rPr>
        <w:t>اشارة</w:t>
      </w:r>
      <w:bookmarkEnd w:id="99"/>
    </w:p>
    <w:p>
      <w:pPr>
        <w:pStyle w:val="BookText"/>
        <w:rPr/>
      </w:pPr>
      <w:r>
        <w:rPr>
          <w:rFonts w:ascii="IRNazanin" w:hAnsi="IRNazanin" w:eastAsia="IRNazanin"/>
          <w:color w:val="111111"/>
          <w:sz w:val="28"/>
          <w:sz w:val="28"/>
          <w:szCs w:val="28"/>
          <w:rtl w:val="true"/>
          <w:lang w:bidi="fa-IR"/>
        </w:rPr>
        <w:t>وردت فی غیبة النعمانی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علی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عبید الله بن موسی، عن إبراهیم بن هاشم، عن محمد بن أبی عمیر، عن هشام بن سالم، عن أبی عبد الله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کفرسی رهان</w:t>
      </w:r>
      <w:r>
        <w:rPr>
          <w:rFonts w:eastAsia="IRNazanin" w:cs="IRNazanin"/>
          <w:color w:val="111111"/>
          <w:sz w:val="28"/>
          <w:szCs w:val="28"/>
          <w:rtl w:val="true"/>
          <w:lang w:bidi="fa-IR"/>
        </w:rPr>
        <w:t>»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0" w:name="__RefHeading___Toc620783_2749589250"/>
      <w:bookmarkStart w:id="101" w:name="_Toc38"/>
      <w:bookmarkEnd w:id="100"/>
      <w:r>
        <w:rPr>
          <w:rtl w:val="true"/>
        </w:rPr>
        <w:t>مصادر الروایة</w:t>
      </w:r>
      <w:r>
        <w:rPr>
          <w:rtl w:val="true"/>
        </w:rPr>
        <w:t>:</w:t>
      </w:r>
      <w:bookmarkEnd w:id="101"/>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ورواها الطوسی أیضاً فی الأمالی بهذا الطریق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الشیخ أبو جعفر محمد بن الحسن بن علی بن الحسن الطوسی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الحسین بن إبراهیم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عبد الله محمد بن وهبان الهنائی البصری،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إبراهیم بن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أبو محمد الحسن بن علی بن عبد الکریم الزعفرانی،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أحمد بن محمد بن خالد البرقی أبو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أبی، عن محمد بن </w:t>
      </w:r>
      <w:bookmarkStart w:id="102" w:name="pg3015_23938"/>
    </w:p>
    <w:p>
      <w:pPr>
        <w:pStyle w:val="BookText"/>
        <w:rPr/>
      </w:pPr>
      <w:bookmarkEnd w:id="102"/>
      <w:r>
        <w:rPr>
          <w:rFonts w:ascii="IRNazanin" w:hAnsi="IRNazanin" w:eastAsia="IRNazanin"/>
          <w:color w:val="111111"/>
          <w:sz w:val="28"/>
          <w:sz w:val="28"/>
          <w:szCs w:val="28"/>
          <w:rtl w:val="true"/>
          <w:lang w:bidi="fa-IR"/>
        </w:rPr>
        <w:t>أبی عمیر، عن هشام بن سالم،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أبا عبد الله علیه السلام </w:t>
      </w:r>
      <w:r>
        <w:rPr>
          <w:rFonts w:eastAsia="IRNazanin" w:cs="IRNazanin"/>
          <w:color w:val="111111"/>
          <w:sz w:val="28"/>
          <w:szCs w:val="28"/>
          <w:rtl w:val="true"/>
          <w:lang w:bidi="fa-IR"/>
        </w:rPr>
        <w:t>...»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ووردت فی البحار أیضاً</w:t>
      </w:r>
      <w:r>
        <w:rPr>
          <w:rFonts w:eastAsia="IRNazanin" w:cs="IRNazanin"/>
          <w:color w:val="111111"/>
          <w:sz w:val="28"/>
          <w:szCs w:val="28"/>
          <w:rtl w:val="true"/>
          <w:lang w:bidi="fa-IR"/>
        </w:rPr>
        <w:t>(</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ولم ینقل هذا الحدیث فی غیر هذه المصادر</w:t>
      </w:r>
      <w:r>
        <w:rPr>
          <w:rFonts w:eastAsia="IRNazanin" w:cs="IRNazanin"/>
          <w:color w:val="111111"/>
          <w:sz w:val="28"/>
          <w:szCs w:val="28"/>
          <w:rtl w:val="true"/>
          <w:lang w:bidi="fa-IR"/>
        </w:rPr>
        <w:t>.</w:t>
      </w:r>
    </w:p>
    <w:p>
      <w:pPr>
        <w:pStyle w:val="Heading3"/>
        <w:numPr>
          <w:ilvl w:val="2"/>
          <w:numId w:val="1"/>
        </w:numPr>
        <w:rPr/>
      </w:pPr>
      <w:bookmarkStart w:id="103" w:name="__RefHeading___Toc620785_2749589250"/>
      <w:bookmarkStart w:id="104" w:name="_Toc39"/>
      <w:bookmarkEnd w:id="103"/>
      <w:r>
        <w:rPr>
          <w:rtl w:val="true"/>
        </w:rPr>
        <w:t>المناقشة السندیة</w:t>
      </w:r>
      <w:r>
        <w:rPr>
          <w:rtl w:val="true"/>
        </w:rPr>
        <w:t>:</w:t>
      </w:r>
      <w:bookmarkEnd w:id="104"/>
    </w:p>
    <w:p>
      <w:pPr>
        <w:pStyle w:val="BookText"/>
        <w:rPr/>
      </w:pPr>
      <w:r>
        <w:rPr>
          <w:rFonts w:ascii="IRNazanin" w:hAnsi="IRNazanin" w:eastAsia="IRNazanin"/>
          <w:color w:val="111111"/>
          <w:sz w:val="28"/>
          <w:sz w:val="28"/>
          <w:szCs w:val="28"/>
          <w:rtl w:val="true"/>
          <w:lang w:bidi="fa-IR"/>
        </w:rPr>
        <w:t>ورد فی السند علی بن أحمد، فمن هو؟</w:t>
      </w:r>
    </w:p>
    <w:p>
      <w:pPr>
        <w:pStyle w:val="BookText"/>
        <w:rPr/>
      </w:pPr>
      <w:r>
        <w:rPr>
          <w:rFonts w:ascii="IRNazanin" w:hAnsi="IRNazanin" w:eastAsia="IRNazanin"/>
          <w:color w:val="111111"/>
          <w:sz w:val="28"/>
          <w:sz w:val="28"/>
          <w:szCs w:val="28"/>
          <w:rtl w:val="true"/>
          <w:lang w:bidi="fa-IR"/>
        </w:rPr>
        <w:t>إن کان البندنیجی فقد تعرضنا له وإن کان غیره فعلی عهدة المدعی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سند الغیبة یوجد عبید الله بن موسی، وهو مشترک بین المهمل والثقة والتعبیر بالفاضل المحدث لا یکفی فی الوثاقة</w:t>
      </w:r>
      <w:r>
        <w:rPr>
          <w:rFonts w:eastAsia="IRNazanin" w:cs="IRNazanin"/>
          <w:color w:val="111111"/>
          <w:sz w:val="28"/>
          <w:szCs w:val="28"/>
          <w:rtl w:val="true"/>
          <w:lang w:bidi="fa-IR"/>
        </w:rPr>
        <w:t>(</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بالنسبة إلی سند الطوسی فی الأمالی ففیه الحسن بن علی بن عبد الکریم الزعفرانی وهو مهمل لم نجد له ذکراً فی الکتب الرجالیة، ولکن نجل المامقانی استظهر حسنه من خلال الروایات التی یرویها ویستفاد منها سلامة عقیدته، فالأمر له ونحن ما نزال نقول إنه مهمل، یقول نجل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إنی أعده حسناً لمضمون روایاته وکثرتها وأضنها کلها سدیدة وعُمِل بها</w:t>
      </w:r>
      <w:r>
        <w:rPr>
          <w:rFonts w:eastAsia="IRNazanin" w:cs="IRNazanin"/>
          <w:color w:val="111111"/>
          <w:sz w:val="28"/>
          <w:szCs w:val="28"/>
          <w:rtl w:val="true"/>
          <w:lang w:bidi="fa-IR"/>
        </w:rPr>
        <w:t>(</w:t>
      </w:r>
      <w:r>
        <w:rPr>
          <w:rStyle w:val="FootnoteAnchor"/>
          <w:rtl w:val="true"/>
        </w:rPr>
        <w:footnoteReference w:id="54"/>
      </w:r>
      <w:r>
        <w:rPr>
          <w:rFonts w:eastAsia="Times New Roman" w:cs="Times New Roman" w:ascii="Times New Roman" w:hAnsi="Times New Roman"/>
          <w:color w:val="111111"/>
          <w:sz w:val="28"/>
          <w:szCs w:val="28"/>
          <w:rtl w:val="true"/>
          <w:lang w:val="en-US" w:bidi="en-US"/>
        </w:rPr>
        <w:t xml:space="preserve">) </w:t>
      </w:r>
      <w:bookmarkStart w:id="105" w:name="pg3015_23941"/>
    </w:p>
    <w:p>
      <w:pPr>
        <w:pStyle w:val="BookText"/>
        <w:rPr/>
      </w:pPr>
      <w:bookmarkEnd w:id="105"/>
      <w:r>
        <w:rPr>
          <w:rFonts w:ascii="IRNazanin" w:hAnsi="IRNazanin" w:eastAsia="IRNazanin"/>
          <w:color w:val="111111"/>
          <w:sz w:val="28"/>
          <w:sz w:val="28"/>
          <w:szCs w:val="28"/>
          <w:rtl w:val="true"/>
          <w:lang w:bidi="fa-IR"/>
        </w:rPr>
        <w:t>وعلیه فینبغی الجزم بحسنه وإن کان قد أهمل ذکره علماء</w:t>
      </w:r>
    </w:p>
    <w:p>
      <w:pPr>
        <w:pStyle w:val="BookText"/>
        <w:rPr/>
      </w:pPr>
      <w:r>
        <w:rPr>
          <w:rFonts w:ascii="IRNazanin" w:hAnsi="IRNazanin" w:eastAsia="IRNazanin"/>
          <w:color w:val="111111"/>
          <w:sz w:val="28"/>
          <w:sz w:val="28"/>
          <w:szCs w:val="28"/>
          <w:rtl w:val="true"/>
          <w:lang w:bidi="fa-IR"/>
        </w:rPr>
        <w:t>الرجال</w:t>
      </w:r>
      <w:r>
        <w:rPr>
          <w:rFonts w:eastAsia="IRNazanin" w:cs="IRNazanin"/>
          <w:color w:val="111111"/>
          <w:sz w:val="28"/>
          <w:szCs w:val="28"/>
          <w:rtl w:val="true"/>
          <w:lang w:bidi="fa-IR"/>
        </w:rPr>
        <w:t>)(</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06" w:name="__RefHeading___Toc620787_2749589250"/>
      <w:bookmarkStart w:id="107" w:name="_Toc40"/>
      <w:bookmarkEnd w:id="106"/>
      <w:r>
        <w:rPr>
          <w:rtl w:val="true"/>
        </w:rPr>
        <w:t>الخلاصة</w:t>
      </w:r>
      <w:r>
        <w:rPr>
          <w:rtl w:val="true"/>
        </w:rPr>
        <w:t>:</w:t>
      </w:r>
      <w:bookmarkEnd w:id="107"/>
    </w:p>
    <w:p>
      <w:pPr>
        <w:pStyle w:val="BookText"/>
        <w:rPr/>
      </w:pPr>
      <w:r>
        <w:rPr>
          <w:rFonts w:ascii="IRNazanin" w:hAnsi="IRNazanin" w:eastAsia="IRNazanin"/>
          <w:color w:val="111111"/>
          <w:sz w:val="28"/>
          <w:sz w:val="28"/>
          <w:szCs w:val="28"/>
          <w:rtl w:val="true"/>
          <w:lang w:bidi="fa-IR"/>
        </w:rPr>
        <w:t>فی السند إشکال بالبندنیجی وبأشخاص آخرین وعلی فرض صحة السند یعود نفس الکلام، ففی الروایة وجود تفضیل وهذا التفضیل یعود علیهم لا لهم وهو مقارنة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اذا المعنی حینذ وجود الهدایه لکل من رایة السفیانی و الخراسانی و الیمانی، ولکن رایة الیمانی اهدیفی تلک الرایات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p>
    <w:p>
      <w:pPr>
        <w:pStyle w:val="Heading2"/>
        <w:numPr>
          <w:ilvl w:val="1"/>
          <w:numId w:val="1"/>
        </w:numPr>
        <w:rPr/>
      </w:pPr>
      <w:bookmarkStart w:id="108" w:name="__RefHeading___Toc620789_2749589250"/>
      <w:bookmarkStart w:id="109" w:name="_Toc41"/>
      <w:bookmarkEnd w:id="108"/>
      <w:r>
        <w:rPr>
          <w:rtl w:val="true"/>
        </w:rPr>
        <w:t>الروایة السابعة</w:t>
      </w:r>
      <w:bookmarkEnd w:id="109"/>
    </w:p>
    <w:p>
      <w:pPr>
        <w:pStyle w:val="Heading3"/>
        <w:numPr>
          <w:ilvl w:val="2"/>
          <w:numId w:val="1"/>
        </w:numPr>
        <w:rPr/>
      </w:pPr>
      <w:bookmarkStart w:id="110" w:name="__RefHeading___Toc620791_2749589250"/>
      <w:bookmarkStart w:id="111" w:name="_Toc42"/>
      <w:bookmarkEnd w:id="110"/>
      <w:r>
        <w:rPr>
          <w:rtl w:val="true"/>
        </w:rPr>
        <w:t>اشارة</w:t>
      </w:r>
      <w:bookmarkEnd w:id="11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مختصر إثبات الرجعة عن إثبات الرجعة للفضل بن شاذان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حدثنا صفوان بن یحیی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رضی الله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حمران،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الصادق جعفر بن محمد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القائم منا منصور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بالرعب، مؤید بالنصر، تطوی له الأرض، وتظهر له الکنوز کلها، ویظهر الله تعالی به دینه علی الدین کله ولو کره المشرکون، ویبلغ سلطانه المشرق والمغرب، ولا یبقی فی الأرض خراب إلا عمّر، وینزل روح الله عیسی بن مریم علیه السلام فیصلی خلفه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حمران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بن رسول الله، متی یخرج قائمکم؟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تشبه الرجال بالنساء والنساء بالرجال، واکتفی الرجال بالرجال والنساء بالنساء، ورکبت ذوات الفروج السروج، وقبلت شهادة الزور، وردت شهادة العدل، واستخف الناس بالدماء، وارتکاب الزنی، وأکل الربا والرشا، واستیلاء الأشرار علی الأبرار،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وخروج السفیانی من الشام، والیمانی من الیمن </w:t>
      </w:r>
      <w:r>
        <w:rPr>
          <w:rFonts w:eastAsia="IRNazanin" w:cs="IRNazanin"/>
          <w:color w:val="111111"/>
          <w:sz w:val="28"/>
          <w:szCs w:val="28"/>
          <w:rtl w:val="true"/>
          <w:lang w:bidi="fa-IR"/>
        </w:rPr>
        <w:t>}(</w:t>
      </w:r>
      <w:r>
        <w:rPr>
          <w:rStyle w:val="FootnoteAnchor"/>
          <w:rtl w:val="true"/>
        </w:rPr>
        <w:footnoteReference w:id="5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وخسف بالبیداء، وقتل غلام من آل محمد صلی الله علیه وآله بین الرکن والمقام اسمه محمد بن الحسن ولقبه النفس الزکیة، وجاءت صیحة من السماء بأن الحق مع علی وشیعته، فعند ذلک خروج قائمنا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فإذا خرج أسند ظهره إلی الکعبة واجتمع عنده ثلاثمئة وثلاثة عشر رجلا، وأول ما ینطق به هذه الآیة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بقیة الله خیر لکم إن کنتم مؤمنین</w:t>
      </w:r>
      <w:r>
        <w:rPr>
          <w:rFonts w:eastAsia="IRNazanin" w:cs="IRNazanin"/>
          <w:color w:val="111111"/>
          <w:sz w:val="28"/>
          <w:szCs w:val="28"/>
          <w:rtl w:val="true"/>
          <w:lang w:bidi="fa-IR"/>
        </w:rPr>
        <w:t>)(</w:t>
      </w:r>
      <w:r>
        <w:rPr>
          <w:rStyle w:val="FootnoteAnchor"/>
          <w:rtl w:val="true"/>
        </w:rPr>
        <w:footnoteReference w:id="5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أنا بقیة الله وحجته وخلیفته علیکم، فلا یسلم علیه مسلم إلا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السلام علیک یا بقیة الله فی أرضه، فإذا اجتمع له </w:t>
      </w:r>
      <w:bookmarkStart w:id="112" w:name="pg3015_23947"/>
    </w:p>
    <w:p>
      <w:pPr>
        <w:pStyle w:val="BookText"/>
        <w:rPr/>
      </w:pPr>
      <w:bookmarkEnd w:id="112"/>
      <w:r>
        <w:rPr>
          <w:rFonts w:ascii="IRNazanin" w:hAnsi="IRNazanin" w:eastAsia="IRNazanin"/>
          <w:color w:val="111111"/>
          <w:sz w:val="28"/>
          <w:sz w:val="28"/>
          <w:szCs w:val="28"/>
          <w:rtl w:val="true"/>
          <w:lang w:bidi="fa-IR"/>
        </w:rPr>
        <w:t xml:space="preserve">العقد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أربعة آلاف رجل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خرج من مکة، فلا یبقی فی الأرض معبود دون الله عز وجل من صنم وغیره إلا وقعت فیه نار فاحترق، وذلک بعد غیبة طویلة</w:t>
      </w:r>
      <w:r>
        <w:rPr>
          <w:rFonts w:eastAsia="IRNazanin" w:cs="IRNazanin"/>
          <w:color w:val="111111"/>
          <w:sz w:val="28"/>
          <w:szCs w:val="28"/>
          <w:rtl w:val="true"/>
          <w:lang w:bidi="fa-IR"/>
        </w:rPr>
        <w:t>»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13" w:name="__RefHeading___Toc620793_2749589250"/>
      <w:bookmarkStart w:id="114" w:name="_Toc43"/>
      <w:bookmarkEnd w:id="113"/>
      <w:r>
        <w:rPr>
          <w:rtl w:val="true"/>
        </w:rPr>
        <w:t>مصادر الروایة</w:t>
      </w:r>
      <w:r>
        <w:rPr>
          <w:rtl w:val="true"/>
        </w:rPr>
        <w:t>:</w:t>
      </w:r>
      <w:bookmarkEnd w:id="114"/>
    </w:p>
    <w:p>
      <w:pPr>
        <w:pStyle w:val="BookText"/>
        <w:rPr/>
      </w:pPr>
      <w:r>
        <w:rPr>
          <w:rFonts w:ascii="IRNazanin" w:hAnsi="IRNazanin" w:eastAsia="IRNazanin"/>
          <w:color w:val="111111"/>
          <w:sz w:val="28"/>
          <w:sz w:val="28"/>
          <w:szCs w:val="28"/>
          <w:rtl w:val="true"/>
          <w:lang w:bidi="fa-IR"/>
        </w:rPr>
        <w:t>أول من أوردها إثبات الهداة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570</w:t>
      </w:r>
      <w:r>
        <w:rPr>
          <w:rFonts w:ascii="IRNazanin" w:hAnsi="IRNazanin" w:eastAsia="IRNazanin"/>
          <w:color w:val="111111"/>
          <w:sz w:val="28"/>
          <w:sz w:val="28"/>
          <w:szCs w:val="28"/>
          <w:rtl w:val="true"/>
          <w:lang w:bidi="fa-IR"/>
        </w:rPr>
        <w:t>، والخاتون الآبادی فی الأربعین ص</w:t>
      </w:r>
      <w:r>
        <w:rPr>
          <w:rFonts w:eastAsia="IRNazanin" w:cs="IRNazanin"/>
          <w:color w:val="111111"/>
          <w:sz w:val="28"/>
          <w:szCs w:val="28"/>
          <w:lang w:bidi="fa-IR"/>
        </w:rPr>
        <w:t>380</w:t>
      </w:r>
      <w:r>
        <w:rPr>
          <w:rFonts w:ascii="IRNazanin" w:hAnsi="IRNazanin" w:eastAsia="IRNazanin"/>
          <w:color w:val="111111"/>
          <w:sz w:val="28"/>
          <w:sz w:val="28"/>
          <w:szCs w:val="28"/>
          <w:rtl w:val="true"/>
          <w:lang w:bidi="fa-IR"/>
        </w:rPr>
        <w:t>، والنوری فی المستدرک ج</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335</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354</w:t>
      </w:r>
      <w:r>
        <w:rPr>
          <w:rFonts w:ascii="IRNazanin" w:hAnsi="IRNazanin" w:eastAsia="IRNazanin"/>
          <w:color w:val="111111"/>
          <w:sz w:val="28"/>
          <w:sz w:val="28"/>
          <w:szCs w:val="28"/>
          <w:rtl w:val="true"/>
          <w:lang w:bidi="fa-IR"/>
        </w:rPr>
        <w:t>، وکشف الأستار ص</w:t>
      </w:r>
      <w:r>
        <w:rPr>
          <w:rFonts w:eastAsia="IRNazanin" w:cs="IRNazanin"/>
          <w:color w:val="111111"/>
          <w:sz w:val="28"/>
          <w:szCs w:val="28"/>
          <w:lang w:bidi="fa-IR"/>
        </w:rPr>
        <w:t>222</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هذا کله وبلا مناقشة السند نقول لا ضیر فی قبول هذه الروایة لأن غایة ما تدل علیه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لا أکثر، أما أن هذا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مقبول؟ وجیه؟ و هل عندنا تکلیف باتباعه والإئتمار بأمره؟</w:t>
      </w:r>
    </w:p>
    <w:p>
      <w:pPr>
        <w:pStyle w:val="BookText"/>
        <w:rPr/>
      </w:pPr>
      <w:r>
        <w:rPr>
          <w:rFonts w:ascii="IRNazanin" w:hAnsi="IRNazanin" w:eastAsia="IRNazanin"/>
          <w:color w:val="111111"/>
          <w:sz w:val="28"/>
          <w:sz w:val="28"/>
          <w:szCs w:val="28"/>
          <w:rtl w:val="true"/>
          <w:lang w:bidi="fa-IR"/>
        </w:rPr>
        <w:t>الجواب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فلم تبین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هذه الروایة هذه الأمور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مذکور فی عداد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یعنی أن الإمام فی مقام الإخبار و أن هناک شخص یظهر من الشام و اخر وهو الیمانی یظهر من الیمن ولا شیء یفهم منها غیر هذا</w:t>
      </w:r>
      <w:r>
        <w:rPr>
          <w:rFonts w:eastAsia="IRNazanin" w:cs="IRNazanin"/>
          <w:color w:val="111111"/>
          <w:sz w:val="28"/>
          <w:szCs w:val="28"/>
          <w:rtl w:val="true"/>
          <w:lang w:bidi="fa-IR"/>
        </w:rPr>
        <w:t>.</w:t>
      </w:r>
    </w:p>
    <w:p>
      <w:pPr>
        <w:pStyle w:val="Heading2"/>
        <w:numPr>
          <w:ilvl w:val="1"/>
          <w:numId w:val="1"/>
        </w:numPr>
        <w:rPr/>
      </w:pPr>
      <w:bookmarkStart w:id="115" w:name="__RefHeading___Toc620795_2749589250"/>
      <w:bookmarkStart w:id="116" w:name="_Toc44"/>
      <w:bookmarkEnd w:id="115"/>
      <w:r>
        <w:rPr>
          <w:rtl w:val="true"/>
        </w:rPr>
        <w:t>الروایة الثامنة</w:t>
      </w:r>
      <w:bookmarkEnd w:id="116"/>
    </w:p>
    <w:p>
      <w:pPr>
        <w:pStyle w:val="Heading3"/>
        <w:numPr>
          <w:ilvl w:val="2"/>
          <w:numId w:val="1"/>
        </w:numPr>
        <w:rPr/>
      </w:pPr>
      <w:bookmarkStart w:id="117" w:name="__RefHeading___Toc620797_2749589250"/>
      <w:bookmarkStart w:id="118" w:name="_Toc45"/>
      <w:bookmarkEnd w:id="117"/>
      <w:r>
        <w:rPr>
          <w:rtl w:val="true"/>
        </w:rPr>
        <w:t>اشارة</w:t>
      </w:r>
      <w:bookmarkEnd w:id="118"/>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غیبة النعمانی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أخبرنا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حدثنی </w:t>
      </w:r>
      <w:bookmarkStart w:id="119" w:name="pg3015_23950"/>
    </w:p>
    <w:p>
      <w:pPr>
        <w:pStyle w:val="BookText"/>
        <w:rPr/>
      </w:pPr>
      <w:bookmarkEnd w:id="119"/>
      <w:r>
        <w:rPr>
          <w:rFonts w:ascii="IRNazanin" w:hAnsi="IRNazanin" w:eastAsia="IRNazanin"/>
          <w:color w:val="111111"/>
          <w:sz w:val="28"/>
          <w:sz w:val="28"/>
          <w:szCs w:val="28"/>
          <w:rtl w:val="true"/>
          <w:lang w:bidi="fa-IR"/>
        </w:rPr>
        <w:t>جعفر بن محمد بن مالک،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عاصم، عن أحمد بن محمد بن أبی نصر، عن أبی الحسن الرضا علیه السلام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هذا الأمر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والمروان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وشعیب بن صالح، فکیف یقول هذا وهذا</w:t>
      </w:r>
      <w:r>
        <w:rPr>
          <w:rFonts w:eastAsia="IRNazanin" w:cs="IRNazanin"/>
          <w:color w:val="111111"/>
          <w:sz w:val="28"/>
          <w:szCs w:val="28"/>
          <w:rtl w:val="true"/>
          <w:lang w:bidi="fa-IR"/>
        </w:rPr>
        <w:t>(</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r>
        <w:rPr>
          <w:rStyle w:val="FootnoteAnchor"/>
          <w:rtl w:val="true"/>
        </w:rPr>
        <w:footnoteReference w:id="6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20" w:name="__RefHeading___Toc620799_2749589250"/>
      <w:bookmarkStart w:id="121" w:name="_Toc46"/>
      <w:bookmarkEnd w:id="120"/>
      <w:r>
        <w:rPr>
          <w:rtl w:val="true"/>
        </w:rPr>
        <w:t>المناقشة السندیة</w:t>
      </w:r>
      <w:r>
        <w:rPr>
          <w:rtl w:val="true"/>
        </w:rPr>
        <w:t>:</w:t>
      </w:r>
      <w:bookmarkEnd w:id="121"/>
    </w:p>
    <w:p>
      <w:pPr>
        <w:pStyle w:val="BookText"/>
        <w:rPr/>
      </w:pPr>
      <w:r>
        <w:rPr>
          <w:rFonts w:ascii="IRNazanin" w:hAnsi="IRNazanin" w:eastAsia="IRNazanin"/>
          <w:color w:val="111111"/>
          <w:sz w:val="28"/>
          <w:sz w:val="28"/>
          <w:szCs w:val="28"/>
          <w:rtl w:val="true"/>
          <w:lang w:bidi="fa-IR"/>
        </w:rPr>
        <w:t xml:space="preserve">ورد فی السند علی بن عاصم الذی قال فیه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ریب فی جلالة الرجل إلاَّ أنه لم تثبت وثاقته</w:t>
      </w:r>
      <w:r>
        <w:rPr>
          <w:rFonts w:eastAsia="IRNazanin" w:cs="IRNazanin"/>
          <w:color w:val="111111"/>
          <w:sz w:val="28"/>
          <w:szCs w:val="28"/>
          <w:rtl w:val="true"/>
          <w:lang w:bidi="fa-IR"/>
        </w:rPr>
        <w:t>)(</w:t>
      </w:r>
      <w:r>
        <w:rPr>
          <w:rStyle w:val="FootnoteAnchor"/>
          <w:rtl w:val="true"/>
        </w:rPr>
        <w:footnoteReference w:id="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البحرانی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شیخ الشیعة فی وقته ومات فی حبس المعتضد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وورد أیضاً جعفر بن محمد بن مالک، وهذا الرجل فیه مشکلة، فالشیخ الطوسی فی الفهرست لم یتعرض له بجرح ولا تعدیل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فیه النجاشی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ضعیفاً فی الحدیث، 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یضع الحدیث ویروی عن المجاهیل وسمعت 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فاسد المذهب والروایة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ولا أدری کیف روی عنه شیخنا النبیل الثقة إبن همام وشیخنا الثقة الزراری</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إبن الغضائری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کان کذاباً متروک الحدیث، وکان فی مذهبه ارتفاع ویروی عن الضعفاء والمجاهیل وکانت عیوب الضعفاء مجتمعة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وقد عنونه العلاّمة فی القسم الثانی 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عندی فی حدیثه توقف ولا أعمل بروایاته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وعدّه إبن داوود فی القسم الثانی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وفی المقابل الشیخ الطوسی فی باب من لم یرو عنهم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کوفی ثقة، ویضعفه قوم، وروی فی مورد القائم أعاجیب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یقول السید الخوئی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توثیق الشیخ وإبن قولویه وعلی بن إبراهیم یعارضه ما تقدم من تضعیفه فلا یمکن الحکم بوثاقته</w:t>
      </w:r>
      <w:r>
        <w:rPr>
          <w:rFonts w:eastAsia="IRNazanin" w:cs="IRNazanin"/>
          <w:color w:val="111111"/>
          <w:sz w:val="28"/>
          <w:szCs w:val="28"/>
          <w:rtl w:val="true"/>
          <w:lang w:bidi="fa-IR"/>
        </w:rPr>
        <w:t>)(</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یقول الشیخ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الأقوی کون الرجل ثقة اعتماداً علی توثیق الشیخ المؤید بأمور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 نبهنا فی فوائد المقدمة علی أن جملة مما هو من ضروریات مذهبنا الیوم قد کان یعد من سالف الزمان غلواً</w:t>
      </w:r>
      <w:r>
        <w:rPr>
          <w:rFonts w:eastAsia="IRNazanin" w:cs="IRNazanin"/>
          <w:color w:val="111111"/>
          <w:sz w:val="28"/>
          <w:szCs w:val="28"/>
          <w:rtl w:val="true"/>
          <w:lang w:bidi="fa-IR"/>
        </w:rPr>
        <w:t>)(</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ویقول نجل المامقانی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 کانت التضعیفات والتوثیقات مبتنیة علی الظنون الاجتهادیة والحاصلة من القرائن المفیدة لحصول الوثوق والاطمئنان کان التأمل فی القرائن المؤیدة لتوثیق المترجم توجب الحکم علیه بالوثاقة والجلالة</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إذن فی السند جعفر بن محمد بن مالک وهو مختلف فیه وهذا یکفی فی </w:t>
      </w:r>
      <w:bookmarkStart w:id="122" w:name="pg3015_23954"/>
    </w:p>
    <w:p>
      <w:pPr>
        <w:pStyle w:val="BookText"/>
        <w:rPr/>
      </w:pPr>
      <w:bookmarkEnd w:id="122"/>
      <w:r>
        <w:rPr>
          <w:rFonts w:ascii="IRNazanin" w:hAnsi="IRNazanin" w:eastAsia="IRNazanin"/>
          <w:color w:val="111111"/>
          <w:sz w:val="28"/>
          <w:sz w:val="28"/>
          <w:szCs w:val="28"/>
          <w:rtl w:val="true"/>
          <w:lang w:bidi="fa-IR"/>
        </w:rPr>
        <w:t>التوقف فی الحدیث</w:t>
      </w:r>
      <w:r>
        <w:rPr>
          <w:rFonts w:eastAsia="IRNazanin" w:cs="IRNazanin"/>
          <w:color w:val="111111"/>
          <w:sz w:val="28"/>
          <w:szCs w:val="28"/>
          <w:rtl w:val="true"/>
          <w:lang w:bidi="fa-IR"/>
        </w:rPr>
        <w:t>.</w:t>
      </w:r>
    </w:p>
    <w:p>
      <w:pPr>
        <w:pStyle w:val="Heading3"/>
        <w:numPr>
          <w:ilvl w:val="2"/>
          <w:numId w:val="1"/>
        </w:numPr>
        <w:rPr/>
      </w:pPr>
      <w:bookmarkStart w:id="123" w:name="__RefHeading___Toc620801_2749589250"/>
      <w:bookmarkStart w:id="124" w:name="_Toc47"/>
      <w:bookmarkEnd w:id="123"/>
      <w:r>
        <w:rPr>
          <w:rtl w:val="true"/>
        </w:rPr>
        <w:t>المناقشة الدلالیة</w:t>
      </w:r>
      <w:r>
        <w:rPr>
          <w:rtl w:val="true"/>
        </w:rPr>
        <w:t>:</w:t>
      </w:r>
      <w:bookmarkEnd w:id="124"/>
    </w:p>
    <w:p>
      <w:pPr>
        <w:pStyle w:val="BookText"/>
        <w:rPr/>
      </w:pPr>
      <w:r>
        <w:rPr>
          <w:rFonts w:ascii="IRNazanin" w:hAnsi="IRNazanin" w:eastAsia="IRNazanin"/>
          <w:color w:val="111111"/>
          <w:sz w:val="28"/>
          <w:sz w:val="28"/>
          <w:szCs w:val="28"/>
          <w:rtl w:val="true"/>
          <w:lang w:bidi="fa-IR"/>
        </w:rPr>
        <w:t>لا تدل هذه الروایة علی أکثر من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وأنه یخرج قبل ظهور الامام المهدی عجل الله تعالی فرجه الشریف</w:t>
      </w:r>
      <w:r>
        <w:rPr>
          <w:rFonts w:eastAsia="IRNazanin" w:cs="IRNazanin"/>
          <w:color w:val="111111"/>
          <w:sz w:val="28"/>
          <w:szCs w:val="28"/>
          <w:rtl w:val="true"/>
          <w:lang w:bidi="fa-IR"/>
        </w:rPr>
        <w:t>.</w:t>
      </w:r>
    </w:p>
    <w:p>
      <w:pPr>
        <w:pStyle w:val="Heading2"/>
        <w:numPr>
          <w:ilvl w:val="1"/>
          <w:numId w:val="1"/>
        </w:numPr>
        <w:rPr/>
      </w:pPr>
      <w:bookmarkStart w:id="125" w:name="__RefHeading___Toc620803_2749589250"/>
      <w:bookmarkStart w:id="126" w:name="_Toc48"/>
      <w:bookmarkEnd w:id="125"/>
      <w:r>
        <w:rPr>
          <w:rtl w:val="true"/>
        </w:rPr>
        <w:t>الروایة التاسعة</w:t>
      </w:r>
      <w:bookmarkEnd w:id="126"/>
    </w:p>
    <w:p>
      <w:pPr>
        <w:pStyle w:val="Heading3"/>
        <w:numPr>
          <w:ilvl w:val="2"/>
          <w:numId w:val="1"/>
        </w:numPr>
        <w:rPr/>
      </w:pPr>
      <w:bookmarkStart w:id="127" w:name="__RefHeading___Toc620805_2749589250"/>
      <w:bookmarkStart w:id="128" w:name="_Toc49"/>
      <w:bookmarkEnd w:id="127"/>
      <w:r>
        <w:rPr>
          <w:rtl w:val="true"/>
        </w:rPr>
        <w:t>اشارة</w:t>
      </w:r>
      <w:bookmarkEnd w:id="128"/>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کمال الدین وتمام النعمة للشیخ الصدوق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وحدثنا محمد بن محمد بن عصام رحمة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محمد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الکلینی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القاسم بن العلاء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إسماعیل بن علی القزوینی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علی بن إسماعیل، عن عاصم بن حمید الحناط، عن محمد بن مسلم الثقفی الطحان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 علی أبی جعفر محمد بن علی الباقر علیهم السلام وأنا أرید أن أسأله عن القائم من آل محمد صلی الله علیه و آله و سلم، فقال لی مبتدئا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محمد بن مسلم إن فی القائم من آل محمد صلی الله علیه وآله شبهاً من خمسة من الرسل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یونس بن متی، ویوسف بن یعقوب، وموسی، وعیسی، ومحمد، 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فأما شبهه من یونس بن متی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فرجوعه من غیبته وهو شاب بعد کبر السن، و أما شبهه من یوسف بن یعقوب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فالغیبة من خاصته وعامته، واختفاؤه من إخوته وإشکال أمره علی أبیه یعقوب علیهم السلام مع قرب المسافة بینه وبین أبیه وأهله و شیعته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شبهه من موسی علیه السلام </w:t>
      </w:r>
      <w:bookmarkStart w:id="129" w:name="pg3015_23957"/>
    </w:p>
    <w:p>
      <w:pPr>
        <w:pStyle w:val="BookText"/>
        <w:rPr/>
      </w:pPr>
      <w:bookmarkEnd w:id="129"/>
      <w:r>
        <w:rPr>
          <w:rFonts w:ascii="IRNazanin" w:hAnsi="IRNazanin" w:eastAsia="IRNazanin"/>
          <w:color w:val="111111"/>
          <w:sz w:val="28"/>
          <w:sz w:val="28"/>
          <w:szCs w:val="28"/>
          <w:rtl w:val="true"/>
          <w:lang w:bidi="fa-IR"/>
        </w:rPr>
        <w:t>فدوام خوفه، وطول غیبته، وخفاء ولادته، وتعب شیعته من بعده مما لقوا من الأذی والهوان إلی أن أذن الله عز وجل فی ظهوره ونصره وأیده علی عدوه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شبهه من عیسی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فاختلاف من اختلف فیه، حتی قالت طائفة منهم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ولد،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مات، وقالت طائفة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قتل وصلب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وأما شبهه من جده المصطفی صلی الله علیه و آله فخروجه بالسیف، وقتله أعداء الله وأعداء رسوله صلی الله علیه وآله، والجبارین والطواغیت، وأنه یُنصر بالسیف والرعب، وأنه لا ترد له رایة،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وإن من علامات خروجه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خروج السفیانی من الشام، وخروج الیمانی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الیمن</w:t>
      </w:r>
      <w:r>
        <w:rPr>
          <w:rFonts w:eastAsia="IRNazanin" w:cs="IRNazanin"/>
          <w:color w:val="111111"/>
          <w:sz w:val="28"/>
          <w:szCs w:val="28"/>
          <w:rtl w:val="true"/>
          <w:lang w:bidi="fa-IR"/>
        </w:rPr>
        <w:t>) }(</w:t>
      </w:r>
      <w:r>
        <w:rPr>
          <w:rStyle w:val="FootnoteAnchor"/>
          <w:rtl w:val="true"/>
        </w:rPr>
        <w:footnoteReference w:id="64"/>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وصیحة من السماء فی شهر رمضان، ومناد ینادی من السماء باسمه و اسم أبیه</w:t>
      </w:r>
      <w:r>
        <w:rPr>
          <w:rFonts w:eastAsia="IRNazanin" w:cs="IRNazanin"/>
          <w:color w:val="111111"/>
          <w:sz w:val="28"/>
          <w:szCs w:val="28"/>
          <w:rtl w:val="true"/>
          <w:lang w:bidi="fa-IR"/>
        </w:rPr>
        <w:t>» (</w:t>
      </w:r>
      <w:r>
        <w:rPr>
          <w:rStyle w:val="FootnoteAnchor"/>
          <w:rtl w:val="true"/>
        </w:rPr>
        <w:footnoteReference w:id="65"/>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30" w:name="__RefHeading___Toc620807_2749589250"/>
      <w:bookmarkStart w:id="131" w:name="_Toc50"/>
      <w:bookmarkEnd w:id="130"/>
      <w:r>
        <w:rPr>
          <w:rtl w:val="true"/>
        </w:rPr>
        <w:t>مصادر الروایة</w:t>
      </w:r>
      <w:r>
        <w:rPr>
          <w:rtl w:val="true"/>
        </w:rPr>
        <w:t>:</w:t>
      </w:r>
      <w:bookmarkEnd w:id="131"/>
    </w:p>
    <w:p>
      <w:pPr>
        <w:pStyle w:val="BookText"/>
        <w:rPr/>
      </w:pPr>
      <w:r>
        <w:rPr>
          <w:rFonts w:ascii="IRNazanin" w:hAnsi="IRNazanin" w:eastAsia="IRNazanin"/>
          <w:color w:val="111111"/>
          <w:sz w:val="28"/>
          <w:sz w:val="28"/>
          <w:szCs w:val="28"/>
          <w:rtl w:val="true"/>
          <w:lang w:bidi="fa-IR"/>
        </w:rPr>
        <w:t>أول من ذکر هذه الروایة الشیخ الصدوق فی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ووردت فی إعلام الوری ص </w:t>
      </w:r>
      <w:r>
        <w:rPr>
          <w:rFonts w:eastAsia="IRNazanin" w:cs="IRNazanin"/>
          <w:color w:val="111111"/>
          <w:sz w:val="28"/>
          <w:szCs w:val="28"/>
          <w:lang w:bidi="fa-IR"/>
        </w:rPr>
        <w:t>403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یصرح انه عن کمال الدین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ومنتخب الأنوار المضیئة للنیلی کما فی کمال الدین</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وکذلک کفایة الأثر</w:t>
      </w:r>
      <w:r>
        <w:rPr>
          <w:rFonts w:eastAsia="IRNazanin" w:cs="IRNazanin"/>
          <w:color w:val="111111"/>
          <w:sz w:val="28"/>
          <w:szCs w:val="28"/>
          <w:rtl w:val="true"/>
          <w:lang w:bidi="fa-IR"/>
        </w:rPr>
        <w:t xml:space="preserve">. </w:t>
      </w:r>
      <w:bookmarkStart w:id="132" w:name="pg3015_23960"/>
    </w:p>
    <w:p>
      <w:pPr>
        <w:pStyle w:val="Heading3"/>
        <w:numPr>
          <w:ilvl w:val="2"/>
          <w:numId w:val="1"/>
        </w:numPr>
        <w:rPr/>
      </w:pPr>
      <w:bookmarkStart w:id="133" w:name="__RefHeading___Toc620809_2749589250"/>
      <w:bookmarkStart w:id="134" w:name="_Toc51"/>
      <w:bookmarkEnd w:id="132"/>
      <w:bookmarkEnd w:id="133"/>
      <w:r>
        <w:rPr>
          <w:rtl w:val="true"/>
        </w:rPr>
        <w:t>المناقشة السندیة</w:t>
      </w:r>
      <w:r>
        <w:rPr>
          <w:rtl w:val="true"/>
        </w:rPr>
        <w:t>:</w:t>
      </w:r>
      <w:bookmarkEnd w:id="134"/>
    </w:p>
    <w:p>
      <w:pPr>
        <w:pStyle w:val="BookText"/>
        <w:rPr/>
      </w:pPr>
      <w:r>
        <w:rPr>
          <w:rFonts w:ascii="IRNazanin" w:hAnsi="IRNazanin" w:eastAsia="IRNazanin"/>
          <w:color w:val="111111"/>
          <w:sz w:val="28"/>
          <w:sz w:val="28"/>
          <w:szCs w:val="28"/>
          <w:rtl w:val="true"/>
          <w:lang w:bidi="fa-IR"/>
        </w:rPr>
        <w:t xml:space="preserve">ورد فی السند محمد بن محمد بن عصام، وهذا الشخص لیس له ذکر فی کتب الرجال کما صرح بهذا المعنی المامقانی فی الجزء الثالث صفحة </w:t>
      </w:r>
      <w:r>
        <w:rPr>
          <w:rFonts w:eastAsia="IRNazanin" w:cs="IRNazanin"/>
          <w:color w:val="111111"/>
          <w:sz w:val="28"/>
          <w:szCs w:val="28"/>
          <w:lang w:bidi="fa-IR"/>
        </w:rPr>
        <w:t>179</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الطبعة القدیمة – لکنه یحاول توثیقه علی مبناه فیقول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کونه من مشایخ الصدوق وترضیه علیه أینما ذکره یغنینا عن طلب التنصیص بوثاقته لما أسبقناه فی محله من إغناء شیخوخة الإجازة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وکلاهما محل نظر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السید الخوئی قدس سرّه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من مشایخ الصدوق وترضی علیه فی المشیخة</w:t>
      </w:r>
      <w:r>
        <w:rPr>
          <w:rFonts w:eastAsia="IRNazanin" w:cs="IRNazanin"/>
          <w:color w:val="111111"/>
          <w:sz w:val="28"/>
          <w:szCs w:val="28"/>
          <w:rtl w:val="true"/>
          <w:lang w:bidi="fa-IR"/>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لا یکفی فی الوثاقة إلاَّّ علی مبنی المامقانی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هذا الشخص مجهول</w:t>
      </w:r>
      <w:r>
        <w:rPr>
          <w:rFonts w:eastAsia="IRNazanin" w:cs="IRNazanin"/>
          <w:color w:val="111111"/>
          <w:sz w:val="28"/>
          <w:szCs w:val="28"/>
          <w:rtl w:val="true"/>
          <w:lang w:bidi="fa-IR"/>
        </w:rPr>
        <w:t>.</w:t>
      </w:r>
    </w:p>
    <w:p>
      <w:pPr>
        <w:pStyle w:val="Heading3"/>
        <w:numPr>
          <w:ilvl w:val="2"/>
          <w:numId w:val="1"/>
        </w:numPr>
        <w:rPr/>
      </w:pPr>
      <w:bookmarkStart w:id="135" w:name="__RefHeading___Toc620811_2749589250"/>
      <w:bookmarkStart w:id="136" w:name="_Toc52"/>
      <w:bookmarkEnd w:id="135"/>
      <w:r>
        <w:rPr>
          <w:rtl w:val="true"/>
        </w:rPr>
        <w:t>المناقشة الدلالیة</w:t>
      </w:r>
      <w:r>
        <w:rPr>
          <w:rtl w:val="true"/>
        </w:rPr>
        <w:t>:</w:t>
      </w:r>
      <w:bookmarkEnd w:id="136"/>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یهون الخطب هو عدم الدلالة فغایة ما تدل علیه هو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وخروجه من الیمن کما أن خروج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الشام لا یدل علی سوءٍ فیه، لو لا روایات اخری تشیر الی رذالة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خبثه</w:t>
      </w:r>
      <w:r>
        <w:rPr>
          <w:rFonts w:eastAsia="IRNazanin" w:cs="IRNazanin"/>
          <w:color w:val="111111"/>
          <w:sz w:val="28"/>
          <w:szCs w:val="28"/>
          <w:rtl w:val="true"/>
          <w:lang w:bidi="fa-IR"/>
        </w:rPr>
        <w:t xml:space="preserve">. </w:t>
      </w:r>
      <w:bookmarkStart w:id="137" w:name="pg3015_23963"/>
    </w:p>
    <w:p>
      <w:pPr>
        <w:pStyle w:val="Heading2"/>
        <w:numPr>
          <w:ilvl w:val="1"/>
          <w:numId w:val="1"/>
        </w:numPr>
        <w:rPr/>
      </w:pPr>
      <w:bookmarkStart w:id="138" w:name="__RefHeading___Toc620813_2749589250"/>
      <w:bookmarkStart w:id="139" w:name="_Toc53"/>
      <w:bookmarkEnd w:id="137"/>
      <w:bookmarkEnd w:id="138"/>
      <w:r>
        <w:rPr>
          <w:rtl w:val="true"/>
        </w:rPr>
        <w:t>الروایة العاشرة</w:t>
      </w:r>
      <w:bookmarkEnd w:id="139"/>
    </w:p>
    <w:p>
      <w:pPr>
        <w:pStyle w:val="Heading3"/>
        <w:numPr>
          <w:ilvl w:val="2"/>
          <w:numId w:val="1"/>
        </w:numPr>
        <w:rPr/>
      </w:pPr>
      <w:bookmarkStart w:id="140" w:name="__RefHeading___Toc620815_2749589250"/>
      <w:bookmarkStart w:id="141" w:name="_Toc54"/>
      <w:bookmarkEnd w:id="140"/>
      <w:r>
        <w:rPr>
          <w:rtl w:val="true"/>
        </w:rPr>
        <w:t>اشارة</w:t>
      </w:r>
      <w:bookmarkEnd w:id="141"/>
    </w:p>
    <w:p>
      <w:pPr>
        <w:pStyle w:val="BookText"/>
        <w:rPr/>
      </w:pPr>
      <w:r>
        <w:rPr>
          <w:rFonts w:ascii="IRNazanin" w:hAnsi="IRNazanin" w:eastAsia="IRNazanin"/>
          <w:color w:val="111111"/>
          <w:sz w:val="28"/>
          <w:sz w:val="28"/>
          <w:szCs w:val="28"/>
          <w:rtl w:val="true"/>
          <w:lang w:bidi="fa-IR"/>
        </w:rPr>
        <w:t>وردت فی غیبة الطوسی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w:t>
      </w:r>
      <w:r>
        <w:rPr>
          <w:rStyle w:val="FootnoteAnchor"/>
          <w:rtl w:val="true"/>
        </w:rPr>
        <w:footnoteReference w:id="67"/>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ابن فضال، عن ابن بکیر، عن محمد بن مسلم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یخرج قبل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مصری ویمان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Style w:val="FootnoteAnchor"/>
          <w:rtl w:val="true"/>
        </w:rPr>
        <w:footnoteReference w:id="6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42" w:name="__RefHeading___Toc620817_2749589250"/>
      <w:bookmarkStart w:id="143" w:name="_Toc55"/>
      <w:bookmarkEnd w:id="142"/>
      <w:r>
        <w:rPr>
          <w:rtl w:val="true"/>
        </w:rPr>
        <w:t>مصادر الروایة</w:t>
      </w:r>
      <w:r>
        <w:rPr>
          <w:rtl w:val="true"/>
        </w:rPr>
        <w:t>:</w:t>
      </w:r>
      <w:bookmarkEnd w:id="143"/>
    </w:p>
    <w:p>
      <w:pPr>
        <w:pStyle w:val="BookText"/>
        <w:rPr/>
      </w:pPr>
      <w:r>
        <w:rPr>
          <w:rFonts w:ascii="IRNazanin" w:hAnsi="IRNazanin" w:eastAsia="IRNazanin"/>
          <w:color w:val="111111"/>
          <w:sz w:val="28"/>
          <w:sz w:val="28"/>
          <w:szCs w:val="28"/>
          <w:rtl w:val="true"/>
          <w:lang w:bidi="fa-IR"/>
        </w:rPr>
        <w:t>روی هذا الحدیث فی الغیبة کما ذکرناه، ثم فی إثبات الهداة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728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 ثم فی 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الغیبة</w:t>
      </w:r>
      <w:r>
        <w:rPr>
          <w:rFonts w:eastAsia="IRNazanin" w:cs="IRNazanin"/>
          <w:color w:val="111111"/>
          <w:sz w:val="28"/>
          <w:szCs w:val="28"/>
          <w:rtl w:val="true"/>
          <w:lang w:bidi="fa-IR"/>
        </w:rPr>
        <w:t>.</w:t>
      </w:r>
    </w:p>
    <w:p>
      <w:pPr>
        <w:pStyle w:val="Heading3"/>
        <w:numPr>
          <w:ilvl w:val="2"/>
          <w:numId w:val="1"/>
        </w:numPr>
        <w:rPr/>
      </w:pPr>
      <w:bookmarkStart w:id="144" w:name="__RefHeading___Toc620819_2749589250"/>
      <w:bookmarkStart w:id="145" w:name="_Toc56"/>
      <w:bookmarkEnd w:id="144"/>
      <w:r>
        <w:rPr>
          <w:rtl w:val="true"/>
        </w:rPr>
        <w:t>المناقشة السندیة</w:t>
      </w:r>
      <w:r>
        <w:rPr>
          <w:rtl w:val="true"/>
        </w:rPr>
        <w:t>:</w:t>
      </w:r>
      <w:bookmarkEnd w:id="145"/>
    </w:p>
    <w:p>
      <w:pPr>
        <w:pStyle w:val="BookText"/>
        <w:rPr/>
      </w:pPr>
      <w:r>
        <w:rPr>
          <w:rFonts w:ascii="IRNazanin" w:hAnsi="IRNazanin" w:eastAsia="IRNazanin"/>
          <w:color w:val="111111"/>
          <w:sz w:val="28"/>
          <w:sz w:val="28"/>
          <w:szCs w:val="28"/>
          <w:rtl w:val="true"/>
          <w:lang w:bidi="fa-IR"/>
        </w:rPr>
        <w:t xml:space="preserve">الشیخ الطوسی یرویه عن الفضل بن شاذان، وسواء کان یرویه عنه أو عن کتابه نحتاج إلی طریق فالشیخ الطوسی فی القرن الخامس وإبن شاذان فی القرن الثالث والفاصلة الزمنیة تقریباً </w:t>
      </w:r>
      <w:r>
        <w:rPr>
          <w:rFonts w:eastAsia="IRNazanin" w:cs="IRNazanin"/>
          <w:color w:val="111111"/>
          <w:sz w:val="28"/>
          <w:szCs w:val="28"/>
          <w:rtl w:val="true"/>
          <w:lang w:bidi="fa-IR"/>
        </w:rPr>
        <w:t>(</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سنة، اللهم إلاَّ أن یکون الکتاب معروفاً فی زمنه فإذا استطعنا أن نثبت أن کتاب الفضل بن شاذان علی عهد الشیخ الطوسی کان معروفاً ومشهوراً وذکر طریق السند کان من باب التشرف، وإلاَّ یبقی السند مشکلاً</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تبقی عندنا مشکلة الإرسال عن محمد بن مسلم فلم یذکر الإمام، نعم لو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لتمکنا أن ندخلها تحت الإضمار وهذا أیضاً فیه وجوه، وجه </w:t>
      </w:r>
      <w:bookmarkStart w:id="146" w:name="pg3015_23966"/>
    </w:p>
    <w:p>
      <w:pPr>
        <w:pStyle w:val="BookText"/>
        <w:rPr/>
      </w:pPr>
      <w:bookmarkEnd w:id="146"/>
      <w:r>
        <w:rPr>
          <w:rFonts w:ascii="IRNazanin" w:hAnsi="IRNazanin" w:eastAsia="IRNazanin"/>
          <w:color w:val="111111"/>
          <w:sz w:val="28"/>
          <w:sz w:val="28"/>
          <w:szCs w:val="28"/>
          <w:rtl w:val="true"/>
          <w:lang w:bidi="fa-IR"/>
        </w:rPr>
        <w:t>بعدم القبول مطلقاً ووجه بالقبول مطلقاً ووجه بالتفصیل بین مضمرات سماعة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وحتی لو قلنا بالتفصیل فهذه الروایة لیست مصداقاً من مصادیق الإضمار، إلاَّ اللهم أن نقول إن جلالة أمثال محمد بن مسلم تقتضی أنه لا یروی إلاَّ عن الإمام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کل هذا لنفرض أن السند تام، فهل هذه الروایة تغیر الموقف، فهی تدل علی مجرد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وفیها قید جدید وهو زیاده وجود المصری</w:t>
      </w:r>
      <w:r>
        <w:rPr>
          <w:rFonts w:eastAsia="IRNazanin" w:cs="IRNazanin"/>
          <w:color w:val="111111"/>
          <w:sz w:val="28"/>
          <w:szCs w:val="28"/>
          <w:rtl w:val="true"/>
          <w:lang w:bidi="fa-IR"/>
        </w:rPr>
        <w:t>.</w:t>
      </w:r>
    </w:p>
    <w:p>
      <w:pPr>
        <w:pStyle w:val="Heading3"/>
        <w:numPr>
          <w:ilvl w:val="2"/>
          <w:numId w:val="1"/>
        </w:numPr>
        <w:rPr/>
      </w:pPr>
      <w:bookmarkStart w:id="147" w:name="__RefHeading___Toc620821_2749589250"/>
      <w:bookmarkStart w:id="148" w:name="_Toc57"/>
      <w:bookmarkEnd w:id="147"/>
      <w:r>
        <w:rPr>
          <w:rtl w:val="true"/>
        </w:rPr>
        <w:t>ترجمة نعیم بن حمَّاد</w:t>
      </w:r>
      <w:r>
        <w:rPr>
          <w:rtl w:val="true"/>
        </w:rPr>
        <w:t>:</w:t>
      </w:r>
      <w:bookmarkEnd w:id="148"/>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قبل أن نتابع عرض روایات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مصادر العامة نری من المناسب أن نتعرض لترجمة مختصرة لنعیم بن حمَّاد مؤلِفاً ومؤلَفاً وأرکز علی ترجمته فی کتاب سیر أعلام النبلاء للذهبی لا لأجل إتقانه بل لأجل أن هذا الکتاب وهذا المؤلف له مکانته عند العامة وإلاَّ فمن اطلع علی هذا الشخص لولّی منه فراراً، لسانه بذیء، و هو إنسان متعصب، حینما یتحدث عن الطبری العامی یتحدث ب</w:t>
      </w:r>
      <w:r>
        <w:rPr>
          <w:rFonts w:eastAsia="IRNazanin" w:cs="IRNazanin"/>
          <w:color w:val="111111"/>
          <w:sz w:val="28"/>
          <w:szCs w:val="28"/>
          <w:rtl w:val="true"/>
          <w:lang w:bidi="fa-IR"/>
        </w:rPr>
        <w:t>- (</w:t>
      </w:r>
      <w:r>
        <w:rPr>
          <w:rFonts w:eastAsia="IRNazanin" w:cs="IRNazanin"/>
          <w:color w:val="111111"/>
          <w:sz w:val="28"/>
          <w:szCs w:val="28"/>
          <w:lang w:bidi="fa-IR"/>
        </w:rPr>
        <w:t>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صفحة وحینما یتحدث عن الطبری الإمامی – إبن رستم صاحب کتاب دلائل الإمامة – یتحدث بسطرین أو ثلاثة، مع السب و الشتائم ویعرض عن ترجمة غالب رموز الطائفة ولا یذکر إلاَّ بعض الرموز کالشیخ الط</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 و کأنه لا یرید أن یترجم بل یذکره لیشتم فیقول عنه کان ذکیاً ولیس بزک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وحینما </w:t>
      </w:r>
    </w:p>
    <w:p>
      <w:pPr>
        <w:pStyle w:val="BookText"/>
        <w:rPr/>
      </w:pPr>
      <w:r>
        <w:rPr>
          <w:rFonts w:ascii="IRNazanin" w:hAnsi="IRNazanin" w:eastAsia="IRNazanin"/>
          <w:color w:val="111111"/>
          <w:sz w:val="28"/>
          <w:sz w:val="28"/>
          <w:szCs w:val="28"/>
          <w:rtl w:val="true"/>
          <w:lang w:bidi="fa-IR"/>
        </w:rPr>
        <w:t xml:space="preserve">یترجم للشیخ المفید یترجم بسطر ویسب بسطرین ویقول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یقال أن لدیه </w:t>
      </w:r>
      <w:r>
        <w:rPr>
          <w:rFonts w:eastAsia="IRNazanin" w:cs="IRNazanin"/>
          <w:color w:val="111111"/>
          <w:sz w:val="28"/>
          <w:szCs w:val="28"/>
          <w:lang w:bidi="fa-IR"/>
        </w:rPr>
        <w:t>200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تألیف لم أرَ واحداً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الحمدالله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نعود لحدیثنا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الذهبی فی ترجمة نعیم بن حمّاد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إسمه نعیم بن حمَّاد بن معاویة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ثم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عن أحمد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 من عرفناه یکتب المسند نعیم 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ابن المبارک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نعیم هذا قد جاء بأمر کبیر، یرید أن یبطل نکاحاً قد عقد، ویبطل بیوعاً قد تقدمت، وقوم توالدوا علی هذا، ثم خرج إلی مصر فأقام بها نحو نیف وأربعین سنة، وکتبوا عنه بها، وحمل إلی العراق فی امتحان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القرآن مخلوق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 البویطی مقیدین، فمات نعیم بالعسکر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من کبار أوعیة العلم، لکنه لا ترکن النفس إلی روایاته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وکان یحدَّث من حفظه وعنده مناکیر</w:t>
      </w:r>
      <w:r>
        <w:rPr>
          <w:rFonts w:eastAsia="IRNazanin" w:cs="IRNazanin"/>
          <w:color w:val="111111"/>
          <w:sz w:val="28"/>
          <w:szCs w:val="28"/>
          <w:rtl w:val="true"/>
          <w:lang w:bidi="fa-IR"/>
        </w:rPr>
        <w:t>(</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کثیرة لا یتابع علیها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سمعت إبن معین – یحیی بن معین من شخصیات ونوادر أهل السنة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سئل عنه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فی الحدیث بشیء، ولکنه صاحب سنَّة</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وفی مورد آخر سألوا أحمد بن شعیب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نعیم ضعیف</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ثم قال إبن حمَّاد – یعنی الدولابی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غیره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کان یضع الحدیث فی تقویة السنَّة، وحکایات عن العلماء فی ثلب أبی فلان – أبی حنیفة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کذب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فی مورد آخر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وقال لی إبن حمَّاد – یعنی الدولاب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وضع نعیم حدیثاً عن عیسی بن یونس، عن حریز بن عثمان</w:t>
      </w:r>
      <w:r>
        <w:rPr>
          <w:rFonts w:eastAsia="IRNazanin" w:cs="IRNazanin"/>
          <w:color w:val="111111"/>
          <w:sz w:val="28"/>
          <w:szCs w:val="28"/>
          <w:rtl w:val="true"/>
          <w:lang w:bidi="fa-IR"/>
        </w:rPr>
        <w:t>(</w:t>
      </w:r>
      <w:r>
        <w:rPr>
          <w:rStyle w:val="FootnoteAnchor"/>
          <w:rtl w:val="true"/>
        </w:rPr>
        <w:footnoteReference w:id="70"/>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یعنی فی الرأی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عبید الآجری عن أبی داوود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نعیم بن حمَّاد نحو عشرین حدیثاً عن النبی صلی الله علیه وسلم لیس لها أصل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النسائی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لیس بثقة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مرة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ضعیف</w:t>
      </w:r>
      <w:r>
        <w:rPr>
          <w:rFonts w:eastAsia="IRNazanin" w:cs="IRNazanin"/>
          <w:color w:val="111111"/>
          <w:sz w:val="28"/>
          <w:szCs w:val="28"/>
          <w:rtl w:val="true"/>
          <w:lang w:bidi="fa-IR"/>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الحافظ أبو علی النیسابوری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عبد الله النسائی یذکر فضل نعیم بن حمَّاد، وتقدمه فی العلم والمعرفة والسنن، ثم قیل له فی قبول حدیثه،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کثر تفرده عن الأئمة المعروفین بأحادیث کثیرة، فصار فی حد من لا یحتج به</w:t>
      </w:r>
      <w:r>
        <w:rPr>
          <w:rFonts w:eastAsia="IRNazanin" w:cs="IRNazanin"/>
          <w:color w:val="111111"/>
          <w:sz w:val="28"/>
          <w:szCs w:val="28"/>
          <w:rtl w:val="true"/>
          <w:lang w:bidi="fa-IR"/>
        </w:rPr>
        <w:t>(</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 xml:space="preserve">). </w:t>
      </w:r>
      <w:bookmarkStart w:id="149" w:name="pg3015_23973"/>
    </w:p>
    <w:p>
      <w:pPr>
        <w:pStyle w:val="Heading3"/>
        <w:numPr>
          <w:ilvl w:val="2"/>
          <w:numId w:val="1"/>
        </w:numPr>
        <w:rPr/>
      </w:pPr>
      <w:bookmarkStart w:id="150" w:name="__RefHeading___Toc620823_2749589250"/>
      <w:bookmarkStart w:id="151" w:name="_Toc58"/>
      <w:bookmarkEnd w:id="149"/>
      <w:bookmarkEnd w:id="150"/>
      <w:r>
        <w:rPr>
          <w:rtl w:val="true"/>
        </w:rPr>
        <w:t>تقییم الکتاب</w:t>
      </w:r>
      <w:r>
        <w:rPr>
          <w:rtl w:val="true"/>
        </w:rPr>
        <w:t>:</w:t>
      </w:r>
      <w:bookmarkEnd w:id="151"/>
    </w:p>
    <w:p>
      <w:pPr>
        <w:pStyle w:val="BookText"/>
        <w:rPr/>
      </w:pPr>
      <w:r>
        <w:rPr>
          <w:rFonts w:ascii="IRNazanin" w:hAnsi="IRNazanin" w:eastAsia="IRNazanin"/>
          <w:color w:val="111111"/>
          <w:sz w:val="28"/>
          <w:sz w:val="28"/>
          <w:szCs w:val="28"/>
          <w:rtl w:val="true"/>
          <w:lang w:bidi="fa-IR"/>
        </w:rPr>
        <w:t>وأما کتابه، 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یجوز لأحد أن یحتج به وقد صنف کتاب الفتن فأتی فیه بعجائب ومناکیر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ستعرف أن أکثر روایات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 هذا الکتاب وما رأیت أحداً من علمائنا ذکره بتوثیق أو نحوه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لم یرو العلامة المجلسی من کتابه ولا روایة واحدة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قد یترأی من ابن طاوس الاعتماد علیه</w:t>
      </w:r>
      <w:r>
        <w:rPr>
          <w:rStyle w:val="FootnoteAnchor"/>
          <w:rtl w:val="true"/>
        </w:rPr>
        <w:footnoteReference w:id="72"/>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w:t>
      </w:r>
    </w:p>
    <w:p>
      <w:pPr>
        <w:pStyle w:val="Heading2"/>
        <w:numPr>
          <w:ilvl w:val="1"/>
          <w:numId w:val="1"/>
        </w:numPr>
        <w:rPr/>
      </w:pPr>
      <w:bookmarkStart w:id="152" w:name="__RefHeading___Toc620825_2749589250"/>
      <w:bookmarkStart w:id="153" w:name="_Toc59"/>
      <w:bookmarkEnd w:id="152"/>
      <w:r>
        <w:rPr>
          <w:rtl w:val="true"/>
        </w:rPr>
        <w:t>الروایة الحادیة عشر</w:t>
      </w:r>
      <w:bookmarkEnd w:id="153"/>
    </w:p>
    <w:p>
      <w:pPr>
        <w:pStyle w:val="Heading3"/>
        <w:numPr>
          <w:ilvl w:val="2"/>
          <w:numId w:val="1"/>
        </w:numPr>
        <w:rPr/>
      </w:pPr>
      <w:bookmarkStart w:id="154" w:name="__RefHeading___Toc620827_2749589250"/>
      <w:bookmarkStart w:id="155" w:name="_Toc60"/>
      <w:bookmarkEnd w:id="154"/>
      <w:r>
        <w:rPr>
          <w:rtl w:val="true"/>
        </w:rPr>
        <w:t>اشارة</w:t>
      </w:r>
      <w:bookmarkEnd w:id="155"/>
    </w:p>
    <w:p>
      <w:pPr>
        <w:pStyle w:val="BookText"/>
        <w:rPr/>
      </w:pPr>
      <w:r>
        <w:rPr>
          <w:rFonts w:ascii="IRNazanin" w:hAnsi="IRNazanin" w:eastAsia="IRNazanin"/>
          <w:color w:val="111111"/>
          <w:sz w:val="28"/>
          <w:sz w:val="28"/>
          <w:szCs w:val="28"/>
          <w:rtl w:val="true"/>
          <w:lang w:bidi="fa-IR"/>
        </w:rPr>
        <w:t>روایة الفتن لإبن حمَّاد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أبو عثمان عن جابر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 الأبقع والمنصور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خرج الترک والروم، فظهر علیهم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56" w:name="__RefHeading___Toc620829_2749589250"/>
      <w:bookmarkStart w:id="157" w:name="_Toc61"/>
      <w:bookmarkEnd w:id="156"/>
      <w:r>
        <w:rPr>
          <w:rtl w:val="true"/>
        </w:rPr>
        <w:t>المناقشة السندیة</w:t>
      </w:r>
      <w:r>
        <w:rPr>
          <w:rtl w:val="true"/>
        </w:rPr>
        <w:t>:</w:t>
      </w:r>
      <w:bookmarkEnd w:id="157"/>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تعرضنا لترجمة إبن حمَّاد وبیّنا أن فی کتابه تأملاً واضحاً وأن فی کتابه المناکیر الکثیرة والمتفردات ولا یعتمد علیه حتی أهل السنة، أما فی کتبنا </w:t>
      </w:r>
    </w:p>
    <w:p>
      <w:pPr>
        <w:pStyle w:val="BookText"/>
        <w:rPr/>
      </w:pPr>
      <w:r>
        <w:rPr>
          <w:rFonts w:ascii="IRNazanin" w:hAnsi="IRNazanin" w:eastAsia="IRNazanin"/>
          <w:color w:val="111111"/>
          <w:sz w:val="28"/>
          <w:sz w:val="28"/>
          <w:szCs w:val="28"/>
          <w:rtl w:val="true"/>
          <w:lang w:bidi="fa-IR"/>
        </w:rPr>
        <w:t>فلم أجد من یروی عنه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سعید أبو عثمان فهو مشترک بین من یروی الوجادات وبین الثقة وبین المخلّط</w:t>
      </w:r>
      <w:r>
        <w:rPr>
          <w:rFonts w:eastAsia="IRNazanin" w:cs="IRNazanin"/>
          <w:color w:val="111111"/>
          <w:sz w:val="28"/>
          <w:szCs w:val="28"/>
          <w:rtl w:val="true"/>
          <w:lang w:bidi="fa-IR"/>
        </w:rPr>
        <w:t>(</w:t>
      </w:r>
      <w:r>
        <w:rPr>
          <w:rStyle w:val="FootnoteAnchor"/>
          <w:rtl w:val="true"/>
        </w:rPr>
        <w:footnoteReference w:id="7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أما جابر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فإذا کان المقصود به جابر بن یزید الجعفی ویوجد فیه خلاف ورأیی القاصر أنه لا غبار علیه، فسمعت من الأستاذ – الشیخ الوحید الخراسانی حفظه الله – أن الإمام الباقر علیه السلام قال له أروی لک سبعین ألف حدیث لا تروها لأحد وسبعین ألف أروها وسبعین ألف إن شئت إروها وإن شئت لا تروها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امّا ما وجدته فی کتاب المامقانی انه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روی عن الإمام الباقر تسعین ألف حدیث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وهذا ینسجم مع ما سمعته من الأستاذ، فقد أخذ سبعین ألفاً لیحتفظ بها وخمسین ألفاً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وهو مرفوض عند العامة و ذلک لأنه یعتقد بالرجعة</w:t>
      </w:r>
      <w:r>
        <w:rPr>
          <w:rFonts w:eastAsia="IRNazanin" w:cs="IRNazanin"/>
          <w:color w:val="111111"/>
          <w:sz w:val="28"/>
          <w:szCs w:val="28"/>
          <w:rtl w:val="true"/>
          <w:lang w:bidi="fa-IR"/>
        </w:rPr>
        <w:t>!!</w:t>
      </w:r>
      <w:r>
        <w:rPr>
          <w:rStyle w:val="FootnoteAnchor"/>
          <w:rtl w:val="true"/>
        </w:rPr>
        <w:footnoteReference w:id="75"/>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وإن کان المقصود به جابر بن عبد الله الأنصاری فلا شک فی وثاقته عند الفریقین</w:t>
      </w:r>
      <w:r>
        <w:rPr>
          <w:rFonts w:eastAsia="IRNazanin" w:cs="IRNazanin"/>
          <w:color w:val="111111"/>
          <w:sz w:val="28"/>
          <w:szCs w:val="28"/>
          <w:rtl w:val="true"/>
          <w:lang w:bidi="fa-IR"/>
        </w:rPr>
        <w:t xml:space="preserve">. </w:t>
      </w:r>
      <w:bookmarkStart w:id="158" w:name="pg3015_23979"/>
    </w:p>
    <w:p>
      <w:pPr>
        <w:pStyle w:val="Heading3"/>
        <w:numPr>
          <w:ilvl w:val="2"/>
          <w:numId w:val="1"/>
        </w:numPr>
        <w:rPr/>
      </w:pPr>
      <w:bookmarkStart w:id="159" w:name="__RefHeading___Toc620831_2749589250"/>
      <w:bookmarkStart w:id="160" w:name="_Toc62"/>
      <w:bookmarkEnd w:id="158"/>
      <w:bookmarkEnd w:id="159"/>
      <w:r>
        <w:rPr>
          <w:rtl w:val="true"/>
        </w:rPr>
        <w:t>المناقشة الدلالیة</w:t>
      </w:r>
      <w:r>
        <w:rPr>
          <w:rtl w:val="true"/>
        </w:rPr>
        <w:t>:</w:t>
      </w:r>
      <w:bookmarkEnd w:id="160"/>
    </w:p>
    <w:p>
      <w:pPr>
        <w:pStyle w:val="BookText"/>
        <w:rPr/>
      </w:pPr>
      <w:r>
        <w:rPr>
          <w:rFonts w:ascii="IRNazanin" w:hAnsi="IRNazanin" w:eastAsia="IRNazanin"/>
          <w:color w:val="111111"/>
          <w:sz w:val="28"/>
          <w:sz w:val="28"/>
          <w:szCs w:val="28"/>
          <w:rtl w:val="true"/>
          <w:lang w:bidi="fa-IR"/>
        </w:rPr>
        <w:t>لا تدل هذه الروایة علی لزوم إتباعه</w:t>
      </w:r>
      <w:r>
        <w:rPr>
          <w:rFonts w:eastAsia="IRNazanin" w:cs="IRNazanin"/>
          <w:color w:val="111111"/>
          <w:sz w:val="28"/>
          <w:szCs w:val="28"/>
          <w:rtl w:val="true"/>
          <w:lang w:bidi="fa-IR"/>
        </w:rPr>
        <w:t>.</w:t>
      </w:r>
    </w:p>
    <w:p>
      <w:pPr>
        <w:pStyle w:val="Heading2"/>
        <w:numPr>
          <w:ilvl w:val="1"/>
          <w:numId w:val="1"/>
        </w:numPr>
        <w:rPr/>
      </w:pPr>
      <w:bookmarkStart w:id="161" w:name="__RefHeading___Toc620833_2749589250"/>
      <w:bookmarkStart w:id="162" w:name="_Toc63"/>
      <w:bookmarkEnd w:id="161"/>
      <w:r>
        <w:rPr>
          <w:rtl w:val="true"/>
        </w:rPr>
        <w:t>الروایة الثانیة عشر</w:t>
      </w:r>
      <w:bookmarkEnd w:id="162"/>
    </w:p>
    <w:p>
      <w:pPr>
        <w:pStyle w:val="Heading3"/>
        <w:numPr>
          <w:ilvl w:val="2"/>
          <w:numId w:val="1"/>
        </w:numPr>
        <w:rPr/>
      </w:pPr>
      <w:bookmarkStart w:id="163" w:name="__RefHeading___Toc620835_2749589250"/>
      <w:bookmarkStart w:id="164" w:name="_Toc64"/>
      <w:bookmarkEnd w:id="163"/>
      <w:r>
        <w:rPr>
          <w:rtl w:val="true"/>
        </w:rPr>
        <w:t>اشارة</w:t>
      </w:r>
      <w:bookmarkEnd w:id="164"/>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أیضاً عن إبن حمَّاد بنفس السند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سعید أبو عثمان، عن جابر، عن أبی جعفر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ظهر الأبقع مع قوم ذوی أجسام فتکون بینهم ملحمة عظیمة، ثم یظهر الأخوص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الملعون فیقاتلهما جمیعاً ثم یسیر إلیهم منصور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صنعاء بجنوده، وله فورة شدیدة یستقل الناس قبل الجاهلیة، فیلتقی هو والأحوص، ورایاتهم صفر، وثیابهم ملّونة، فیکون بینهما قتال شدید، ثم یظهر الأخوص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علیه، ثم یظهر الروم وخروج إلی الشام، ثم یظهر الأخوص، ثم یظهر الکندی فی شارة حسنة، فإذا بلغ تلَّ سما فأقبل، ثم یسیر إلی العراق، وترفع قبل ذلک ثنتا عشرة رایة بالکوفة معروفة منسوبة، ویقتل بالکوفة رجل من ولد الحسن أو الحسین یدعو إلی أبیه، ویظهر رجل من الموالی، فإذا استبان أمره وأسرف فی القتل قتله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 xml:space="preserve">). </w:t>
      </w:r>
      <w:bookmarkStart w:id="165" w:name="pg3015_23982"/>
    </w:p>
    <w:p>
      <w:pPr>
        <w:pStyle w:val="Heading3"/>
        <w:numPr>
          <w:ilvl w:val="2"/>
          <w:numId w:val="1"/>
        </w:numPr>
        <w:rPr/>
      </w:pPr>
      <w:bookmarkStart w:id="166" w:name="__RefHeading___Toc620837_2749589250"/>
      <w:bookmarkStart w:id="167" w:name="_Toc65"/>
      <w:bookmarkEnd w:id="165"/>
      <w:bookmarkEnd w:id="166"/>
      <w:r>
        <w:rPr>
          <w:rtl w:val="true"/>
        </w:rPr>
        <w:t>مصادر الروایة</w:t>
      </w:r>
      <w:r>
        <w:rPr>
          <w:rtl w:val="true"/>
        </w:rPr>
        <w:t>:</w:t>
      </w:r>
      <w:bookmarkEnd w:id="167"/>
    </w:p>
    <w:p>
      <w:pPr>
        <w:pStyle w:val="BookText"/>
        <w:rPr/>
      </w:pPr>
      <w:r>
        <w:rPr>
          <w:rFonts w:ascii="IRNazanin" w:hAnsi="IRNazanin" w:eastAsia="IRNazanin"/>
          <w:color w:val="111111"/>
          <w:sz w:val="28"/>
          <w:sz w:val="28"/>
          <w:szCs w:val="28"/>
          <w:rtl w:val="true"/>
          <w:lang w:bidi="fa-IR"/>
        </w:rPr>
        <w:t>أوردها فقط وفقط إبن حمَّاد فی الفتن، نعم أوردها من المعاصرین المرحوم المرعشی النجفی فی ملحقات إحقاق الحق ج</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515</w:t>
      </w:r>
      <w:r>
        <w:rPr>
          <w:rFonts w:ascii="IRNazanin" w:hAnsi="IRNazanin" w:eastAsia="IRNazanin"/>
          <w:color w:val="111111"/>
          <w:sz w:val="28"/>
          <w:sz w:val="28"/>
          <w:szCs w:val="28"/>
          <w:rtl w:val="true"/>
          <w:lang w:bidi="fa-IR"/>
        </w:rPr>
        <w:t>، عن فتن إبن حمَّاد</w:t>
      </w:r>
      <w:r>
        <w:rPr>
          <w:rFonts w:eastAsia="IRNazanin" w:cs="IRNazanin"/>
          <w:color w:val="111111"/>
          <w:sz w:val="28"/>
          <w:szCs w:val="28"/>
          <w:rtl w:val="true"/>
          <w:lang w:bidi="fa-IR"/>
        </w:rPr>
        <w:t>.</w:t>
      </w:r>
    </w:p>
    <w:p>
      <w:pPr>
        <w:pStyle w:val="Heading3"/>
        <w:numPr>
          <w:ilvl w:val="2"/>
          <w:numId w:val="1"/>
        </w:numPr>
        <w:rPr/>
      </w:pPr>
      <w:bookmarkStart w:id="168" w:name="__RefHeading___Toc620839_2749589250"/>
      <w:bookmarkStart w:id="169" w:name="_Toc66"/>
      <w:bookmarkEnd w:id="168"/>
      <w:r>
        <w:rPr>
          <w:rtl w:val="true"/>
        </w:rPr>
        <w:t>البحث الدلالی</w:t>
      </w:r>
      <w:r>
        <w:rPr>
          <w:rtl w:val="true"/>
        </w:rPr>
        <w:t>:</w:t>
      </w:r>
      <w:bookmarkEnd w:id="169"/>
    </w:p>
    <w:p>
      <w:pPr>
        <w:pStyle w:val="BookText"/>
        <w:rPr/>
      </w:pPr>
      <w:r>
        <w:rPr>
          <w:rFonts w:ascii="IRNazanin" w:hAnsi="IRNazanin" w:eastAsia="IRNazanin"/>
          <w:color w:val="111111"/>
          <w:sz w:val="28"/>
          <w:sz w:val="28"/>
          <w:szCs w:val="28"/>
          <w:rtl w:val="true"/>
          <w:lang w:bidi="fa-IR"/>
        </w:rPr>
        <w:t>مع غض النظر عن السند فلا دلالة فیها علی أکثر مما أشرنا إلیه</w:t>
      </w:r>
      <w:r>
        <w:rPr>
          <w:rFonts w:eastAsia="IRNazanin" w:cs="IRNazanin"/>
          <w:color w:val="111111"/>
          <w:sz w:val="28"/>
          <w:szCs w:val="28"/>
          <w:rtl w:val="true"/>
          <w:lang w:bidi="fa-IR"/>
        </w:rPr>
        <w:t>.</w:t>
      </w:r>
    </w:p>
    <w:p>
      <w:pPr>
        <w:pStyle w:val="Heading2"/>
        <w:numPr>
          <w:ilvl w:val="1"/>
          <w:numId w:val="1"/>
        </w:numPr>
        <w:rPr/>
      </w:pPr>
      <w:bookmarkStart w:id="170" w:name="__RefHeading___Toc620841_2749589250"/>
      <w:bookmarkStart w:id="171" w:name="_Toc67"/>
      <w:bookmarkEnd w:id="170"/>
      <w:r>
        <w:rPr>
          <w:rtl w:val="true"/>
        </w:rPr>
        <w:t>الروایة الثالثة عشر</w:t>
      </w:r>
      <w:bookmarkEnd w:id="171"/>
    </w:p>
    <w:p>
      <w:pPr>
        <w:pStyle w:val="Heading3"/>
        <w:numPr>
          <w:ilvl w:val="2"/>
          <w:numId w:val="1"/>
        </w:numPr>
        <w:rPr/>
      </w:pPr>
      <w:bookmarkStart w:id="172" w:name="__RefHeading___Toc620843_2749589250"/>
      <w:bookmarkStart w:id="173" w:name="_Toc68"/>
      <w:bookmarkEnd w:id="172"/>
      <w:r>
        <w:rPr>
          <w:rtl w:val="true"/>
        </w:rPr>
        <w:t>اشارة</w:t>
      </w:r>
      <w:bookmarkEnd w:id="173"/>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کفایة الأثر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یا سلمان ان الله بعث أربعة ألف نبی وکان لهم أربعة ألف وصی وثمانیة ألف سبط، فوالذی نفسی بیده لأنا خیر الانبیاء ووصیی خیر الاوصیاء وسبطای خیر الاسباط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سلمان أتعرف من کان وص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آدم؟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ورسوله أعلم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 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إنی أعرّفک یا با عبد الله وأنت منا أهل البیت، ان آدم أوصی إلی ابنه شیث، وأوصی شیث إلی ابنه شبان، وأوصی شبان إلی مخلب، وأوصی مخلب إلی نحوق، وأوصی نحوق إلی عثمثا، وأوصی عثمثا إلی أخنوخ وهو إدریس النبی علیه السلام ، وأوصی إدریس إلی ناخورا، وأوصی ناخورا إلی نوح علیه السلام ، وأوصی نوح إلی سام، وأوصی سام إلی عثام، وأوصی عثام إلی ترعشاثا وأوصی ترعشاثا إلی یافث، وأوصی یافث إلی برة، وأوصی برة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إلی خفسیة، وأوصی خفسیة إلی عمران، وأوصی عمران إلی إبراهیم، وأوصی إبراهیم إلی ابنه اسماعیل، وأوصی اسماعیل إلی إسحاق، وأوصی إسحاق إلی یعقوب، وأوصی یعقوب إلی یوسف، وأوصی یوسف إلی برثیا وأوصی برثیا إلی شعیب، وأوصی شعیب إلی موسی، وأوصی موسی إلی یوشع بن نون، وأوصی یوشع إلی داود، وأوصی داود إلی سلیمان، وأوصی سلیمان إلی آصف بن برخیا، وأوصی آصف إلی زکریا، وأوصی زکریا إلی عیسی بن مریم، وأوصی عیسی بن مریم إلی شمعون بن حمون الصفا، وأوصی شمعون إلی یحیی بن زکریا، وأوصی یحی إلی منذر، وأوصی منذر إلی سلمة، وأوصی سلمة إلی بردة، وأوصی بردة إلیّ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ادفعها إلی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فهل بینهم أنبیاء وأوصیاء أخر؟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أکثر من أن تحصی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وأنا أدفعها إلیک یا علی، وأنت تدفعها إلی ابنک الحسن، والحسن یدفعها إلی أخیه الحسین، والحسین یدفعها إلی إبنه علی، وعلی یدفعها إلی ابنه محمد، ومحمد یدفعها إلی ابنه جعفر، وجعفر یدفعها إلی ابنه موسی، وموسی یدفعها إلی ابنه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یدفعها إلی ابنه محمد، ومحمد یدفعها إلی ابنه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یدفعها إلی ابنه الحسن، والحسن یدفع إلی ابنه القائم، ثم یغیب عنهم إمامهم ما شاء الله، ویکون له غیبتان احدهما أطول من الأخری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التفت إلینا رسول الله صلی الله علیه وآله وسلم فقال رافعا صوته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الحذر إذا فقد الخامس من </w:t>
      </w:r>
      <w:bookmarkStart w:id="174" w:name="pg3015_23988"/>
    </w:p>
    <w:p>
      <w:pPr>
        <w:pStyle w:val="BookText"/>
        <w:rPr/>
      </w:pPr>
      <w:bookmarkEnd w:id="174"/>
      <w:r>
        <w:rPr>
          <w:rFonts w:ascii="IRNazanin" w:hAnsi="IRNazanin" w:eastAsia="IRNazanin"/>
          <w:color w:val="111111"/>
          <w:sz w:val="28"/>
          <w:sz w:val="28"/>
          <w:szCs w:val="28"/>
          <w:rtl w:val="true"/>
          <w:lang w:bidi="fa-IR"/>
        </w:rPr>
        <w:t>ولد السابع من ولدی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فما تکون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هذه الغیبة؟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أصبت، حتی یأذن الله له بالخروج، فیخرج من الیمن</w:t>
      </w:r>
      <w:r>
        <w:rPr>
          <w:rStyle w:val="FootnoteAnchor"/>
          <w:rtl w:val="true"/>
        </w:rPr>
        <w:footnoteReference w:id="77"/>
      </w:r>
      <w:r>
        <w:rPr>
          <w:rFonts w:ascii="IRNazanin" w:hAnsi="IRNazanin" w:eastAsia="IRNazanin"/>
          <w:color w:val="111111"/>
          <w:sz w:val="28"/>
          <w:sz w:val="28"/>
          <w:szCs w:val="28"/>
          <w:rtl w:val="true"/>
          <w:lang w:bidi="fa-IR"/>
        </w:rPr>
        <w:t>من قریة یقال لها اکرعة،</w:t>
      </w:r>
      <w:r>
        <w:rPr>
          <w:rStyle w:val="FootnoteAnchor"/>
          <w:rtl w:val="true"/>
        </w:rPr>
        <w:footnoteReference w:id="78"/>
      </w:r>
      <w:r>
        <w:rPr>
          <w:rFonts w:ascii="IRNazanin" w:hAnsi="IRNazanin" w:eastAsia="IRNazanin"/>
          <w:color w:val="111111"/>
          <w:sz w:val="28"/>
          <w:sz w:val="28"/>
          <w:szCs w:val="28"/>
          <w:rtl w:val="true"/>
          <w:lang w:bidi="fa-IR"/>
        </w:rPr>
        <w:t>علی رأسه عمامة متدرع بدرع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متقلد بسیف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ذی الفقار ومناد ینادی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المهدی خلیفة الله فاتبعوه، یملأ الارض قسطا وعدلا کما ملئت جورا وظلما، وذلک عندما یصیر الدنیا هرجا ومرجا، ویغار بعضهم علی بعض، فلا الکبیر یرحم الصغیر ولا القوی یرحم الضعیف، فحینئذ یأذن الله له بالخروج</w:t>
      </w:r>
      <w:r>
        <w:rPr>
          <w:rFonts w:eastAsia="IRNazanin" w:cs="IRNazanin"/>
          <w:color w:val="111111"/>
          <w:sz w:val="28"/>
          <w:szCs w:val="28"/>
          <w:rtl w:val="true"/>
          <w:lang w:bidi="fa-IR"/>
        </w:rPr>
        <w:t>»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75" w:name="__RefHeading___Toc620845_2749589250"/>
      <w:bookmarkStart w:id="176" w:name="_Toc69"/>
      <w:bookmarkEnd w:id="175"/>
      <w:r>
        <w:rPr>
          <w:rtl w:val="true"/>
        </w:rPr>
        <w:t>مصادر الرویه وامناقشه السندیة</w:t>
      </w:r>
      <w:r>
        <w:rPr>
          <w:rtl w:val="true"/>
        </w:rPr>
        <w:t>:</w:t>
      </w:r>
      <w:bookmarkEnd w:id="176"/>
    </w:p>
    <w:p>
      <w:pPr>
        <w:pStyle w:val="BookText"/>
        <w:rPr/>
      </w:pPr>
      <w:r>
        <w:rPr>
          <w:rFonts w:ascii="IRNazanin" w:hAnsi="IRNazanin" w:eastAsia="IRNazanin"/>
          <w:color w:val="111111"/>
          <w:sz w:val="28"/>
          <w:sz w:val="28"/>
          <w:szCs w:val="28"/>
          <w:rtl w:val="true"/>
          <w:lang w:bidi="fa-IR"/>
        </w:rPr>
        <w:t>هذه الروایة نقلت بالفاظ مختلفة، واول من نقلها الحزار القمی فی کفایة الاثر بثلاثه اسانید</w:t>
      </w:r>
      <w:r>
        <w:rPr>
          <w:rFonts w:eastAsia="IRNazanin" w:cs="IRNazanin"/>
          <w:color w:val="111111"/>
          <w:sz w:val="28"/>
          <w:szCs w:val="28"/>
          <w:rtl w:val="true"/>
          <w:lang w:bidi="fa-IR"/>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حدثنا علی بن الحسین بن محمد، قال حدثنا هارون بن موسی رحمه الله، قال حدثنا ابراهیم بن المختار، عن نصر بن حمید، </w:t>
      </w:r>
      <w:bookmarkStart w:id="177" w:name="pg3015_23991"/>
    </w:p>
    <w:p>
      <w:pPr>
        <w:pStyle w:val="BookText"/>
        <w:rPr/>
      </w:pPr>
      <w:bookmarkEnd w:id="177"/>
      <w:r>
        <w:rPr>
          <w:rFonts w:ascii="IRNazanin" w:hAnsi="IRNazanin" w:eastAsia="IRNazanin"/>
          <w:color w:val="111111"/>
          <w:sz w:val="28"/>
          <w:sz w:val="28"/>
          <w:szCs w:val="28"/>
          <w:rtl w:val="true"/>
          <w:lang w:bidi="fa-IR"/>
        </w:rPr>
        <w:t xml:space="preserve">عن أبی إسحاق، عن الاصبغ بن نباتة،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هارون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وحدثنا احمد بن موسی العباس بن مجاهد فی سنة ثمان عشر وثلاثمائة، قال حدثنی أبو عبد الله محمد بن زید، قال حدثنا اسماعیل بن یونس الخزاعی البصری فی داره، قال حدثنی هیثم بن بشر الواسطی قراءة علیه من أصل کتابه، عن أبی المقدام شریح بن هانی بن شریح الصائغ المکی، عن علی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وأخبرنا احمد بن محمد بن عبد الله الجوهری، قال حدثنا محمد بن عمر القاضی الجعابی، قال حدثنی محمد بن عبد الله أبو جعفر، قال حدثنی محمد بن حبیب الجند نیسابوری، عن یزید ابن ابی زیاد، عن عبد الرحمن بن ابی لیلی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عند النبی صلی الله علیه وآله فی بیت أم سلمة إذ دخل علینا جماعة من أصحابه منهم سلمان وابو ذر والمقداد وعبد الرحمن بن عوف، فقال سلمان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ان لکل نبی وصیا وسبطین فمن وصیک وسبطک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فاطرق ساعة ثم قال</w:t>
      </w:r>
      <w:r>
        <w:rPr>
          <w:rFonts w:eastAsia="IRNazanin" w:cs="IRNazanin"/>
          <w:color w:val="111111"/>
          <w:sz w:val="28"/>
          <w:szCs w:val="28"/>
          <w:rtl w:val="true"/>
          <w:lang w:bidi="fa-IR"/>
        </w:rPr>
        <w:t>: ….</w:t>
      </w:r>
    </w:p>
    <w:p>
      <w:pPr>
        <w:pStyle w:val="Heading3"/>
        <w:numPr>
          <w:ilvl w:val="2"/>
          <w:numId w:val="1"/>
        </w:numPr>
        <w:rPr/>
      </w:pPr>
      <w:bookmarkStart w:id="178" w:name="__RefHeading___Toc620847_2749589250"/>
      <w:bookmarkStart w:id="179" w:name="_Toc70"/>
      <w:bookmarkEnd w:id="178"/>
      <w:r>
        <w:rPr>
          <w:rtl w:val="true"/>
        </w:rPr>
        <w:t>مناقشة هذه الطرق</w:t>
      </w:r>
      <w:r>
        <w:rPr>
          <w:rtl w:val="true"/>
        </w:rPr>
        <w:t>:</w:t>
      </w:r>
      <w:bookmarkEnd w:id="179"/>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مناقشة الطریق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ورد فی السند أحمد بن محمد بن سلیمان الباغندی، ولم نعثر علی ترجمته، وفیه أیضاً إبراهیم بن المختار وهو مهمل</w:t>
      </w:r>
      <w:r>
        <w:rPr>
          <w:rFonts w:eastAsia="IRNazanin" w:cs="IRNazanin"/>
          <w:color w:val="111111"/>
          <w:sz w:val="28"/>
          <w:szCs w:val="28"/>
          <w:rtl w:val="true"/>
          <w:lang w:bidi="fa-IR"/>
        </w:rPr>
        <w:t>(</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 xml:space="preserve">). </w:t>
      </w:r>
      <w:bookmarkStart w:id="180" w:name="pg3015_23994"/>
    </w:p>
    <w:p>
      <w:pPr>
        <w:pStyle w:val="BookText"/>
        <w:rPr/>
      </w:pPr>
      <w:bookmarkEnd w:id="180"/>
      <w:r>
        <w:rPr>
          <w:rFonts w:ascii="IRNazanin" w:hAnsi="IRNazanin" w:eastAsia="IRNazanin"/>
          <w:color w:val="111111"/>
          <w:sz w:val="28"/>
          <w:sz w:val="28"/>
          <w:szCs w:val="28"/>
          <w:rtl w:val="true"/>
          <w:lang w:bidi="fa-IR"/>
        </w:rPr>
        <w:t xml:space="preserve">مناقشة الطریق الثانی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أحمد بن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العباس بن مجاهد، لم نعثر علیه، وفیه إسماعیل بن یونس الخزاعی وهو مهمل، وفیه هیثم بن بشر الواسطی ولم نعثر علیه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مناقشة الطریق 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السند أحمد بن محمد بن عبد الله الجوهری، لم نعثر علی ترجمته، وفیه محمد بن حبیب الجند نیسابوری، ولم نعثر علی ترجمته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السند</w:t>
      </w:r>
      <w:r>
        <w:rPr>
          <w:rFonts w:eastAsia="IRNazanin" w:cs="IRNazanin"/>
          <w:color w:val="111111"/>
          <w:sz w:val="28"/>
          <w:szCs w:val="28"/>
          <w:rtl w:val="true"/>
          <w:lang w:bidi="fa-IR"/>
        </w:rPr>
        <w:t>.</w:t>
      </w:r>
    </w:p>
    <w:p>
      <w:pPr>
        <w:pStyle w:val="Heading3"/>
        <w:numPr>
          <w:ilvl w:val="2"/>
          <w:numId w:val="1"/>
        </w:numPr>
        <w:rPr/>
      </w:pPr>
      <w:bookmarkStart w:id="181" w:name="__RefHeading___Toc620849_2749589250"/>
      <w:bookmarkStart w:id="182" w:name="_Toc71"/>
      <w:bookmarkEnd w:id="181"/>
      <w:r>
        <w:rPr>
          <w:rtl w:val="true"/>
        </w:rPr>
        <w:t>المناقشة الدلالیة</w:t>
      </w:r>
      <w:r>
        <w:rPr>
          <w:rtl w:val="true"/>
        </w:rPr>
        <w:t>:</w:t>
      </w:r>
      <w:bookmarkEnd w:id="182"/>
    </w:p>
    <w:p>
      <w:pPr>
        <w:pStyle w:val="BookText"/>
        <w:rPr/>
      </w:pPr>
      <w:r>
        <w:rPr>
          <w:rFonts w:ascii="IRNazanin" w:hAnsi="IRNazanin" w:eastAsia="IRNazanin"/>
          <w:color w:val="111111"/>
          <w:sz w:val="28"/>
          <w:sz w:val="28"/>
          <w:szCs w:val="28"/>
          <w:rtl w:val="true"/>
          <w:lang w:bidi="fa-IR"/>
        </w:rPr>
        <w:t>نقول إن هذه الروایة لا ترتبط بالیمان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وإذا کانت کذلک فهی علی خلاف ما یعتقده المدعی فإنه لا یقول بالوحدویة بین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والمهدی علیه السلام ، بل یقول إن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ممهِّد وعلامة، ولکن مفاد هذه الروایة أن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هو المهدی، فمفاد هذه الروایة خلاف الضرورة وخلاف ما یتبناه حتی الطرف المقابل،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هو المدعی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المراد به المهدی فأولاً تخرج هذه الروایة عن إطار البحث وثانیاً تکون مخالفة للروایات الّتی مفادها أن المهدی علیه السلام یظهر من الکعبة بین الرکن والمقام</w:t>
      </w:r>
      <w:r>
        <w:rPr>
          <w:rFonts w:eastAsia="IRNazanin" w:cs="IRNazanin"/>
          <w:color w:val="111111"/>
          <w:sz w:val="28"/>
          <w:szCs w:val="28"/>
          <w:rtl w:val="true"/>
          <w:lang w:bidi="fa-IR"/>
        </w:rPr>
        <w:t>.</w:t>
      </w:r>
    </w:p>
    <w:p>
      <w:pPr>
        <w:pStyle w:val="Heading3"/>
        <w:numPr>
          <w:ilvl w:val="2"/>
          <w:numId w:val="1"/>
        </w:numPr>
        <w:rPr/>
      </w:pPr>
      <w:bookmarkStart w:id="183" w:name="__RefHeading___Toc620851_2749589250"/>
      <w:bookmarkStart w:id="184" w:name="_Toc72"/>
      <w:bookmarkEnd w:id="183"/>
      <w:r>
        <w:rPr>
          <w:rtl w:val="true"/>
        </w:rPr>
        <w:t>التعرف بالحاکم النیشابوری وعبد الرزاق الصنعانی و کتابهما</w:t>
      </w:r>
      <w:r>
        <w:rPr>
          <w:rtl w:val="true"/>
        </w:rPr>
        <w:t>:</w:t>
      </w:r>
      <w:bookmarkEnd w:id="184"/>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قبل أن نواصل عرض الروایات سنتطرق لبعض الشخصیات والأسماء التی سنتعرض لها فی البحث والتی لا بد من التعرف علیها کالحاکم </w:t>
      </w:r>
      <w:bookmarkStart w:id="185" w:name="pg3015_23997"/>
    </w:p>
    <w:p>
      <w:pPr>
        <w:pStyle w:val="BookText"/>
        <w:rPr/>
      </w:pPr>
      <w:bookmarkEnd w:id="185"/>
      <w:r>
        <w:rPr>
          <w:rFonts w:ascii="IRNazanin" w:hAnsi="IRNazanin" w:eastAsia="IRNazanin"/>
          <w:color w:val="111111"/>
          <w:sz w:val="28"/>
          <w:sz w:val="28"/>
          <w:szCs w:val="28"/>
          <w:rtl w:val="true"/>
          <w:lang w:bidi="fa-IR"/>
        </w:rPr>
        <w:t>النیشابوری وعبد الرزاق الصنعانی</w:t>
      </w:r>
      <w:r>
        <w:rPr>
          <w:rFonts w:eastAsia="IRNazanin" w:cs="IRNazanin"/>
          <w:color w:val="111111"/>
          <w:sz w:val="28"/>
          <w:szCs w:val="28"/>
          <w:rtl w:val="true"/>
          <w:lang w:bidi="fa-IR"/>
        </w:rPr>
        <w:t>.</w:t>
      </w:r>
    </w:p>
    <w:p>
      <w:pPr>
        <w:pStyle w:val="Heading3"/>
        <w:numPr>
          <w:ilvl w:val="2"/>
          <w:numId w:val="1"/>
        </w:numPr>
        <w:rPr/>
      </w:pPr>
      <w:bookmarkStart w:id="186" w:name="__RefHeading___Toc620853_2749589250"/>
      <w:bookmarkStart w:id="187" w:name="_Toc73"/>
      <w:bookmarkEnd w:id="186"/>
      <w:r>
        <w:rPr>
          <w:rtl w:val="true"/>
        </w:rPr>
        <w:t>الحاکم النیشابوری</w:t>
      </w:r>
      <w:r>
        <w:rPr>
          <w:rtl w:val="true"/>
        </w:rPr>
        <w:t>:</w:t>
      </w:r>
      <w:bookmarkEnd w:id="187"/>
    </w:p>
    <w:p>
      <w:pPr>
        <w:pStyle w:val="BookText"/>
        <w:rPr/>
      </w:pPr>
      <w:r>
        <w:rPr>
          <w:rFonts w:ascii="IRNazanin" w:hAnsi="IRNazanin" w:eastAsia="IRNazanin"/>
          <w:color w:val="111111"/>
          <w:sz w:val="28"/>
          <w:sz w:val="28"/>
          <w:szCs w:val="28"/>
          <w:rtl w:val="true"/>
          <w:lang w:bidi="fa-IR"/>
        </w:rPr>
        <w:t>قالوا فی شأنه الکثیر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اثنوا علیه و مدحوه،</w:t>
      </w:r>
    </w:p>
    <w:p>
      <w:pPr>
        <w:pStyle w:val="BookText"/>
        <w:rPr/>
      </w:pPr>
      <w:r>
        <w:rPr>
          <w:rFonts w:ascii="IRNazanin" w:hAnsi="IRNazanin" w:eastAsia="IRNazanin"/>
          <w:color w:val="111111"/>
          <w:sz w:val="28"/>
          <w:sz w:val="28"/>
          <w:szCs w:val="28"/>
          <w:rtl w:val="true"/>
          <w:lang w:bidi="fa-IR"/>
        </w:rPr>
        <w:t>قال الأرموی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 الحاکم أحادیث وزعم أنها صحاح علی شرط البخاری ومسلم</w:t>
      </w:r>
      <w:r>
        <w:rPr>
          <w:rFonts w:eastAsia="IRNazanin" w:cs="IRNazanin"/>
          <w:color w:val="111111"/>
          <w:sz w:val="28"/>
          <w:szCs w:val="28"/>
          <w:rtl w:val="true"/>
          <w:lang w:bidi="fa-IR"/>
        </w:rPr>
        <w:t>(</w:t>
      </w:r>
      <w:r>
        <w:rPr>
          <w:rStyle w:val="FootnoteAnchor"/>
          <w:rtl w:val="true"/>
        </w:rPr>
        <w:footnoteReference w:id="81"/>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منها حدیث الطیر، ومنها حدیث من کنت مولاه، فأنکر علیه أصحاب الحدیث ذلک ولم یلتفتوا إلی قوله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أبو نعیم الحداد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الحسن بن أحمد السمرقندی الحافظ، سمعت أبا عبد الرحمن الشاذیاخی الحاکم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کنا فی مجلس السید أبی الحسن، فسئل أبو عبد الله الحاکم عن حدیث الطیر،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یصح، ولو صح لما کان أحد أفضل من علی بعد النبی صلی الله علیه وسلم</w:t>
      </w:r>
      <w:r>
        <w:rPr>
          <w:rFonts w:eastAsia="IRNazanin" w:cs="IRNazanin"/>
          <w:color w:val="111111"/>
          <w:sz w:val="28"/>
          <w:szCs w:val="28"/>
          <w:rtl w:val="true"/>
          <w:lang w:bidi="fa-IR"/>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ویعلق الذهبی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حکایة قویة، فما باله أخرج حدیث الطیر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فکأنه اختلف اجتهاده، وقد جمعت طرق حدیث الطیر فی جزء</w:t>
      </w:r>
      <w:r>
        <w:rPr>
          <w:rFonts w:eastAsia="IRNazanin" w:cs="IRNazanin"/>
          <w:color w:val="111111"/>
          <w:sz w:val="28"/>
          <w:szCs w:val="28"/>
          <w:rtl w:val="true"/>
          <w:lang w:bidi="fa-IR"/>
        </w:rPr>
        <w:t>(</w:t>
      </w:r>
      <w:r>
        <w:rPr>
          <w:rStyle w:val="FootnoteAnchor"/>
          <w:rtl w:val="true"/>
        </w:rPr>
        <w:footnoteReference w:id="82"/>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وطرق حدیث</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کنت مولاه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أصح، وأصح منهما ما </w:t>
      </w:r>
    </w:p>
    <w:p>
      <w:pPr>
        <w:pStyle w:val="BookText"/>
        <w:rPr/>
      </w:pPr>
      <w:r>
        <w:rPr>
          <w:rFonts w:ascii="IRNazanin" w:hAnsi="IRNazanin" w:eastAsia="IRNazanin"/>
          <w:color w:val="111111"/>
          <w:sz w:val="28"/>
          <w:sz w:val="28"/>
          <w:szCs w:val="28"/>
          <w:rtl w:val="true"/>
          <w:lang w:bidi="fa-IR"/>
        </w:rPr>
        <w:t>أخرجه مسلم عن علی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لعهد النبی الأمی صلی الله علیه وسلم إلی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إنه لا یحبک إلا مؤمن، ولا یبغضک إلا منافق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أشکل الثلاثة، فقد أحبه قوم لا خلاق لهم</w:t>
      </w:r>
      <w:r>
        <w:rPr>
          <w:rFonts w:eastAsia="IRNazanin" w:cs="IRNazanin"/>
          <w:color w:val="111111"/>
          <w:sz w:val="28"/>
          <w:szCs w:val="28"/>
          <w:rtl w:val="true"/>
          <w:lang w:bidi="fa-IR"/>
        </w:rPr>
        <w:t>(</w:t>
      </w:r>
      <w:r>
        <w:rPr>
          <w:rStyle w:val="FootnoteAnchor"/>
          <w:rtl w:val="true"/>
        </w:rPr>
        <w:footnoteReference w:id="8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وأبغضه بجهل قوم من النواصب، فالله أعلم</w:t>
      </w:r>
      <w:r>
        <w:rPr>
          <w:rFonts w:eastAsia="IRNazanin" w:cs="IRNazanin"/>
          <w:color w:val="111111"/>
          <w:sz w:val="28"/>
          <w:szCs w:val="28"/>
          <w:rtl w:val="true"/>
          <w:lang w:bidi="fa-IR"/>
        </w:rPr>
        <w:t>(</w:t>
      </w:r>
      <w:r>
        <w:rPr>
          <w:rStyle w:val="FootnoteAnchor"/>
          <w:rtl w:val="true"/>
        </w:rPr>
        <w:footnoteReference w:id="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وعن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أنه سأل أبا إسماعیل عبد الله بن محمد الهروی، عن أبی عبد الله الحاکم،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ثقة فی الحدیث، رافضی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ویعلق الذهبی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 لیس هو رافضیاً، بلی یتشیع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شدید التعصب للشیعة فی الباطن، وکان یظهر التسنن فی التقدیم والخلافة، وکان منحرفاً غالیاً عن معاویة رضی الله عنه وعن أهل بیته، یتظاهر بذلک، ولا یعتذر منه</w:t>
      </w:r>
      <w:r>
        <w:rPr>
          <w:rFonts w:eastAsia="IRNazanin" w:cs="IRNazanin"/>
          <w:color w:val="111111"/>
          <w:sz w:val="28"/>
          <w:szCs w:val="28"/>
          <w:rtl w:val="true"/>
          <w:lang w:bidi="fa-IR"/>
        </w:rPr>
        <w:t>(</w:t>
      </w:r>
      <w:r>
        <w:rPr>
          <w:rStyle w:val="FootnoteAnchor"/>
          <w:rtl w:val="true"/>
        </w:rPr>
        <w:footnoteReference w:id="85"/>
      </w:r>
      <w:r>
        <w:rPr>
          <w:rFonts w:eastAsia="Times New Roman" w:cs="Times New Roman" w:ascii="Times New Roman" w:hAnsi="Times New Roman"/>
          <w:color w:val="111111"/>
          <w:sz w:val="28"/>
          <w:szCs w:val="28"/>
          <w:rtl w:val="true"/>
          <w:lang w:val="en-US" w:bidi="en-US"/>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أما موقفه العلمی فقد بینه الذهبی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الإمام</w:t>
      </w:r>
      <w:r>
        <w:rPr>
          <w:rFonts w:eastAsia="IRNazanin" w:cs="IRNazanin"/>
          <w:color w:val="111111"/>
          <w:sz w:val="28"/>
          <w:szCs w:val="28"/>
          <w:rtl w:val="true"/>
          <w:lang w:bidi="fa-IR"/>
        </w:rPr>
        <w:t>(</w:t>
      </w:r>
      <w:r>
        <w:rPr>
          <w:rStyle w:val="FootnoteAnchor"/>
          <w:rtl w:val="true"/>
        </w:rPr>
        <w:footnoteReference w:id="8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الحافظ الناقد العلاّمة شیخ المحدثین الشافعی، صنف، خرّج، جرح، عدّل، صحّح، علّل وکان من بحور العلم علی تشیع قلیل فیه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تقییم کتاب المستدرک للحاکم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أبو سعد المالینی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طالعت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 علی الشیخین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الذی صنفه الحاکم من أوله إلی آخره، فلم أر فیه حدیثاً علی شرطهما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فیقول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مکابرة وغلو، ولیست رتبة أبی سعد أن یحکم بهذا، بل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شیء کثیر علی شرطهما، وشیء کثیر علی شرط أحدهما، ولعل مجموع ذلک ثلث الکتاب بل أقل، فإن فی کثیر من ذلک أحادیث فی الظاهر علی شرط أحدهما أو کلیهما، وفی الباطن لها علل خفیة مؤثرة، وقطعة من الکتاب إسنادها صالح وحسن وجید، وذلک نحو ربعه، وباقی الکتاب مناکیر وعجائب، وفی غضون ذلک أحادیث نحو المئة یشهد القلب ببطلانها، کنت قد أفردت منها جزءاً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عشرون ورقة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وحدیث الطیر بالنسبة إلیها سماء، وبکل حال فهو کتاب مفید قد اختصرته، ویعوز عملاً وتحریراً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إبن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 سمعت أبا محمد بن السمرقندی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مستدرک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الحاکم ذکر بین یدی الدارقطنی،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 یستدرک علیهما حدیث الطیر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فبلغ ذلک الحاکم، فأخرج الحدیث من الکتاب</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حکایة منقطعة، بل لم تقع، فإن الحاکم إنما ألَّف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المستخرج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أواخر عمره، بعد موت الدار قطنی بمدة، وحدیث </w:t>
      </w:r>
    </w:p>
    <w:p>
      <w:pPr>
        <w:pStyle w:val="BookText"/>
        <w:rPr/>
      </w:pPr>
      <w:r>
        <w:rPr>
          <w:rFonts w:ascii="IRNazanin" w:hAnsi="IRNazanin" w:eastAsia="IRNazanin"/>
          <w:color w:val="111111"/>
          <w:sz w:val="28"/>
          <w:sz w:val="28"/>
          <w:szCs w:val="28"/>
          <w:rtl w:val="true"/>
          <w:lang w:bidi="fa-IR"/>
        </w:rPr>
        <w:t xml:space="preserve">الطیر ففی الکتاب لم یحوَّل منه، بل هو أیضا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الترمذی</w:t>
      </w:r>
      <w:r>
        <w:rPr>
          <w:rFonts w:eastAsia="IRNazanin" w:cs="IRNazanin"/>
          <w:color w:val="111111"/>
          <w:sz w:val="28"/>
          <w:szCs w:val="28"/>
          <w:rtl w:val="true"/>
          <w:lang w:bidi="fa-IR"/>
        </w:rPr>
        <w:t>.</w:t>
      </w:r>
      <w:r>
        <w:rPr>
          <w:rStyle w:val="FootnoteAnchor"/>
          <w:rtl w:val="true"/>
        </w:rPr>
        <w:footnoteReference w:id="87"/>
      </w:r>
    </w:p>
    <w:p>
      <w:pPr>
        <w:pStyle w:val="BookText"/>
        <w:rPr/>
      </w:pPr>
      <w:r>
        <w:rPr>
          <w:rFonts w:ascii="IRNazanin" w:hAnsi="IRNazanin" w:eastAsia="IRNazanin"/>
          <w:color w:val="111111"/>
          <w:sz w:val="28"/>
          <w:sz w:val="28"/>
          <w:szCs w:val="28"/>
          <w:rtl w:val="true"/>
          <w:lang w:bidi="fa-IR"/>
        </w:rPr>
        <w:t>وأخیراً قال إبن طاهر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ورأیت أنا حدیث الطیر جمع الحاکم بخطه فی جزء ضخم، فکتبته للتعجب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خاتمة الکلام عن الحاکم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إعلم أن الحاکم النیشابوری شافعی ولیس بشیعی بالمعنی المصطلح – فهو شیعی یعنی محب لأمیر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یذکر الحاکم قضایا مهمة فی التوسلات والاستغاثة بأهل البیت وبالرضا علیه السلام فی کتابه تاریخ نیشابور، وینقل الجوینی مقتطفات من هذا التاریخ</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وهنا نذکر شیئاً مما نقله الجوینی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الحسین محمد بن علی بن سهل الفقیه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عرض لی مهم من أمر الدین والدنیا فقصدت قبر الرضا لتلک الحاجة ودعوت عند القبر إلاَّ قضیت لی تلک الحاجة، وفرج الله عنی ذلک المهم، ثم قال أبو الحسن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صارت إلیَّ هذه العادة أن أخرج إلی ذلک المشهد فی جمیع ما یعرض لی فإنه عندی مجرب</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الحاکم 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عرفنی الله من کرامات التربة ای قبر الامام الرضا علیه السلام خیر کرامة، 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أنی کنت متقرساً لا أتحرک إلاَّ بجهد فخرجت </w:t>
      </w:r>
      <w:bookmarkStart w:id="188" w:name="pg3015_24009"/>
    </w:p>
    <w:p>
      <w:pPr>
        <w:pStyle w:val="BookText"/>
        <w:rPr/>
      </w:pPr>
      <w:bookmarkEnd w:id="188"/>
      <w:r>
        <w:rPr>
          <w:rFonts w:ascii="IRNazanin" w:hAnsi="IRNazanin" w:eastAsia="IRNazanin"/>
          <w:color w:val="111111"/>
          <w:sz w:val="28"/>
          <w:sz w:val="28"/>
          <w:szCs w:val="28"/>
          <w:rtl w:val="true"/>
          <w:lang w:bidi="fa-IR"/>
        </w:rPr>
        <w:t>وزرت وانصرفت إلی نوقان بخفین من کرابیس فأصبحت من الغد بنوقان وقد ذهب ذلک الوجع وانصرفت سالماً إلی نیسابور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الحاکم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سمعت أبا الحسن بن أبی بکر الفقیه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أجاب الله لی فی کل دعوة دعوته بها عند مشهد الرضا، حتی أنی دعوت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یرزقنی ولداً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فرزقت ولداً بعد الإیاس منه</w:t>
      </w:r>
      <w:r>
        <w:rPr>
          <w:rFonts w:eastAsia="IRNazanin" w:cs="IRNazanin"/>
          <w:color w:val="111111"/>
          <w:sz w:val="28"/>
          <w:szCs w:val="28"/>
          <w:rtl w:val="true"/>
          <w:lang w:bidi="fa-IR"/>
        </w:rPr>
        <w:t>(</w:t>
      </w:r>
      <w:r>
        <w:rPr>
          <w:rStyle w:val="FootnoteAnchor"/>
          <w:rtl w:val="true"/>
        </w:rPr>
        <w:footnoteReference w:id="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ویذکر الجوینی الکثیر من هذه الکرامات</w:t>
      </w:r>
      <w:r>
        <w:rPr>
          <w:rFonts w:eastAsia="IRNazanin" w:cs="IRNazanin"/>
          <w:color w:val="111111"/>
          <w:sz w:val="28"/>
          <w:szCs w:val="28"/>
          <w:rtl w:val="true"/>
          <w:lang w:bidi="fa-IR"/>
        </w:rPr>
        <w:t>.</w:t>
      </w:r>
    </w:p>
    <w:p>
      <w:pPr>
        <w:pStyle w:val="Heading3"/>
        <w:numPr>
          <w:ilvl w:val="2"/>
          <w:numId w:val="1"/>
        </w:numPr>
        <w:rPr/>
      </w:pPr>
      <w:bookmarkStart w:id="189" w:name="__RefHeading___Toc620855_2749589250"/>
      <w:bookmarkStart w:id="190" w:name="_Toc74"/>
      <w:bookmarkEnd w:id="189"/>
      <w:r>
        <w:rPr>
          <w:rtl w:val="true"/>
        </w:rPr>
        <w:t>عبد الرزاق الصنعانی</w:t>
      </w:r>
      <w:r>
        <w:rPr>
          <w:rtl w:val="true"/>
        </w:rPr>
        <w:t>:</w:t>
      </w:r>
      <w:bookmarkEnd w:id="190"/>
    </w:p>
    <w:p>
      <w:pPr>
        <w:pStyle w:val="BookText"/>
        <w:rPr/>
      </w:pPr>
      <w:r>
        <w:rPr>
          <w:rFonts w:ascii="IRNazanin" w:hAnsi="IRNazanin" w:eastAsia="IRNazanin"/>
          <w:color w:val="111111"/>
          <w:sz w:val="28"/>
          <w:sz w:val="28"/>
          <w:szCs w:val="28"/>
          <w:rtl w:val="true"/>
          <w:lang w:bidi="fa-IR"/>
        </w:rPr>
        <w:t xml:space="preserve">لا أرید أن أقیّم عبد الرزاق من خلال آراء العلماء، فقد ظُلم عبد الرزاق فی کتب القدماء، أما من المعاصرین فقد أنصفوه واحترموه کل الاحترام – راجع السید الخوئی والسید محسن الأمین العاملی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والمتأخرین یجلونه ویحترمونه</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کتاب النجاشی یذکر قصة فی ترجمة شخص آخر وهذه القصة إن دلت علی شیء دلت علی تشیع عبد الرزاق بکل معنی الکلمة – أنظر کتاب الذریعة أیضاً ج</w:t>
      </w:r>
      <w:r>
        <w:rPr>
          <w:rFonts w:eastAsia="IRNazanin" w:cs="IRNazanin"/>
          <w:color w:val="111111"/>
          <w:sz w:val="28"/>
          <w:szCs w:val="28"/>
          <w:lang w:bidi="fa-IR"/>
        </w:rPr>
        <w:t>24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ذیل کتاب النقض لعبد الجلیل القزوینی یذکر هذه القصة، ترجمة محمد بن أبی بکر بن همام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إبن همام حدثنا أحمد بن </w:t>
      </w:r>
    </w:p>
    <w:p>
      <w:pPr>
        <w:pStyle w:val="BookText"/>
        <w:rPr/>
      </w:pPr>
      <w:r>
        <w:rPr>
          <w:rFonts w:ascii="IRNazanin" w:hAnsi="IRNazanin" w:eastAsia="IRNazanin"/>
          <w:color w:val="111111"/>
          <w:sz w:val="28"/>
          <w:sz w:val="28"/>
          <w:szCs w:val="28"/>
          <w:rtl w:val="true"/>
          <w:lang w:bidi="fa-IR"/>
        </w:rPr>
        <w:t>مابنذان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أسلم أبی أول من أسلم من أهله وخرج عن دین المجوسیة وهداه الله إلی الحق لکن إسلامه إسلام تشیع فکان یدعو أخاه سهیلاً إلی مذهبه فیقول یا أخی دعنی ولا تألونی نصحاً فکل یدعی أن الحق فیه ولست أختار أن أدخل إلی شیء إلاَّ عن قناعة، فخضت لذلک مدة وحج سهیل فلما صدر من الحج قال لأخیه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الذی کنت تدعونی إلیه هو الحق، فقال 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وکیف عرفت ذلک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سهیل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لقیت فی حجی عبد الرزاق بن همام الصنعانی وما رأیت أحداً مثله فقلت له علی خلوة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نحن قوم من أولاد الأعاجم وعهدنا بالدخول فی الإسلام قریب وأری أهله مختلفین فی مذاهبهم وقد جعلک الله من العلم بما لا نظیر لک فیه فی عصرک ولا مثل، أر ید أن أجعلک حجة فیما بینی وبین الله، فإن رأیت أن تبین لی ما ترضاه لنفسک من الدین لأتّبعک فیه وأقلدک، فأظهر لی محبة آل الرسول صلی الله علیه و آله وتعظیمهم والبراءة من عدوهم والقول بإمامتهم</w:t>
      </w:r>
      <w:r>
        <w:rPr>
          <w:rFonts w:eastAsia="IRNazanin" w:cs="IRNazanin"/>
          <w:color w:val="111111"/>
          <w:sz w:val="28"/>
          <w:szCs w:val="28"/>
          <w:rtl w:val="true"/>
          <w:lang w:bidi="fa-IR"/>
        </w:rPr>
        <w:t>(</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وقال فی سیر أعلام النبلاء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563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عند ما یذکر عبد الرزاق ویترجم له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عبد الرزاق بن همام فیر مزله یحرف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وهذا اصطلاح إذا روی عنه کل الصحاح – الحافظ الکبیر عالم الیمن الثقة </w:t>
      </w:r>
      <w:bookmarkStart w:id="191" w:name="pg3015_24014"/>
    </w:p>
    <w:p>
      <w:pPr>
        <w:pStyle w:val="BookText"/>
        <w:rPr/>
      </w:pPr>
      <w:bookmarkEnd w:id="191"/>
      <w:r>
        <w:rPr>
          <w:rFonts w:ascii="IRNazanin" w:hAnsi="IRNazanin" w:eastAsia="IRNazanin"/>
          <w:color w:val="111111"/>
          <w:sz w:val="28"/>
          <w:sz w:val="28"/>
          <w:szCs w:val="28"/>
          <w:rtl w:val="true"/>
          <w:lang w:bidi="fa-IR"/>
        </w:rPr>
        <w:t>الشیعی، إلی أن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ویذکر هنا قصة مذکورة فی البخاری فی ستة أماکن لکن مع حذف ومذکورة فی مسلم فی مورد واحد و بالتفصیل، عن مالک بن أوس یقول لما قرأ قول عمر لعلی والعباس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أتیت تطلب میراث إبن أخیک وأنت جئت تطلب میراث امرأتک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عبد الرزاق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أنظروا إلی هذا الأنوک یقول تطلب أنت میراثک من إبن أخیک ولا یقول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والراوی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کنت أحضر درس عبد الرزاق فلما سمعته یقول هکذا عن عمر فلم أحضر درسه ولم أروِ عنه</w:t>
      </w:r>
      <w:r>
        <w:rPr>
          <w:rFonts w:eastAsia="IRNazanin" w:cs="IRNazanin"/>
          <w:color w:val="111111"/>
          <w:sz w:val="28"/>
          <w:szCs w:val="28"/>
          <w:rtl w:val="true"/>
          <w:lang w:bidi="fa-IR"/>
        </w:rPr>
        <w:t>.</w:t>
      </w:r>
    </w:p>
    <w:p>
      <w:pPr>
        <w:pStyle w:val="Heading2"/>
        <w:numPr>
          <w:ilvl w:val="1"/>
          <w:numId w:val="1"/>
        </w:numPr>
        <w:rPr/>
      </w:pPr>
      <w:bookmarkStart w:id="192" w:name="__RefHeading___Toc620857_2749589250"/>
      <w:bookmarkStart w:id="193" w:name="_Toc75"/>
      <w:bookmarkEnd w:id="192"/>
      <w:r>
        <w:rPr>
          <w:rtl w:val="true"/>
        </w:rPr>
        <w:t>الروایة الرابعة عشر</w:t>
      </w:r>
      <w:bookmarkEnd w:id="193"/>
    </w:p>
    <w:p>
      <w:pPr>
        <w:pStyle w:val="Heading3"/>
        <w:numPr>
          <w:ilvl w:val="2"/>
          <w:numId w:val="1"/>
        </w:numPr>
        <w:rPr/>
      </w:pPr>
      <w:bookmarkStart w:id="194" w:name="__RefHeading___Toc620859_2749589250"/>
      <w:bookmarkStart w:id="195" w:name="_Toc76"/>
      <w:bookmarkEnd w:id="194"/>
      <w:r>
        <w:rPr>
          <w:rtl w:val="true"/>
        </w:rPr>
        <w:t>اشارة</w:t>
      </w:r>
      <w:bookmarkEnd w:id="195"/>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وردت فی غیبة الطوسی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قرقارة، عن نصر بن اللیث المروزی، عن ابن طلحة الجحدری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عبد الله بن لهیعة، عن أبی زرعة، عن أبی عبد الله بن رزین، عن عمار بن یاسر أنه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دولة أهل بیت نبیکم فی آخر الزمان، ولها أمارات، فإذا رأیتم فالزموا الأرض وکفّوا حتی تجئ أماراتها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استثارت علیکم الروم والترک، وجهزت الجیوش، ومات خلیفتکم الذی یجمع الأموال، واستخلف بعده رجل صحیح، فیخلع بعد سنین من بیعته، ویأتی هلاک ملکهم من حیث بدأ ویتخالف الترک والروم، وتکثر الحروب فی الأرض، وینادی مناد من سور دمشق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ویل </w:t>
      </w:r>
      <w:bookmarkStart w:id="196" w:name="pg3015_24017"/>
    </w:p>
    <w:p>
      <w:pPr>
        <w:pStyle w:val="BookText"/>
        <w:rPr/>
      </w:pPr>
      <w:bookmarkEnd w:id="196"/>
      <w:r>
        <w:rPr>
          <w:rFonts w:ascii="IRNazanin" w:hAnsi="IRNazanin" w:eastAsia="IRNazanin"/>
          <w:color w:val="111111"/>
          <w:sz w:val="28"/>
          <w:sz w:val="28"/>
          <w:szCs w:val="28"/>
          <w:rtl w:val="true"/>
          <w:lang w:bidi="fa-IR"/>
        </w:rPr>
        <w:t>لأهل الأرض من شر قد اقترب، ویخسف بغربی مسجدها حتی یخّر حائطها، ویظهر ثلاثة نفر بالشام کلهم یطلب الملک، رجل أبقع، ورجل أصهب، ورجل من أهل بیت أبی سفیان یخرج فی کلب، ویحضر الناس بدمشق، ویخرج أهل الغرب إلی مصر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فإذا دخلوا فتلک إمارة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ویخرج قبل ذلک من یدعو لآل محمد علیهم السلام ، وتنزل الترک الحیرة، وتنزل الروم فلسطین، ویسبق عبد الله حتی یلتقی جنودهما بقرقیسیاء علی النهر، ویکون قتال عظیم، ویسیر صاحب المغرب فیقتل الرجال ویسبی النساء، ثم یرجع فی قیس حتی ینزل الجزیرة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فیسبق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فیقتل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ویحوز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جمعوا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یسیر إلی الکوفة فیقتل أعوان آل محمد صلی الله علیه و آله و سلم ویقتل رجلا من مسمیهم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یخرج المهدی علی لوائه شعیب بن صالح، وإذا رأی أهل الشام قد اجتمع أمرها علی ابن أبی سفیان فالحقوا بمکة، فعند ذلک تقتل النفس الزکیة وأخوه بمکة ضیعة، فینادی مناد من السماء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أیها الناس إن أمیرکم فلان، وذلک هو المهدی الذی یملأ الأرض قسطاً وعدلاً کما ملئت ظلماً وجوراً</w:t>
      </w:r>
      <w:r>
        <w:rPr>
          <w:rFonts w:eastAsia="IRNazanin" w:cs="IRNazanin"/>
          <w:color w:val="111111"/>
          <w:sz w:val="28"/>
          <w:szCs w:val="28"/>
          <w:rtl w:val="true"/>
          <w:lang w:bidi="fa-IR"/>
        </w:rPr>
        <w:t>»(</w:t>
      </w:r>
      <w:r>
        <w:rPr>
          <w:rStyle w:val="FootnoteAnchor"/>
          <w:rtl w:val="true"/>
        </w:rPr>
        <w:footnoteReference w:id="9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197" w:name="__RefHeading___Toc620861_2749589250"/>
      <w:bookmarkStart w:id="198" w:name="_Toc77"/>
      <w:bookmarkEnd w:id="197"/>
      <w:r>
        <w:rPr>
          <w:rtl w:val="true"/>
        </w:rPr>
        <w:t>مصادر الروایة</w:t>
      </w:r>
      <w:r>
        <w:rPr>
          <w:rtl w:val="true"/>
        </w:rPr>
        <w:t>:</w:t>
      </w:r>
      <w:bookmarkEnd w:id="198"/>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 من أوردها الطوس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ثم الحر العاملی فی الإیقاظ ص</w:t>
      </w:r>
      <w:r>
        <w:rPr>
          <w:rFonts w:eastAsia="IRNazanin" w:cs="IRNazanin"/>
          <w:color w:val="111111"/>
          <w:sz w:val="28"/>
          <w:szCs w:val="28"/>
          <w:lang w:bidi="fa-IR"/>
        </w:rPr>
        <w:t>385</w:t>
      </w:r>
      <w:r>
        <w:rPr>
          <w:rFonts w:ascii="IRNazanin" w:hAnsi="IRNazanin" w:eastAsia="IRNazanin"/>
          <w:color w:val="111111"/>
          <w:sz w:val="28"/>
          <w:sz w:val="28"/>
          <w:szCs w:val="28"/>
          <w:rtl w:val="true"/>
          <w:lang w:bidi="fa-IR"/>
        </w:rPr>
        <w:t xml:space="preserve">، </w:t>
      </w:r>
      <w:bookmarkStart w:id="199" w:name="pg3015_24020"/>
    </w:p>
    <w:p>
      <w:pPr>
        <w:pStyle w:val="BookText"/>
        <w:rPr/>
      </w:pPr>
      <w:bookmarkEnd w:id="199"/>
      <w:r>
        <w:rPr>
          <w:rFonts w:ascii="IRNazanin" w:hAnsi="IRNazanin" w:eastAsia="IRNazanin"/>
          <w:color w:val="111111"/>
          <w:sz w:val="28"/>
          <w:sz w:val="28"/>
          <w:szCs w:val="28"/>
          <w:rtl w:val="true"/>
          <w:lang w:bidi="fa-IR"/>
        </w:rPr>
        <w:t>والبحار ج</w:t>
      </w:r>
      <w:r>
        <w:rPr>
          <w:rFonts w:eastAsia="IRNazanin" w:cs="IRNazanin"/>
          <w:color w:val="111111"/>
          <w:sz w:val="28"/>
          <w:szCs w:val="28"/>
          <w:lang w:bidi="fa-IR"/>
        </w:rPr>
        <w:t>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207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w:t>
      </w:r>
      <w:r>
        <w:rPr>
          <w:rFonts w:eastAsia="IRNazanin" w:cs="IRNazanin"/>
          <w:color w:val="111111"/>
          <w:sz w:val="28"/>
          <w:szCs w:val="28"/>
          <w:lang w:bidi="fa-IR"/>
        </w:rPr>
        <w:t>45</w:t>
      </w:r>
      <w:r>
        <w:rPr>
          <w:rFonts w:eastAsia="IRNazanin" w:cs="IRNazanin"/>
          <w:color w:val="111111"/>
          <w:sz w:val="28"/>
          <w:szCs w:val="28"/>
          <w:rtl w:val="true"/>
          <w:lang w:bidi="fa-IR"/>
        </w:rPr>
        <w:t>.</w:t>
      </w:r>
    </w:p>
    <w:p>
      <w:pPr>
        <w:pStyle w:val="Heading3"/>
        <w:numPr>
          <w:ilvl w:val="2"/>
          <w:numId w:val="1"/>
        </w:numPr>
        <w:rPr/>
      </w:pPr>
      <w:bookmarkStart w:id="200" w:name="__RefHeading___Toc620863_2749589250"/>
      <w:bookmarkStart w:id="201" w:name="_Toc78"/>
      <w:bookmarkEnd w:id="200"/>
      <w:r>
        <w:rPr>
          <w:rtl w:val="true"/>
        </w:rPr>
        <w:t>المناقشة السندیة</w:t>
      </w:r>
      <w:r>
        <w:rPr>
          <w:rtl w:val="true"/>
        </w:rPr>
        <w:t>:</w:t>
      </w:r>
      <w:bookmarkEnd w:id="201"/>
    </w:p>
    <w:p>
      <w:pPr>
        <w:pStyle w:val="BookText"/>
        <w:rPr/>
      </w:pPr>
      <w:r>
        <w:rPr>
          <w:rFonts w:ascii="IRNazanin" w:hAnsi="IRNazanin" w:eastAsia="IRNazanin"/>
          <w:color w:val="111111"/>
          <w:sz w:val="28"/>
          <w:sz w:val="28"/>
          <w:szCs w:val="28"/>
          <w:rtl w:val="true"/>
          <w:lang w:bidi="fa-IR"/>
        </w:rPr>
        <w:t>فی السند عدة مجاهیل مثل قرقارة،</w:t>
      </w:r>
      <w:r>
        <w:rPr>
          <w:rStyle w:val="FootnoteAnchor"/>
          <w:rtl w:val="true"/>
        </w:rPr>
        <w:footnoteReference w:id="91"/>
      </w:r>
      <w:r>
        <w:rPr>
          <w:rFonts w:ascii="IRNazanin" w:hAnsi="IRNazanin" w:eastAsia="IRNazanin"/>
          <w:color w:val="111111"/>
          <w:sz w:val="28"/>
          <w:sz w:val="28"/>
          <w:szCs w:val="28"/>
          <w:rtl w:val="true"/>
          <w:lang w:bidi="fa-IR"/>
        </w:rPr>
        <w:t>ونصر بن اللیث، وعبد الله بن رزین، وفی سنن الدان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عبد الله بن زریر الغافقی و لم یعرف الضبط 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زرین، رزین، زریر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وإذا کان عبد الله بن رزین کما فی النص فهذا الشخص من أصحاب الرضا والجواد</w:t>
      </w:r>
      <w:r>
        <w:rPr>
          <w:rFonts w:eastAsia="IRNazanin" w:cs="IRNazanin"/>
          <w:color w:val="111111"/>
          <w:sz w:val="28"/>
          <w:szCs w:val="28"/>
          <w:rtl w:val="true"/>
          <w:lang w:bidi="fa-IR"/>
        </w:rPr>
        <w:t>(</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وعبد الله بن رزین لا یمکن أن ینقل عن عمار لأن عماراً استشهد سنة </w:t>
      </w:r>
      <w:r>
        <w:rPr>
          <w:rFonts w:eastAsia="IRNazanin" w:cs="IRNazanin"/>
          <w:color w:val="111111"/>
          <w:sz w:val="28"/>
          <w:szCs w:val="28"/>
          <w:rtl w:val="true"/>
          <w:lang w:bidi="fa-IR"/>
        </w:rPr>
        <w:t>(</w:t>
      </w:r>
      <w:r>
        <w:rPr>
          <w:rFonts w:eastAsia="IRNazanin" w:cs="IRNazanin"/>
          <w:color w:val="111111"/>
          <w:sz w:val="28"/>
          <w:szCs w:val="28"/>
          <w:lang w:bidi="fa-IR"/>
        </w:rPr>
        <w:t>37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الشخص فی القرن الثالث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الروایة من حیث السند مبتلیة بإشکالات</w:t>
      </w:r>
      <w:r>
        <w:rPr>
          <w:rFonts w:eastAsia="IRNazanin" w:cs="IRNazanin"/>
          <w:color w:val="111111"/>
          <w:sz w:val="28"/>
          <w:szCs w:val="28"/>
          <w:rtl w:val="true"/>
          <w:lang w:bidi="fa-IR"/>
        </w:rPr>
        <w:t>.</w:t>
      </w:r>
    </w:p>
    <w:p>
      <w:pPr>
        <w:pStyle w:val="Heading3"/>
        <w:numPr>
          <w:ilvl w:val="2"/>
          <w:numId w:val="1"/>
        </w:numPr>
        <w:rPr/>
      </w:pPr>
      <w:bookmarkStart w:id="202" w:name="__RefHeading___Toc620865_2749589250"/>
      <w:bookmarkStart w:id="203" w:name="_Toc79"/>
      <w:bookmarkEnd w:id="202"/>
      <w:r>
        <w:rPr>
          <w:rtl w:val="true"/>
        </w:rPr>
        <w:t>المناقشة الدلالیة</w:t>
      </w:r>
      <w:r>
        <w:rPr>
          <w:rtl w:val="true"/>
        </w:rPr>
        <w:t>:</w:t>
      </w:r>
      <w:bookmarkEnd w:id="203"/>
    </w:p>
    <w:p>
      <w:pPr>
        <w:pStyle w:val="BookText"/>
        <w:rPr/>
      </w:pPr>
      <w:r>
        <w:rPr>
          <w:rFonts w:ascii="IRNazanin" w:hAnsi="IRNazanin" w:eastAsia="IRNazanin"/>
          <w:color w:val="111111"/>
          <w:sz w:val="28"/>
          <w:sz w:val="28"/>
          <w:szCs w:val="28"/>
          <w:rtl w:val="true"/>
          <w:lang w:bidi="fa-IR"/>
        </w:rPr>
        <w:t>أما من حیث الدلالة فلا دلالة فی هذه الروایة علی لزوم إتباع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pStyle w:val="Heading2"/>
        <w:numPr>
          <w:ilvl w:val="1"/>
          <w:numId w:val="1"/>
        </w:numPr>
        <w:rPr/>
      </w:pPr>
      <w:bookmarkStart w:id="204" w:name="__RefHeading___Toc620867_2749589250"/>
      <w:bookmarkStart w:id="205" w:name="_Toc80"/>
      <w:bookmarkEnd w:id="204"/>
      <w:r>
        <w:rPr>
          <w:rtl w:val="true"/>
        </w:rPr>
        <w:t>الروایة الخامسة عشر</w:t>
      </w:r>
      <w:bookmarkEnd w:id="205"/>
    </w:p>
    <w:p>
      <w:pPr>
        <w:pStyle w:val="Heading3"/>
        <w:numPr>
          <w:ilvl w:val="2"/>
          <w:numId w:val="1"/>
        </w:numPr>
        <w:rPr/>
      </w:pPr>
      <w:bookmarkStart w:id="206" w:name="__RefHeading___Toc620869_2749589250"/>
      <w:bookmarkStart w:id="207" w:name="_Toc81"/>
      <w:bookmarkEnd w:id="206"/>
      <w:r>
        <w:rPr>
          <w:rtl w:val="true"/>
        </w:rPr>
        <w:t>اشارة</w:t>
      </w:r>
      <w:bookmarkEnd w:id="207"/>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الفتن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الولید ورشدین، عن ابن لهیعة، عن أبی زرعة، عن عمار بن یسار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فیتبع عبدُ الله عبدَ الله، فتلتق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جنودهما </w:t>
      </w:r>
      <w:bookmarkStart w:id="208" w:name="pg3015_24023"/>
    </w:p>
    <w:p>
      <w:pPr>
        <w:pStyle w:val="BookText"/>
        <w:rPr/>
      </w:pPr>
      <w:bookmarkEnd w:id="208"/>
      <w:r>
        <w:rPr>
          <w:rFonts w:ascii="IRNazanin" w:hAnsi="IRNazanin" w:eastAsia="IRNazanin"/>
          <w:color w:val="111111"/>
          <w:sz w:val="28"/>
          <w:sz w:val="28"/>
          <w:szCs w:val="28"/>
          <w:rtl w:val="true"/>
          <w:lang w:bidi="fa-IR"/>
        </w:rPr>
        <w:t>بقرقیسیا علی النهر، فیکون قتال عظیم، ویسیر صاحب المغرب، فیقتل الرجال ویسبی النساء، ثم یرجع فی قیس حتی ینزل الجزیرة إلی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فیتبع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فیقتل قیسا بأریحا ویحوز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ما جمعوا، ثم یسیر إلی الکوفة فیقتل أعوان آل محمد، ثم یظهر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بالشام علی الرایات الثلاث، ثم یکون لهم وقعة بعد قرقیسیا عظیمة، ثم ینفتق علیهم فتق من خلفهم، فیقبل طائفة منهم حتی یدخلوا أرض خراسان، وتقبل خیل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کاللیل والسیل، فلا تمر بشیء إلا أهلکته وهدمته حتی یدخلون الکوفة فیقتلون شیعة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محمد، ثم یطلبون أهل خراسان، فی کل وجه ویخرج أهل خراسان فی طلب المهدی فیدعون له وینصرونه</w:t>
      </w:r>
      <w:r>
        <w:rPr>
          <w:rFonts w:eastAsia="IRNazanin" w:cs="IRNazanin"/>
          <w:color w:val="111111"/>
          <w:sz w:val="28"/>
          <w:szCs w:val="28"/>
          <w:rtl w:val="true"/>
          <w:lang w:bidi="fa-IR"/>
        </w:rPr>
        <w:t>»(</w:t>
      </w:r>
      <w:r>
        <w:rPr>
          <w:rStyle w:val="FootnoteAnchor"/>
          <w:rtl w:val="true"/>
        </w:rPr>
        <w:footnoteReference w:id="93"/>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09" w:name="__RefHeading___Toc620871_2749589250"/>
      <w:bookmarkStart w:id="210" w:name="_Toc82"/>
      <w:bookmarkEnd w:id="209"/>
      <w:r>
        <w:rPr>
          <w:rtl w:val="true"/>
        </w:rPr>
        <w:t>مصادر الروایة</w:t>
      </w:r>
      <w:r>
        <w:rPr>
          <w:rtl w:val="true"/>
        </w:rPr>
        <w:t>:</w:t>
      </w:r>
      <w:bookmarkEnd w:id="210"/>
    </w:p>
    <w:p>
      <w:pPr>
        <w:pStyle w:val="BookText"/>
        <w:rPr/>
      </w:pPr>
      <w:r>
        <w:rPr>
          <w:rFonts w:ascii="IRNazanin" w:hAnsi="IRNazanin" w:eastAsia="IRNazanin"/>
          <w:color w:val="111111"/>
          <w:sz w:val="28"/>
          <w:sz w:val="28"/>
          <w:szCs w:val="28"/>
          <w:rtl w:val="true"/>
          <w:lang w:bidi="fa-IR"/>
        </w:rPr>
        <w:t>لم یذکر هذا النص غیر إبن حمَّاد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المناقشه السندیة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المشکلة فی عمّار بن یسار، لم أعرفه هل هو عمار بن یاسر أو هو شخص آخر ومن قبله إبن لهیعة ورشدین والولید، وهؤلاء تأمّل علماء السنة وعلماء الرجال فی شخصیتهم</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1" w:name="__RefHeading___Toc620873_2749589250"/>
      <w:bookmarkStart w:id="212" w:name="_Toc83"/>
      <w:bookmarkEnd w:id="211"/>
      <w:r>
        <w:rPr>
          <w:rtl w:val="true"/>
        </w:rPr>
        <w:t>المناقشة السندیة</w:t>
      </w:r>
      <w:r>
        <w:rPr>
          <w:rtl w:val="true"/>
        </w:rPr>
        <w:t>:</w:t>
      </w:r>
      <w:bookmarkEnd w:id="212"/>
    </w:p>
    <w:p>
      <w:pPr>
        <w:pStyle w:val="BookText"/>
        <w:rPr/>
      </w:pPr>
      <w:r>
        <w:rPr>
          <w:rFonts w:ascii="IRNazanin" w:hAnsi="IRNazanin" w:eastAsia="IRNazanin"/>
          <w:color w:val="111111"/>
          <w:sz w:val="28"/>
          <w:sz w:val="28"/>
          <w:szCs w:val="28"/>
          <w:rtl w:val="true"/>
          <w:lang w:bidi="fa-IR"/>
        </w:rPr>
        <w:t>امّا بالنسبة إلی إبن لهیعة، نقرا روایة عنه ثم تعلیق إبن عدی صاحب کتاب الکامل فی الضعفاء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یقول إبن لهیعة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کامل بن طلحة، حدثنا إبن لهیعة، حدثنا حیی بن عبد الله عن أبی عبد الله الحلبی عن عبد الله بن عمرو أن رسول الله صلی الله علیه وآله وسلم قال فی مرضه ادعوا إلیَّ أخی فدعوا له أبا بکر فأعرض عنه، ثم قال ادعوا إلیَّ أخی فدعوا له عمر فأعرض عنه ثم قال ادعوا إلیَّ أخی فدعوا له عثمان فأعرض عنه ثم قال إدعوا إلیَّ أخی فدعی له علی بن أبی طالب فستره بثوب وانکب علیه فلما خرج من عنده قیل له ما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علمنی ألف باب یفتح کل باب ألف باب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 إبن 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هو حدیث منکر ولعل البلاء فیه من إبن لهیعة فإنه شدید الإفراط فی التشیع وقد تکلم فیه الأئمة – علماء الرجال – ونسبوه إلی الضعف</w:t>
      </w:r>
      <w:r>
        <w:rPr>
          <w:rFonts w:eastAsia="IRNazanin" w:cs="IRNazanin"/>
          <w:color w:val="111111"/>
          <w:sz w:val="28"/>
          <w:szCs w:val="28"/>
          <w:rtl w:val="true"/>
          <w:lang w:bidi="fa-IR"/>
        </w:rPr>
        <w:t>(</w:t>
      </w:r>
      <w:r>
        <w:rPr>
          <w:rStyle w:val="FootnoteAnchor"/>
          <w:rtl w:val="true"/>
        </w:rPr>
        <w:footnoteReference w:id="9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وهنا نشیر إلی نقطة</w:t>
      </w:r>
      <w:r>
        <w:rPr>
          <w:rFonts w:eastAsia="IRNazanin" w:cs="IRNazanin"/>
          <w:color w:val="111111"/>
          <w:sz w:val="28"/>
          <w:szCs w:val="28"/>
          <w:rtl w:val="true"/>
          <w:lang w:bidi="fa-IR"/>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أهل مصر کانوا موالین لأمیر المؤمنین حتی بعثوا لهم لیث بن سعد فبدأ بتغییرهم عقائدیا وهذا شیء لا ینکر، یقول الخطیب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أهل مصر کانوا ینتقصون عثمان حتی نشأ فیهم اللیث فحدثهم بفضائل عثمان فکفوا عنه</w:t>
      </w:r>
      <w:r>
        <w:rPr>
          <w:rFonts w:eastAsia="IRNazanin" w:cs="IRNazanin"/>
          <w:color w:val="111111"/>
          <w:sz w:val="28"/>
          <w:szCs w:val="28"/>
          <w:rtl w:val="true"/>
          <w:lang w:bidi="fa-IR"/>
        </w:rPr>
        <w:t xml:space="preserve">. </w:t>
      </w:r>
      <w:bookmarkStart w:id="213" w:name="pg3015_24029"/>
    </w:p>
    <w:p>
      <w:pPr>
        <w:pStyle w:val="BookText"/>
        <w:rPr/>
      </w:pPr>
      <w:bookmarkEnd w:id="213"/>
      <w:r>
        <w:rPr>
          <w:rFonts w:ascii="IRNazanin" w:hAnsi="IRNazanin" w:eastAsia="IRNazanin"/>
          <w:color w:val="111111"/>
          <w:sz w:val="28"/>
          <w:sz w:val="28"/>
          <w:szCs w:val="28"/>
          <w:rtl w:val="true"/>
          <w:lang w:bidi="fa-IR"/>
        </w:rPr>
        <w:t>سمعت اللیث بن سعد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من بیت من بیوتات مصر إلاَّ وقد صُرفت مما کانت علیه من محبة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إلاَّ بیت إبن لهیعة وبیت رشدین بن سعد وبیت إبن رفاعة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عندنا فلم یثبت حال هذا الشخص بعد الفحص والتحقیق والتتبع ولم نعثر علی شیءٍ فی شأنه نعم المامقانی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عدَّه الشیخ من أصحاب الباقر وأخری من أصحاب الصادق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وظاهره کونه إمامیاً لکنه مجهول 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إذن هذه الروایة فیها إبن لهیعة ورشدین وعرفنا من خلال کتب أهل السنة أن هؤلاء لهم ولاء لأهل البیت ولم نعثر علی ترجمتهم فی کتبنا، إضافة إلی عمّار بن یسار وإضافة إلی نفس المؤلف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وبعد هذا کله فالروایة لیس فیها دلالة علی المطلوب</w:t>
      </w:r>
      <w:r>
        <w:rPr>
          <w:rFonts w:eastAsia="IRNazanin" w:cs="IRNazanin"/>
          <w:color w:val="111111"/>
          <w:sz w:val="28"/>
          <w:szCs w:val="28"/>
          <w:rtl w:val="true"/>
          <w:lang w:bidi="fa-IR"/>
        </w:rPr>
        <w:t>.</w:t>
      </w:r>
    </w:p>
    <w:p>
      <w:pPr>
        <w:pStyle w:val="Heading2"/>
        <w:numPr>
          <w:ilvl w:val="1"/>
          <w:numId w:val="1"/>
        </w:numPr>
        <w:rPr/>
      </w:pPr>
      <w:bookmarkStart w:id="214" w:name="__RefHeading___Toc620875_2749589250"/>
      <w:bookmarkStart w:id="215" w:name="_Toc84"/>
      <w:bookmarkEnd w:id="214"/>
      <w:r>
        <w:rPr>
          <w:rtl w:val="true"/>
        </w:rPr>
        <w:t>الروایة السادسة عشر</w:t>
      </w:r>
      <w:bookmarkEnd w:id="215"/>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روایة کنز العمال عن الملاحم لإبن المنادی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عن محمد ابن الحنفیة أن علی بن أبی طالب قال یوماً فی مجلسه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والله قد علمت لتقتلننی ولتخلفنی ولتکفون إکفاء الإناء بما فیه، ما یمنع أشقاکم أن یخضب هذه یعنی لحیته بدم من فود هذه یعنی هامته، فوالله إن ذلک لفی عهد رسول الله صلی الله علیه و آله و سلم إلیَّ، ولیدالن علیکم هؤلاء القوم باجتماعهم علی أهل باطلهم وتفرقکم علی أهل حقکم حتی یملکوا الزمان الطویل فیستحلوا الدم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الحرام، والفرج الحرام، والخمر الحرام، والمال الحرام، فلا یبقی بیت من بیوت المسلمین إلا دخلت علیهم مظلمتهم، فیا ویح بنی أمیة من إبن أمتهم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زندیقهم، ویسیر خلیفتهم فی الأسواق، فإذا کان کذلک ضرب الله بعضهم ببعض، والذی فلق الحبة وبرأ النسمة لا یزال ملک بنی أمیة ثابتاً لهم حتی یملک زندیقهم، فإذا قتلوه وملک إبن أمتهم خمسة أشهر ألقی الله بأسهم بینهم، فیخربون بیوتهم بأیدیهم وأیدی المؤمنین، وتعطل الثغور، وتهراق الدماء، وتقع الشحناء فی العام والهرج سبعة أشهر، فإذا قتل زندیقهم فالویل ثم الویل للناس فی ذلک الزمان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یسلط بعض بنی هاشم علی بعض حتی من الغیرة تغیر خمسة نفر علی الملک کما یتغایر الفتیان علی المرأة الحسناء، فمنهم الهارب والمشؤم، ومنهم السناط</w:t>
      </w:r>
      <w:r>
        <w:rPr>
          <w:rFonts w:eastAsia="IRNazanin" w:cs="IRNazanin"/>
          <w:color w:val="111111"/>
          <w:sz w:val="28"/>
          <w:szCs w:val="28"/>
          <w:rtl w:val="true"/>
          <w:lang w:bidi="fa-IR"/>
        </w:rPr>
        <w:t>(</w:t>
      </w:r>
      <w:r>
        <w:rPr>
          <w:rStyle w:val="FootnoteAnchor"/>
          <w:rtl w:val="true"/>
        </w:rPr>
        <w:footnoteReference w:id="95"/>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الخلیع یبایعه رجل أهل الشام، ثم یسیر إلیه حماز الجزیرة من مدینة الأوثان، فیقاتله الخلیع ویغلب علی الخزائن، فیقاتله من دمشق إلی حران، ویعمل عمل الجبابرة الأولی، فیغضب الله من السماء لکل عمله، فیبعث علیه فتی من قبل المشرق یدعو إلی أهل بیت النبی صلی الله علیه و آله، هم أصحاب الرایات السود المستضعفون، فیعزهم الله وینزل علیهم النصر، فلا یقاتلهم أحد إلا هزموه،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ویسیر الجیش القحطانی حتی یستخرجوا الخلیفة وهو کاره خائف، فیسیر معه </w:t>
      </w:r>
    </w:p>
    <w:p>
      <w:pPr>
        <w:pStyle w:val="BookText"/>
        <w:rPr/>
      </w:pPr>
      <w:r>
        <w:rPr>
          <w:rFonts w:ascii="IRNazanin" w:hAnsi="IRNazanin" w:eastAsia="IRNazanin"/>
          <w:color w:val="111111"/>
          <w:sz w:val="28"/>
          <w:sz w:val="28"/>
          <w:szCs w:val="28"/>
          <w:rtl w:val="true"/>
          <w:lang w:bidi="fa-IR"/>
        </w:rPr>
        <w:t xml:space="preserve">تسعة آلاف من الملائکة، معه رایة النصر </w:t>
      </w:r>
      <w:r>
        <w:rPr>
          <w:rFonts w:eastAsia="IRNazanin" w:cs="IRNazanin"/>
          <w:color w:val="111111"/>
          <w:sz w:val="28"/>
          <w:szCs w:val="28"/>
          <w:rtl w:val="true"/>
          <w:lang w:bidi="fa-IR"/>
        </w:rPr>
        <w:t>}(</w:t>
      </w:r>
      <w:r>
        <w:rPr>
          <w:rStyle w:val="FootnoteAnchor"/>
          <w:rtl w:val="true"/>
        </w:rPr>
        <w:footnoteReference w:id="96"/>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وفتی الیمن فی نحر حماز الجزیرة علی شاطئ نهر، فیلتقی هو وسفاح بنی هاشم فیهزمون الحماز ویهزمون جیشه ویغرقونهم فی النهر، فیسیر الحماز حتی یبلغ حران فیتبعونه فینهزم منهم، فیأخذ علی المدائن التی فی الشام علی شاطئ البحر حتی ینتهی البحرین، ویسیر السفاح وفتی الیمن حتی ینزلوا دمشق فیفتحونها أسرع من التماع البرق ویهدمون سورها، ثم یبنی ویعمر ویساعدهم علیها رجل من بنی هاشم اسمه اسم نبی، فیفتحونها من الباب الشرقی قبل أن یمضی من الیوم الثانی أربع ساعات، فیدخلها سبعون ألف سیف مسلول بأیدی أصحاب الرایات السود، شعارهم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أمت أمت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أکثر قتلاها فیما یلی المشرق، والفتی فی طلب الحماز فیدرکانه فیقتلانه من وراء البحرین من المعرتین والیمن، ویکمل الله للخلیفة سلطانه، ثم یثور سمیّان أحدهما بالشام والآخر بمکة، فیهلک صاحب المسجد الحرام ویقبل حتی یلقی جموعه جموع صاحب الشام فیهزمونه</w:t>
      </w:r>
      <w:r>
        <w:rPr>
          <w:rFonts w:eastAsia="IRNazanin" w:cs="IRNazanin"/>
          <w:color w:val="111111"/>
          <w:sz w:val="28"/>
          <w:szCs w:val="28"/>
          <w:rtl w:val="true"/>
          <w:lang w:bidi="fa-IR"/>
        </w:rPr>
        <w:t>» (</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المراد بالقحطان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هو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وإبن المنادی سواء کان أحمد بن جعفر البغدادی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336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bookmarkStart w:id="216" w:name="pg3015_24038"/>
    </w:p>
    <w:p>
      <w:pPr>
        <w:pStyle w:val="BookText"/>
        <w:rPr/>
      </w:pPr>
      <w:bookmarkEnd w:id="216"/>
      <w:r>
        <w:rPr>
          <w:rFonts w:ascii="IRNazanin" w:hAnsi="IRNazanin" w:eastAsia="IRNazanin"/>
          <w:color w:val="111111"/>
          <w:sz w:val="28"/>
          <w:sz w:val="28"/>
          <w:szCs w:val="28"/>
          <w:rtl w:val="true"/>
          <w:lang w:bidi="fa-IR"/>
        </w:rPr>
        <w:t>محمد بن عبید الله البغدادی</w:t>
      </w:r>
      <w:r>
        <w:rPr>
          <w:rFonts w:eastAsia="IRNazanin" w:cs="IRNazanin"/>
          <w:color w:val="111111"/>
          <w:sz w:val="28"/>
          <w:szCs w:val="28"/>
          <w:rtl w:val="true"/>
          <w:lang w:bidi="fa-IR"/>
        </w:rPr>
        <w:t>(</w:t>
      </w:r>
      <w:r>
        <w:rPr>
          <w:rStyle w:val="FootnoteAnchor"/>
          <w:rtl w:val="true"/>
        </w:rPr>
        <w:footnoteReference w:id="98"/>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کلاهما لا یمکنه الروایة عن محمد بن الحنفیة، وإن کان غیره فلم أعرفه</w:t>
      </w:r>
      <w:r>
        <w:rPr>
          <w:rFonts w:eastAsia="IRNazanin" w:cs="IRNazanin"/>
          <w:color w:val="111111"/>
          <w:sz w:val="28"/>
          <w:szCs w:val="28"/>
          <w:rtl w:val="true"/>
          <w:lang w:bidi="fa-IR"/>
        </w:rPr>
        <w:t>.</w:t>
      </w:r>
    </w:p>
    <w:p>
      <w:pPr>
        <w:pStyle w:val="Heading2"/>
        <w:numPr>
          <w:ilvl w:val="1"/>
          <w:numId w:val="1"/>
        </w:numPr>
        <w:rPr/>
      </w:pPr>
      <w:bookmarkStart w:id="217" w:name="__RefHeading___Toc620877_2749589250"/>
      <w:bookmarkStart w:id="218" w:name="_Toc85"/>
      <w:bookmarkEnd w:id="217"/>
      <w:r>
        <w:rPr>
          <w:rtl w:val="true"/>
        </w:rPr>
        <w:t>الروایة السابعة عشر</w:t>
      </w:r>
      <w:bookmarkEnd w:id="218"/>
    </w:p>
    <w:p>
      <w:pPr>
        <w:pStyle w:val="Heading3"/>
        <w:numPr>
          <w:ilvl w:val="2"/>
          <w:numId w:val="1"/>
        </w:numPr>
        <w:rPr/>
      </w:pPr>
      <w:bookmarkStart w:id="219" w:name="__RefHeading___Toc620879_2749589250"/>
      <w:bookmarkStart w:id="220" w:name="_Toc86"/>
      <w:bookmarkEnd w:id="219"/>
      <w:r>
        <w:rPr>
          <w:rtl w:val="true"/>
        </w:rPr>
        <w:t>اشارة</w:t>
      </w:r>
      <w:bookmarkEnd w:id="220"/>
    </w:p>
    <w:p>
      <w:pPr>
        <w:pStyle w:val="BookText"/>
        <w:rPr/>
      </w:pPr>
      <w:r>
        <w:rPr>
          <w:rFonts w:ascii="IRNazanin" w:hAnsi="IRNazanin" w:eastAsia="IRNazanin"/>
          <w:color w:val="111111"/>
          <w:sz w:val="28"/>
          <w:sz w:val="28"/>
          <w:szCs w:val="28"/>
          <w:rtl w:val="true"/>
          <w:lang w:bidi="fa-IR"/>
        </w:rPr>
        <w:t>وهی روایة مقاتل عن أمیر المؤمنین علیه السلام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وأخبرنی أبو عبد الله الحسین بن عبد الله،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محمد هارون بن موسی بن أحمد التلعکبری،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حدثنی أبو علی الحسن بن محمد النهاوندی،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علی بن محمد بن نهید الحصینی،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علی الشهریاری،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إبراهیم بن عبد الرحمن، عن جعفر بن قرم، عن هارون بن حماد، عن مقاتل، عن أمیر المؤمنین علی بن أبی طالب علیه السلام ،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 عشر خصال قبل یوم القیامة، ألا تسألنی عنها؟</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یا رسول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اختلاف وقتل أهل الحرمین، والرایات السود، وخروج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وافتتاح الکوفة، وخسف بالبیداء، ورجل منا أهل البیت یبایع له بین زمزم والمقام، یرکب إلیه عصائب أهل العراق وأبدال الشام، ونجباء أهل مصر، ونصیر أهل الیمن عدتهم عدة أهل بدر، فیتبعه بنو کلب یوم الأعماق</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ما بنو کلب؟ </w:t>
      </w:r>
      <w:bookmarkStart w:id="221" w:name="pg3015_24041"/>
    </w:p>
    <w:p>
      <w:pPr>
        <w:pStyle w:val="BookText"/>
        <w:rPr/>
      </w:pPr>
      <w:bookmarkEnd w:id="221"/>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أنصار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یرید قتل الرجل الذی یبایع له بین زمزم والمقام، ویسیر بهم فیقتلون وتباع ذراریهم علی باب مسجد دمشق، والخائب من غاب عن غنیمة کلب ولو بعقال</w:t>
      </w:r>
      <w:r>
        <w:rPr>
          <w:rFonts w:eastAsia="IRNazanin" w:cs="IRNazanin"/>
          <w:color w:val="111111"/>
          <w:sz w:val="28"/>
          <w:szCs w:val="28"/>
          <w:rtl w:val="true"/>
          <w:lang w:bidi="fa-IR"/>
        </w:rPr>
        <w:t>» (</w:t>
      </w:r>
      <w:r>
        <w:rPr>
          <w:rStyle w:val="FootnoteAnchor"/>
          <w:rtl w:val="true"/>
        </w:rPr>
        <w:footnoteReference w:id="9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22" w:name="__RefHeading___Toc620881_2749589250"/>
      <w:bookmarkStart w:id="223" w:name="_Toc87"/>
      <w:bookmarkEnd w:id="222"/>
      <w:r>
        <w:rPr>
          <w:rtl w:val="true"/>
        </w:rPr>
        <w:t>مصادر الروایة</w:t>
      </w:r>
      <w:r>
        <w:rPr>
          <w:rtl w:val="true"/>
        </w:rPr>
        <w:t>:</w:t>
      </w:r>
      <w:bookmarkEnd w:id="223"/>
    </w:p>
    <w:p>
      <w:pPr>
        <w:pStyle w:val="BookText"/>
        <w:rPr/>
      </w:pPr>
      <w:r>
        <w:rPr>
          <w:rFonts w:ascii="IRNazanin" w:hAnsi="IRNazanin" w:eastAsia="IRNazanin"/>
          <w:color w:val="111111"/>
          <w:sz w:val="28"/>
          <w:sz w:val="28"/>
          <w:szCs w:val="28"/>
          <w:rtl w:val="true"/>
          <w:lang w:bidi="fa-IR"/>
        </w:rPr>
        <w:t>وردت فی دلائل الإمامة للطبری الشیعی</w:t>
      </w:r>
      <w:r>
        <w:rPr>
          <w:rFonts w:eastAsia="IRNazanin" w:cs="IRNazanin"/>
          <w:color w:val="111111"/>
          <w:sz w:val="28"/>
          <w:szCs w:val="28"/>
          <w:rtl w:val="true"/>
          <w:lang w:bidi="fa-IR"/>
        </w:rPr>
        <w:t>.</w:t>
      </w:r>
    </w:p>
    <w:p>
      <w:pPr>
        <w:pStyle w:val="Heading3"/>
        <w:numPr>
          <w:ilvl w:val="2"/>
          <w:numId w:val="1"/>
        </w:numPr>
        <w:rPr/>
      </w:pPr>
      <w:bookmarkStart w:id="224" w:name="__RefHeading___Toc620883_2749589250"/>
      <w:bookmarkStart w:id="225" w:name="_Toc88"/>
      <w:bookmarkEnd w:id="224"/>
      <w:r>
        <w:rPr>
          <w:rtl w:val="true"/>
        </w:rPr>
        <w:t>المناقشة السندیة</w:t>
      </w:r>
      <w:r>
        <w:rPr>
          <w:rtl w:val="true"/>
        </w:rPr>
        <w:t>:</w:t>
      </w:r>
      <w:bookmarkEnd w:id="225"/>
    </w:p>
    <w:p>
      <w:pPr>
        <w:pStyle w:val="BookText"/>
        <w:rPr/>
      </w:pPr>
      <w:r>
        <w:rPr>
          <w:rFonts w:ascii="IRNazanin" w:hAnsi="IRNazanin" w:eastAsia="IRNazanin"/>
          <w:color w:val="111111"/>
          <w:sz w:val="28"/>
          <w:sz w:val="28"/>
          <w:szCs w:val="28"/>
          <w:rtl w:val="true"/>
          <w:lang w:bidi="fa-IR"/>
        </w:rPr>
        <w:t xml:space="preserve">ورد فی السند مقاتل ولنا فیه کلام، فإما أن یکون مقاتل بن عطیة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505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وقطعاً لا یکون هو المقصود لأن الطبری الشیعی قبله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وإن کان سلیمان البلخی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المتوفی نیف وخمسین ومئة</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عنه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کبیر المفسرین یروی علی ضعفه البین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وقال إبن المبارک – وأحسن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أحسن تفسیره لو کان ثقة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وکیع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کذاباً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البخاری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مقاتل لا شیء ألبتة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الذهبی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أجمعوا علی ترکه</w:t>
      </w:r>
      <w:r>
        <w:rPr>
          <w:rFonts w:eastAsia="IRNazanin" w:cs="IRNazanin"/>
          <w:color w:val="111111"/>
          <w:sz w:val="28"/>
          <w:szCs w:val="28"/>
          <w:rtl w:val="true"/>
          <w:lang w:bidi="fa-IR"/>
        </w:rPr>
        <w:t>.}(</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کان مقاتل بن حیّان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المتوفی بحدود </w:t>
      </w:r>
      <w:r>
        <w:rPr>
          <w:rFonts w:eastAsia="IRNazanin" w:cs="IRNazanin"/>
          <w:color w:val="111111"/>
          <w:sz w:val="28"/>
          <w:szCs w:val="28"/>
          <w:lang w:bidi="fa-IR"/>
        </w:rPr>
        <w:t>150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bookmarkStart w:id="226" w:name="pg3015_24044"/>
    </w:p>
    <w:p>
      <w:pPr>
        <w:pStyle w:val="BookText"/>
        <w:rPr/>
      </w:pPr>
      <w:bookmarkEnd w:id="226"/>
      <w:r>
        <w:rPr>
          <w:rFonts w:ascii="IRNazanin" w:hAnsi="IRNazanin" w:eastAsia="IRNazanin"/>
          <w:color w:val="111111"/>
          <w:sz w:val="28"/>
          <w:sz w:val="28"/>
          <w:szCs w:val="28"/>
          <w:rtl w:val="true"/>
          <w:lang w:bidi="fa-IR"/>
        </w:rPr>
        <w:t>قال إبن خزیمة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أحتج 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وکان ذا منزلة عند قتیبة بن مسلم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هذا بالنسبة إلی کتب السنة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أما فی کتبنا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حیّان من أصحاب الصادق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ومقاتل بن سلیمان فمن أصحاب الباقر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ومقاتل بن مقاتل فمن أصحاب الکاظم أو الرضا علیهم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الشیخ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واقفی خبیث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وللسید الخوئی بیان فیه ودافع عنه أولاً ثم رجع</w:t>
      </w:r>
      <w:r>
        <w:rPr>
          <w:rFonts w:eastAsia="IRNazanin" w:cs="IRNazanin"/>
          <w:color w:val="111111"/>
          <w:sz w:val="28"/>
          <w:szCs w:val="28"/>
          <w:rtl w:val="true"/>
          <w:lang w:bidi="fa-IR"/>
        </w:rPr>
        <w:t>(</w:t>
      </w:r>
      <w:r>
        <w:rPr>
          <w:rStyle w:val="FootnoteAnchor"/>
          <w:rtl w:val="true"/>
        </w:rPr>
        <w:footnoteReference w:id="10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والنتیجة أن السند فیه إشکال، ولا یمکن لمقاتل أن یروی عن أمیر المؤمنین علیه السلام </w:t>
      </w:r>
      <w:r>
        <w:rPr>
          <w:rFonts w:eastAsia="IRNazanin" w:cs="IRNazanin"/>
          <w:color w:val="111111"/>
          <w:sz w:val="28"/>
          <w:szCs w:val="28"/>
          <w:rtl w:val="true"/>
          <w:lang w:bidi="fa-IR"/>
        </w:rPr>
        <w:t>.</w:t>
      </w:r>
    </w:p>
    <w:p>
      <w:pPr>
        <w:pStyle w:val="Heading2"/>
        <w:numPr>
          <w:ilvl w:val="1"/>
          <w:numId w:val="1"/>
        </w:numPr>
        <w:rPr/>
      </w:pPr>
      <w:bookmarkStart w:id="227" w:name="__RefHeading___Toc620885_2749589250"/>
      <w:bookmarkStart w:id="228" w:name="_Toc89"/>
      <w:bookmarkEnd w:id="227"/>
      <w:r>
        <w:rPr>
          <w:rtl w:val="true"/>
        </w:rPr>
        <w:t>الروایة الثامنة عشر</w:t>
      </w:r>
      <w:bookmarkEnd w:id="228"/>
    </w:p>
    <w:p>
      <w:pPr>
        <w:pStyle w:val="Heading3"/>
        <w:numPr>
          <w:ilvl w:val="2"/>
          <w:numId w:val="1"/>
        </w:numPr>
        <w:rPr/>
      </w:pPr>
      <w:bookmarkStart w:id="229" w:name="__RefHeading___Toc620887_2749589250"/>
      <w:bookmarkStart w:id="230" w:name="_Toc90"/>
      <w:bookmarkEnd w:id="229"/>
      <w:r>
        <w:rPr>
          <w:rtl w:val="true"/>
        </w:rPr>
        <w:t>اشارة</w:t>
      </w:r>
      <w:bookmarkEnd w:id="230"/>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روایة النوری فی کشف الأستار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أخرج أبو محمد الفضل بن شاذان النیسابوری المتوفی فی حیاة أبی محمد العسکری والد الحجة علیه السلام فی کتابه فی الغیبة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الحسن بن رباب،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أبو عبد الله علیه السلام حدیثاً طویلاً عن أمیر المؤمنین علیه السلام أنه قال فی آخره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ثم یقع التدابر فی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الاختلاف بین أمراء العرب والعجم، فلا یزالون یختلفون إلی أن یصیر </w:t>
      </w:r>
      <w:bookmarkStart w:id="231" w:name="pg3015_24047"/>
    </w:p>
    <w:p>
      <w:pPr>
        <w:pStyle w:val="BookText"/>
        <w:rPr/>
      </w:pPr>
      <w:bookmarkEnd w:id="231"/>
      <w:r>
        <w:rPr>
          <w:rFonts w:ascii="IRNazanin" w:hAnsi="IRNazanin" w:eastAsia="IRNazanin"/>
          <w:color w:val="111111"/>
          <w:sz w:val="28"/>
          <w:sz w:val="28"/>
          <w:szCs w:val="28"/>
          <w:rtl w:val="true"/>
          <w:lang w:bidi="fa-IR"/>
        </w:rPr>
        <w:t xml:space="preserve">الأمر إلی رجل من ولد أبی سفیان – إلی أن قال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یظهر أمیر الأمرة، وقاتل الکفرة، السلطان المأمول، الذی تحیّر فی غیبته العقول، وهو التاسع من ولدک یاحسین، یظهر بین الرکنین، یظهر علی الثقلین، ولا یترک فی الأرض الأدنین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طوبی للمؤمنین الذین أدرکوا زمانه، ولحقوا أوانه، وشهدوا أیامه، ولاقوا أقوامه</w:t>
      </w:r>
      <w:r>
        <w:rPr>
          <w:rFonts w:eastAsia="IRNazanin" w:cs="IRNazanin"/>
          <w:color w:val="111111"/>
          <w:sz w:val="28"/>
          <w:szCs w:val="28"/>
          <w:rtl w:val="true"/>
          <w:lang w:bidi="fa-IR"/>
        </w:rPr>
        <w:t>» (</w:t>
      </w:r>
      <w:r>
        <w:rPr>
          <w:rStyle w:val="FootnoteAnchor"/>
          <w:rtl w:val="true"/>
        </w:rPr>
        <w:footnoteReference w:id="102"/>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32" w:name="__RefHeading___Toc620889_2749589250"/>
      <w:bookmarkStart w:id="233" w:name="_Toc91"/>
      <w:bookmarkEnd w:id="232"/>
      <w:r>
        <w:rPr>
          <w:rtl w:val="true"/>
        </w:rPr>
        <w:t>مصادر الروایة</w:t>
      </w:r>
      <w:r>
        <w:rPr>
          <w:rtl w:val="true"/>
        </w:rPr>
        <w:t>:</w:t>
      </w:r>
      <w:bookmarkEnd w:id="233"/>
    </w:p>
    <w:p>
      <w:pPr>
        <w:pStyle w:val="BookText"/>
        <w:rPr/>
      </w:pPr>
      <w:r>
        <w:rPr>
          <w:rFonts w:ascii="IRNazanin" w:hAnsi="IRNazanin" w:eastAsia="IRNazanin"/>
          <w:color w:val="111111"/>
          <w:sz w:val="28"/>
          <w:sz w:val="28"/>
          <w:szCs w:val="28"/>
          <w:rtl w:val="true"/>
          <w:lang w:bidi="fa-IR"/>
        </w:rPr>
        <w:t>أول من أورد هذه الروایة الحائری فی إلزام الناصب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160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وأوردها النوری فی کشف الأستار</w:t>
      </w:r>
      <w:r>
        <w:rPr>
          <w:rFonts w:eastAsia="IRNazanin" w:cs="IRNazanin"/>
          <w:color w:val="111111"/>
          <w:sz w:val="28"/>
          <w:szCs w:val="28"/>
          <w:rtl w:val="true"/>
          <w:lang w:bidi="fa-IR"/>
        </w:rPr>
        <w:t>.</w:t>
      </w:r>
    </w:p>
    <w:p>
      <w:pPr>
        <w:pStyle w:val="Heading3"/>
        <w:numPr>
          <w:ilvl w:val="2"/>
          <w:numId w:val="1"/>
        </w:numPr>
        <w:rPr/>
      </w:pPr>
      <w:bookmarkStart w:id="234" w:name="__RefHeading___Toc620891_2749589250"/>
      <w:bookmarkStart w:id="235" w:name="_Toc92"/>
      <w:bookmarkEnd w:id="234"/>
      <w:r>
        <w:rPr>
          <w:rtl w:val="true"/>
        </w:rPr>
        <w:t>المناقشة الدلالیة</w:t>
      </w:r>
      <w:r>
        <w:rPr>
          <w:rtl w:val="true"/>
        </w:rPr>
        <w:t>:</w:t>
      </w:r>
      <w:bookmarkEnd w:id="235"/>
    </w:p>
    <w:p>
      <w:pPr>
        <w:pStyle w:val="BookText"/>
        <w:rPr/>
      </w:pPr>
      <w:r>
        <w:rPr>
          <w:rFonts w:ascii="IRNazanin" w:hAnsi="IRNazanin" w:eastAsia="IRNazanin"/>
          <w:color w:val="111111"/>
          <w:sz w:val="28"/>
          <w:sz w:val="28"/>
          <w:szCs w:val="28"/>
          <w:rtl w:val="true"/>
          <w:lang w:bidi="fa-IR"/>
        </w:rPr>
        <w:t>أما من حیث الدلالة فلا دلالة فیها علی أکثر مما قلنا سابقاً من وجود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وأن له مناوشات ومعارک مع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وأین هذا من المدعی</w:t>
      </w:r>
      <w:r>
        <w:rPr>
          <w:rFonts w:eastAsia="IRNazanin" w:cs="IRNazanin"/>
          <w:color w:val="111111"/>
          <w:sz w:val="28"/>
          <w:szCs w:val="28"/>
          <w:rtl w:val="true"/>
          <w:lang w:bidi="fa-IR"/>
        </w:rPr>
        <w:t>.</w:t>
      </w:r>
    </w:p>
    <w:p>
      <w:pPr>
        <w:pStyle w:val="Heading2"/>
        <w:numPr>
          <w:ilvl w:val="1"/>
          <w:numId w:val="1"/>
        </w:numPr>
        <w:rPr/>
      </w:pPr>
      <w:bookmarkStart w:id="236" w:name="__RefHeading___Toc620893_2749589250"/>
      <w:bookmarkStart w:id="237" w:name="_Toc93"/>
      <w:bookmarkEnd w:id="236"/>
      <w:r>
        <w:rPr>
          <w:rtl w:val="true"/>
        </w:rPr>
        <w:t>الروایة التاسعة عشر</w:t>
      </w:r>
      <w:bookmarkEnd w:id="237"/>
    </w:p>
    <w:p>
      <w:pPr>
        <w:pStyle w:val="Heading3"/>
        <w:numPr>
          <w:ilvl w:val="2"/>
          <w:numId w:val="1"/>
        </w:numPr>
        <w:rPr/>
      </w:pPr>
      <w:bookmarkStart w:id="238" w:name="__RefHeading___Toc620895_2749589250"/>
      <w:bookmarkStart w:id="239" w:name="_Toc94"/>
      <w:bookmarkEnd w:id="238"/>
      <w:r>
        <w:rPr>
          <w:rtl w:val="true"/>
        </w:rPr>
        <w:t>اشارة</w:t>
      </w:r>
      <w:bookmarkEnd w:id="239"/>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 الأصبغ بن نباتة</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سمعت أمیر المؤمنین علیه السلام 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وتقبل رایات من شرق الأرض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فبینما هم علی ذلک إذا أقبلت خیل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والخراسانی یستبقان کأنهما فرسا رهان شعث غبر إذا نظر إلیهم أحدکم ضرب بباطن رجله فیقول لا خیر فی مجلس بعد یومنا هذا اللهم فإن التائبین لهم الأبدال </w:t>
      </w:r>
      <w:bookmarkStart w:id="240" w:name="pg3015_24049"/>
    </w:p>
    <w:p>
      <w:pPr>
        <w:pStyle w:val="BookText"/>
        <w:rPr/>
      </w:pPr>
      <w:bookmarkEnd w:id="240"/>
      <w:r>
        <w:rPr>
          <w:rFonts w:ascii="IRNazanin" w:hAnsi="IRNazanin" w:eastAsia="IRNazanin"/>
          <w:color w:val="111111"/>
          <w:sz w:val="28"/>
          <w:sz w:val="28"/>
          <w:szCs w:val="28"/>
          <w:rtl w:val="true"/>
          <w:lang w:bidi="fa-IR"/>
        </w:rPr>
        <w:t xml:space="preserve">الذین وصفهم الله فی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الله یحب التوابین ویحب المتطهرین</w:t>
      </w:r>
      <w:r>
        <w:rPr>
          <w:rFonts w:eastAsia="IRNazanin" w:cs="IRNazanin"/>
          <w:color w:val="111111"/>
          <w:sz w:val="28"/>
          <w:szCs w:val="28"/>
          <w:rtl w:val="true"/>
          <w:lang w:bidi="fa-IR"/>
        </w:rPr>
        <w:t>»).</w:t>
      </w:r>
    </w:p>
    <w:p>
      <w:pPr>
        <w:pStyle w:val="Heading3"/>
        <w:numPr>
          <w:ilvl w:val="2"/>
          <w:numId w:val="1"/>
        </w:numPr>
        <w:rPr/>
      </w:pPr>
      <w:bookmarkStart w:id="241" w:name="__RefHeading___Toc620897_2749589250"/>
      <w:bookmarkStart w:id="242" w:name="_Toc95"/>
      <w:bookmarkEnd w:id="241"/>
      <w:r>
        <w:rPr>
          <w:rtl w:val="true"/>
        </w:rPr>
        <w:t>مصادر الروایة</w:t>
      </w:r>
      <w:r>
        <w:rPr>
          <w:rtl w:val="true"/>
        </w:rPr>
        <w:t>:</w:t>
      </w:r>
      <w:bookmarkEnd w:id="242"/>
    </w:p>
    <w:p>
      <w:pPr>
        <w:pStyle w:val="BookText"/>
        <w:rPr/>
      </w:pPr>
      <w:r>
        <w:rPr>
          <w:rFonts w:ascii="IRNazanin" w:hAnsi="IRNazanin" w:eastAsia="IRNazanin"/>
          <w:color w:val="111111"/>
          <w:sz w:val="28"/>
          <w:sz w:val="28"/>
          <w:szCs w:val="28"/>
          <w:rtl w:val="true"/>
          <w:lang w:bidi="fa-IR"/>
        </w:rPr>
        <w:t>مختصر بصائر الدرجات ص</w:t>
      </w:r>
      <w:r>
        <w:rPr>
          <w:rFonts w:eastAsia="IRNazanin" w:cs="IRNazanin"/>
          <w:color w:val="111111"/>
          <w:sz w:val="28"/>
          <w:szCs w:val="28"/>
          <w:lang w:bidi="fa-IR"/>
        </w:rPr>
        <w:t>200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وعنه بحار الأنوار ج</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274</w:t>
      </w:r>
      <w:r>
        <w:rPr>
          <w:rFonts w:eastAsia="IRNazanin" w:cs="IRNazanin"/>
          <w:color w:val="111111"/>
          <w:sz w:val="28"/>
          <w:szCs w:val="28"/>
          <w:rtl w:val="true"/>
          <w:lang w:bidi="fa-IR"/>
        </w:rPr>
        <w:t>.</w:t>
      </w:r>
    </w:p>
    <w:p>
      <w:pPr>
        <w:pStyle w:val="Heading3"/>
        <w:numPr>
          <w:ilvl w:val="2"/>
          <w:numId w:val="1"/>
        </w:numPr>
        <w:rPr/>
      </w:pPr>
      <w:bookmarkStart w:id="243" w:name="__RefHeading___Toc620899_2749589250"/>
      <w:bookmarkStart w:id="244" w:name="_Toc96"/>
      <w:bookmarkEnd w:id="243"/>
      <w:r>
        <w:rPr>
          <w:rtl w:val="true"/>
        </w:rPr>
        <w:t>المناقشة الدلالیة</w:t>
      </w:r>
      <w:r>
        <w:rPr>
          <w:rtl w:val="true"/>
        </w:rPr>
        <w:t>:</w:t>
      </w:r>
      <w:bookmarkEnd w:id="244"/>
    </w:p>
    <w:p>
      <w:pPr>
        <w:pStyle w:val="BookText"/>
        <w:rPr/>
      </w:pPr>
      <w:r>
        <w:rPr>
          <w:rFonts w:ascii="IRNazanin" w:hAnsi="IRNazanin" w:eastAsia="IRNazanin"/>
          <w:color w:val="111111"/>
          <w:sz w:val="28"/>
          <w:sz w:val="28"/>
          <w:szCs w:val="28"/>
          <w:rtl w:val="true"/>
          <w:lang w:bidi="fa-IR"/>
        </w:rPr>
        <w:t>من حیث الدلالة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الروایة تدل علی أن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إنسان إیجابی ومقبول بقرینتین، توصیفه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شعث غبر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فتامل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وتوصیفه ب</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خیر فی مجلس بعد یومنا هذا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مع ذلک الدلالة قاصرة عن إثبات التکلیف علی الناس و لزوم اتباعه و الانقیاد له</w:t>
      </w:r>
      <w:r>
        <w:rPr>
          <w:rFonts w:eastAsia="IRNazanin" w:cs="IRNazanin"/>
          <w:color w:val="111111"/>
          <w:sz w:val="28"/>
          <w:szCs w:val="28"/>
          <w:rtl w:val="true"/>
          <w:lang w:bidi="fa-IR"/>
        </w:rPr>
        <w:t>.</w:t>
      </w:r>
    </w:p>
    <w:p>
      <w:pPr>
        <w:pStyle w:val="Heading2"/>
        <w:numPr>
          <w:ilvl w:val="1"/>
          <w:numId w:val="1"/>
        </w:numPr>
        <w:rPr/>
      </w:pPr>
      <w:bookmarkStart w:id="245" w:name="__RefHeading___Toc620901_2749589250"/>
      <w:bookmarkStart w:id="246" w:name="_Toc97"/>
      <w:bookmarkEnd w:id="245"/>
      <w:r>
        <w:rPr>
          <w:rtl w:val="true"/>
        </w:rPr>
        <w:t>الروایة العشرون</w:t>
      </w:r>
      <w:bookmarkEnd w:id="246"/>
    </w:p>
    <w:p>
      <w:pPr>
        <w:pStyle w:val="Heading3"/>
        <w:numPr>
          <w:ilvl w:val="2"/>
          <w:numId w:val="1"/>
        </w:numPr>
        <w:rPr/>
      </w:pPr>
      <w:bookmarkStart w:id="247" w:name="__RefHeading___Toc620903_2749589250"/>
      <w:bookmarkStart w:id="248" w:name="_Toc98"/>
      <w:bookmarkEnd w:id="247"/>
      <w:r>
        <w:rPr>
          <w:rtl w:val="true"/>
        </w:rPr>
        <w:t>اشارة</w:t>
      </w:r>
      <w:bookmarkEnd w:id="248"/>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وهی روایة الحافظ البرسی فی مشارق أنوار الیقین، ص</w:t>
      </w:r>
      <w:r>
        <w:rPr>
          <w:rFonts w:eastAsia="IRNazanin" w:cs="IRNazanin"/>
          <w:color w:val="111111"/>
          <w:sz w:val="28"/>
          <w:szCs w:val="28"/>
          <w:lang w:bidi="fa-IR"/>
        </w:rPr>
        <w:t>245</w:t>
      </w:r>
      <w:r>
        <w:rPr>
          <w:rFonts w:ascii="IRNazanin" w:hAnsi="IRNazanin" w:eastAsia="IRNazanin"/>
          <w:color w:val="111111"/>
          <w:sz w:val="28"/>
          <w:sz w:val="28"/>
          <w:szCs w:val="28"/>
          <w:rtl w:val="true"/>
          <w:lang w:bidi="fa-IR"/>
        </w:rPr>
        <w:t>، عن کعب بن الحارث ونصها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ذا یزن الملک أرسل إلی سطیح لأمر لا شک فیه، فلما قدم علیه أراد أن یجرب علمه قبل حکمه، فخبأ له دیناراً تحت قدمه، ثم أذن له فدخل، فقال له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خبأت لک یا سطیح؟ فقال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حلفت بالبیت والحرم، والحجر الأصم، واللیل إذا أظلم، والصبح إذا تبسم، وکل فصیح وأبکم، لقد خبأت لی دیناراً بین النعل والقدم، فقال </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أین علمک هذا یا سطیح؟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قبل أخ لی جنّ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ینزل معی إذا نزلت، فقال الملک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أخبرنی عما یکون فی الدهر؟ فقال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إذا غارت الأخیار، وغازت الأشرار، وکذب بالأقدار، وحمل المال بالأوقار، وخشعت الأبصار لحامل الأوزار، وقطعت الأرحام، وظهر الطعام لمستحلی الحرام فی حرمة الإسلام، واختلفت الکلمة، وغفرت الذمة، وقلت الحرمة، وذلک منذ طلوع الکوکب، الذی یفزع العرب، وله شبه الذنب، فهناک تنقطع الأمطار، ثم تقبل البرر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الهزبرخ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بالرایات الصفر علی البراذین البتر، حتی ینزلوا مصر، فیخرج رجل من ولد صخر، فیبدل الرایات السود بالحمر، فیبیح المحرمات، ویترک النساء بالثدایا معلقات، وهو صاحب نهب الکوفة، قرب بیضاء الساق مکشوفة، علی الطریق مردوفة، بها الخیل محفوفة، قد قتل زوجها، وکثر عجزها، واستحل فرجها، فعندها یظهر ابن النبی المهدی، وذلک إذا قتل المظلوم بیثرب وابن عمه فی الحرم، وظهر الخفی فوافق الوسمی، فعند ذلک یقبل المشوم بجمعه المظلوم، فیظاهی الروم ویقتل القروم، فعندها ینکشف کسوف إذا جار الزخرف وصّف الصفوف،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یخرج ملک من الیمن من صنعاء وعدن أبیض کالشطن، اسمه حسین أو حسن، فیذهب بخروجه غمر الفتن، فهناک یظهر مبارکاً زکیاً، وهادیاً مهدیاً، وسیداً علویاً، فیفرح الناس إذا أتاهم بمَنّ الله الذی هداهم، فیکشف بنوره الظلماء، ویظهر به الحق بعد الخفاء، ویفرق الأموال فی الناس بالسواء، ویغمد السیف فلا یسفک </w:t>
      </w:r>
      <w:bookmarkStart w:id="249" w:name="pg3015_24055"/>
    </w:p>
    <w:p>
      <w:pPr>
        <w:pStyle w:val="BookText"/>
        <w:rPr/>
      </w:pPr>
      <w:bookmarkEnd w:id="249"/>
      <w:r>
        <w:rPr>
          <w:rFonts w:ascii="IRNazanin" w:hAnsi="IRNazanin" w:eastAsia="IRNazanin"/>
          <w:color w:val="111111"/>
          <w:sz w:val="28"/>
          <w:sz w:val="28"/>
          <w:szCs w:val="28"/>
          <w:rtl w:val="true"/>
          <w:lang w:bidi="fa-IR"/>
        </w:rPr>
        <w:t xml:space="preserve">الدماء، ویعیش الناس فی البشر والهناء </w:t>
      </w:r>
      <w:r>
        <w:rPr>
          <w:rFonts w:eastAsia="IRNazanin" w:cs="IRNazanin"/>
          <w:color w:val="111111"/>
          <w:sz w:val="28"/>
          <w:szCs w:val="28"/>
          <w:rtl w:val="true"/>
          <w:lang w:bidi="fa-IR"/>
        </w:rPr>
        <w:t>}(</w:t>
      </w:r>
      <w:r>
        <w:rPr>
          <w:rStyle w:val="FootnoteAnchor"/>
          <w:rtl w:val="true"/>
        </w:rPr>
        <w:footnoteReference w:id="103"/>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ویغسل بماء عدله عین الدهر من القذی، ویرد الحق علی أهل القری، ویکثر فی الناس الضیافة والقری، ویرفع بعدله الغوایة والعمی، کأنه کان غباراً فانجلی، فیملأ الأرض قسطاً وعدلاً، والأیام حباً، وهو علم الساعة بلا امتراء</w:t>
      </w:r>
      <w:r>
        <w:rPr>
          <w:rFonts w:eastAsia="IRNazanin" w:cs="IRNazanin"/>
          <w:color w:val="111111"/>
          <w:sz w:val="28"/>
          <w:szCs w:val="28"/>
          <w:rtl w:val="true"/>
          <w:lang w:bidi="fa-IR"/>
        </w:rPr>
        <w:t>» (</w:t>
      </w:r>
      <w:r>
        <w:rPr>
          <w:rStyle w:val="FootnoteAnchor"/>
          <w:rtl w:val="true"/>
        </w:rPr>
        <w:footnoteReference w:id="104"/>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50" w:name="__RefHeading___Toc620905_2749589250"/>
      <w:bookmarkStart w:id="251" w:name="_Toc99"/>
      <w:bookmarkEnd w:id="250"/>
      <w:r>
        <w:rPr>
          <w:rtl w:val="true"/>
        </w:rPr>
        <w:t>مصادر الروایة</w:t>
      </w:r>
      <w:r>
        <w:rPr>
          <w:rtl w:val="true"/>
        </w:rPr>
        <w:t>:</w:t>
      </w:r>
      <w:bookmarkEnd w:id="251"/>
    </w:p>
    <w:p>
      <w:pPr>
        <w:pStyle w:val="BookText"/>
        <w:rPr/>
      </w:pPr>
      <w:r>
        <w:rPr>
          <w:rFonts w:ascii="IRNazanin" w:hAnsi="IRNazanin" w:eastAsia="IRNazanin"/>
          <w:color w:val="111111"/>
          <w:sz w:val="28"/>
          <w:sz w:val="28"/>
          <w:szCs w:val="28"/>
          <w:rtl w:val="true"/>
          <w:lang w:bidi="fa-IR"/>
        </w:rPr>
        <w:t>أول من نقل هذا النص هو الحافظ البرسی تحت عنوان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لماذا یصدق سطیح إذا نطق بالمغیبات ویکذب علّ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وعترته؟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أی أن البرسی فی مقام إثبات فضائل وصفات أمیر المؤمنین علیه السلام وفی مقام النقض علی من ردّ علم علی علیه السلام بالمغیبات، 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سطیح أیضاً قد نطق بالمغیبات، وذکر ملة الإسلام قبل وصولها، وتحدّث علی حوادث الدهر إلی أیام المهدی، والکتابان مشهوران یتداولهما الملوک والعلماء، ولم یخطئوا فی النقل عنهم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وهذا النص لیس حلاً بل هو نقض علی من یشکک بعلم أمیر المؤمنین علیه السلام </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أورد العلاّمة المجلسی هذا النص فی البحار</w:t>
      </w:r>
      <w:r>
        <w:rPr>
          <w:rStyle w:val="FootnoteAnchor"/>
          <w:rtl w:val="true"/>
        </w:rPr>
        <w:footnoteReference w:id="105"/>
      </w:r>
      <w:r>
        <w:rPr>
          <w:rFonts w:ascii="IRNazanin" w:hAnsi="IRNazanin" w:eastAsia="IRNazanin"/>
          <w:color w:val="111111"/>
          <w:sz w:val="28"/>
          <w:sz w:val="28"/>
          <w:szCs w:val="28"/>
          <w:rtl w:val="true"/>
          <w:lang w:bidi="fa-IR"/>
        </w:rPr>
        <w:t>وقال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نادر فیما </w:t>
      </w:r>
      <w:bookmarkStart w:id="252" w:name="pg3015_24058"/>
    </w:p>
    <w:p>
      <w:pPr>
        <w:pStyle w:val="BookText"/>
        <w:rPr/>
      </w:pPr>
      <w:bookmarkEnd w:id="252"/>
      <w:r>
        <w:rPr>
          <w:rFonts w:ascii="IRNazanin" w:hAnsi="IRNazanin" w:eastAsia="IRNazanin"/>
          <w:color w:val="111111"/>
          <w:sz w:val="28"/>
          <w:sz w:val="28"/>
          <w:szCs w:val="28"/>
          <w:rtl w:val="true"/>
          <w:lang w:bidi="fa-IR"/>
        </w:rPr>
        <w:t>أخبر به الکهنة وأضرابهم وما وجد من ذلک مکتوباً فی الألواح والصخور</w:t>
      </w:r>
      <w:r>
        <w:rPr>
          <w:rFonts w:eastAsia="IRNazanin" w:cs="IRNazanin"/>
          <w:color w:val="111111"/>
          <w:sz w:val="28"/>
          <w:szCs w:val="28"/>
          <w:rtl w:val="true"/>
          <w:lang w:bidi="fa-IR"/>
        </w:rPr>
        <w:t>.</w:t>
      </w:r>
    </w:p>
    <w:p>
      <w:pPr>
        <w:pStyle w:val="Heading3"/>
        <w:numPr>
          <w:ilvl w:val="2"/>
          <w:numId w:val="1"/>
        </w:numPr>
        <w:rPr/>
      </w:pPr>
      <w:bookmarkStart w:id="253" w:name="__RefHeading___Toc620907_2749589250"/>
      <w:bookmarkStart w:id="254" w:name="_Toc100"/>
      <w:bookmarkEnd w:id="253"/>
      <w:r>
        <w:rPr>
          <w:rtl w:val="true"/>
        </w:rPr>
        <w:t>المناقشة السندیة</w:t>
      </w:r>
      <w:r>
        <w:rPr>
          <w:rtl w:val="true"/>
        </w:rPr>
        <w:t>:</w:t>
      </w:r>
      <w:bookmarkEnd w:id="254"/>
    </w:p>
    <w:p>
      <w:pPr>
        <w:pStyle w:val="BookText"/>
        <w:rPr/>
      </w:pPr>
      <w:r>
        <w:rPr>
          <w:rFonts w:ascii="IRNazanin" w:hAnsi="IRNazanin" w:eastAsia="IRNazanin"/>
          <w:color w:val="111111"/>
          <w:sz w:val="28"/>
          <w:sz w:val="28"/>
          <w:szCs w:val="28"/>
          <w:rtl w:val="true"/>
          <w:lang w:bidi="fa-IR"/>
        </w:rPr>
        <w:t>الروایة مرسلة، ولم نعثر علی شخص بإسم کعب بن الحارث رغم التتبع</w:t>
      </w:r>
      <w:r>
        <w:rPr>
          <w:rFonts w:eastAsia="IRNazanin" w:cs="IRNazanin"/>
          <w:color w:val="111111"/>
          <w:sz w:val="28"/>
          <w:szCs w:val="28"/>
          <w:rtl w:val="true"/>
          <w:lang w:bidi="fa-IR"/>
        </w:rPr>
        <w:t>.</w:t>
      </w:r>
    </w:p>
    <w:p>
      <w:pPr>
        <w:pStyle w:val="Heading3"/>
        <w:numPr>
          <w:ilvl w:val="2"/>
          <w:numId w:val="1"/>
        </w:numPr>
        <w:rPr/>
      </w:pPr>
      <w:bookmarkStart w:id="255" w:name="__RefHeading___Toc620909_2749589250"/>
      <w:bookmarkStart w:id="256" w:name="_Toc101"/>
      <w:bookmarkEnd w:id="255"/>
      <w:r>
        <w:rPr>
          <w:rtl w:val="true"/>
        </w:rPr>
        <w:t>من هو سطیح؟</w:t>
      </w:r>
      <w:bookmarkEnd w:id="256"/>
    </w:p>
    <w:p>
      <w:pPr>
        <w:pStyle w:val="BookText"/>
        <w:rPr/>
      </w:pPr>
      <w:r>
        <w:rPr>
          <w:rFonts w:ascii="IRNazanin" w:hAnsi="IRNazanin" w:eastAsia="IRNazanin"/>
          <w:color w:val="111111"/>
          <w:sz w:val="28"/>
          <w:sz w:val="28"/>
          <w:szCs w:val="28"/>
          <w:rtl w:val="true"/>
          <w:lang w:bidi="fa-IR"/>
        </w:rPr>
        <w:t xml:space="preserve">فی کتاب وفیات الأعیان لإبن خلکان یذکر إسمین هما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شِق و سطیح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 شِق المذکور إبن خالة سطیح الکاهن الذی بشَّر بالنبی صلی الله علیه وآله، وقصته فی تأویل الرؤیا فی ذلک مشهورة، وکان شِق وسطیح من أعاجیب الدنیا، أما سطیح فکان جسداً ملقی لا جوارح له وکان وجهه فی صدره ولم یکن له رأس ولا عنق ولا یقدر علی الجلوس إلاَّ أنه إذا غضب انتفخ فجلس</w:t>
      </w:r>
      <w:r>
        <w:rPr>
          <w:rFonts w:eastAsia="IRNazanin" w:cs="IRNazanin"/>
          <w:color w:val="111111"/>
          <w:sz w:val="28"/>
          <w:szCs w:val="28"/>
          <w:rtl w:val="true"/>
          <w:lang w:bidi="fa-IR"/>
        </w:rPr>
        <w:t>(</w:t>
      </w:r>
      <w:r>
        <w:rPr>
          <w:rStyle w:val="FootnoteAnchor"/>
          <w:rtl w:val="true"/>
        </w:rPr>
        <w:footnoteReference w:id="10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وهذه لیست روایة بل کلام لأحد الکهنة</w:t>
      </w:r>
      <w:r>
        <w:rPr>
          <w:rFonts w:eastAsia="IRNazanin" w:cs="IRNazanin"/>
          <w:color w:val="111111"/>
          <w:sz w:val="28"/>
          <w:szCs w:val="28"/>
          <w:rtl w:val="true"/>
          <w:lang w:bidi="fa-IR"/>
        </w:rPr>
        <w:t>.</w:t>
      </w:r>
    </w:p>
    <w:p>
      <w:pPr>
        <w:pStyle w:val="Heading3"/>
        <w:numPr>
          <w:ilvl w:val="2"/>
          <w:numId w:val="1"/>
        </w:numPr>
        <w:rPr/>
      </w:pPr>
      <w:bookmarkStart w:id="257" w:name="__RefHeading___Toc620911_2749589250"/>
      <w:bookmarkStart w:id="258" w:name="_Toc102"/>
      <w:bookmarkEnd w:id="257"/>
      <w:r>
        <w:rPr>
          <w:rtl w:val="true"/>
        </w:rPr>
        <w:t>من هو البرسی؟</w:t>
      </w:r>
      <w:bookmarkEnd w:id="258"/>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اختلف فیه العلماء مؤلِّفاً ومؤلَّفاً، فالمرحوم المجلسی توقف فی ما تفرد به ولم یعتمد علیه، فروی فی البحار ج</w:t>
      </w:r>
      <w:r>
        <w:rPr>
          <w:rFonts w:eastAsia="IRNazanin" w:cs="IRNazanin"/>
          <w:color w:val="111111"/>
          <w:sz w:val="28"/>
          <w:szCs w:val="28"/>
          <w:lang w:bidi="fa-IR"/>
        </w:rPr>
        <w:t>42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روایتین فی مسألة تشییع ودفن جثمان مولانا أمیر المؤمنین علیه السلام و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البرسی فی مشارق الأنوار عن محدث</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أهل الکوفة أن أمیر المؤمنین علیه السلام لما حمله </w:t>
      </w:r>
    </w:p>
    <w:p>
      <w:pPr>
        <w:pStyle w:val="BookText"/>
        <w:rPr/>
      </w:pPr>
      <w:r>
        <w:rPr>
          <w:rFonts w:ascii="IRNazanin" w:hAnsi="IRNazanin" w:eastAsia="IRNazanin"/>
          <w:color w:val="111111"/>
          <w:sz w:val="28"/>
          <w:sz w:val="28"/>
          <w:szCs w:val="28"/>
          <w:rtl w:val="true"/>
          <w:lang w:bidi="fa-IR"/>
        </w:rPr>
        <w:t xml:space="preserve">الحسن والحسین علیهم السلام علی سریره إلی مکان البئر المختلف فیه إلی نجف الکوفة وجدوا فارساً یتضوع منه رائحة المسک، فسلم علیهما ثم قال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الحسن بن علی رضیع الوحی والتنزیل وفطیم العلم والشرف الجلیل خلیفة أمیر المؤمنین وسید الوصیین؟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الحسین بن أمیر المؤمنین وسید الوصیین سبط الرحمة ورضیع العصمة وربیب الحکمة ووالد الائمة؟ قال 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سلماه إلیَّ وامضیا فی دعة الله، فقال له الحسن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إنه أوصی إلینا أن لا نسلم إلا إلی أحد رجلین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جبرئیل أو الخضر فمن أنت منهما؟ فکشف النقاب فإذا هو أمیر المؤمنین علیه السلام ، ثم قال للحسن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أبا محمد إنه لا تموت نفس إلا ویشهدها أفما یشهد جسده؟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وروی عن الحسن بن علی علیهم السلام أن أمیر المؤمنین قال للحسن والحسین علیهم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إذا وضعتمانی فی الضریح فصلیا رکعتین قبل أن تهیلا علی التراب، وانظرا ما یکون، فلما وضعاه فی الضریح المقدس فعلا ما اُمرا به، ونظرا وإذا الضریح مغطی بثوب من سندس، فکشف الحسن علیه السلام مما یلی وجه أمیر المؤمنین، فوجد رسول الله صلی الله علیه و آله وآدم وإبراهیم یتحدثون مع أمیر المؤمنین علیه السلام ، وکشف الحسین مما یلی رجلیه فوجد الزهراء وحواء ومریم وآسیة علیهن السلام ینحن علی أمیر المؤمنین علیه السلام ویندبنه</w:t>
      </w:r>
      <w:r>
        <w:rPr>
          <w:rFonts w:eastAsia="IRNazanin" w:cs="IRNazanin"/>
          <w:color w:val="111111"/>
          <w:sz w:val="28"/>
          <w:szCs w:val="28"/>
          <w:rtl w:val="true"/>
          <w:lang w:bidi="fa-IR"/>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العلامة المجلسی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لم أر هذین الخبرین إلا من طریق البرسی، </w:t>
      </w:r>
    </w:p>
    <w:p>
      <w:pPr>
        <w:pStyle w:val="BookText"/>
        <w:rPr/>
      </w:pPr>
      <w:r>
        <w:rPr>
          <w:rFonts w:ascii="IRNazanin" w:hAnsi="IRNazanin" w:eastAsia="IRNazanin"/>
          <w:color w:val="111111"/>
          <w:sz w:val="28"/>
          <w:sz w:val="28"/>
          <w:szCs w:val="28"/>
          <w:rtl w:val="true"/>
          <w:lang w:bidi="fa-IR"/>
        </w:rPr>
        <w:t>ولا أعتمد علی ما یتفرد بنقله، ولا أردهما، لورود الأخبار الکثیرة الدالة علی ظهورهم بعد موتهم فی أجسادهم المثالیه و قال فی مقدمه 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کتاب مشارق الانوار و کتاب الالفین للحافظ رجب البرسی و لا اعتمد علی ما ینفرد بنقله لاشتمال کتابیه علی ما یوهم الخبط و الخلط و الارتفاع و انما اخرجنا منهما ما یوافق الاخبار الماخوذه من الاصول المعتبره، ج</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ص</w:t>
      </w:r>
      <w:r>
        <w:rPr>
          <w:rFonts w:eastAsia="IRNazanin" w:cs="IRNazanin"/>
          <w:color w:val="111111"/>
          <w:sz w:val="28"/>
          <w:szCs w:val="28"/>
          <w:lang w:bidi="fa-IR"/>
        </w:rPr>
        <w:t>10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قال الحر العاملی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فیه افراطاً و ربما نُسب الی الغلو أما السید محسن </w:t>
      </w:r>
      <w:r>
        <w:rPr>
          <w:rStyle w:val="FootnoteAnchor"/>
          <w:rtl w:val="true"/>
        </w:rPr>
        <w:footnoteReference w:id="107"/>
      </w:r>
      <w:r>
        <w:rPr>
          <w:rFonts w:ascii="IRNazanin" w:hAnsi="IRNazanin" w:eastAsia="IRNazanin"/>
          <w:color w:val="111111"/>
          <w:sz w:val="28"/>
          <w:sz w:val="28"/>
          <w:szCs w:val="28"/>
          <w:rtl w:val="true"/>
          <w:lang w:bidi="fa-IR"/>
        </w:rPr>
        <w:t>الأمین العاملی ردَّه بأنه غالی، والمرحوم الأمینی دافع عنه ورد الإشکالات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شبهات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 یقول إنه غالٍ ثمّ یستند إلی بعض المطالب فی کتابه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ولکن الظاهر والله العالم أنه لیس بغالٍ، ولکن عدم الغلو شیء واعتبار کتابه شیء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ننقل بعض الأبیات عنه من کتاب الغدیر الطبعة الجدیدة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66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یقول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فرضی ونفلی وحدیثی                    أنتمُ وکل کلی منکمُ و عنکم</w:t>
      </w:r>
    </w:p>
    <w:p>
      <w:pPr>
        <w:pStyle w:val="BookText"/>
        <w:rPr/>
      </w:pPr>
      <w:r>
        <w:rPr>
          <w:rFonts w:ascii="IRNazanin" w:hAnsi="IRNazanin" w:eastAsia="IRNazanin"/>
          <w:color w:val="111111"/>
          <w:sz w:val="28"/>
          <w:sz w:val="28"/>
          <w:szCs w:val="28"/>
          <w:rtl w:val="true"/>
          <w:lang w:bidi="fa-IR"/>
        </w:rPr>
        <w:t>وله أبیات فی ج</w:t>
      </w:r>
      <w:r>
        <w:rPr>
          <w:rFonts w:eastAsia="IRNazanin" w:cs="IRNazanin"/>
          <w:color w:val="111111"/>
          <w:sz w:val="28"/>
          <w:szCs w:val="28"/>
          <w:lang w:bidi="fa-IR"/>
        </w:rPr>
        <w:t>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فی مدح أمیر المؤمنین علیه السلام </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وفی قسم الشعراء </w:t>
      </w:r>
      <w:r>
        <w:rPr>
          <w:rFonts w:eastAsia="IRNazanin" w:cs="IRNazanin"/>
          <w:color w:val="111111"/>
          <w:sz w:val="28"/>
          <w:szCs w:val="28"/>
          <w:rtl w:val="true"/>
          <w:lang w:bidi="fa-IR"/>
        </w:rPr>
        <w:t>-</w:t>
      </w:r>
      <w:r>
        <w:rPr>
          <w:rFonts w:eastAsia="IRNazanin" w:cs="IRNazanin"/>
          <w:color w:val="111111"/>
          <w:sz w:val="28"/>
          <w:szCs w:val="28"/>
          <w:lang w:bidi="fa-IR"/>
        </w:rPr>
        <w:t>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یتعرض الأمینی لترجمته من ص</w:t>
      </w:r>
      <w:r>
        <w:rPr>
          <w:rFonts w:eastAsia="IRNazanin" w:cs="IRNazanin"/>
          <w:color w:val="111111"/>
          <w:sz w:val="28"/>
          <w:szCs w:val="28"/>
          <w:lang w:bidi="fa-IR"/>
        </w:rPr>
        <w:t>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إلی </w:t>
      </w:r>
      <w:bookmarkStart w:id="259" w:name="pg3015_24068"/>
    </w:p>
    <w:p>
      <w:pPr>
        <w:pStyle w:val="BookText"/>
        <w:rPr/>
      </w:pPr>
      <w:bookmarkEnd w:id="259"/>
      <w:r>
        <w:rPr>
          <w:rFonts w:ascii="IRNazanin" w:hAnsi="IRNazanin" w:eastAsia="IRNazanin"/>
          <w:color w:val="111111"/>
          <w:sz w:val="28"/>
          <w:sz w:val="28"/>
          <w:szCs w:val="28"/>
          <w:rtl w:val="true"/>
          <w:lang w:bidi="fa-IR"/>
        </w:rPr>
        <w:t>ص</w:t>
      </w:r>
      <w:r>
        <w:rPr>
          <w:rFonts w:eastAsia="IRNazanin" w:cs="IRNazanin"/>
          <w:color w:val="111111"/>
          <w:sz w:val="28"/>
          <w:szCs w:val="28"/>
          <w:lang w:bidi="fa-IR"/>
        </w:rPr>
        <w:t>90</w:t>
      </w:r>
      <w:r>
        <w:rPr>
          <w:rFonts w:ascii="IRNazanin" w:hAnsi="IRNazanin" w:eastAsia="IRNazanin"/>
          <w:color w:val="111111"/>
          <w:sz w:val="28"/>
          <w:sz w:val="28"/>
          <w:szCs w:val="28"/>
          <w:rtl w:val="true"/>
          <w:lang w:bidi="fa-IR"/>
        </w:rPr>
        <w:t>، ویمدح هذه الشخصیة مدحاً بلیغاً</w:t>
      </w:r>
      <w:r>
        <w:rPr>
          <w:rFonts w:eastAsia="IRNazanin" w:cs="IRNazanin"/>
          <w:color w:val="111111"/>
          <w:sz w:val="28"/>
          <w:szCs w:val="28"/>
          <w:rtl w:val="true"/>
          <w:lang w:bidi="fa-IR"/>
        </w:rPr>
        <w:t>.</w:t>
      </w:r>
    </w:p>
    <w:p>
      <w:pPr>
        <w:pStyle w:val="Heading2"/>
        <w:numPr>
          <w:ilvl w:val="1"/>
          <w:numId w:val="1"/>
        </w:numPr>
        <w:rPr/>
      </w:pPr>
      <w:bookmarkStart w:id="260" w:name="__RefHeading___Toc620913_2749589250"/>
      <w:bookmarkStart w:id="261" w:name="_Toc103"/>
      <w:bookmarkEnd w:id="260"/>
      <w:r>
        <w:rPr>
          <w:rtl w:val="true"/>
        </w:rPr>
        <w:t>الروایة الحادیة والعشرون</w:t>
      </w:r>
      <w:bookmarkEnd w:id="261"/>
    </w:p>
    <w:p>
      <w:pPr>
        <w:pStyle w:val="Heading3"/>
        <w:numPr>
          <w:ilvl w:val="2"/>
          <w:numId w:val="1"/>
        </w:numPr>
        <w:rPr/>
      </w:pPr>
      <w:bookmarkStart w:id="262" w:name="__RefHeading___Toc620915_2749589250"/>
      <w:bookmarkStart w:id="263" w:name="_Toc104"/>
      <w:bookmarkEnd w:id="262"/>
      <w:r>
        <w:rPr>
          <w:rtl w:val="true"/>
        </w:rPr>
        <w:t>اشارة</w:t>
      </w:r>
      <w:bookmarkEnd w:id="263"/>
    </w:p>
    <w:p>
      <w:pPr>
        <w:pStyle w:val="BookText"/>
        <w:rPr/>
      </w:pPr>
      <w:r>
        <w:rPr>
          <w:rFonts w:ascii="IRNazanin" w:hAnsi="IRNazanin" w:eastAsia="IRNazanin"/>
          <w:color w:val="111111"/>
          <w:sz w:val="28"/>
          <w:sz w:val="28"/>
          <w:szCs w:val="28"/>
          <w:rtl w:val="true"/>
          <w:lang w:bidi="fa-IR"/>
        </w:rPr>
        <w:t>فی الفتن لإبن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الحکم بن نافع، عن جرّاح، 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بلغنی أن المهدی یعیش أربعین عاماً، ثم یموت علی فراشه، ثم یخرج رجل من قحطان، مثقوب الأذنین علی سیرة المهدی، بقاؤه عشرین سنة، ثم یموت قتلاً بالسلاح، ثم یخرج رجل من أهل بیت النبی صلی الله علیه وآله مهدی حسن السیرة یفتح مدینة قیصر وهو آخر أمیر من أمة محمد صلی الله علیه وآله، ثم یخرج فی زمانه الدجال وینزل فی زمانه عیسی بن مریم علیه السلام </w:t>
      </w:r>
      <w:r>
        <w:rPr>
          <w:rFonts w:eastAsia="IRNazanin" w:cs="IRNazanin"/>
          <w:color w:val="111111"/>
          <w:sz w:val="28"/>
          <w:szCs w:val="28"/>
          <w:rtl w:val="true"/>
          <w:lang w:bidi="fa-IR"/>
        </w:rPr>
        <w:t>»(</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أولاً هذه لیست روایة بل هی أثر، وأصل الکتاب لإبن حمَّاد وفیه ما فیه، ففیه الکثیر من الموضوعات ولم یکترث به حتی علماء أهل السنة</w:t>
      </w:r>
      <w:r>
        <w:rPr>
          <w:rFonts w:eastAsia="IRNazanin" w:cs="IRNazanin"/>
          <w:color w:val="111111"/>
          <w:sz w:val="28"/>
          <w:szCs w:val="28"/>
          <w:rtl w:val="true"/>
          <w:lang w:bidi="fa-IR"/>
        </w:rPr>
        <w:t>.</w:t>
      </w:r>
    </w:p>
    <w:p>
      <w:pPr>
        <w:pStyle w:val="Heading3"/>
        <w:numPr>
          <w:ilvl w:val="2"/>
          <w:numId w:val="1"/>
        </w:numPr>
        <w:rPr/>
      </w:pPr>
      <w:bookmarkStart w:id="264" w:name="__RefHeading___Toc620917_2749589250"/>
      <w:bookmarkStart w:id="265" w:name="_Toc105"/>
      <w:bookmarkEnd w:id="264"/>
      <w:r>
        <w:rPr>
          <w:rtl w:val="true"/>
        </w:rPr>
        <w:t>امّا جرَّاح</w:t>
      </w:r>
      <w:r>
        <w:rPr>
          <w:rtl w:val="true"/>
        </w:rPr>
        <w:t>:</w:t>
      </w:r>
      <w:bookmarkEnd w:id="265"/>
    </w:p>
    <w:p>
      <w:pPr>
        <w:pStyle w:val="BookText"/>
        <w:rPr/>
      </w:pPr>
      <w:r>
        <w:rPr>
          <w:rFonts w:ascii="IRNazanin" w:hAnsi="IRNazanin" w:eastAsia="IRNazanin"/>
          <w:color w:val="111111"/>
          <w:sz w:val="28"/>
          <w:sz w:val="28"/>
          <w:szCs w:val="28"/>
          <w:rtl w:val="true"/>
          <w:lang w:bidi="fa-IR"/>
        </w:rPr>
        <w:t>فإذا کان المراد به إبن ملیح فیه، مختلف فیه صرح إبن سعد بأنه ضعیف الحدیث</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وقال الدارقطنی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کثیر الوهن لا یعتد به</w:t>
      </w:r>
      <w:r>
        <w:rPr>
          <w:rFonts w:eastAsia="IRNazanin" w:cs="IRNazanin"/>
          <w:color w:val="111111"/>
          <w:sz w:val="28"/>
          <w:szCs w:val="28"/>
          <w:rtl w:val="true"/>
          <w:lang w:bidi="fa-IR"/>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ثم إن الروایة غریبة ومضطربة، فالیمان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قبل المهدی أو 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یقتل؟ أو یموت؟ </w:t>
      </w:r>
      <w:bookmarkStart w:id="266" w:name="pg3015_24071"/>
    </w:p>
    <w:p>
      <w:pPr>
        <w:pStyle w:val="BookText"/>
        <w:rPr/>
      </w:pPr>
      <w:bookmarkEnd w:id="266"/>
      <w:r>
        <w:rPr>
          <w:rFonts w:ascii="IRNazanin" w:hAnsi="IRNazanin" w:eastAsia="IRNazanin"/>
          <w:color w:val="111111"/>
          <w:sz w:val="28"/>
          <w:sz w:val="28"/>
          <w:szCs w:val="28"/>
          <w:rtl w:val="true"/>
          <w:lang w:bidi="fa-IR"/>
        </w:rPr>
        <w:t>و اما عندنا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فان کان إبن عبدالله المدن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فهو مجهول و ان کان جراح الحذاء فهو ایضا مهمل او مجهول و ان کان جراح المداینی الذی هو من اصحاب الباقر و الصادق ففی مدارک الاحکام انه لم یوثق و فی حبل المتین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مهمل غیر موثق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فی الحاوی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الضعفاء و فی الوجیرة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الجوارح مجاهیل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عن الوحید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انه من الممدوحین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عن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عدّ روایات الرجل من الحسان غیر بعید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کذلک نجل المامقانی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فالرجل مختلف فیه</w:t>
      </w:r>
      <w:r>
        <w:rPr>
          <w:rStyle w:val="FootnoteAnchor"/>
          <w:rtl w:val="true"/>
        </w:rPr>
        <w:footnoteReference w:id="109"/>
      </w:r>
    </w:p>
    <w:p>
      <w:pPr>
        <w:pStyle w:val="Heading2"/>
        <w:numPr>
          <w:ilvl w:val="1"/>
          <w:numId w:val="1"/>
        </w:numPr>
        <w:rPr/>
      </w:pPr>
      <w:bookmarkStart w:id="267" w:name="__RefHeading___Toc620919_2749589250"/>
      <w:bookmarkStart w:id="268" w:name="_Toc106"/>
      <w:bookmarkEnd w:id="267"/>
      <w:r>
        <w:rPr>
          <w:rtl w:val="true"/>
        </w:rPr>
        <w:t>الروایة الثانیة والعشرون</w:t>
      </w:r>
      <w:bookmarkEnd w:id="268"/>
    </w:p>
    <w:p>
      <w:pPr>
        <w:pStyle w:val="Heading3"/>
        <w:numPr>
          <w:ilvl w:val="2"/>
          <w:numId w:val="1"/>
        </w:numPr>
        <w:rPr/>
      </w:pPr>
      <w:bookmarkStart w:id="269" w:name="__RefHeading___Toc620921_2749589250"/>
      <w:bookmarkStart w:id="270" w:name="_Toc107"/>
      <w:bookmarkEnd w:id="269"/>
      <w:r>
        <w:rPr>
          <w:rtl w:val="true"/>
        </w:rPr>
        <w:t>اشارة</w:t>
      </w:r>
      <w:bookmarkEnd w:id="270"/>
    </w:p>
    <w:p>
      <w:pPr>
        <w:pStyle w:val="BookText"/>
        <w:rPr/>
      </w:pPr>
      <w:r>
        <w:rPr>
          <w:rFonts w:ascii="IRNazanin" w:hAnsi="IRNazanin" w:eastAsia="IRNazanin"/>
          <w:color w:val="111111"/>
          <w:sz w:val="28"/>
          <w:sz w:val="28"/>
          <w:szCs w:val="28"/>
          <w:rtl w:val="true"/>
          <w:lang w:bidi="fa-IR"/>
        </w:rPr>
        <w:t>أیضاً عن الفتن لإبن حمَّاد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حدثنا الولید بن مسلم، عن جرَّاح، عن أرطاة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علی یدی ذلک الخلیفة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الذی تفتح القسطنطینیة ورومیة علی یدیه، یخرج الدجال فی زمانه، وینزل عیسی بن مریم علیه السلام فی زمانه، علی یدیه تکون غزوة الهند، وهو من بنی هاشم</w:t>
      </w:r>
      <w:r>
        <w:rPr>
          <w:rFonts w:eastAsia="IRNazanin" w:cs="IRNazanin"/>
          <w:color w:val="111111"/>
          <w:sz w:val="28"/>
          <w:szCs w:val="28"/>
          <w:rtl w:val="true"/>
          <w:lang w:bidi="fa-IR"/>
        </w:rPr>
        <w:t>» (</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1" w:name="__RefHeading___Toc620923_2749589250"/>
      <w:bookmarkStart w:id="272" w:name="_Toc108"/>
      <w:bookmarkEnd w:id="271"/>
      <w:r>
        <w:rPr>
          <w:rtl w:val="true"/>
        </w:rPr>
        <w:t>مناقشة الروایة</w:t>
      </w:r>
      <w:r>
        <w:rPr>
          <w:rtl w:val="true"/>
        </w:rPr>
        <w:t>:</w:t>
      </w:r>
      <w:bookmarkEnd w:id="272"/>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أولاً فی السند یوجد اختلاف، وثانیاً لم یسند إلی النبی صلی الله علیه وآله، وثالثاً الکتاب فیه ما فیه، ورابعاً مفاد الروایة أن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هو المهدی وهذا خلاف الضرورة إذ لو کان هو المهدی فلا شک بلزوم إتباعه</w:t>
      </w:r>
      <w:r>
        <w:rPr>
          <w:rFonts w:eastAsia="IRNazanin" w:cs="IRNazanin"/>
          <w:color w:val="111111"/>
          <w:sz w:val="28"/>
          <w:szCs w:val="28"/>
          <w:rtl w:val="true"/>
          <w:lang w:bidi="fa-IR"/>
        </w:rPr>
        <w:t xml:space="preserve">. </w:t>
      </w:r>
      <w:bookmarkStart w:id="273" w:name="pg3015_24074"/>
    </w:p>
    <w:p>
      <w:pPr>
        <w:pStyle w:val="Heading2"/>
        <w:numPr>
          <w:ilvl w:val="1"/>
          <w:numId w:val="1"/>
        </w:numPr>
        <w:rPr/>
      </w:pPr>
      <w:bookmarkStart w:id="274" w:name="__RefHeading___Toc620925_2749589250"/>
      <w:bookmarkStart w:id="275" w:name="_Toc109"/>
      <w:bookmarkEnd w:id="273"/>
      <w:bookmarkEnd w:id="274"/>
      <w:r>
        <w:rPr>
          <w:rtl w:val="true"/>
        </w:rPr>
        <w:t>الروایة الثالثة والعشرون</w:t>
      </w:r>
      <w:bookmarkEnd w:id="275"/>
    </w:p>
    <w:p>
      <w:pPr>
        <w:pStyle w:val="Heading3"/>
        <w:numPr>
          <w:ilvl w:val="2"/>
          <w:numId w:val="1"/>
        </w:numPr>
        <w:rPr/>
      </w:pPr>
      <w:bookmarkStart w:id="276" w:name="__RefHeading___Toc620927_2749589250"/>
      <w:bookmarkStart w:id="277" w:name="_Toc110"/>
      <w:bookmarkEnd w:id="276"/>
      <w:r>
        <w:rPr>
          <w:rtl w:val="true"/>
        </w:rPr>
        <w:t>اشارة</w:t>
      </w:r>
      <w:bookmarkEnd w:id="277"/>
    </w:p>
    <w:p>
      <w:pPr>
        <w:pStyle w:val="BookText"/>
        <w:rPr/>
      </w:pPr>
      <w:r>
        <w:rPr>
          <w:rFonts w:ascii="IRNazanin" w:hAnsi="IRNazanin" w:eastAsia="IRNazanin"/>
          <w:color w:val="111111"/>
          <w:sz w:val="28"/>
          <w:sz w:val="28"/>
          <w:szCs w:val="28"/>
          <w:rtl w:val="true"/>
          <w:lang w:bidi="fa-IR"/>
        </w:rPr>
        <w:t>فی الفتن عن کعب قال</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فی ولایة القحطانی تقتتل قضاعة بحمص وحمیر، وعلیها یومئذٍ رجل من کندة، فتقتله قضاعة، وتعلق رأسه فی شجرة فی المسجد، فتغضب له حمیر، فیقتتلون بینهم قتالاً شدیداً حتی تهدم کل دار عند المسجد، کی تتسع صفوفهم للقتال، فعند ذلک یکون الویل للشرقی من الغربی وعند ذلک بحمص فتکون أشقی قبائل الیمن بهم السکون، لأنهم جیرانهم</w:t>
      </w:r>
      <w:r>
        <w:rPr>
          <w:rFonts w:eastAsia="IRNazanin" w:cs="IRNazanin"/>
          <w:color w:val="111111"/>
          <w:sz w:val="28"/>
          <w:szCs w:val="28"/>
          <w:rtl w:val="true"/>
          <w:lang w:bidi="fa-IR"/>
        </w:rPr>
        <w:t>»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278" w:name="__RefHeading___Toc620929_2749589250"/>
      <w:bookmarkStart w:id="279" w:name="_Toc111"/>
      <w:bookmarkEnd w:id="278"/>
      <w:r>
        <w:rPr>
          <w:rtl w:val="true"/>
        </w:rPr>
        <w:t>مناقشة الروایة</w:t>
      </w:r>
      <w:r>
        <w:rPr>
          <w:rtl w:val="true"/>
        </w:rPr>
        <w:t>:</w:t>
      </w:r>
      <w:bookmarkEnd w:id="279"/>
    </w:p>
    <w:p>
      <w:pPr>
        <w:pStyle w:val="BookText"/>
        <w:rPr/>
      </w:pPr>
      <w:r>
        <w:rPr>
          <w:rFonts w:ascii="IRNazanin" w:hAnsi="IRNazanin" w:eastAsia="IRNazanin"/>
          <w:color w:val="111111"/>
          <w:sz w:val="28"/>
          <w:sz w:val="28"/>
          <w:szCs w:val="28"/>
          <w:rtl w:val="true"/>
          <w:lang w:bidi="fa-IR"/>
        </w:rPr>
        <w:t>أولاً هذه الروایة فیها إشکال فی الکتاب مؤلِّفاً ومؤلَّفاً، وثانیاً فیها إشکال فی کعب فلم یرد فیه توثیق – راجع الکتب لم یوثقه أحد مع أنهم ینقلون عنه – وثالثاً هی لیست روایة، ورابعاً لیس فیها دلالة علی المدّعی</w:t>
      </w:r>
      <w:r>
        <w:rPr>
          <w:rFonts w:eastAsia="IRNazanin" w:cs="IRNazanin"/>
          <w:color w:val="111111"/>
          <w:sz w:val="28"/>
          <w:szCs w:val="28"/>
          <w:rtl w:val="true"/>
          <w:lang w:bidi="fa-IR"/>
        </w:rPr>
        <w:t>.</w:t>
      </w:r>
    </w:p>
    <w:p>
      <w:pPr>
        <w:pStyle w:val="Heading2"/>
        <w:numPr>
          <w:ilvl w:val="1"/>
          <w:numId w:val="1"/>
        </w:numPr>
        <w:rPr/>
      </w:pPr>
      <w:bookmarkStart w:id="280" w:name="__RefHeading___Toc620931_2749589250"/>
      <w:bookmarkStart w:id="281" w:name="_Toc112"/>
      <w:bookmarkEnd w:id="280"/>
      <w:r>
        <w:rPr>
          <w:rtl w:val="true"/>
        </w:rPr>
        <w:t>الروایة الرابعة والعشرون</w:t>
      </w:r>
      <w:bookmarkEnd w:id="281"/>
    </w:p>
    <w:p>
      <w:pPr>
        <w:pStyle w:val="Heading3"/>
        <w:numPr>
          <w:ilvl w:val="2"/>
          <w:numId w:val="1"/>
        </w:numPr>
        <w:rPr/>
      </w:pPr>
      <w:bookmarkStart w:id="282" w:name="__RefHeading___Toc620933_2749589250"/>
      <w:bookmarkStart w:id="283" w:name="_Toc113"/>
      <w:bookmarkEnd w:id="282"/>
      <w:r>
        <w:rPr>
          <w:rtl w:val="true"/>
        </w:rPr>
        <w:t>اشارة</w:t>
      </w:r>
      <w:bookmarkEnd w:id="283"/>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تقوم الساعة حتی یسوق الناس رجل من قحطان</w:t>
      </w:r>
      <w:r>
        <w:rPr>
          <w:rFonts w:eastAsia="IRNazanin" w:cs="IRNazanin"/>
          <w:color w:val="111111"/>
          <w:sz w:val="28"/>
          <w:szCs w:val="28"/>
          <w:rtl w:val="true"/>
          <w:lang w:bidi="fa-IR"/>
        </w:rPr>
        <w:t>».</w:t>
      </w:r>
    </w:p>
    <w:p>
      <w:pPr>
        <w:pStyle w:val="Heading3"/>
        <w:numPr>
          <w:ilvl w:val="2"/>
          <w:numId w:val="1"/>
        </w:numPr>
        <w:rPr/>
      </w:pPr>
      <w:bookmarkStart w:id="284" w:name="__RefHeading___Toc620935_2749589250"/>
      <w:bookmarkStart w:id="285" w:name="_Toc114"/>
      <w:bookmarkEnd w:id="284"/>
      <w:r>
        <w:rPr>
          <w:rtl w:val="true"/>
        </w:rPr>
        <w:t>مصادر الروایة</w:t>
      </w:r>
      <w:r>
        <w:rPr>
          <w:rtl w:val="true"/>
        </w:rPr>
        <w:t>:</w:t>
      </w:r>
      <w:bookmarkEnd w:id="285"/>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أقدم مصادر هذه الروایة عبد الرزاق فی المصنَّف ج</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388</w:t>
      </w:r>
      <w:r>
        <w:rPr>
          <w:rFonts w:ascii="IRNazanin" w:hAnsi="IRNazanin" w:eastAsia="IRNazanin"/>
          <w:color w:val="111111"/>
          <w:sz w:val="28"/>
          <w:sz w:val="28"/>
          <w:szCs w:val="28"/>
          <w:rtl w:val="true"/>
          <w:lang w:bidi="fa-IR"/>
        </w:rPr>
        <w:t xml:space="preserve">، ثم </w:t>
      </w:r>
      <w:bookmarkStart w:id="286" w:name="pg3015_24077"/>
    </w:p>
    <w:p>
      <w:pPr>
        <w:pStyle w:val="BookText"/>
        <w:rPr/>
      </w:pPr>
      <w:bookmarkEnd w:id="286"/>
      <w:r>
        <w:rPr>
          <w:rFonts w:ascii="IRNazanin" w:hAnsi="IRNazanin" w:eastAsia="IRNazanin"/>
          <w:color w:val="111111"/>
          <w:sz w:val="28"/>
          <w:sz w:val="28"/>
          <w:szCs w:val="28"/>
          <w:rtl w:val="true"/>
          <w:lang w:bidi="fa-IR"/>
        </w:rPr>
        <w:t>إبن حمَّاد ص</w:t>
      </w:r>
      <w:r>
        <w:rPr>
          <w:rFonts w:eastAsia="IRNazanin" w:cs="IRNazanin"/>
          <w:color w:val="111111"/>
          <w:sz w:val="28"/>
          <w:szCs w:val="28"/>
          <w:lang w:bidi="fa-IR"/>
        </w:rPr>
        <w:t>382</w:t>
      </w:r>
      <w:r>
        <w:rPr>
          <w:rFonts w:ascii="IRNazanin" w:hAnsi="IRNazanin" w:eastAsia="IRNazanin"/>
          <w:color w:val="111111"/>
          <w:sz w:val="28"/>
          <w:sz w:val="28"/>
          <w:szCs w:val="28"/>
          <w:rtl w:val="true"/>
          <w:lang w:bidi="fa-IR"/>
        </w:rPr>
        <w:t>، ثم أحمد ج</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417</w:t>
      </w:r>
      <w:r>
        <w:rPr>
          <w:rFonts w:ascii="IRNazanin" w:hAnsi="IRNazanin" w:eastAsia="IRNazanin"/>
          <w:color w:val="111111"/>
          <w:sz w:val="28"/>
          <w:sz w:val="28"/>
          <w:szCs w:val="28"/>
          <w:rtl w:val="true"/>
          <w:lang w:bidi="fa-IR"/>
        </w:rPr>
        <w:t>، ثم البخاری ج</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78</w:t>
      </w:r>
      <w:r>
        <w:rPr>
          <w:rFonts w:ascii="IRNazanin" w:hAnsi="IRNazanin" w:eastAsia="IRNazanin"/>
          <w:color w:val="111111"/>
          <w:sz w:val="28"/>
          <w:sz w:val="28"/>
          <w:szCs w:val="28"/>
          <w:rtl w:val="true"/>
          <w:lang w:bidi="fa-IR"/>
        </w:rPr>
        <w:t>، ثم مسلم ج</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lang w:bidi="fa-IR"/>
        </w:rPr>
        <w:t>32</w:t>
      </w:r>
      <w:r>
        <w:rPr>
          <w:rFonts w:ascii="IRNazanin" w:hAnsi="IRNazanin" w:eastAsia="IRNazanin"/>
          <w:color w:val="111111"/>
          <w:sz w:val="28"/>
          <w:sz w:val="28"/>
          <w:szCs w:val="28"/>
          <w:rtl w:val="true"/>
          <w:lang w:bidi="fa-IR"/>
        </w:rPr>
        <w:t>، ومصادر أخری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حسب موازین الطرف المقابل لا یمکننا أن نناقش فی سند هذه الروایة لأنها قد رواها الشیخان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تامل اذ نوقش فی اسنادهما ایضا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ولا داعی للمناقشة فی السند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لکن هذه الروایة غایة ما تدل علیه هو أن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العلامات الحتمیة کما أن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من العلامات الحتمیة، فإنها لا تدل علی المدّعی</w:t>
      </w:r>
      <w:r>
        <w:rPr>
          <w:rFonts w:eastAsia="IRNazanin" w:cs="IRNazanin"/>
          <w:color w:val="111111"/>
          <w:sz w:val="28"/>
          <w:szCs w:val="28"/>
          <w:rtl w:val="true"/>
          <w:lang w:bidi="fa-IR"/>
        </w:rPr>
        <w:t>.</w:t>
      </w:r>
    </w:p>
    <w:p>
      <w:pPr>
        <w:pStyle w:val="Heading2"/>
        <w:numPr>
          <w:ilvl w:val="1"/>
          <w:numId w:val="1"/>
        </w:numPr>
        <w:rPr/>
      </w:pPr>
      <w:bookmarkStart w:id="287" w:name="__RefHeading___Toc620937_2749589250"/>
      <w:bookmarkStart w:id="288" w:name="_Toc115"/>
      <w:bookmarkEnd w:id="287"/>
      <w:r>
        <w:rPr>
          <w:rtl w:val="true"/>
        </w:rPr>
        <w:t>النتیجة</w:t>
      </w:r>
      <w:bookmarkEnd w:id="288"/>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بعد عرض هذه المجموعة من الروایات – ولا أظن والله العالم أن هناک نص أو روایة أخری لم نستوعبها والعصمة لأهلها – یمکن القول بالاستفاضة فنستغن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عن النقاش السندی – إن تمت الاستفاضة – إذ أن قسماً من هذه الروایات لا ترجع إلی المعصوم فهی آثار ولیست روایات مع ذلک نقول إن غایة ما یستفاد منها حتمیة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أما التفاصیل بأنه من الیمن أو أنه من بنی هاشم أو أن اسمه حسن أو حسین أو أنه یقتل بعد المهدی، أو قبله فلا، والأمر المهم هل أن للأمة تکلیفاً وواجباً تجاه هذه الرایة وأنها رایة هدی أو أهدی الرایات، کل هذا مما لم نعثر علیه فی نصٍ صحیح صریح، والعهدة علی مدعیها، نعم فی بعض الروایات أن رایته رایة </w:t>
      </w:r>
      <w:bookmarkStart w:id="289" w:name="pg3015_24080"/>
    </w:p>
    <w:p>
      <w:pPr>
        <w:pStyle w:val="BookText"/>
        <w:rPr/>
      </w:pPr>
      <w:bookmarkEnd w:id="289"/>
      <w:r>
        <w:rPr>
          <w:rFonts w:ascii="IRNazanin" w:hAnsi="IRNazanin" w:eastAsia="IRNazanin"/>
          <w:color w:val="111111"/>
          <w:sz w:val="28"/>
          <w:sz w:val="28"/>
          <w:szCs w:val="28"/>
          <w:rtl w:val="true"/>
          <w:lang w:bidi="fa-IR"/>
        </w:rPr>
        <w:t>هدی أو هی أهدی فإن أخذنا بالظاهر فله تالی فاسد و لا یلتزم به الطرف المقابل وهو أن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أیضاً رایة هدی، وإن رفعنا الید عن الظاهر وقلنا أن أفعل التفضیل هنا بمعنی إسم فاعل بمعنی أنها رایة هادیة ولکن فی نفس الروایة توجد تفاصیل وشروط وهی الاقتران الزمنی بینه وبین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والخراسانی وبینه وبین المصری، والالتزام بهذه التفاصیل معناه الإلتزام بمدة زمنیة محددة وهی أقل من سنة لأن الإلتزام بهذه التفاصیل معناه الإلتزام بوجود السفیان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وبینه وبین المهدی حمل امرأة، وهذه التفاصیل مما لایلتزم بها المدّع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وبعد کل هذا فالتطبیق لیس بالأمر السهل وإلاَّ لأستطاع کل شخص أن یدعی أنه هو المصداق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والسلام</w:t>
      </w:r>
      <w:r>
        <w:rPr>
          <w:rFonts w:eastAsia="IRNazanin" w:cs="IRNazanin"/>
          <w:color w:val="111111"/>
          <w:sz w:val="28"/>
          <w:szCs w:val="28"/>
          <w:rtl w:val="true"/>
          <w:lang w:bidi="fa-IR"/>
        </w:rPr>
        <w:t>.</w:t>
      </w:r>
    </w:p>
    <w:p>
      <w:pPr>
        <w:pStyle w:val="Heading2"/>
        <w:numPr>
          <w:ilvl w:val="1"/>
          <w:numId w:val="1"/>
        </w:numPr>
        <w:rPr/>
      </w:pPr>
      <w:bookmarkStart w:id="290" w:name="__RefHeading___Toc620939_2749589250"/>
      <w:bookmarkStart w:id="291" w:name="_Toc116"/>
      <w:bookmarkEnd w:id="290"/>
      <w:r>
        <w:rPr>
          <w:rtl w:val="true"/>
        </w:rPr>
        <w:t>زبدة المخض فی الیمانی</w:t>
      </w:r>
      <w:bookmarkEnd w:id="291"/>
    </w:p>
    <w:p>
      <w:pPr>
        <w:pStyle w:val="BookText"/>
        <w:rPr/>
      </w:pPr>
      <w:r>
        <w:rPr>
          <w:rFonts w:ascii="IRNazanin" w:hAnsi="IRNazanin" w:eastAsia="IRNazanin"/>
          <w:color w:val="111111"/>
          <w:sz w:val="28"/>
          <w:sz w:val="28"/>
          <w:szCs w:val="28"/>
          <w:rtl w:val="true"/>
          <w:lang w:bidi="fa-IR"/>
        </w:rPr>
        <w:t>هذه هی عمدة روایات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وهی اربعة عشرون روایة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منها لا دلالة فیها علی المطلوب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منها تدل علی حسن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فقط</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لاوجوب اتباعه و مع ذلک فی سندها اشکال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قسم ثالث تامة السند و الدلالة و لکن حدّ دلالتها هو حسن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و انه ینصر الامام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لا دلاله فیها علی وجوب اتباعه</w:t>
      </w:r>
      <w:r>
        <w:rPr>
          <w:rFonts w:eastAsia="IRNazanin" w:cs="IRNazanin"/>
          <w:color w:val="111111"/>
          <w:sz w:val="28"/>
          <w:szCs w:val="28"/>
          <w:rtl w:val="true"/>
          <w:lang w:bidi="fa-IR"/>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لکن الروایات اذا بلغت حد الاستفاضة فهی تغنینا عن الدراسة السندیة فالمجموع یدل علی حسن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ی لا اکثر، ان ارتضینا بأن </w:t>
      </w:r>
    </w:p>
    <w:p>
      <w:pPr>
        <w:pStyle w:val="BookText"/>
        <w:rPr/>
      </w:pPr>
      <w:r>
        <w:rPr>
          <w:rFonts w:ascii="IRNazanin" w:hAnsi="IRNazanin" w:eastAsia="IRNazanin"/>
          <w:color w:val="111111"/>
          <w:sz w:val="28"/>
          <w:sz w:val="28"/>
          <w:szCs w:val="28"/>
          <w:rtl w:val="true"/>
          <w:lang w:bidi="fa-IR"/>
        </w:rPr>
        <w:t>الاستفاضة تغن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 عن ذلک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کما هو مبنی المرحوم الخوئی</w:t>
      </w:r>
      <w:r>
        <w:rPr>
          <w:rFonts w:eastAsia="IRNazanin" w:cs="IRNazanin"/>
          <w:color w:val="111111"/>
          <w:sz w:val="28"/>
          <w:szCs w:val="28"/>
          <w:rtl w:val="true"/>
          <w:lang w:bidi="fa-IR"/>
        </w:rPr>
        <w:t>.</w:t>
      </w:r>
      <w:r>
        <w:rPr>
          <w:rStyle w:val="FootnoteAnchor"/>
          <w:rtl w:val="true"/>
        </w:rPr>
        <w:footnoteReference w:id="112"/>
      </w:r>
    </w:p>
    <w:p>
      <w:pPr>
        <w:pStyle w:val="BookText"/>
        <w:rPr/>
      </w:pPr>
      <w:r>
        <w:rPr>
          <w:rFonts w:ascii="IRNazanin" w:hAnsi="IRNazanin" w:eastAsia="IRNazanin"/>
          <w:color w:val="111111"/>
          <w:sz w:val="28"/>
          <w:sz w:val="28"/>
          <w:szCs w:val="28"/>
          <w:rtl w:val="true"/>
          <w:lang w:bidi="fa-IR"/>
        </w:rPr>
        <w:t xml:space="preserve">ثم ان بعض التلامذة فی درسنا حاول تصحیح سند الروایة الاولی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احمد بن یوسف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روایة النعمانی و التی مفادها وجوب اتباع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لکن علی فرض امکان تصحیح السند فهو خبر واحد معرض عنه لم یذکره الکثیرون و لا أشاروا الی محتواه من اثبات التکلیف علی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حین خروج الیمان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الاعراض موهن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فتأمل</w:t>
      </w:r>
      <w:r>
        <w:rPr>
          <w:rFonts w:eastAsia="IRNazanin" w:cs="IRNazanin"/>
          <w:color w:val="111111"/>
          <w:sz w:val="28"/>
          <w:szCs w:val="28"/>
          <w:rtl w:val="true"/>
          <w:lang w:bidi="fa-IR"/>
        </w:rPr>
        <w:t>.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السلام علیکم و رحمة الله</w:t>
      </w:r>
      <w:r>
        <w:rPr>
          <w:rFonts w:eastAsia="IRNazanin" w:cs="IRNazanin"/>
          <w:color w:val="111111"/>
          <w:sz w:val="28"/>
          <w:szCs w:val="28"/>
          <w:rtl w:val="true"/>
          <w:lang w:bidi="fa-IR"/>
        </w:rPr>
        <w:t>.</w:t>
      </w:r>
      <w:r>
        <w:rPr>
          <w:rStyle w:val="FootnoteAnchor"/>
          <w:rtl w:val="true"/>
        </w:rPr>
        <w:footnoteReference w:id="113"/>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03"/>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04"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الهُردیّ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المصبوغ بالهرد، وهو الکرکم الأصفر، وطین أحمر، وعروق یصبغ بها</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ما یسومهم الدهر من العذاب والنکال</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هذه الروایة هنا</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العلامات التی تکون قبل قیام القائم علیه السلام ویدل علی أن ظهوره یکون بعدها کما عن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آشنائی باکتب رجالی اهل سنت، للشیخ نجم الدین الطبسی،ص</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أحمد بن یوسف</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أحمد بن یوسف</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 ص </w:t>
      </w:r>
      <w:r>
        <w:rPr>
          <w:rFonts w:eastAsia="IRNazanin" w:cs="IRNazanin"/>
          <w:b w:val="false"/>
          <w:bCs w:val="false"/>
          <w:i w:val="false"/>
          <w:iCs w:val="false"/>
          <w:color w:val="333333"/>
          <w:sz w:val="20"/>
          <w:szCs w:val="20"/>
        </w:rPr>
        <w:t>345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933</w:t>
      </w:r>
      <w:r>
        <w:rPr>
          <w:rFonts w:ascii="IRNazanin" w:hAnsi="IRNazanin" w:eastAsia="IRNazanin"/>
          <w:b w:val="false"/>
          <w:b w:val="false"/>
          <w:bCs w:val="false"/>
          <w:i w:val="false"/>
          <w:i w:val="false"/>
          <w:iCs w:val="false"/>
          <w:color w:val="333333"/>
          <w:sz w:val="20"/>
          <w:sz w:val="20"/>
          <w:szCs w:val="20"/>
          <w:rtl w:val="true"/>
        </w:rPr>
        <w:t>، طبعة مؤسسة النشر الإسلامی التابعة لجماعة المدرسین</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نحصل علی هذه النتیجة بتألیف قیاس من کلام النجاشی وکبری البهبهانی یکون بهذا الشکل</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 xml:space="preserve">أحمد بن یوسف روی عن الزعفرانی – أی روی عن الثقة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صغری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وکل من روی عن الثقة فهو ثقة</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کبری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فالنتیجة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أحمد بن یوسف ثقة</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أحمد بن یوسف</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 السید الخوئی – ج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جعل إبن داوود القسم الأول من رجاله فیمن ورد فیه أدنی مدح و لو مع ورود ذموم کثیرة أیضاً فیه و لم یعمل بخبره والجزء الثانی من کتابه فیمن ورد فیه ادنی ذم و لو کان اوثق الثقات و عمل بخبره</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قد یقرأ بالتشدید فیکون المحرّم لییع السلام هو الیمانی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فتآمل</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الشاهد فی هذه الروایة هنا</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أبو جعفر محمد بن علی الباقر علیهم السلام من وقوع الغیبة بالقائم علیه السلام وأنه الثانی عشر من الائمة علیهم السلام – ح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330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معجم احادیث الامام المهدی، ج</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من خیرة ما ألفوّه وهذا الکتاب کان فی مساجدهم إلی جانب القرآن الکریم کما أن مفاتیح الجنان فی مساجدنا إلی أن جاء دور الوهابیین فبدأوا بإخراجه و تغییبه عن مساجدهم</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هذا قول سماحة الشیخ الأستاذ – سماحة الشیخ نجم الدین الطبسی – حفظه الله تعالی</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رجال الحدیث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السید الخوئی ج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الشعراء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483</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العلامات التی تکون قبل قیام القائم علیه السلام ویدل علی أن ظهوره یکون بعدها کما قالت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کمال الدین وتمام النعمة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الصدوق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650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ونصها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وبهذا الإسناد، عن الحسین بن سعید، عن محمد بن أبی عمیر، عن عمر بن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حنظلة 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سمعت أبا عبد الله علیه السلام یقول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قبل قیام القائم خمس علامات محتومات الیمانی، والسفیانی، والصیحة، وقتل النفس الزکیة، والخسف بالبیداء </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الأستاذ حفظه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راجعوا ترجمة القندوزی وأیام تألیف ونشر هذا الکتاب المصادف والمقارن لحرکة الفرقة الوهابیة الضالة، و لکن فی المحاورة مع السنّة لا ترکزوا علی هذا الکتاب لأنه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کتاب متأخر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مع أنه حنفی اتهموه بأنه صوفی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 شیعی وهذا أمر مهم وهو أنه غالباً ینقل الروایات عن مصادرنا فمثلاً هذه الروایة ینقلها عن المحجة للسید هاشم البحرانی</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الأستاذ حفظه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لقد بحثت هذا الموضوع بالتفصیل ووصلت إلی نتیجة وهی أن الثورات المقبولة هی ما اذا کانت طولیة لأنها ستکون ممهدة، و امّا ان کانت عرضیة فغیر مقبولة لأن صاحبها سیدعو لنفسه </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تعرض شیخنا الأستاذ حفظه الله فی مطاوی کلامه لبعض فضائل أهل بیت العصمة علیهم السلام وذکر هاتین القصتین وأحببت إیرادهما تبرکاً بهما وإظهاراً لبعض فضائلهم علیهم السلام </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محمد بن علی الکوفی أبو سمینة الصیرفی عینه الصدوق رحمة الله فی کتاب التوحید فی أسناد هذا الحدیث</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وابن أبی العوجاء هو عبد الکریم کان من تلامذة الحسن البصری فانحرف عن التوحید فقیل له ترکت مذهب صاحبک ودخلت فیما لا أصل له ولا حقیقة ؟ فقال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 صاحبی کان مخلطا کان یقول طورا بالقدر وطورا بالجبر وما اعلمه اعتقد مذهبا دام علیه وابن المقفع هو عبد الله ابن المقفع الفارسی المشهور الماهر فی صنعة الإنشاء والأدب کان مجوسیا اسلم علی ید عیسی بن علی عم المنصور بحسب الظاهر وکان کابن أبی العوجاء وابن طالوت وابن الأعمی علی طریق الزندقة وهو الذی عرب کتاب کلیلة ودمنة</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من العقائد</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ترخ عنانک إلیک بأن تمیل إلی الرفق والاسترسال والتساهل فتقبل منه بعض ما یلقی إلیک</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فیسلمک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التسلیم أو الإسلام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إلی عقال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وهی ککتاب ما یشد به ید البعیر أی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یعقلک بتلک المقدمات التی تسلمت منه بحیث لا یبقی لک مفر کالبعیر المعقول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وسمه مالک أو علیک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علی صیغة الامر أی اجعل علی ما ترید أن تتکلم علامة لتعلم أی شئ لک أو علیک</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أعددت اقواله غنیمة إذ من مدعیاته انفتح لی باب المناظرة معه علیه السلام </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الخاطر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الخطور وهو حصول الشیء مشعوراً به فی الذهن</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حاصل استدلاله علیه السلام انک لما وجدت فی نفسک آثار القدرة التی لیست من مقدوراتک ضرورة علمت أن لها بارئا قادرا وکیف یکون غائبا عن الشخص من لا یخلو الناس ساعة عن آثار کثیرة تصل منه إلیه</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الکلینی ج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473</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بندنیج</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بلد مشهور فی طرف النهروان من أعمال بغداد، والیوم یسمونها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مندنیج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وفی لسان الفرس والأکراد وتراث العرب یسمونها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مندلی </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الأستاذ حفظه الله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المقبول عند المشهور هو عبد الله بن سنان والمرفوض هو محمد بن سنان، وعندنا کلاهما مقبول وعندنا الدلیل علی ذلک</w:t>
      </w:r>
      <w:r>
        <w:rPr>
          <w:rFonts w:eastAsia="IRNazanin" w:cs="IRNazanin"/>
          <w:b w:val="false"/>
          <w:bCs w:val="false"/>
          <w:i w:val="false"/>
          <w:iCs w:val="false"/>
          <w:color w:val="333333"/>
          <w:sz w:val="20"/>
          <w:szCs w:val="20"/>
          <w:rtl w:val="true"/>
        </w:rPr>
        <w:t>. )</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جاء فی العلامات التی تکون قبل قیام القائم علیه السلام ویدل علی أن ظهوره یکون بعدها کما قالت الأئمة 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السید الخوئی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یعتبر زیاد بن مروان من رؤوس الوقف إلی جانب علی بن أبی حمزة البطائنی</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النجاشی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بکر بن محمد بن عبد الرحمن بن نعیم الأزدی الغامدی، أبو محمد، وجه فی هذه الطائفة، من بیت جلیل</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الإرشاد – الشیخ المفید ص</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هو أبو محمد الفضل بن شاذان بن الخلیل الأزدی النیشابوری، المتوفی سنة </w:t>
      </w:r>
      <w:r>
        <w:rPr>
          <w:rFonts w:eastAsia="IRNazanin" w:cs="IRNazanin"/>
          <w:b w:val="false"/>
          <w:bCs w:val="false"/>
          <w:i w:val="false"/>
          <w:iCs w:val="false"/>
          <w:color w:val="333333"/>
          <w:sz w:val="20"/>
          <w:szCs w:val="20"/>
        </w:rPr>
        <w:t>260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 عنه الشیخ الطوسی فی الفهرست ص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552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فقیه متکلم جلیل القدر، له کتب ومصنفات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ثم ذکر کتبه وعد منها کتاب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وقال عنه النجاشی فی فهرست أسماء مصنفی الشیعة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840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کان أبوه من أصحاب یونس، وروی عن أبی جعفر الثانی وقیل عن الرضا أیضاً علیهم السلام ، وکان ثقة، أحد أصحابنا الفقهاء والمتکلمین، وله جلالة فی هذه الطائفة، وهو فی قدره أشهر من أن نصفه وذکر الکنجی أنه صنف مئة وثمانین کتاباً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ثم عد کتبه ومنها</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إثبات الرجعة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وقال عنه ابن داود الحلی فی الرجال ص</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1200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بعد أن نقل قولی الشیخ والنجاشی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کان أحد أصحابنا الفقهاء العظام المتکلمین، حاله أعظم من أن یشار إلیها، قیل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إنه دخل علی أبی محمد العسکری علیه السلام فلما أراد أن یخرج سقط منه کتاب من تصنیفه فتناوله أبو محمد علیه السلام ونظر فیه وترحم علیه، وذکر أنه قال</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أغبط أهل خراسان لمکان الفضل وکونه بین أظهرهم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وکفاه بذلک فخراً </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فی الغالب أن کل عدد من مجلة تراثنا یکون فیه ملحق بعنوان من ذخائر التراث یتضمن کتاباً من الکتب القدیمة، وأدرج کتاب مختصر إثبات الرجعة فی العدد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مجلة تراثنا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الطهرانی فی الذریعه،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اثبات الرجعه یاتی بعنوان مختصر الغیبه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وقال فی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مختصر الغیبه، لفضل بن شاذان للسید بهاء الدین علی بن غیاث النیلی النجفی، قال فی آخره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هذا اخر ما اخترناه من کتاب الفضل بن شاذان و قال کاتبه السید عبدالمطلب بن محمد العلوانی الموسوی انه نقل عن خط من نقل عن خط السید السعید السید علی بن عبد الحمید و الفراغ من کتابة السید عبد المطلب </w:t>
      </w:r>
      <w:r>
        <w:rPr>
          <w:rFonts w:eastAsia="IRNazanin" w:cs="IRNazanin"/>
          <w:b w:val="false"/>
          <w:bCs w:val="false"/>
          <w:i w:val="false"/>
          <w:iCs w:val="false"/>
          <w:color w:val="333333"/>
          <w:sz w:val="20"/>
          <w:szCs w:val="20"/>
        </w:rPr>
        <w:t>1222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نسخة اخری کانت عند الشیخ محمد السماوی کتابتها، </w:t>
      </w:r>
      <w:r>
        <w:rPr>
          <w:rFonts w:eastAsia="IRNazanin" w:cs="IRNazanin"/>
          <w:b w:val="false"/>
          <w:bCs w:val="false"/>
          <w:i w:val="false"/>
          <w:iCs w:val="false"/>
          <w:color w:val="333333"/>
          <w:sz w:val="20"/>
          <w:szCs w:val="20"/>
        </w:rPr>
        <w:t>1085</w:t>
      </w:r>
      <w:r>
        <w:rPr>
          <w:rFonts w:ascii="IRNazanin" w:hAnsi="IRNazanin" w:eastAsia="IRNazanin"/>
          <w:b w:val="false"/>
          <w:b w:val="false"/>
          <w:bCs w:val="false"/>
          <w:i w:val="false"/>
          <w:i w:val="false"/>
          <w:iCs w:val="false"/>
          <w:color w:val="333333"/>
          <w:sz w:val="20"/>
          <w:sz w:val="20"/>
          <w:szCs w:val="20"/>
          <w:rtl w:val="true"/>
        </w:rPr>
        <w:t>ه ملکها الشیخ الحر، ثم ابنه الشیخ محمد رضا الحر، ثم جمع اخر من العلماء</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اول روایاته عن محمد بن اسماعیل بن بزیع عن حماد بن عیسی عن ابراهیم بن عمر الیمانی عن ابان بن ابی عیاش عن سلیم بن قیس و کتب الشیخ الحر فی آخره هذا ما وجدناه منقولا من رسالة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اثبات الرجعة للفضل بن شاذان بخط بعض فضلاء المحدثین و ذکرت هذه النسخه بعنوان منتخب اثبات الرجعة لاحتمال تعدد هما فراجع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الذریعة،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أی محمد بن أبی عمیر علی ما قد یستفاد من الحدیث السابق لهذا الحدیث – أی الحدیث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 xml:space="preserve"> -.</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عَمِیرة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بفتح العین وکسر المیم، انظر معجم رجال الحدیث، ج</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 یوجد توثیق له فی کتاب النجاشی ص</w:t>
      </w:r>
      <w:r>
        <w:rPr>
          <w:rFonts w:eastAsia="IRNazanin" w:cs="IRNazanin"/>
          <w:b w:val="false"/>
          <w:bCs w:val="false"/>
          <w:i w:val="false"/>
          <w:iCs w:val="false"/>
          <w:color w:val="333333"/>
          <w:sz w:val="20"/>
          <w:szCs w:val="20"/>
        </w:rPr>
        <w:t>189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رقم </w:t>
      </w:r>
      <w:r>
        <w:rPr>
          <w:rFonts w:eastAsia="IRNazanin" w:cs="IRNazanin"/>
          <w:b w:val="false"/>
          <w:bCs w:val="false"/>
          <w:i w:val="false"/>
          <w:iCs w:val="false"/>
          <w:color w:val="333333"/>
          <w:sz w:val="20"/>
          <w:szCs w:val="20"/>
        </w:rPr>
        <w:t>504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ونصه</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سیف بن عمیرة النخعی عربی، کوفی،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ثقة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روی عن أبی عبد الله وأبی الحسن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الکاظم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علیهم السلام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له کتاب یرویه جماعات من أصحابنا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أخبرنی الحسین بن عبید الله عن أبی غالب الزراری عن جده وخال أبیه محمد بن جعفر، عن محمد بن خالد الطیالسی، عن سیف بکتابه </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النعمانی – الباب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ذکر السفیانی، وأن أمره من المحتوم، وأنه قبل قیام القائم علیه السلام – ح</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316</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الأمالی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ح</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657</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بحار الأنوار – ج</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253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ص</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راجع فیه معجم رجال الحدیث للسید الخوئی ج</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 الشیخ الأستاذ حفظه الله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نقول له شیخنا الجلیل العمل بالروایات أعم من وثاقة الراوی، فنحتاج إلی قرائن أخری، لذا رأینا القاصر أن هناک فرقاً بین عمل القدماء وإعراض القدماء، فالمبنی الحالی هو أن الإعراض موهن والعمل جابر و امّا رأی السید الخوئی لا الإعراض موهن ولا العمل جابر، ورأی شیخنا الأستاذ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الوحید الخراسانی حفظه الله تعالی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ورأیی القاصر التفصیل بین الإعراض والعمل، فالعمل أعم من أن یفید وثاقة واعتبار هذا الشخص فوثاقة واعتبار هذه الروایة یکون لقرائن أخری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انظرمقدمة الوافی للفیض الکاشانی</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هذه الروایة هنا</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مختصر إثبات الرجعة للفضل بن شاذان المطبوع ضمن مجلة تراثنا ج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216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کیف یقول محمد بن إبراهیم بن إسماعیل – المعروف بإبن طباطبا – أنی القائم ؟</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 النعمانی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الباب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جاء فی العلامات التی تکون قبل قیام القائم علیه السلام ویدل علی أن ظهوره یکون بعدها کما عن الأئمة علیهم السلام – ح</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262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السید الخوئی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السید الخوئی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المامقانی – ج</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هذه الروایة هنا</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کمال الدین وتمام النعمة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الشیخ الصدوق – الباب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ما أخبر به أبو جعفر محمد بن علی الباقر علیهم السلام من وقوع الغیبة بالقائم علیه السلام وأنه الثانی عشر من الائمة علیهم السلام </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327</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السید الخوئی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أی الفضل بن شاذان</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الغیبة – الطوسی – ح</w:t>
      </w:r>
      <w:r>
        <w:rPr>
          <w:rFonts w:eastAsia="IRNazanin" w:cs="IRNazanin"/>
          <w:b w:val="false"/>
          <w:bCs w:val="false"/>
          <w:i w:val="false"/>
          <w:iCs w:val="false"/>
          <w:color w:val="333333"/>
          <w:sz w:val="20"/>
          <w:szCs w:val="20"/>
        </w:rPr>
        <w:t>444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447</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یقال فیه نکرة أو حدیثه منکر، هذه اصطلاحات عندهم وهی من أردأ التضعیفات انظر کتاب الرفع و التکمیل لللکنوی، ص</w:t>
      </w:r>
      <w:r>
        <w:rPr>
          <w:rFonts w:eastAsia="IRNazanin" w:cs="IRNazanin"/>
          <w:b w:val="false"/>
          <w:bCs w:val="false"/>
          <w:i w:val="false"/>
          <w:iCs w:val="false"/>
          <w:color w:val="333333"/>
          <w:sz w:val="20"/>
          <w:szCs w:val="20"/>
        </w:rPr>
        <w:t>29</w:t>
      </w:r>
      <w:r>
        <w:rPr>
          <w:rFonts w:ascii="IRNazanin" w:hAnsi="IRNazanin" w:eastAsia="IRNazanin"/>
          <w:b w:val="false"/>
          <w:b w:val="false"/>
          <w:bCs w:val="false"/>
          <w:i w:val="false"/>
          <w:i w:val="false"/>
          <w:iCs w:val="false"/>
          <w:color w:val="333333"/>
          <w:sz w:val="20"/>
          <w:sz w:val="20"/>
          <w:szCs w:val="20"/>
          <w:rtl w:val="true"/>
        </w:rPr>
        <w:t>، ایقاظ، رقم</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هو حریز بن عثمان الحمصی کان ینال من أمیر المؤمنین بعد صلاة الصبح سبعین مرة وبعد صلاة العشاء سبعین مرة وکان یقول لکم أمیر ولنا أمیر أمیرنا معاویة وأمیرکم علی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تهذیب الکمال، ج</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233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دار الفکر، بیروت</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کل ما ذکرناه فی هذه الترجمة أوردناه من سیر أعلام النبلاء للذهبی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الملاحم و الفتن، ص</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منشورات الرضی، قم</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ذکر الشیخ الأستاذ حفظه الله أن مصدر الروایة هو کتاب الفتن لإبن حمَّاد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224</w:t>
      </w:r>
      <w:r>
        <w:rPr>
          <w:rFonts w:ascii="IRNazanin" w:hAnsi="IRNazanin" w:eastAsia="IRNazanin"/>
          <w:b w:val="false"/>
          <w:b w:val="false"/>
          <w:bCs w:val="false"/>
          <w:i w:val="false"/>
          <w:i w:val="false"/>
          <w:iCs w:val="false"/>
          <w:color w:val="333333"/>
          <w:sz w:val="20"/>
          <w:sz w:val="20"/>
          <w:szCs w:val="20"/>
          <w:rtl w:val="true"/>
        </w:rPr>
        <w:t>، والنسخة التی اطلعت علیها من هذا الکتاب لم أجد فیها هذا الحدیث فی هذا المکان، ونقلت الحدیث من معجم أحادیث الإمام المهدی علیه السلام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420</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تهذیب الکمال –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انظر مقدمة صحیح مسلم،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10</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لإبن حمَّاد ج</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304</w:t>
      </w:r>
      <w:r>
        <w:rPr>
          <w:rFonts w:ascii="IRNazanin" w:hAnsi="IRNazanin" w:eastAsia="IRNazanin"/>
          <w:b w:val="false"/>
          <w:b w:val="false"/>
          <w:bCs w:val="false"/>
          <w:i w:val="false"/>
          <w:i w:val="false"/>
          <w:iCs w:val="false"/>
          <w:color w:val="333333"/>
          <w:sz w:val="20"/>
          <w:sz w:val="20"/>
          <w:szCs w:val="20"/>
          <w:rtl w:val="true"/>
        </w:rPr>
        <w:t>، ولکن لم أجدها فی النسخة التی طالعتها فی هذا المکان، لذا نقلتها من معجم أحادیث الإمام المهدی علیه السلام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لیس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من الیمن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فی بعض النسخ</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فی بعض النسخ</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کریمه، بدل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اکرعة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کفایة الأثر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الخزاز القمی ص </w:t>
      </w:r>
      <w:r>
        <w:rPr>
          <w:rFonts w:eastAsia="IRNazanin" w:cs="IRNazanin"/>
          <w:b w:val="false"/>
          <w:bCs w:val="false"/>
          <w:i w:val="false"/>
          <w:iCs w:val="false"/>
          <w:color w:val="333333"/>
          <w:sz w:val="20"/>
          <w:szCs w:val="20"/>
        </w:rPr>
        <w:t>146</w:t>
      </w:r>
      <w:r>
        <w:rPr>
          <w:rFonts w:ascii="IRNazanin" w:hAnsi="IRNazanin" w:eastAsia="IRNazanin"/>
          <w:b w:val="false"/>
          <w:b w:val="false"/>
          <w:bCs w:val="false"/>
          <w:i w:val="false"/>
          <w:i w:val="false"/>
          <w:iCs w:val="false"/>
          <w:color w:val="333333"/>
          <w:sz w:val="20"/>
          <w:sz w:val="20"/>
          <w:szCs w:val="20"/>
          <w:rtl w:val="true"/>
        </w:rPr>
        <w:t xml:space="preserve">، باب ما روی عن أمیر المؤمنین علی بن ابی طالب صلوات الله علیه عن النبی صلی الله علیه وآله وسلم فی النصوص علی الائمة الإثنی عشر علیهم السلام </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 المامقانی ج</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373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ومعنی ذلک أن البخاری عنده خمسة شروط ومسلم عنده خمسة شروط فمثلاً تکفی عند مسلم المعاصرة ولا یشترط اللقاء، فإذا قال فلان عن فلان یکفی فیه المعاصرة، أما البخاری فلا یکفی عنده المعاصرة بل لا بد من اللقاء لذا یقال شرط البخاری أصعب من شرط مسلم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انظر کتاب شروط الأئمة الستة لمحمد بن طاهر المقدسی، مکتبة القدسی القاهرة</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إصطلاح القدماء فی الجزء حسب الظاهر أنه عشرون ورقة أی أربعون صفحة</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یقصد الشیعة</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 أعلام النبلاء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الذهبی ج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174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هم یقولون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بلغ هذه المرتیة فقد جاز القنطرة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 بمعنی الوثاقة و العدالة بل فی المرتبة الاولی من مراتب التعدیل انظر معجم المصطلحات الحدیثیه لعبد الماجد الغوری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ابن کثیر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دمشق</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اعلام النبلاء، ج</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فرائد السمطین – الجوینی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تحت عنوان اعتراف جماعة من علماء أهل السنة بأن قصد زیارة قبر الإمام الرضا علیه السلام والدعاء عنده والتوسل به إلی الله تعالی مجرب لقضاء الحاجات</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النجاشی ص</w:t>
      </w:r>
      <w:r>
        <w:rPr>
          <w:rFonts w:eastAsia="IRNazanin" w:cs="IRNazanin"/>
          <w:b w:val="false"/>
          <w:bCs w:val="false"/>
          <w:i w:val="false"/>
          <w:iCs w:val="false"/>
          <w:color w:val="333333"/>
          <w:sz w:val="20"/>
          <w:szCs w:val="20"/>
        </w:rPr>
        <w:t>308</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الغیبة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الطوسی – ح</w:t>
      </w:r>
      <w:r>
        <w:rPr>
          <w:rFonts w:eastAsia="IRNazanin" w:cs="IRNazanin"/>
          <w:b w:val="false"/>
          <w:bCs w:val="false"/>
          <w:i w:val="false"/>
          <w:iCs w:val="false"/>
          <w:color w:val="333333"/>
          <w:sz w:val="20"/>
          <w:szCs w:val="20"/>
        </w:rPr>
        <w:t>479</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 هو یعقوب بن نعیم و فیه بحث و کلام انظر معجم رجال الحدیث، ج</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 مستدرکات علم الرجال، ج</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السید الخوئی – ج</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 إبن حمَّاد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302</w:t>
      </w:r>
      <w:r>
        <w:rPr>
          <w:rFonts w:ascii="IRNazanin" w:hAnsi="IRNazanin" w:eastAsia="IRNazanin"/>
          <w:b w:val="false"/>
          <w:b w:val="false"/>
          <w:bCs w:val="false"/>
          <w:i w:val="false"/>
          <w:i w:val="false"/>
          <w:iCs w:val="false"/>
          <w:color w:val="333333"/>
          <w:sz w:val="20"/>
          <w:sz w:val="20"/>
          <w:szCs w:val="20"/>
          <w:rtl w:val="true"/>
        </w:rPr>
        <w:t>، انظر معجم أحادیث الإمام المهدی علیه السلام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281</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الکامل لإبن عدی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450</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السناط</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الذی لا لحیة له أصلا</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هذه الروایة هنا</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کنز العمال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المتقی الهندی ج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39680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595</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 الذهب</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 – ج</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555</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الإمامة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جریر الطبری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الشیعی</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465</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سیر أعلام النبلاء – الذهبی – ج</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معجم رجال الحدیث – السید الخوئی – ج</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313</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کشف الأستار – النوری – ص</w:t>
      </w:r>
      <w:r>
        <w:rPr>
          <w:rFonts w:eastAsia="IRNazanin" w:cs="IRNazanin"/>
          <w:b w:val="false"/>
          <w:bCs w:val="false"/>
          <w:i w:val="false"/>
          <w:iCs w:val="false"/>
          <w:color w:val="333333"/>
          <w:sz w:val="20"/>
          <w:szCs w:val="20"/>
        </w:rPr>
        <w:t>221</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الشاهد فی هذه الروایة هنا</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مشارق أنوار الیقین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للحافظ رجب البرسی ص </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11</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وفیات الأعیان – إبن خلکان –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الذریعه الی تصانیف الشیعه،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 إبن حمَّاد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402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1214</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تنقیح المقال، ج</w:t>
      </w:r>
      <w:r>
        <w:rPr>
          <w:rFonts w:eastAsia="IRNazanin" w:cs="IRNazanin"/>
          <w:b w:val="false"/>
          <w:bCs w:val="false"/>
          <w:i w:val="false"/>
          <w:iCs w:val="false"/>
          <w:color w:val="333333"/>
          <w:sz w:val="20"/>
          <w:szCs w:val="20"/>
        </w:rPr>
        <w:t>14</w:t>
      </w:r>
      <w:r>
        <w:rPr>
          <w:rFonts w:ascii="IRNazanin" w:hAnsi="IRNazanin" w:eastAsia="IRNazanin"/>
          <w:b w:val="false"/>
          <w:b w:val="false"/>
          <w:bCs w:val="false"/>
          <w:i w:val="false"/>
          <w:i w:val="false"/>
          <w:iCs w:val="false"/>
          <w:color w:val="333333"/>
          <w:sz w:val="20"/>
          <w:sz w:val="20"/>
          <w:szCs w:val="20"/>
          <w:rtl w:val="true"/>
        </w:rPr>
        <w:t>، ص</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 إبن حمَّاد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 – إبن حمَّاد –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ص</w:t>
      </w:r>
      <w:r>
        <w:rPr>
          <w:rFonts w:eastAsia="IRNazanin" w:cs="IRNazanin"/>
          <w:b w:val="false"/>
          <w:bCs w:val="false"/>
          <w:i w:val="false"/>
          <w:iCs w:val="false"/>
          <w:color w:val="333333"/>
          <w:sz w:val="20"/>
          <w:szCs w:val="20"/>
        </w:rPr>
        <w:t>410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ح</w:t>
      </w:r>
      <w:r>
        <w:rPr>
          <w:rFonts w:eastAsia="IRNazanin" w:cs="IRNazanin"/>
          <w:b w:val="false"/>
          <w:bCs w:val="false"/>
          <w:i w:val="false"/>
          <w:iCs w:val="false"/>
          <w:color w:val="333333"/>
          <w:sz w:val="20"/>
          <w:szCs w:val="20"/>
        </w:rPr>
        <w:t>1238</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قاله فی ترجمة ابن عباس و زید الشهید و</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تاریخ اعادة الراجعة و النظر ، </w:t>
      </w:r>
      <w:r>
        <w:rPr>
          <w:rFonts w:eastAsia="IRNazanin" w:cs="IRNazanin"/>
          <w:b w:val="false"/>
          <w:bCs w:val="false"/>
          <w:i w:val="false"/>
          <w:iCs w:val="false"/>
          <w:color w:val="333333"/>
          <w:sz w:val="20"/>
          <w:szCs w:val="20"/>
        </w:rPr>
        <w:t>20/4/90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طهران یوم الاثنین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تم تصحیحه ثالثاً یوم الثلاثا، </w:t>
      </w:r>
      <w:r>
        <w:rPr>
          <w:rFonts w:eastAsia="IRNazanin" w:cs="IRNazanin"/>
          <w:b w:val="false"/>
          <w:bCs w:val="false"/>
          <w:i w:val="false"/>
          <w:iCs w:val="false"/>
          <w:color w:val="333333"/>
          <w:sz w:val="20"/>
          <w:szCs w:val="20"/>
        </w:rPr>
        <w:t>6/4/91</w:t>
      </w:r>
      <w:r>
        <w:rPr>
          <w:rFonts w:ascii="IRNazanin" w:hAnsi="IRNazanin" w:eastAsia="IRNazanin"/>
          <w:b w:val="false"/>
          <w:b w:val="false"/>
          <w:bCs w:val="false"/>
          <w:i w:val="false"/>
          <w:i w:val="false"/>
          <w:iCs w:val="false"/>
          <w:color w:val="333333"/>
          <w:sz w:val="20"/>
          <w:sz w:val="20"/>
          <w:szCs w:val="20"/>
          <w:rtl w:val="true"/>
        </w:rPr>
        <w:t>، فی طریقی الی اصفهان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image" Target="media/image2.jpeg"/><Relationship Id="rId104" Type="http://schemas.openxmlformats.org/officeDocument/2006/relationships/image" Target="media/image2.jpeg"/><Relationship Id="rId105" Type="http://schemas.openxmlformats.org/officeDocument/2006/relationships/footer" Target="footer98.xml"/><Relationship Id="rId106" Type="http://schemas.openxmlformats.org/officeDocument/2006/relationships/footnotes" Target="footnotes.xml"/><Relationship Id="rId107" Type="http://schemas.openxmlformats.org/officeDocument/2006/relationships/numbering" Target="numbering.xml"/><Relationship Id="rId108" Type="http://schemas.openxmlformats.org/officeDocument/2006/relationships/fontTable" Target="fontTable.xml"/><Relationship Id="rId109" Type="http://schemas.openxmlformats.org/officeDocument/2006/relationships/settings" Target="settings.xml"/><Relationship Id="rId110"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102</Pages>
  <Words>17059</Words>
  <Characters>74353</Characters>
  <CharactersWithSpaces>90940</CharactersWithSpaces>
  <Paragraphs>979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2026-08-17T19:27:53Z</dcterms:created>
  <dc:creator>ghaemiyeh.com</dc:creator>
  <dc:description/>
  <dc:language>en-US</dc:language>
  <cp:lastModifiedBy/>
  <dcterms:modified xsi:type="dcterms:W3CDTF">2026-08-17T22:57:56Z</dcterms:modified>
  <cp:revision>1</cp:revision>
  <dc:subject/>
  <dc:title>روایات الیمانی</dc:title>
</cp:coreProperties>
</file>

<file path=docProps/custom.xml><?xml version="1.0" encoding="utf-8"?>
<Properties xmlns="http://schemas.openxmlformats.org/officeDocument/2006/custom-properties" xmlns:vt="http://schemas.openxmlformats.org/officeDocument/2006/docPropsVTypes"/>
</file>