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معارف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643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9645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19647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19649_1395250215">
            <w:r>
              <w:rPr>
                <w:webHidden/>
                <w:rStyle w:val="IndexLink"/>
                <w:rtl w:val="true"/>
              </w:rPr>
              <w:t xml:space="preserve">درس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Pr>
              <w:t>1</w:t>
            </w:r>
            <w:r>
              <w:rPr>
                <w:rStyle w:val="IndexLink"/>
                <w:rtl w:val="true"/>
              </w:rPr>
              <w:t xml:space="preserve">): </w:t>
            </w:r>
            <w:r>
              <w:rPr>
                <w:rStyle w:val="IndexLink"/>
                <w:rtl w:val="true"/>
              </w:rPr>
              <w:t>منجی در ادیان غیر ابراهیمی</w:t>
            </w:r>
            <w:r>
              <w:rPr>
                <w:rStyle w:val="IndexLink"/>
                <w:rtl w:val="true"/>
              </w:rPr>
              <w:tab/>
            </w:r>
            <w:r>
              <w:rPr>
                <w:rStyle w:val="IndexLink"/>
              </w:rPr>
              <w:t>15</w:t>
            </w:r>
          </w:hyperlink>
        </w:p>
        <w:p>
          <w:pPr>
            <w:pStyle w:val="Contents3"/>
            <w:tabs>
              <w:tab w:val="clear" w:pos="8459"/>
              <w:tab w:val="right" w:pos="9026" w:leader="dot"/>
            </w:tabs>
            <w:rPr/>
          </w:pPr>
          <w:hyperlink w:anchor="__RefHeading___Toc519651_139525021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19653_1395250215">
            <w:r>
              <w:rPr>
                <w:webHidden/>
                <w:rStyle w:val="IndexLink"/>
                <w:rtl w:val="true"/>
              </w:rPr>
              <w:t>مقدمات بحث</w:t>
            </w:r>
            <w:r>
              <w:rPr>
                <w:rStyle w:val="IndexLink"/>
                <w:rtl w:val="true"/>
              </w:rPr>
              <w:tab/>
            </w:r>
            <w:r>
              <w:rPr>
                <w:rStyle w:val="IndexLink"/>
              </w:rPr>
              <w:t>16</w:t>
            </w:r>
          </w:hyperlink>
        </w:p>
        <w:p>
          <w:pPr>
            <w:pStyle w:val="Contents2"/>
            <w:tabs>
              <w:tab w:val="clear" w:pos="8743"/>
              <w:tab w:val="right" w:pos="9026" w:leader="dot"/>
            </w:tabs>
            <w:rPr/>
          </w:pPr>
          <w:hyperlink w:anchor="__RefHeading___Toc519655_1395250215">
            <w:r>
              <w:rPr>
                <w:webHidden/>
                <w:rStyle w:val="IndexLink"/>
                <w:rtl w:val="true"/>
              </w:rPr>
              <w:t xml:space="preserve">درس </w:t>
            </w:r>
            <w:r>
              <w:rPr>
                <w:rStyle w:val="IndexLink"/>
                <w:rtl w:val="true"/>
              </w:rPr>
              <w:t>(</w:t>
            </w:r>
            <w:r>
              <w:rPr>
                <w:rStyle w:val="IndexLink"/>
              </w:rPr>
              <w:t>4</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منجی در ادیان ابراهیمی</w:t>
            </w:r>
            <w:r>
              <w:rPr>
                <w:rStyle w:val="IndexLink"/>
                <w:rtl w:val="true"/>
              </w:rPr>
              <w:tab/>
            </w:r>
            <w:r>
              <w:rPr>
                <w:rStyle w:val="IndexLink"/>
              </w:rPr>
              <w:t>20</w:t>
            </w:r>
          </w:hyperlink>
        </w:p>
        <w:p>
          <w:pPr>
            <w:pStyle w:val="Contents3"/>
            <w:tabs>
              <w:tab w:val="clear" w:pos="8459"/>
              <w:tab w:val="right" w:pos="9026" w:leader="dot"/>
            </w:tabs>
            <w:rPr/>
          </w:pPr>
          <w:hyperlink w:anchor="__RefHeading___Toc519657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19659_1395250215">
            <w:r>
              <w:rPr>
                <w:webHidden/>
                <w:rStyle w:val="IndexLink"/>
                <w:rtl w:val="true"/>
              </w:rPr>
              <w:t>مفهوم موعود یهود یا ماشیح</w:t>
            </w:r>
            <w:r>
              <w:rPr>
                <w:rStyle w:val="IndexLink"/>
                <w:rtl w:val="true"/>
              </w:rPr>
              <w:tab/>
            </w:r>
            <w:r>
              <w:rPr>
                <w:rStyle w:val="IndexLink"/>
              </w:rPr>
              <w:t>21</w:t>
            </w:r>
          </w:hyperlink>
        </w:p>
        <w:p>
          <w:pPr>
            <w:pStyle w:val="Contents3"/>
            <w:tabs>
              <w:tab w:val="clear" w:pos="8459"/>
              <w:tab w:val="right" w:pos="9026" w:leader="dot"/>
            </w:tabs>
            <w:rPr/>
          </w:pPr>
          <w:hyperlink w:anchor="__RefHeading___Toc519661_1395250215">
            <w:r>
              <w:rPr>
                <w:webHidden/>
                <w:rStyle w:val="IndexLink"/>
                <w:rtl w:val="true"/>
              </w:rPr>
              <w:t>زمینه پیدایش طرح ماشیح در یهود</w:t>
            </w:r>
            <w:r>
              <w:rPr>
                <w:rStyle w:val="IndexLink"/>
                <w:rtl w:val="true"/>
              </w:rPr>
              <w:tab/>
            </w:r>
            <w:r>
              <w:rPr>
                <w:rStyle w:val="IndexLink"/>
              </w:rPr>
              <w:t>22</w:t>
            </w:r>
          </w:hyperlink>
        </w:p>
        <w:p>
          <w:pPr>
            <w:pStyle w:val="Contents3"/>
            <w:tabs>
              <w:tab w:val="clear" w:pos="8459"/>
              <w:tab w:val="right" w:pos="9026" w:leader="dot"/>
            </w:tabs>
            <w:rPr/>
          </w:pPr>
          <w:hyperlink w:anchor="__RefHeading___Toc519663_1395250215">
            <w:r>
              <w:rPr>
                <w:webHidden/>
                <w:rStyle w:val="IndexLink"/>
                <w:rtl w:val="true"/>
              </w:rPr>
              <w:t>سیر تحول مفهوم ماشیح قومی نگر به یک اندیشه فراقومی یا فراملی</w:t>
            </w:r>
            <w:r>
              <w:rPr>
                <w:rStyle w:val="IndexLink"/>
                <w:rtl w:val="true"/>
              </w:rPr>
              <w:tab/>
            </w:r>
            <w:r>
              <w:rPr>
                <w:rStyle w:val="IndexLink"/>
              </w:rPr>
              <w:t>24</w:t>
            </w:r>
          </w:hyperlink>
        </w:p>
        <w:p>
          <w:pPr>
            <w:pStyle w:val="Contents3"/>
            <w:tabs>
              <w:tab w:val="clear" w:pos="8459"/>
              <w:tab w:val="right" w:pos="9026" w:leader="dot"/>
            </w:tabs>
            <w:rPr/>
          </w:pPr>
          <w:hyperlink w:anchor="__RefHeading___Toc519665_1395250215">
            <w:r>
              <w:rPr>
                <w:webHidden/>
                <w:rStyle w:val="IndexLink"/>
                <w:rtl w:val="true"/>
              </w:rPr>
              <w:t>پیامد موعود باوری در یهود</w:t>
            </w:r>
            <w:r>
              <w:rPr>
                <w:rStyle w:val="IndexLink"/>
                <w:rtl w:val="true"/>
              </w:rPr>
              <w:tab/>
            </w:r>
            <w:r>
              <w:rPr>
                <w:rStyle w:val="IndexLink"/>
              </w:rPr>
              <w:t>29</w:t>
            </w:r>
          </w:hyperlink>
        </w:p>
        <w:p>
          <w:pPr>
            <w:pStyle w:val="Contents3"/>
            <w:tabs>
              <w:tab w:val="clear" w:pos="8459"/>
              <w:tab w:val="right" w:pos="9026" w:leader="dot"/>
            </w:tabs>
            <w:rPr/>
          </w:pPr>
          <w:hyperlink w:anchor="__RefHeading___Toc519667_1395250215">
            <w:r>
              <w:rPr>
                <w:webHidden/>
                <w:rStyle w:val="IndexLink"/>
                <w:rtl w:val="true"/>
              </w:rPr>
              <w:t>ویژگی های مصداقی ماشیح</w:t>
            </w:r>
            <w:r>
              <w:rPr>
                <w:rStyle w:val="IndexLink"/>
                <w:rtl w:val="true"/>
              </w:rPr>
              <w:tab/>
            </w:r>
            <w:r>
              <w:rPr>
                <w:rStyle w:val="IndexLink"/>
              </w:rPr>
              <w:t>30</w:t>
            </w:r>
          </w:hyperlink>
        </w:p>
        <w:p>
          <w:pPr>
            <w:pStyle w:val="Contents3"/>
            <w:tabs>
              <w:tab w:val="clear" w:pos="8459"/>
              <w:tab w:val="right" w:pos="9026" w:leader="dot"/>
            </w:tabs>
            <w:rPr/>
          </w:pPr>
          <w:hyperlink w:anchor="__RefHeading___Toc519669_1395250215">
            <w:r>
              <w:rPr>
                <w:webHidden/>
                <w:rStyle w:val="IndexLink"/>
                <w:rtl w:val="true"/>
              </w:rPr>
              <w:t>کارکرد اندیشه ماشیح در یهود</w:t>
            </w:r>
            <w:r>
              <w:rPr>
                <w:rStyle w:val="IndexLink"/>
                <w:rtl w:val="true"/>
              </w:rPr>
              <w:tab/>
            </w:r>
            <w:r>
              <w:rPr>
                <w:rStyle w:val="IndexLink"/>
              </w:rPr>
              <w:t>31</w:t>
            </w:r>
          </w:hyperlink>
        </w:p>
        <w:p>
          <w:pPr>
            <w:pStyle w:val="Contents3"/>
            <w:tabs>
              <w:tab w:val="clear" w:pos="8459"/>
              <w:tab w:val="right" w:pos="9026" w:leader="dot"/>
            </w:tabs>
            <w:rPr/>
          </w:pPr>
          <w:hyperlink w:anchor="__RefHeading___Toc519671_1395250215">
            <w:r>
              <w:rPr>
                <w:webHidden/>
                <w:rStyle w:val="IndexLink"/>
                <w:rtl w:val="true"/>
              </w:rPr>
              <w:t>محاسبات ظهور ماشیح و دیدگاههای موجود</w:t>
            </w:r>
            <w:r>
              <w:rPr>
                <w:rStyle w:val="IndexLink"/>
                <w:rtl w:val="true"/>
              </w:rPr>
              <w:tab/>
            </w:r>
            <w:r>
              <w:rPr>
                <w:rStyle w:val="IndexLink"/>
              </w:rPr>
              <w:t>33</w:t>
            </w:r>
          </w:hyperlink>
        </w:p>
        <w:p>
          <w:pPr>
            <w:pStyle w:val="Contents3"/>
            <w:tabs>
              <w:tab w:val="clear" w:pos="8459"/>
              <w:tab w:val="right" w:pos="9026" w:leader="dot"/>
            </w:tabs>
            <w:rPr/>
          </w:pPr>
          <w:hyperlink w:anchor="__RefHeading___Toc519673_1395250215">
            <w:r>
              <w:rPr>
                <w:webHidden/>
                <w:rStyle w:val="IndexLink"/>
                <w:rtl w:val="true"/>
              </w:rPr>
              <w:t>گونه شناسی یهود</w:t>
            </w:r>
            <w:r>
              <w:rPr>
                <w:rStyle w:val="IndexLink"/>
                <w:rtl w:val="true"/>
              </w:rPr>
              <w:tab/>
            </w:r>
            <w:r>
              <w:rPr>
                <w:rStyle w:val="IndexLink"/>
              </w:rPr>
              <w:t>35</w:t>
            </w:r>
          </w:hyperlink>
        </w:p>
        <w:p>
          <w:pPr>
            <w:pStyle w:val="Contents3"/>
            <w:tabs>
              <w:tab w:val="clear" w:pos="8459"/>
              <w:tab w:val="right" w:pos="9026" w:leader="dot"/>
            </w:tabs>
            <w:rPr/>
          </w:pPr>
          <w:hyperlink w:anchor="__RefHeading___Toc519675_1395250215">
            <w:r>
              <w:rPr>
                <w:webHidden/>
                <w:rStyle w:val="IndexLink"/>
                <w:rtl w:val="true"/>
              </w:rPr>
              <w:t>موعود در نگاه منابع یهود</w:t>
            </w:r>
            <w:r>
              <w:rPr>
                <w:rStyle w:val="IndexLink"/>
                <w:rtl w:val="true"/>
              </w:rPr>
              <w:tab/>
            </w:r>
            <w:r>
              <w:rPr>
                <w:rStyle w:val="IndexLink"/>
              </w:rPr>
              <w:t>36</w:t>
            </w:r>
          </w:hyperlink>
        </w:p>
        <w:p>
          <w:pPr>
            <w:pStyle w:val="Contents3"/>
            <w:tabs>
              <w:tab w:val="clear" w:pos="8459"/>
              <w:tab w:val="right" w:pos="9026" w:leader="dot"/>
            </w:tabs>
            <w:rPr/>
          </w:pPr>
          <w:hyperlink w:anchor="__RefHeading___Toc519677_1395250215">
            <w:r>
              <w:rPr>
                <w:webHidden/>
                <w:rStyle w:val="IndexLink"/>
                <w:rtl w:val="true"/>
              </w:rPr>
              <w:t>نقش اندیشه ماشیح در جنبش های اصلاحی یهود</w:t>
            </w:r>
            <w:r>
              <w:rPr>
                <w:rStyle w:val="IndexLink"/>
                <w:rtl w:val="true"/>
              </w:rPr>
              <w:tab/>
            </w:r>
            <w:r>
              <w:rPr>
                <w:rStyle w:val="IndexLink"/>
              </w:rPr>
              <w:t>38</w:t>
            </w:r>
          </w:hyperlink>
        </w:p>
        <w:p>
          <w:pPr>
            <w:pStyle w:val="Contents3"/>
            <w:tabs>
              <w:tab w:val="clear" w:pos="8459"/>
              <w:tab w:val="right" w:pos="9026" w:leader="dot"/>
            </w:tabs>
            <w:rPr/>
          </w:pPr>
          <w:hyperlink w:anchor="__RefHeading___Toc519679_1395250215">
            <w:r>
              <w:rPr>
                <w:webHidden/>
                <w:rStyle w:val="IndexLink"/>
                <w:rtl w:val="true"/>
              </w:rPr>
              <w:t>مدعیان دروغین ماشیح یهود</w:t>
            </w:r>
            <w:r>
              <w:rPr>
                <w:rStyle w:val="IndexLink"/>
                <w:rtl w:val="true"/>
              </w:rPr>
              <w:tab/>
            </w:r>
            <w:r>
              <w:rPr>
                <w:rStyle w:val="IndexLink"/>
              </w:rPr>
              <w:t>38</w:t>
            </w:r>
          </w:hyperlink>
        </w:p>
        <w:p>
          <w:pPr>
            <w:pStyle w:val="Contents3"/>
            <w:tabs>
              <w:tab w:val="clear" w:pos="8459"/>
              <w:tab w:val="right" w:pos="9026" w:leader="dot"/>
            </w:tabs>
            <w:rPr/>
          </w:pPr>
          <w:hyperlink w:anchor="__RefHeading___Toc519681_1395250215">
            <w:r>
              <w:rPr>
                <w:webHidden/>
                <w:rStyle w:val="IndexLink"/>
                <w:rtl w:val="true"/>
              </w:rPr>
              <w:t>وضعیت جهان در عصر ظهور ماشیح</w:t>
            </w:r>
            <w:r>
              <w:rPr>
                <w:rStyle w:val="IndexLink"/>
                <w:rtl w:val="true"/>
              </w:rPr>
              <w:tab/>
            </w:r>
            <w:r>
              <w:rPr>
                <w:rStyle w:val="IndexLink"/>
              </w:rPr>
              <w:t>40</w:t>
            </w:r>
          </w:hyperlink>
        </w:p>
        <w:p>
          <w:pPr>
            <w:pStyle w:val="Contents3"/>
            <w:tabs>
              <w:tab w:val="clear" w:pos="8459"/>
              <w:tab w:val="right" w:pos="9026" w:leader="dot"/>
            </w:tabs>
            <w:rPr/>
          </w:pPr>
          <w:hyperlink w:anchor="__RefHeading___Toc519683_1395250215">
            <w:r>
              <w:rPr>
                <w:webHidden/>
                <w:rStyle w:val="IndexLink"/>
                <w:rtl w:val="true"/>
              </w:rPr>
              <w:t>عقیده به ماشیح در میان یهودیان معاصر</w:t>
            </w:r>
            <w:r>
              <w:rPr>
                <w:rStyle w:val="IndexLink"/>
                <w:rtl w:val="true"/>
              </w:rPr>
              <w:tab/>
            </w:r>
            <w:r>
              <w:rPr>
                <w:rStyle w:val="IndexLink"/>
              </w:rPr>
              <w:t>44</w:t>
            </w:r>
          </w:hyperlink>
        </w:p>
        <w:p>
          <w:pPr>
            <w:pStyle w:val="Contents3"/>
            <w:tabs>
              <w:tab w:val="clear" w:pos="8459"/>
              <w:tab w:val="right" w:pos="9026" w:leader="dot"/>
            </w:tabs>
            <w:rPr/>
          </w:pPr>
          <w:hyperlink w:anchor="__RefHeading___Toc519685_1395250215">
            <w:r>
              <w:rPr>
                <w:webHidden/>
                <w:rStyle w:val="IndexLink"/>
                <w:rtl w:val="true"/>
              </w:rPr>
              <w:t>آئین مسیحیت، رجعت مجدد مسیح و امید به نجات</w:t>
            </w:r>
            <w:r>
              <w:rPr>
                <w:rStyle w:val="IndexLink"/>
                <w:rtl w:val="true"/>
              </w:rPr>
              <w:tab/>
            </w:r>
            <w:r>
              <w:rPr>
                <w:rStyle w:val="IndexLink"/>
              </w:rPr>
              <w:t>51</w:t>
            </w:r>
          </w:hyperlink>
        </w:p>
        <w:p>
          <w:pPr>
            <w:pStyle w:val="Contents3"/>
            <w:tabs>
              <w:tab w:val="clear" w:pos="8459"/>
              <w:tab w:val="right" w:pos="9026" w:leader="dot"/>
            </w:tabs>
            <w:rPr/>
          </w:pPr>
          <w:hyperlink w:anchor="__RefHeading___Toc519687_1395250215">
            <w:r>
              <w:rPr>
                <w:webHidden/>
                <w:rStyle w:val="IndexLink"/>
                <w:rtl w:val="true"/>
              </w:rPr>
              <w:t>مفاهیم و کلیات</w:t>
            </w:r>
            <w:r>
              <w:rPr>
                <w:rStyle w:val="IndexLink"/>
                <w:rtl w:val="true"/>
              </w:rPr>
              <w:tab/>
            </w:r>
            <w:r>
              <w:rPr>
                <w:rStyle w:val="IndexLink"/>
              </w:rPr>
              <w:t>51</w:t>
            </w:r>
          </w:hyperlink>
        </w:p>
        <w:p>
          <w:pPr>
            <w:pStyle w:val="Contents3"/>
            <w:tabs>
              <w:tab w:val="clear" w:pos="8459"/>
              <w:tab w:val="right" w:pos="9026" w:leader="dot"/>
            </w:tabs>
            <w:rPr/>
          </w:pPr>
          <w:hyperlink w:anchor="__RefHeading___Toc519689_1395250215">
            <w:r>
              <w:rPr>
                <w:webHidden/>
                <w:rStyle w:val="IndexLink"/>
                <w:rtl w:val="true"/>
              </w:rPr>
              <w:t>مصداق این موعود</w:t>
            </w:r>
            <w:r>
              <w:rPr>
                <w:rStyle w:val="IndexLink"/>
                <w:rtl w:val="true"/>
              </w:rPr>
              <w:tab/>
            </w:r>
            <w:r>
              <w:rPr>
                <w:rStyle w:val="IndexLink"/>
              </w:rPr>
              <w:t>54</w:t>
            </w:r>
          </w:hyperlink>
        </w:p>
        <w:p>
          <w:pPr>
            <w:pStyle w:val="Contents3"/>
            <w:tabs>
              <w:tab w:val="clear" w:pos="8459"/>
              <w:tab w:val="right" w:pos="9026" w:leader="dot"/>
            </w:tabs>
            <w:rPr/>
          </w:pPr>
          <w:hyperlink w:anchor="__RefHeading___Toc519691_1395250215">
            <w:r>
              <w:rPr>
                <w:webHidden/>
                <w:rStyle w:val="IndexLink"/>
                <w:rtl w:val="true"/>
              </w:rPr>
              <w:t>مسیحا در عهد جدید</w:t>
            </w:r>
            <w:r>
              <w:rPr>
                <w:rStyle w:val="IndexLink"/>
                <w:rtl w:val="true"/>
              </w:rPr>
              <w:tab/>
            </w:r>
            <w:r>
              <w:rPr>
                <w:rStyle w:val="IndexLink"/>
              </w:rPr>
              <w:t>54</w:t>
            </w:r>
          </w:hyperlink>
        </w:p>
        <w:p>
          <w:pPr>
            <w:pStyle w:val="Contents3"/>
            <w:tabs>
              <w:tab w:val="clear" w:pos="8459"/>
              <w:tab w:val="right" w:pos="9026" w:leader="dot"/>
            </w:tabs>
            <w:rPr/>
          </w:pPr>
          <w:hyperlink w:anchor="__RefHeading___Toc519693_1395250215">
            <w:r>
              <w:rPr>
                <w:webHidden/>
                <w:rStyle w:val="IndexLink"/>
                <w:rtl w:val="true"/>
              </w:rPr>
              <w:t>اما چهره اول موعود ـ موعود یهودی مسیحی</w:t>
            </w:r>
            <w:r>
              <w:rPr>
                <w:rStyle w:val="IndexLink"/>
                <w:rtl w:val="true"/>
              </w:rPr>
              <w:tab/>
            </w:r>
            <w:r>
              <w:rPr>
                <w:rStyle w:val="IndexLink"/>
              </w:rPr>
              <w:t>55</w:t>
            </w:r>
          </w:hyperlink>
        </w:p>
        <w:p>
          <w:pPr>
            <w:pStyle w:val="Contents3"/>
            <w:tabs>
              <w:tab w:val="clear" w:pos="8459"/>
              <w:tab w:val="right" w:pos="9026" w:leader="dot"/>
            </w:tabs>
            <w:rPr/>
          </w:pPr>
          <w:hyperlink w:anchor="__RefHeading___Toc519695_1395250215">
            <w:r>
              <w:rPr>
                <w:webHidden/>
                <w:rStyle w:val="IndexLink"/>
                <w:rtl w:val="true"/>
              </w:rPr>
              <w:t>اما چهره دوم موعود</w:t>
            </w:r>
            <w:r>
              <w:rPr>
                <w:rStyle w:val="IndexLink"/>
                <w:rtl w:val="true"/>
              </w:rPr>
              <w:t xml:space="preserve">: </w:t>
            </w:r>
            <w:r>
              <w:rPr>
                <w:rStyle w:val="IndexLink"/>
                <w:rtl w:val="true"/>
              </w:rPr>
              <w:t>موعود مسیحی</w:t>
            </w:r>
            <w:r>
              <w:rPr>
                <w:rStyle w:val="IndexLink"/>
                <w:rtl w:val="true"/>
              </w:rPr>
              <w:tab/>
            </w:r>
            <w:r>
              <w:rPr>
                <w:rStyle w:val="IndexLink"/>
              </w:rPr>
              <w:t>59</w:t>
            </w:r>
          </w:hyperlink>
        </w:p>
        <w:p>
          <w:pPr>
            <w:pStyle w:val="Contents3"/>
            <w:tabs>
              <w:tab w:val="clear" w:pos="8459"/>
              <w:tab w:val="right" w:pos="9026" w:leader="dot"/>
            </w:tabs>
            <w:rPr/>
          </w:pPr>
          <w:hyperlink w:anchor="__RefHeading___Toc519697_1395250215">
            <w:r>
              <w:rPr>
                <w:webHidden/>
                <w:rStyle w:val="IndexLink"/>
                <w:rtl w:val="true"/>
              </w:rPr>
              <w:t>ویژگی های موعود مسیحی</w:t>
            </w:r>
            <w:r>
              <w:rPr>
                <w:rStyle w:val="IndexLink"/>
                <w:rtl w:val="true"/>
              </w:rPr>
              <w:tab/>
            </w:r>
            <w:r>
              <w:rPr>
                <w:rStyle w:val="IndexLink"/>
              </w:rPr>
              <w:t>60</w:t>
            </w:r>
          </w:hyperlink>
        </w:p>
        <w:p>
          <w:pPr>
            <w:pStyle w:val="Contents3"/>
            <w:tabs>
              <w:tab w:val="clear" w:pos="8459"/>
              <w:tab w:val="right" w:pos="9026" w:leader="dot"/>
            </w:tabs>
            <w:rPr/>
          </w:pPr>
          <w:hyperlink w:anchor="__RefHeading___Toc519699_1395250215">
            <w:r>
              <w:rPr>
                <w:webHidden/>
                <w:rStyle w:val="IndexLink"/>
                <w:rtl w:val="true"/>
              </w:rPr>
              <w:t>اهداف و ثمرات بازگشت مسیح</w:t>
            </w:r>
            <w:r>
              <w:rPr>
                <w:rStyle w:val="IndexLink"/>
                <w:rtl w:val="true"/>
              </w:rPr>
              <w:tab/>
            </w:r>
            <w:r>
              <w:rPr>
                <w:rStyle w:val="IndexLink"/>
              </w:rPr>
              <w:t>62</w:t>
            </w:r>
          </w:hyperlink>
        </w:p>
        <w:p>
          <w:pPr>
            <w:pStyle w:val="Contents3"/>
            <w:tabs>
              <w:tab w:val="clear" w:pos="8459"/>
              <w:tab w:val="right" w:pos="9026" w:leader="dot"/>
            </w:tabs>
            <w:rPr/>
          </w:pPr>
          <w:hyperlink w:anchor="__RefHeading___Toc519701_1395250215">
            <w:r>
              <w:rPr>
                <w:webHidden/>
                <w:rStyle w:val="IndexLink"/>
                <w:rtl w:val="true"/>
              </w:rPr>
              <w:t xml:space="preserve">پیش گویی هایی که مورد ظهور مجدّد مسیح </w:t>
            </w:r>
            <w:r>
              <w:rPr>
                <w:rStyle w:val="IndexLink"/>
                <w:rtl w:val="true"/>
              </w:rPr>
              <w:t>(</w:t>
            </w:r>
            <w:r>
              <w:rPr>
                <w:rStyle w:val="IndexLink"/>
                <w:rtl w:val="true"/>
              </w:rPr>
              <w:t>پیشگویی هایی در مورد زمان رجعت</w:t>
            </w:r>
            <w:r>
              <w:rPr>
                <w:rStyle w:val="IndexLink"/>
                <w:rtl w:val="true"/>
              </w:rPr>
              <w:t>)</w:t>
              <w:tab/>
            </w:r>
            <w:r>
              <w:rPr>
                <w:rStyle w:val="IndexLink"/>
              </w:rPr>
              <w:t>65</w:t>
            </w:r>
          </w:hyperlink>
        </w:p>
        <w:p>
          <w:pPr>
            <w:pStyle w:val="Contents3"/>
            <w:tabs>
              <w:tab w:val="clear" w:pos="8459"/>
              <w:tab w:val="right" w:pos="9026" w:leader="dot"/>
            </w:tabs>
            <w:rPr/>
          </w:pPr>
          <w:hyperlink w:anchor="__RefHeading___Toc519703_1395250215">
            <w:r>
              <w:rPr>
                <w:webHidden/>
                <w:rStyle w:val="IndexLink"/>
                <w:rtl w:val="true"/>
              </w:rPr>
              <w:t>اما حوادث بعد از ظهور مسیح یا علائم ظهور</w:t>
            </w:r>
            <w:r>
              <w:rPr>
                <w:rStyle w:val="IndexLink"/>
                <w:rtl w:val="true"/>
              </w:rPr>
              <w:tab/>
            </w:r>
            <w:r>
              <w:rPr>
                <w:rStyle w:val="IndexLink"/>
              </w:rPr>
              <w:t>67</w:t>
            </w:r>
          </w:hyperlink>
        </w:p>
        <w:p>
          <w:pPr>
            <w:pStyle w:val="Contents3"/>
            <w:tabs>
              <w:tab w:val="clear" w:pos="8459"/>
              <w:tab w:val="right" w:pos="9026" w:leader="dot"/>
            </w:tabs>
            <w:rPr/>
          </w:pPr>
          <w:hyperlink w:anchor="__RefHeading___Toc519705_1395250215">
            <w:r>
              <w:rPr>
                <w:webHidden/>
                <w:rStyle w:val="IndexLink"/>
                <w:rtl w:val="true"/>
              </w:rPr>
              <w:t>هزاره گرایی در مسیحیت</w:t>
            </w:r>
            <w:r>
              <w:rPr>
                <w:rStyle w:val="IndexLink"/>
                <w:rtl w:val="true"/>
              </w:rPr>
              <w:tab/>
            </w:r>
            <w:r>
              <w:rPr>
                <w:rStyle w:val="IndexLink"/>
              </w:rPr>
              <w:t>68</w:t>
            </w:r>
          </w:hyperlink>
        </w:p>
        <w:p>
          <w:pPr>
            <w:pStyle w:val="Contents3"/>
            <w:tabs>
              <w:tab w:val="clear" w:pos="8459"/>
              <w:tab w:val="right" w:pos="9026" w:leader="dot"/>
            </w:tabs>
            <w:rPr/>
          </w:pPr>
          <w:hyperlink w:anchor="__RefHeading___Toc519707_1395250215">
            <w:r>
              <w:rPr>
                <w:webHidden/>
                <w:rStyle w:val="IndexLink"/>
                <w:rtl w:val="true"/>
              </w:rPr>
              <w:t>تفاوتهای موجود بین موعود مسیح و موعود یهودی مسیحی</w:t>
            </w:r>
            <w:r>
              <w:rPr>
                <w:rStyle w:val="IndexLink"/>
                <w:rtl w:val="true"/>
              </w:rPr>
              <w:tab/>
            </w:r>
            <w:r>
              <w:rPr>
                <w:rStyle w:val="IndexLink"/>
              </w:rPr>
              <w:t>69</w:t>
            </w:r>
          </w:hyperlink>
        </w:p>
        <w:p>
          <w:pPr>
            <w:pStyle w:val="Contents3"/>
            <w:tabs>
              <w:tab w:val="clear" w:pos="8459"/>
              <w:tab w:val="right" w:pos="9026" w:leader="dot"/>
            </w:tabs>
            <w:rPr/>
          </w:pPr>
          <w:hyperlink w:anchor="__RefHeading___Toc519709_1395250215">
            <w:r>
              <w:rPr>
                <w:webHidden/>
                <w:rStyle w:val="IndexLink"/>
                <w:rtl w:val="true"/>
              </w:rPr>
              <w:t>زمان بازگشت موعود مسیحی</w:t>
            </w:r>
            <w:r>
              <w:rPr>
                <w:rStyle w:val="IndexLink"/>
                <w:rtl w:val="true"/>
              </w:rPr>
              <w:tab/>
            </w:r>
            <w:r>
              <w:rPr>
                <w:rStyle w:val="IndexLink"/>
              </w:rPr>
              <w:t>69</w:t>
            </w:r>
          </w:hyperlink>
        </w:p>
        <w:p>
          <w:pPr>
            <w:pStyle w:val="Contents2"/>
            <w:tabs>
              <w:tab w:val="clear" w:pos="8743"/>
              <w:tab w:val="right" w:pos="9026" w:leader="dot"/>
            </w:tabs>
            <w:rPr/>
          </w:pPr>
          <w:hyperlink w:anchor="__RefHeading___Toc519711_1395250215">
            <w:r>
              <w:rPr>
                <w:webHidden/>
                <w:rStyle w:val="IndexLink"/>
                <w:rtl w:val="true"/>
              </w:rPr>
              <w:t xml:space="preserve">درس </w:t>
            </w:r>
            <w:r>
              <w:rPr>
                <w:rStyle w:val="IndexLink"/>
                <w:rtl w:val="true"/>
              </w:rPr>
              <w:t>(</w:t>
            </w:r>
            <w:r>
              <w:rPr>
                <w:rStyle w:val="IndexLink"/>
              </w:rPr>
              <w:t>5</w:t>
            </w:r>
            <w:r>
              <w:rPr>
                <w:rStyle w:val="IndexLink"/>
                <w:rtl w:val="true"/>
              </w:rPr>
              <w:t xml:space="preserve">): </w:t>
            </w:r>
            <w:r>
              <w:rPr>
                <w:rStyle w:val="IndexLink"/>
                <w:rtl w:val="true"/>
              </w:rPr>
              <w:t>مهدویت در قرآن</w:t>
            </w:r>
            <w:r>
              <w:rPr>
                <w:rStyle w:val="IndexLink"/>
                <w:rtl w:val="true"/>
              </w:rPr>
              <w:tab/>
            </w:r>
            <w:r>
              <w:rPr>
                <w:rStyle w:val="IndexLink"/>
              </w:rPr>
              <w:t>73</w:t>
            </w:r>
          </w:hyperlink>
        </w:p>
        <w:p>
          <w:pPr>
            <w:pStyle w:val="Contents3"/>
            <w:tabs>
              <w:tab w:val="clear" w:pos="8459"/>
              <w:tab w:val="right" w:pos="9026" w:leader="dot"/>
            </w:tabs>
            <w:rPr/>
          </w:pPr>
          <w:hyperlink w:anchor="__RefHeading___Toc519713_1395250215">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19715_1395250215">
            <w:r>
              <w:rPr>
                <w:webHidden/>
                <w:rStyle w:val="IndexLink"/>
                <w:rtl w:val="true"/>
              </w:rPr>
              <w:t>امام مهدی در قرآن</w:t>
            </w:r>
            <w:r>
              <w:rPr>
                <w:rStyle w:val="IndexLink"/>
                <w:rtl w:val="true"/>
              </w:rPr>
              <w:tab/>
            </w:r>
            <w:r>
              <w:rPr>
                <w:rStyle w:val="IndexLink"/>
              </w:rPr>
              <w:t>74</w:t>
            </w:r>
          </w:hyperlink>
        </w:p>
        <w:p>
          <w:pPr>
            <w:pStyle w:val="Contents3"/>
            <w:tabs>
              <w:tab w:val="clear" w:pos="8459"/>
              <w:tab w:val="right" w:pos="9026" w:leader="dot"/>
            </w:tabs>
            <w:rPr/>
          </w:pPr>
          <w:hyperlink w:anchor="__RefHeading___Toc519717_1395250215">
            <w:r>
              <w:rPr>
                <w:webHidden/>
                <w:rStyle w:val="IndexLink"/>
                <w:rtl w:val="true"/>
              </w:rPr>
              <w:t>جایگاه معرفت در زندگی</w:t>
            </w:r>
            <w:r>
              <w:rPr>
                <w:rStyle w:val="IndexLink"/>
                <w:rtl w:val="true"/>
              </w:rPr>
              <w:tab/>
            </w:r>
            <w:r>
              <w:rPr>
                <w:rStyle w:val="IndexLink"/>
              </w:rPr>
              <w:t>74</w:t>
            </w:r>
          </w:hyperlink>
        </w:p>
        <w:p>
          <w:pPr>
            <w:pStyle w:val="Contents3"/>
            <w:tabs>
              <w:tab w:val="clear" w:pos="8459"/>
              <w:tab w:val="right" w:pos="9026" w:leader="dot"/>
            </w:tabs>
            <w:rPr/>
          </w:pPr>
          <w:hyperlink w:anchor="__RefHeading___Toc519719_1395250215">
            <w:r>
              <w:rPr>
                <w:webHidden/>
                <w:rStyle w:val="IndexLink"/>
                <w:rtl w:val="true"/>
              </w:rPr>
              <w:t>جایگاه قرآن در معارف دینی</w:t>
            </w:r>
            <w:r>
              <w:rPr>
                <w:rStyle w:val="IndexLink"/>
                <w:rtl w:val="true"/>
              </w:rPr>
              <w:tab/>
            </w:r>
            <w:r>
              <w:rPr>
                <w:rStyle w:val="IndexLink"/>
              </w:rPr>
              <w:t>74</w:t>
            </w:r>
          </w:hyperlink>
        </w:p>
        <w:p>
          <w:pPr>
            <w:pStyle w:val="Contents3"/>
            <w:tabs>
              <w:tab w:val="clear" w:pos="8459"/>
              <w:tab w:val="right" w:pos="9026" w:leader="dot"/>
            </w:tabs>
            <w:rPr/>
          </w:pPr>
          <w:hyperlink w:anchor="__RefHeading___Toc519721_1395250215">
            <w:r>
              <w:rPr>
                <w:webHidden/>
                <w:rStyle w:val="IndexLink"/>
                <w:rtl w:val="true"/>
              </w:rPr>
              <w:t>جایگاه مفسّر و روایات در فهم قرآن و معارف دین</w:t>
            </w:r>
            <w:r>
              <w:rPr>
                <w:rStyle w:val="IndexLink"/>
                <w:rtl w:val="true"/>
              </w:rPr>
              <w:tab/>
            </w:r>
            <w:r>
              <w:rPr>
                <w:rStyle w:val="IndexLink"/>
              </w:rPr>
              <w:t>75</w:t>
            </w:r>
          </w:hyperlink>
        </w:p>
        <w:p>
          <w:pPr>
            <w:pStyle w:val="Contents3"/>
            <w:tabs>
              <w:tab w:val="clear" w:pos="8459"/>
              <w:tab w:val="right" w:pos="9026" w:leader="dot"/>
            </w:tabs>
            <w:rPr/>
          </w:pPr>
          <w:hyperlink w:anchor="__RefHeading___Toc519723_1395250215">
            <w:r>
              <w:rPr>
                <w:webHidden/>
                <w:rStyle w:val="IndexLink"/>
                <w:rtl w:val="true"/>
              </w:rPr>
              <w:t>بررسی آیات مهدوی</w:t>
            </w:r>
            <w:r>
              <w:rPr>
                <w:rStyle w:val="IndexLink"/>
                <w:rtl w:val="true"/>
              </w:rPr>
              <w:tab/>
            </w:r>
            <w:r>
              <w:rPr>
                <w:rStyle w:val="IndexLink"/>
              </w:rPr>
              <w:t>76</w:t>
            </w:r>
          </w:hyperlink>
        </w:p>
        <w:p>
          <w:pPr>
            <w:pStyle w:val="Contents3"/>
            <w:tabs>
              <w:tab w:val="clear" w:pos="8459"/>
              <w:tab w:val="right" w:pos="9026" w:leader="dot"/>
            </w:tabs>
            <w:rPr/>
          </w:pPr>
          <w:hyperlink w:anchor="__RefHeading___Toc519725_1395250215">
            <w:r>
              <w:rPr>
                <w:webHidden/>
                <w:rStyle w:val="IndexLink"/>
                <w:rtl w:val="true"/>
              </w:rPr>
              <w:t>قرآن مهمترین منبع معارف مهدوی</w:t>
            </w:r>
            <w:r>
              <w:rPr>
                <w:rStyle w:val="IndexLink"/>
                <w:rtl w:val="true"/>
              </w:rPr>
              <w:tab/>
            </w:r>
            <w:r>
              <w:rPr>
                <w:rStyle w:val="IndexLink"/>
              </w:rPr>
              <w:t>82</w:t>
            </w:r>
          </w:hyperlink>
        </w:p>
        <w:p>
          <w:pPr>
            <w:pStyle w:val="Contents3"/>
            <w:tabs>
              <w:tab w:val="clear" w:pos="8459"/>
              <w:tab w:val="right" w:pos="9026" w:leader="dot"/>
            </w:tabs>
            <w:rPr/>
          </w:pPr>
          <w:hyperlink w:anchor="__RefHeading___Toc519727_1395250215">
            <w:r>
              <w:rPr>
                <w:webHidden/>
                <w:rStyle w:val="IndexLink"/>
                <w:rtl w:val="true"/>
              </w:rPr>
              <w:t>مطالب دوره تفصیلی</w:t>
            </w:r>
            <w:r>
              <w:rPr>
                <w:rStyle w:val="IndexLink"/>
                <w:rtl w:val="true"/>
              </w:rPr>
              <w:tab/>
            </w:r>
            <w:r>
              <w:rPr>
                <w:rStyle w:val="IndexLink"/>
              </w:rPr>
              <w:t>83</w:t>
            </w:r>
          </w:hyperlink>
        </w:p>
        <w:p>
          <w:pPr>
            <w:pStyle w:val="Contents2"/>
            <w:tabs>
              <w:tab w:val="clear" w:pos="8743"/>
              <w:tab w:val="right" w:pos="9026" w:leader="dot"/>
            </w:tabs>
            <w:rPr/>
          </w:pPr>
          <w:hyperlink w:anchor="__RefHeading___Toc519729_1395250215">
            <w:r>
              <w:rPr>
                <w:webHidden/>
                <w:rStyle w:val="IndexLink"/>
                <w:rtl w:val="true"/>
              </w:rPr>
              <w:t xml:space="preserve">درس </w:t>
            </w:r>
            <w:r>
              <w:rPr>
                <w:rStyle w:val="IndexLink"/>
                <w:rtl w:val="true"/>
              </w:rPr>
              <w:t>(</w:t>
            </w:r>
            <w:r>
              <w:rPr>
                <w:rStyle w:val="IndexLink"/>
              </w:rPr>
              <w:t>6</w:t>
            </w:r>
            <w:r>
              <w:rPr>
                <w:rStyle w:val="IndexLink"/>
                <w:rtl w:val="true"/>
              </w:rPr>
              <w:t xml:space="preserve">): </w:t>
            </w:r>
            <w:r>
              <w:rPr>
                <w:rStyle w:val="IndexLink"/>
                <w:rtl w:val="true"/>
              </w:rPr>
              <w:t>مهدویت در قرآن</w:t>
            </w:r>
            <w:r>
              <w:rPr>
                <w:rStyle w:val="IndexLink"/>
                <w:rtl w:val="true"/>
              </w:rPr>
              <w:tab/>
            </w:r>
            <w:r>
              <w:rPr>
                <w:rStyle w:val="IndexLink"/>
              </w:rPr>
              <w:t>84</w:t>
            </w:r>
          </w:hyperlink>
        </w:p>
        <w:p>
          <w:pPr>
            <w:pStyle w:val="Contents3"/>
            <w:tabs>
              <w:tab w:val="clear" w:pos="8459"/>
              <w:tab w:val="right" w:pos="9026" w:leader="dot"/>
            </w:tabs>
            <w:rPr/>
          </w:pPr>
          <w:hyperlink w:anchor="__RefHeading___Toc519731_1395250215">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19733_1395250215">
            <w:r>
              <w:rPr>
                <w:webHidden/>
                <w:rStyle w:val="IndexLink"/>
                <w:rtl w:val="true"/>
              </w:rPr>
              <w:t>جایگاه قرآن و معارف دینی</w:t>
            </w:r>
            <w:r>
              <w:rPr>
                <w:rStyle w:val="IndexLink"/>
                <w:rtl w:val="true"/>
              </w:rPr>
              <w:tab/>
            </w:r>
            <w:r>
              <w:rPr>
                <w:rStyle w:val="IndexLink"/>
              </w:rPr>
              <w:t>86</w:t>
            </w:r>
          </w:hyperlink>
        </w:p>
        <w:p>
          <w:pPr>
            <w:pStyle w:val="Contents3"/>
            <w:tabs>
              <w:tab w:val="clear" w:pos="8459"/>
              <w:tab w:val="right" w:pos="9026" w:leader="dot"/>
            </w:tabs>
            <w:rPr/>
          </w:pPr>
          <w:hyperlink w:anchor="__RefHeading___Toc519735_1395250215">
            <w:r>
              <w:rPr>
                <w:webHidden/>
                <w:rStyle w:val="IndexLink"/>
                <w:rtl w:val="true"/>
              </w:rPr>
              <w:t>جایگاه مفسّر و روایات در فهم قرآن و معارف دین</w:t>
            </w:r>
            <w:r>
              <w:rPr>
                <w:rStyle w:val="IndexLink"/>
                <w:rtl w:val="true"/>
              </w:rPr>
              <w:tab/>
            </w:r>
            <w:r>
              <w:rPr>
                <w:rStyle w:val="IndexLink"/>
              </w:rPr>
              <w:t>86</w:t>
            </w:r>
          </w:hyperlink>
        </w:p>
        <w:p>
          <w:pPr>
            <w:pStyle w:val="Contents3"/>
            <w:tabs>
              <w:tab w:val="clear" w:pos="8459"/>
              <w:tab w:val="right" w:pos="9026" w:leader="dot"/>
            </w:tabs>
            <w:rPr/>
          </w:pPr>
          <w:hyperlink w:anchor="__RefHeading___Toc519737_1395250215">
            <w:r>
              <w:rPr>
                <w:webHidden/>
                <w:rStyle w:val="IndexLink"/>
                <w:rtl w:val="true"/>
              </w:rPr>
              <w:t>اعتقاد به ظهور امام مهدی، امر مسلم دینی</w:t>
            </w:r>
            <w:r>
              <w:rPr>
                <w:rStyle w:val="IndexLink"/>
                <w:rtl w:val="true"/>
              </w:rPr>
              <w:tab/>
            </w:r>
            <w:r>
              <w:rPr>
                <w:rStyle w:val="IndexLink"/>
              </w:rPr>
              <w:t>87</w:t>
            </w:r>
          </w:hyperlink>
        </w:p>
        <w:p>
          <w:pPr>
            <w:pStyle w:val="Contents3"/>
            <w:tabs>
              <w:tab w:val="clear" w:pos="8459"/>
              <w:tab w:val="right" w:pos="9026" w:leader="dot"/>
            </w:tabs>
            <w:rPr/>
          </w:pPr>
          <w:hyperlink w:anchor="__RefHeading___Toc519739_1395250215">
            <w:r>
              <w:rPr>
                <w:webHidden/>
                <w:rStyle w:val="IndexLink"/>
                <w:rtl w:val="true"/>
              </w:rPr>
              <w:t>آیات مهدوی</w:t>
            </w:r>
            <w:r>
              <w:rPr>
                <w:rStyle w:val="IndexLink"/>
                <w:rtl w:val="true"/>
              </w:rPr>
              <w:tab/>
            </w:r>
            <w:r>
              <w:rPr>
                <w:rStyle w:val="IndexLink"/>
              </w:rPr>
              <w:t>88</w:t>
            </w:r>
          </w:hyperlink>
        </w:p>
        <w:p>
          <w:pPr>
            <w:pStyle w:val="Contents3"/>
            <w:tabs>
              <w:tab w:val="clear" w:pos="8459"/>
              <w:tab w:val="right" w:pos="9026" w:leader="dot"/>
            </w:tabs>
            <w:rPr/>
          </w:pPr>
          <w:hyperlink w:anchor="__RefHeading___Toc519741_1395250215">
            <w:r>
              <w:rPr>
                <w:webHidden/>
                <w:rStyle w:val="IndexLink"/>
                <w:rtl w:val="true"/>
              </w:rPr>
              <w:t>آیات تأویلی</w:t>
            </w:r>
            <w:r>
              <w:rPr>
                <w:rStyle w:val="IndexLink"/>
                <w:rtl w:val="true"/>
              </w:rPr>
              <w:tab/>
            </w:r>
            <w:r>
              <w:rPr>
                <w:rStyle w:val="IndexLink"/>
              </w:rPr>
              <w:t>95</w:t>
            </w:r>
          </w:hyperlink>
        </w:p>
        <w:p>
          <w:pPr>
            <w:pStyle w:val="Contents2"/>
            <w:tabs>
              <w:tab w:val="clear" w:pos="8743"/>
              <w:tab w:val="right" w:pos="9026" w:leader="dot"/>
            </w:tabs>
            <w:rPr/>
          </w:pPr>
          <w:hyperlink w:anchor="__RefHeading___Toc519743_1395250215">
            <w:r>
              <w:rPr>
                <w:webHidden/>
                <w:rStyle w:val="IndexLink"/>
                <w:rtl w:val="true"/>
              </w:rPr>
              <w:t xml:space="preserve">درس </w:t>
            </w:r>
            <w:r>
              <w:rPr>
                <w:rStyle w:val="IndexLink"/>
                <w:rtl w:val="true"/>
              </w:rPr>
              <w:t>(</w:t>
            </w:r>
            <w:r>
              <w:rPr>
                <w:rStyle w:val="IndexLink"/>
              </w:rPr>
              <w:t>7</w:t>
            </w:r>
            <w:r>
              <w:rPr>
                <w:rStyle w:val="IndexLink"/>
                <w:rtl w:val="true"/>
              </w:rPr>
              <w:t xml:space="preserve">): </w:t>
            </w:r>
            <w:r>
              <w:rPr>
                <w:rStyle w:val="IndexLink"/>
                <w:rtl w:val="true"/>
              </w:rPr>
              <w:t>مهدویت در نگاه اهل سنت</w:t>
            </w:r>
            <w:r>
              <w:rPr>
                <w:rStyle w:val="IndexLink"/>
                <w:rtl w:val="true"/>
              </w:rPr>
              <w:tab/>
            </w:r>
            <w:r>
              <w:rPr>
                <w:rStyle w:val="IndexLink"/>
              </w:rPr>
              <w:t>97</w:t>
            </w:r>
          </w:hyperlink>
        </w:p>
        <w:p>
          <w:pPr>
            <w:pStyle w:val="Contents3"/>
            <w:tabs>
              <w:tab w:val="clear" w:pos="8459"/>
              <w:tab w:val="right" w:pos="9026" w:leader="dot"/>
            </w:tabs>
            <w:rPr/>
          </w:pPr>
          <w:hyperlink w:anchor="__RefHeading___Toc519745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519747_1395250215">
            <w:r>
              <w:rPr>
                <w:webHidden/>
                <w:rStyle w:val="IndexLink"/>
                <w:rtl w:val="true"/>
              </w:rPr>
              <w:t>مطالب دوره تفصیلی</w:t>
            </w:r>
            <w:r>
              <w:rPr>
                <w:rStyle w:val="IndexLink"/>
                <w:rtl w:val="true"/>
              </w:rPr>
              <w:tab/>
            </w:r>
            <w:r>
              <w:rPr>
                <w:rStyle w:val="IndexLink"/>
              </w:rPr>
              <w:t>99</w:t>
            </w:r>
          </w:hyperlink>
        </w:p>
        <w:p>
          <w:pPr>
            <w:pStyle w:val="Contents2"/>
            <w:tabs>
              <w:tab w:val="clear" w:pos="8743"/>
              <w:tab w:val="right" w:pos="9026" w:leader="dot"/>
            </w:tabs>
            <w:rPr/>
          </w:pPr>
          <w:hyperlink w:anchor="__RefHeading___Toc519749_1395250215">
            <w:r>
              <w:rPr>
                <w:webHidden/>
                <w:rStyle w:val="IndexLink"/>
                <w:rtl w:val="true"/>
              </w:rPr>
              <w:t xml:space="preserve">درس </w:t>
            </w:r>
            <w:r>
              <w:rPr>
                <w:rStyle w:val="IndexLink"/>
                <w:rtl w:val="true"/>
              </w:rPr>
              <w:t>(</w:t>
            </w:r>
            <w:r>
              <w:rPr>
                <w:rStyle w:val="IndexLink"/>
              </w:rPr>
              <w:t>8</w:t>
            </w:r>
            <w:r>
              <w:rPr>
                <w:rStyle w:val="IndexLink"/>
                <w:rtl w:val="true"/>
              </w:rPr>
              <w:t xml:space="preserve">): </w:t>
            </w:r>
            <w:r>
              <w:rPr>
                <w:rStyle w:val="IndexLink"/>
                <w:rtl w:val="true"/>
              </w:rPr>
              <w:t>مهدویت در نگاه شیعه</w:t>
            </w:r>
            <w:r>
              <w:rPr>
                <w:rStyle w:val="IndexLink"/>
                <w:rtl w:val="true"/>
              </w:rPr>
              <w:tab/>
            </w:r>
            <w:r>
              <w:rPr>
                <w:rStyle w:val="IndexLink"/>
              </w:rPr>
              <w:t>101</w:t>
            </w:r>
          </w:hyperlink>
        </w:p>
        <w:p>
          <w:pPr>
            <w:pStyle w:val="Contents3"/>
            <w:tabs>
              <w:tab w:val="clear" w:pos="8459"/>
              <w:tab w:val="right" w:pos="9026" w:leader="dot"/>
            </w:tabs>
            <w:rPr/>
          </w:pPr>
          <w:hyperlink w:anchor="__RefHeading___Toc519751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19753_1395250215">
            <w:r>
              <w:rPr>
                <w:webHidden/>
                <w:rStyle w:val="IndexLink"/>
                <w:rtl w:val="true"/>
              </w:rPr>
              <w:t>مطالب دوره تفصیلی</w:t>
            </w:r>
            <w:r>
              <w:rPr>
                <w:rStyle w:val="IndexLink"/>
                <w:rtl w:val="true"/>
              </w:rPr>
              <w:tab/>
            </w:r>
            <w:r>
              <w:rPr>
                <w:rStyle w:val="IndexLink"/>
              </w:rPr>
              <w:t>103</w:t>
            </w:r>
          </w:hyperlink>
        </w:p>
        <w:p>
          <w:pPr>
            <w:pStyle w:val="Contents2"/>
            <w:tabs>
              <w:tab w:val="clear" w:pos="8743"/>
              <w:tab w:val="right" w:pos="9026" w:leader="dot"/>
            </w:tabs>
            <w:rPr/>
          </w:pPr>
          <w:hyperlink w:anchor="__RefHeading___Toc519755_1395250215">
            <w:r>
              <w:rPr>
                <w:webHidden/>
                <w:rStyle w:val="IndexLink"/>
                <w:rtl w:val="true"/>
              </w:rPr>
              <w:t xml:space="preserve">درس </w:t>
            </w:r>
            <w:r>
              <w:rPr>
                <w:rStyle w:val="IndexLink"/>
                <w:rtl w:val="true"/>
              </w:rPr>
              <w:t>(</w:t>
            </w:r>
            <w:r>
              <w:rPr>
                <w:rStyle w:val="IndexLink"/>
              </w:rPr>
              <w:t>9</w:t>
            </w:r>
            <w:r>
              <w:rPr>
                <w:rStyle w:val="IndexLink"/>
                <w:rtl w:val="true"/>
              </w:rPr>
              <w:t xml:space="preserve">): </w:t>
            </w:r>
            <w:r>
              <w:rPr>
                <w:rStyle w:val="IndexLink"/>
                <w:rtl w:val="true"/>
              </w:rPr>
              <w:t>نسب و نیاکان حضرت مهدی عجل الله تعالی فرجه الشریف</w:t>
            </w:r>
            <w:r>
              <w:rPr>
                <w:rStyle w:val="IndexLink"/>
                <w:rtl w:val="true"/>
              </w:rPr>
              <w:tab/>
            </w:r>
            <w:r>
              <w:rPr>
                <w:rStyle w:val="IndexLink"/>
              </w:rPr>
              <w:t>104</w:t>
            </w:r>
          </w:hyperlink>
        </w:p>
        <w:p>
          <w:pPr>
            <w:pStyle w:val="Contents2"/>
            <w:tabs>
              <w:tab w:val="clear" w:pos="8743"/>
              <w:tab w:val="right" w:pos="9026" w:leader="dot"/>
            </w:tabs>
            <w:rPr/>
          </w:pPr>
          <w:hyperlink w:anchor="__RefHeading___Toc519757_1395250215">
            <w:r>
              <w:rPr>
                <w:webHidden/>
                <w:rStyle w:val="IndexLink"/>
                <w:rtl w:val="true"/>
              </w:rPr>
              <w:t xml:space="preserve">درس </w:t>
            </w:r>
            <w:r>
              <w:rPr>
                <w:rStyle w:val="IndexLink"/>
                <w:rtl w:val="true"/>
              </w:rPr>
              <w:t>(</w:t>
            </w:r>
            <w:r>
              <w:rPr>
                <w:rStyle w:val="IndexLink"/>
              </w:rPr>
              <w:t>10</w:t>
            </w:r>
            <w:r>
              <w:rPr>
                <w:rStyle w:val="IndexLink"/>
                <w:rtl w:val="true"/>
              </w:rPr>
              <w:t xml:space="preserve">): </w:t>
            </w:r>
            <w:r>
              <w:rPr>
                <w:rStyle w:val="IndexLink"/>
                <w:rtl w:val="true"/>
              </w:rPr>
              <w:t>القاب حضرت مهدی عجل الله تعالی فرجه الشریف</w:t>
            </w:r>
            <w:r>
              <w:rPr>
                <w:rStyle w:val="IndexLink"/>
                <w:rtl w:val="true"/>
              </w:rPr>
              <w:tab/>
            </w:r>
            <w:r>
              <w:rPr>
                <w:rStyle w:val="IndexLink"/>
              </w:rPr>
              <w:t>121</w:t>
            </w:r>
          </w:hyperlink>
        </w:p>
        <w:p>
          <w:pPr>
            <w:pStyle w:val="Contents2"/>
            <w:tabs>
              <w:tab w:val="clear" w:pos="8743"/>
              <w:tab w:val="right" w:pos="9026" w:leader="dot"/>
            </w:tabs>
            <w:rPr/>
          </w:pPr>
          <w:hyperlink w:anchor="__RefHeading___Toc519759_1395250215">
            <w:r>
              <w:rPr>
                <w:webHidden/>
                <w:rStyle w:val="IndexLink"/>
                <w:rtl w:val="true"/>
              </w:rPr>
              <w:t xml:space="preserve">درس </w:t>
            </w:r>
            <w:r>
              <w:rPr>
                <w:rStyle w:val="IndexLink"/>
                <w:rtl w:val="true"/>
              </w:rPr>
              <w:t>(</w:t>
            </w:r>
            <w:r>
              <w:rPr>
                <w:rStyle w:val="IndexLink"/>
              </w:rPr>
              <w:t>11</w:t>
            </w:r>
            <w:r>
              <w:rPr>
                <w:rStyle w:val="IndexLink"/>
                <w:rtl w:val="true"/>
              </w:rPr>
              <w:t xml:space="preserve">): </w:t>
            </w:r>
            <w:r>
              <w:rPr>
                <w:rStyle w:val="IndexLink"/>
                <w:rtl w:val="true"/>
              </w:rPr>
              <w:t>ولادت حضرت مهدی عجل الله تعالی فرجه الشریف</w:t>
            </w:r>
            <w:r>
              <w:rPr>
                <w:rStyle w:val="IndexLink"/>
                <w:rtl w:val="true"/>
              </w:rPr>
              <w:tab/>
            </w:r>
            <w:r>
              <w:rPr>
                <w:rStyle w:val="IndexLink"/>
              </w:rPr>
              <w:t>130</w:t>
            </w:r>
          </w:hyperlink>
        </w:p>
        <w:p>
          <w:pPr>
            <w:pStyle w:val="Contents3"/>
            <w:tabs>
              <w:tab w:val="clear" w:pos="8459"/>
              <w:tab w:val="right" w:pos="9026" w:leader="dot"/>
            </w:tabs>
            <w:rPr/>
          </w:pPr>
          <w:hyperlink w:anchor="__RefHeading___Toc519761_139525021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19763_1395250215">
            <w:r>
              <w:rPr>
                <w:webHidden/>
                <w:rStyle w:val="IndexLink"/>
                <w:rtl w:val="true"/>
              </w:rPr>
              <w:t>اثبات ولادت حضرت مهدی عجل الله تعالی فرجه الشریف     </w:t>
            </w:r>
            <w:r>
              <w:rPr>
                <w:rStyle w:val="IndexLink"/>
                <w:rtl w:val="true"/>
              </w:rPr>
              <w:tab/>
            </w:r>
            <w:r>
              <w:rPr>
                <w:rStyle w:val="IndexLink"/>
              </w:rPr>
              <w:t>136</w:t>
            </w:r>
          </w:hyperlink>
        </w:p>
        <w:p>
          <w:pPr>
            <w:pStyle w:val="Contents2"/>
            <w:tabs>
              <w:tab w:val="clear" w:pos="8743"/>
              <w:tab w:val="right" w:pos="9026" w:leader="dot"/>
            </w:tabs>
            <w:rPr/>
          </w:pPr>
          <w:hyperlink w:anchor="__RefHeading___Toc519765_1395250215">
            <w:r>
              <w:rPr>
                <w:webHidden/>
                <w:rStyle w:val="IndexLink"/>
                <w:rtl w:val="true"/>
              </w:rPr>
              <w:t xml:space="preserve">درس </w:t>
            </w:r>
            <w:r>
              <w:rPr>
                <w:rStyle w:val="IndexLink"/>
                <w:rtl w:val="true"/>
              </w:rPr>
              <w:t>(</w:t>
            </w:r>
            <w:r>
              <w:rPr>
                <w:rStyle w:val="IndexLink"/>
              </w:rPr>
              <w:t>12</w:t>
            </w:r>
            <w:r>
              <w:rPr>
                <w:rStyle w:val="IndexLink"/>
                <w:rtl w:val="true"/>
              </w:rPr>
              <w:t xml:space="preserve">): </w:t>
            </w:r>
            <w:r>
              <w:rPr>
                <w:rStyle w:val="IndexLink"/>
                <w:rtl w:val="true"/>
              </w:rPr>
              <w:t>ولادت حضرت مهدی عجل الله تعالی فرجه الشریف از نگاه اهل سنت  </w:t>
            </w:r>
            <w:r>
              <w:rPr>
                <w:rStyle w:val="IndexLink"/>
                <w:rtl w:val="true"/>
              </w:rPr>
              <w:tab/>
            </w:r>
            <w:r>
              <w:rPr>
                <w:rStyle w:val="IndexLink"/>
              </w:rPr>
              <w:t>139</w:t>
            </w:r>
          </w:hyperlink>
        </w:p>
        <w:p>
          <w:pPr>
            <w:pStyle w:val="Contents2"/>
            <w:tabs>
              <w:tab w:val="clear" w:pos="8743"/>
              <w:tab w:val="right" w:pos="9026" w:leader="dot"/>
            </w:tabs>
            <w:rPr/>
          </w:pPr>
          <w:hyperlink w:anchor="__RefHeading___Toc519767_1395250215">
            <w:r>
              <w:rPr>
                <w:webHidden/>
                <w:rStyle w:val="IndexLink"/>
                <w:rtl w:val="true"/>
              </w:rPr>
              <w:t xml:space="preserve">درس </w:t>
            </w:r>
            <w:r>
              <w:rPr>
                <w:rStyle w:val="IndexLink"/>
                <w:rtl w:val="true"/>
              </w:rPr>
              <w:t>(</w:t>
            </w:r>
            <w:r>
              <w:rPr>
                <w:rStyle w:val="IndexLink"/>
              </w:rPr>
              <w:t>14</w:t>
            </w:r>
            <w:r>
              <w:rPr>
                <w:rStyle w:val="IndexLink"/>
                <w:rtl w:val="true"/>
              </w:rPr>
              <w:t xml:space="preserve"> </w:t>
            </w:r>
            <w:r>
              <w:rPr>
                <w:rStyle w:val="IndexLink"/>
                <w:rtl w:val="true"/>
              </w:rPr>
              <w:t>و</w:t>
            </w:r>
            <w:r>
              <w:rPr>
                <w:rStyle w:val="IndexLink"/>
              </w:rPr>
              <w:t>13</w:t>
            </w:r>
            <w:r>
              <w:rPr>
                <w:rStyle w:val="IndexLink"/>
                <w:rtl w:val="true"/>
              </w:rPr>
              <w:t xml:space="preserve">): </w:t>
            </w:r>
            <w:r>
              <w:rPr>
                <w:rStyle w:val="IndexLink"/>
                <w:rtl w:val="true"/>
              </w:rPr>
              <w:t>امامت حضرت مهدی عجل الله تعالی فرجه الشریف</w:t>
            </w:r>
            <w:r>
              <w:rPr>
                <w:rStyle w:val="IndexLink"/>
                <w:rtl w:val="true"/>
              </w:rPr>
              <w:tab/>
            </w:r>
            <w:r>
              <w:rPr>
                <w:rStyle w:val="IndexLink"/>
              </w:rPr>
              <w:t>143</w:t>
            </w:r>
          </w:hyperlink>
        </w:p>
        <w:p>
          <w:pPr>
            <w:pStyle w:val="Contents3"/>
            <w:tabs>
              <w:tab w:val="clear" w:pos="8459"/>
              <w:tab w:val="right" w:pos="9026" w:leader="dot"/>
            </w:tabs>
            <w:rPr/>
          </w:pPr>
          <w:hyperlink w:anchor="__RefHeading___Toc519769_1395250215">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19771_1395250215">
            <w:r>
              <w:rPr>
                <w:webHidden/>
                <w:rStyle w:val="IndexLink"/>
                <w:rtl w:val="true"/>
              </w:rPr>
              <w:t>ضرورت طرح بحث امامت</w:t>
            </w:r>
            <w:r>
              <w:rPr>
                <w:rStyle w:val="IndexLink"/>
                <w:rtl w:val="true"/>
              </w:rPr>
              <w:tab/>
            </w:r>
            <w:r>
              <w:rPr>
                <w:rStyle w:val="IndexLink"/>
              </w:rPr>
              <w:t>144</w:t>
            </w:r>
          </w:hyperlink>
        </w:p>
        <w:p>
          <w:pPr>
            <w:pStyle w:val="Contents3"/>
            <w:tabs>
              <w:tab w:val="clear" w:pos="8459"/>
              <w:tab w:val="right" w:pos="9026" w:leader="dot"/>
            </w:tabs>
            <w:rPr/>
          </w:pPr>
          <w:hyperlink w:anchor="__RefHeading___Toc519773_1395250215">
            <w:r>
              <w:rPr>
                <w:webHidden/>
                <w:rStyle w:val="IndexLink"/>
                <w:rtl w:val="true"/>
              </w:rPr>
              <w:t>تعریف امام</w:t>
            </w:r>
            <w:r>
              <w:rPr>
                <w:rStyle w:val="IndexLink"/>
                <w:rtl w:val="true"/>
              </w:rPr>
              <w:tab/>
            </w:r>
            <w:r>
              <w:rPr>
                <w:rStyle w:val="IndexLink"/>
              </w:rPr>
              <w:t>145</w:t>
            </w:r>
          </w:hyperlink>
        </w:p>
        <w:p>
          <w:pPr>
            <w:pStyle w:val="Contents3"/>
            <w:tabs>
              <w:tab w:val="clear" w:pos="8459"/>
              <w:tab w:val="right" w:pos="9026" w:leader="dot"/>
            </w:tabs>
            <w:rPr/>
          </w:pPr>
          <w:hyperlink w:anchor="__RefHeading___Toc519775_1395250215">
            <w:r>
              <w:rPr>
                <w:webHidden/>
                <w:rStyle w:val="IndexLink"/>
                <w:rtl w:val="true"/>
              </w:rPr>
              <w:t>نیاز به امام و ضرورت او</w:t>
            </w:r>
            <w:r>
              <w:rPr>
                <w:rStyle w:val="IndexLink"/>
                <w:rtl w:val="true"/>
              </w:rPr>
              <w:tab/>
            </w:r>
            <w:r>
              <w:rPr>
                <w:rStyle w:val="IndexLink"/>
              </w:rPr>
              <w:t>146</w:t>
            </w:r>
          </w:hyperlink>
        </w:p>
        <w:p>
          <w:pPr>
            <w:pStyle w:val="Contents3"/>
            <w:tabs>
              <w:tab w:val="clear" w:pos="8459"/>
              <w:tab w:val="right" w:pos="9026" w:leader="dot"/>
            </w:tabs>
            <w:rPr/>
          </w:pPr>
          <w:hyperlink w:anchor="__RefHeading___Toc519777_1395250215">
            <w:r>
              <w:rPr>
                <w:webHidden/>
                <w:rStyle w:val="IndexLink"/>
                <w:rtl w:val="true"/>
              </w:rPr>
              <w:t xml:space="preserve">دلیل عقلی </w:t>
            </w:r>
            <w:r>
              <w:rPr>
                <w:rStyle w:val="IndexLink"/>
                <w:rtl w:val="true"/>
              </w:rPr>
              <w:t>(</w:t>
            </w:r>
            <w:r>
              <w:rPr>
                <w:rStyle w:val="IndexLink"/>
                <w:rtl w:val="true"/>
              </w:rPr>
              <w:t>تزکیه نفس</w:t>
            </w:r>
            <w:r>
              <w:rPr>
                <w:rStyle w:val="IndexLink"/>
                <w:rtl w:val="true"/>
              </w:rPr>
              <w:t>)</w:t>
              <w:tab/>
            </w:r>
            <w:r>
              <w:rPr>
                <w:rStyle w:val="IndexLink"/>
              </w:rPr>
              <w:t>146</w:t>
            </w:r>
          </w:hyperlink>
        </w:p>
        <w:p>
          <w:pPr>
            <w:pStyle w:val="Contents3"/>
            <w:tabs>
              <w:tab w:val="clear" w:pos="8459"/>
              <w:tab w:val="right" w:pos="9026" w:leader="dot"/>
            </w:tabs>
            <w:rPr/>
          </w:pPr>
          <w:hyperlink w:anchor="__RefHeading___Toc519779_1395250215">
            <w:r>
              <w:rPr>
                <w:webHidden/>
                <w:rStyle w:val="IndexLink"/>
                <w:rtl w:val="true"/>
              </w:rPr>
              <w:t>دلیل نقلی</w:t>
            </w:r>
            <w:r>
              <w:rPr>
                <w:rStyle w:val="IndexLink"/>
                <w:rtl w:val="true"/>
              </w:rPr>
              <w:tab/>
            </w:r>
            <w:r>
              <w:rPr>
                <w:rStyle w:val="IndexLink"/>
              </w:rPr>
              <w:t>149</w:t>
            </w:r>
          </w:hyperlink>
        </w:p>
        <w:p>
          <w:pPr>
            <w:pStyle w:val="Contents3"/>
            <w:tabs>
              <w:tab w:val="clear" w:pos="8459"/>
              <w:tab w:val="right" w:pos="9026" w:leader="dot"/>
            </w:tabs>
            <w:rPr/>
          </w:pPr>
          <w:hyperlink w:anchor="__RefHeading___Toc519781_1395250215">
            <w:r>
              <w:rPr>
                <w:webHidden/>
                <w:rStyle w:val="IndexLink"/>
                <w:rtl w:val="true"/>
              </w:rPr>
              <w:t>معرفی امام</w:t>
            </w:r>
            <w:r>
              <w:rPr>
                <w:rStyle w:val="IndexLink"/>
                <w:rtl w:val="true"/>
              </w:rPr>
              <w:tab/>
            </w:r>
            <w:r>
              <w:rPr>
                <w:rStyle w:val="IndexLink"/>
              </w:rPr>
              <w:t>157</w:t>
            </w:r>
          </w:hyperlink>
        </w:p>
        <w:p>
          <w:pPr>
            <w:pStyle w:val="Contents2"/>
            <w:tabs>
              <w:tab w:val="clear" w:pos="8743"/>
              <w:tab w:val="right" w:pos="9026" w:leader="dot"/>
            </w:tabs>
            <w:rPr/>
          </w:pPr>
          <w:hyperlink w:anchor="__RefHeading___Toc519783_1395250215">
            <w:r>
              <w:rPr>
                <w:webHidden/>
                <w:rStyle w:val="IndexLink"/>
                <w:rtl w:val="true"/>
              </w:rPr>
              <w:t xml:space="preserve">درس </w:t>
            </w:r>
            <w:r>
              <w:rPr>
                <w:rStyle w:val="IndexLink"/>
                <w:rtl w:val="true"/>
              </w:rPr>
              <w:t>(</w:t>
            </w:r>
            <w:r>
              <w:rPr>
                <w:rStyle w:val="IndexLink"/>
              </w:rPr>
              <w:t>15</w:t>
            </w:r>
            <w:r>
              <w:rPr>
                <w:rStyle w:val="IndexLink"/>
                <w:rtl w:val="true"/>
              </w:rPr>
              <w:t xml:space="preserve">): </w:t>
            </w:r>
            <w:r>
              <w:rPr>
                <w:rStyle w:val="IndexLink"/>
                <w:rtl w:val="true"/>
              </w:rPr>
              <w:t xml:space="preserve">غیبت حضرت مهدی عجل الله تعالی فرجه الشریف </w:t>
            </w:r>
            <w:r>
              <w:rPr>
                <w:rStyle w:val="IndexLink"/>
                <w:rtl w:val="true"/>
              </w:rPr>
              <w:t>(</w:t>
            </w:r>
            <w:r>
              <w:rPr>
                <w:rStyle w:val="IndexLink"/>
                <w:rtl w:val="true"/>
              </w:rPr>
              <w:t>کلیات</w:t>
            </w:r>
            <w:r>
              <w:rPr>
                <w:rStyle w:val="IndexLink"/>
                <w:rtl w:val="true"/>
              </w:rPr>
              <w:t>)</w:t>
              <w:tab/>
            </w:r>
            <w:r>
              <w:rPr>
                <w:rStyle w:val="IndexLink"/>
              </w:rPr>
              <w:t>160</w:t>
            </w:r>
          </w:hyperlink>
        </w:p>
        <w:p>
          <w:pPr>
            <w:pStyle w:val="Contents3"/>
            <w:tabs>
              <w:tab w:val="clear" w:pos="8459"/>
              <w:tab w:val="right" w:pos="9026" w:leader="dot"/>
            </w:tabs>
            <w:rPr/>
          </w:pPr>
          <w:hyperlink w:anchor="__RefHeading___Toc519785_1395250215">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519787_1395250215">
            <w:r>
              <w:rPr>
                <w:webHidden/>
                <w:rStyle w:val="IndexLink"/>
                <w:rtl w:val="true"/>
              </w:rPr>
              <w:t>مفهوم غیبت</w:t>
            </w:r>
            <w:r>
              <w:rPr>
                <w:rStyle w:val="IndexLink"/>
                <w:rtl w:val="true"/>
              </w:rPr>
              <w:tab/>
            </w:r>
            <w:r>
              <w:rPr>
                <w:rStyle w:val="IndexLink"/>
              </w:rPr>
              <w:t>161</w:t>
            </w:r>
          </w:hyperlink>
        </w:p>
        <w:p>
          <w:pPr>
            <w:pStyle w:val="Contents3"/>
            <w:tabs>
              <w:tab w:val="clear" w:pos="8459"/>
              <w:tab w:val="right" w:pos="9026" w:leader="dot"/>
            </w:tabs>
            <w:rPr/>
          </w:pPr>
          <w:hyperlink w:anchor="__RefHeading___Toc519789_1395250215">
            <w:r>
              <w:rPr>
                <w:webHidden/>
                <w:rStyle w:val="IndexLink"/>
                <w:rtl w:val="true"/>
              </w:rPr>
              <w:t>چگونگی غیبت حضرت مهدی علیه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519791_1395250215">
            <w:r>
              <w:rPr>
                <w:webHidden/>
                <w:rStyle w:val="IndexLink"/>
                <w:rtl w:val="true"/>
              </w:rPr>
              <w:t xml:space="preserve">درس </w:t>
            </w:r>
            <w:r>
              <w:rPr>
                <w:rStyle w:val="IndexLink"/>
                <w:rtl w:val="true"/>
              </w:rPr>
              <w:t>(</w:t>
            </w:r>
            <w:r>
              <w:rPr>
                <w:rStyle w:val="IndexLink"/>
              </w:rPr>
              <w:t>16</w:t>
            </w:r>
            <w:r>
              <w:rPr>
                <w:rStyle w:val="IndexLink"/>
                <w:rtl w:val="true"/>
              </w:rPr>
              <w:t xml:space="preserve">): </w:t>
            </w:r>
            <w:r>
              <w:rPr>
                <w:rStyle w:val="IndexLink"/>
                <w:rtl w:val="true"/>
              </w:rPr>
              <w:t xml:space="preserve">آثار حضرت مهدی عجل الله تعالی فرجه الشریف در غیبت صغرا </w:t>
            </w:r>
            <w:r>
              <w:rPr>
                <w:rStyle w:val="IndexLink"/>
                <w:rtl w:val="true"/>
              </w:rPr>
              <w:t>(</w:t>
            </w:r>
            <w:r>
              <w:rPr>
                <w:rStyle w:val="IndexLink"/>
                <w:rtl w:val="true"/>
              </w:rPr>
              <w:t>توقیعات</w:t>
            </w:r>
            <w:r>
              <w:rPr>
                <w:rStyle w:val="IndexLink"/>
                <w:rtl w:val="true"/>
              </w:rPr>
              <w:t>)</w:t>
              <w:tab/>
            </w:r>
            <w:r>
              <w:rPr>
                <w:rStyle w:val="IndexLink"/>
              </w:rPr>
              <w:t>174</w:t>
            </w:r>
          </w:hyperlink>
        </w:p>
        <w:p>
          <w:pPr>
            <w:pStyle w:val="Contents3"/>
            <w:tabs>
              <w:tab w:val="clear" w:pos="8459"/>
              <w:tab w:val="right" w:pos="9026" w:leader="dot"/>
            </w:tabs>
            <w:rPr/>
          </w:pPr>
          <w:hyperlink w:anchor="__RefHeading___Toc519793_1395250215">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19795_1395250215">
            <w:r>
              <w:rPr>
                <w:webHidden/>
                <w:rStyle w:val="IndexLink"/>
                <w:rtl w:val="true"/>
              </w:rPr>
              <w:t>مجموعة دوم</w:t>
            </w:r>
            <w:r>
              <w:rPr>
                <w:rStyle w:val="IndexLink"/>
                <w:rtl w:val="true"/>
              </w:rPr>
              <w:t xml:space="preserve">: </w:t>
            </w:r>
            <w:r>
              <w:rPr>
                <w:rStyle w:val="IndexLink"/>
                <w:rtl w:val="true"/>
              </w:rPr>
              <w:t>سخنان دوران غیبت</w:t>
            </w:r>
            <w:r>
              <w:rPr>
                <w:rStyle w:val="IndexLink"/>
                <w:rtl w:val="true"/>
              </w:rPr>
              <w:tab/>
            </w:r>
            <w:r>
              <w:rPr>
                <w:rStyle w:val="IndexLink"/>
              </w:rPr>
              <w:t>175</w:t>
            </w:r>
          </w:hyperlink>
        </w:p>
        <w:p>
          <w:pPr>
            <w:pStyle w:val="Contents3"/>
            <w:tabs>
              <w:tab w:val="clear" w:pos="8459"/>
              <w:tab w:val="right" w:pos="9026" w:leader="dot"/>
            </w:tabs>
            <w:rPr/>
          </w:pPr>
          <w:hyperlink w:anchor="__RefHeading___Toc519797_1395250215">
            <w:r>
              <w:rPr>
                <w:webHidden/>
                <w:rStyle w:val="IndexLink"/>
                <w:rtl w:val="true"/>
              </w:rPr>
              <w:t>توقیعات</w:t>
            </w:r>
            <w:r>
              <w:rPr>
                <w:rStyle w:val="IndexLink"/>
                <w:rtl w:val="true"/>
              </w:rPr>
              <w:tab/>
            </w:r>
            <w:r>
              <w:rPr>
                <w:rStyle w:val="IndexLink"/>
              </w:rPr>
              <w:t>176</w:t>
            </w:r>
          </w:hyperlink>
        </w:p>
        <w:p>
          <w:pPr>
            <w:pStyle w:val="Contents2"/>
            <w:tabs>
              <w:tab w:val="clear" w:pos="8743"/>
              <w:tab w:val="right" w:pos="9026" w:leader="dot"/>
            </w:tabs>
            <w:rPr/>
          </w:pPr>
          <w:hyperlink w:anchor="__RefHeading___Toc519799_1395250215">
            <w:r>
              <w:rPr>
                <w:webHidden/>
                <w:rStyle w:val="IndexLink"/>
                <w:rtl w:val="true"/>
              </w:rPr>
              <w:t xml:space="preserve">درس </w:t>
            </w:r>
            <w:r>
              <w:rPr>
                <w:rStyle w:val="IndexLink"/>
                <w:rtl w:val="true"/>
              </w:rPr>
              <w:t>(</w:t>
            </w:r>
            <w:r>
              <w:rPr>
                <w:rStyle w:val="IndexLink"/>
              </w:rPr>
              <w:t>17</w:t>
            </w:r>
            <w:r>
              <w:rPr>
                <w:rStyle w:val="IndexLink"/>
                <w:rtl w:val="true"/>
              </w:rPr>
              <w:t xml:space="preserve">): </w:t>
            </w:r>
            <w:r>
              <w:rPr>
                <w:rStyle w:val="IndexLink"/>
                <w:rtl w:val="true"/>
              </w:rPr>
              <w:t>ادعیه و زیارات در باره حضرت مهدی عجل الله تعالی فرجه الشریف</w:t>
            </w:r>
            <w:r>
              <w:rPr>
                <w:rStyle w:val="IndexLink"/>
                <w:rtl w:val="true"/>
              </w:rPr>
              <w:tab/>
            </w:r>
            <w:r>
              <w:rPr>
                <w:rStyle w:val="IndexLink"/>
              </w:rPr>
              <w:t>183</w:t>
            </w:r>
          </w:hyperlink>
        </w:p>
        <w:p>
          <w:pPr>
            <w:pStyle w:val="Contents3"/>
            <w:tabs>
              <w:tab w:val="clear" w:pos="8459"/>
              <w:tab w:val="right" w:pos="9026" w:leader="dot"/>
            </w:tabs>
            <w:rPr/>
          </w:pPr>
          <w:hyperlink w:anchor="__RefHeading___Toc519801_1395250215">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519803_1395250215">
            <w:r>
              <w:rPr>
                <w:webHidden/>
                <w:rStyle w:val="IndexLink"/>
                <w:rtl w:val="true"/>
              </w:rPr>
              <w:t>بخش اول</w:t>
            </w:r>
            <w:r>
              <w:rPr>
                <w:rStyle w:val="IndexLink"/>
                <w:rtl w:val="true"/>
              </w:rPr>
              <w:tab/>
            </w:r>
            <w:r>
              <w:rPr>
                <w:rStyle w:val="IndexLink"/>
              </w:rPr>
              <w:t>187</w:t>
            </w:r>
          </w:hyperlink>
        </w:p>
        <w:p>
          <w:pPr>
            <w:pStyle w:val="Contents2"/>
            <w:tabs>
              <w:tab w:val="clear" w:pos="8743"/>
              <w:tab w:val="right" w:pos="9026" w:leader="dot"/>
            </w:tabs>
            <w:rPr/>
          </w:pPr>
          <w:hyperlink w:anchor="__RefHeading___Toc519805_1395250215">
            <w:r>
              <w:rPr>
                <w:webHidden/>
                <w:rStyle w:val="IndexLink"/>
                <w:rtl w:val="true"/>
              </w:rPr>
              <w:t xml:space="preserve">درس </w:t>
            </w:r>
            <w:r>
              <w:rPr>
                <w:rStyle w:val="IndexLink"/>
                <w:rtl w:val="true"/>
              </w:rPr>
              <w:t>(</w:t>
            </w:r>
            <w:r>
              <w:rPr>
                <w:rStyle w:val="IndexLink"/>
              </w:rPr>
              <w:t>18</w:t>
            </w:r>
            <w:r>
              <w:rPr>
                <w:rStyle w:val="IndexLink"/>
                <w:rtl w:val="true"/>
              </w:rPr>
              <w:t xml:space="preserve">): </w:t>
            </w:r>
            <w:r>
              <w:rPr>
                <w:rStyle w:val="IndexLink"/>
                <w:rtl w:val="true"/>
              </w:rPr>
              <w:t>ادعیه و زیارات در باره حضرت مهدی عجل الله تعالی فرجه الشریف</w:t>
            </w:r>
            <w:r>
              <w:rPr>
                <w:rStyle w:val="IndexLink"/>
                <w:rtl w:val="true"/>
              </w:rPr>
              <w:tab/>
            </w:r>
            <w:r>
              <w:rPr>
                <w:rStyle w:val="IndexLink"/>
              </w:rPr>
              <w:t>194</w:t>
            </w:r>
          </w:hyperlink>
        </w:p>
        <w:p>
          <w:pPr>
            <w:pStyle w:val="Contents3"/>
            <w:tabs>
              <w:tab w:val="clear" w:pos="8459"/>
              <w:tab w:val="right" w:pos="9026" w:leader="dot"/>
            </w:tabs>
            <w:rPr/>
          </w:pPr>
          <w:hyperlink w:anchor="__RefHeading___Toc519807_1395250215">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519809_1395250215">
            <w:r>
              <w:rPr>
                <w:webHidden/>
                <w:rStyle w:val="IndexLink"/>
                <w:rtl w:val="true"/>
              </w:rPr>
              <w:t>بخش دوم</w:t>
            </w:r>
            <w:r>
              <w:rPr>
                <w:rStyle w:val="IndexLink"/>
                <w:rtl w:val="true"/>
              </w:rPr>
              <w:t xml:space="preserve">: </w:t>
            </w:r>
            <w:r>
              <w:rPr>
                <w:rStyle w:val="IndexLink"/>
                <w:rtl w:val="true"/>
              </w:rPr>
              <w:t>معرفی ادعیه و زیارات مهدوی</w:t>
            </w:r>
            <w:r>
              <w:rPr>
                <w:rStyle w:val="IndexLink"/>
                <w:rtl w:val="true"/>
              </w:rPr>
              <w:tab/>
            </w:r>
            <w:r>
              <w:rPr>
                <w:rStyle w:val="IndexLink"/>
              </w:rPr>
              <w:t>195</w:t>
            </w:r>
          </w:hyperlink>
        </w:p>
        <w:p>
          <w:pPr>
            <w:pStyle w:val="Contents2"/>
            <w:tabs>
              <w:tab w:val="clear" w:pos="8743"/>
              <w:tab w:val="right" w:pos="9026" w:leader="dot"/>
            </w:tabs>
            <w:rPr/>
          </w:pPr>
          <w:hyperlink w:anchor="__RefHeading___Toc519811_1395250215">
            <w:r>
              <w:rPr>
                <w:webHidden/>
                <w:rStyle w:val="IndexLink"/>
                <w:rtl w:val="true"/>
              </w:rPr>
              <w:t xml:space="preserve">درس </w:t>
            </w:r>
            <w:r>
              <w:rPr>
                <w:rStyle w:val="IndexLink"/>
                <w:rtl w:val="true"/>
              </w:rPr>
              <w:t>(</w:t>
            </w:r>
            <w:r>
              <w:rPr>
                <w:rStyle w:val="IndexLink"/>
              </w:rPr>
              <w:t>19</w:t>
            </w:r>
            <w:r>
              <w:rPr>
                <w:rStyle w:val="IndexLink"/>
                <w:rtl w:val="true"/>
              </w:rPr>
              <w:t xml:space="preserve">): </w:t>
            </w:r>
            <w:r>
              <w:rPr>
                <w:rStyle w:val="IndexLink"/>
                <w:rtl w:val="true"/>
              </w:rPr>
              <w:t>آثار انتظار</w:t>
            </w:r>
            <w:r>
              <w:rPr>
                <w:rStyle w:val="IndexLink"/>
                <w:rtl w:val="true"/>
              </w:rPr>
              <w:tab/>
            </w:r>
            <w:r>
              <w:rPr>
                <w:rStyle w:val="IndexLink"/>
              </w:rPr>
              <w:t>212</w:t>
            </w:r>
          </w:hyperlink>
        </w:p>
        <w:p>
          <w:pPr>
            <w:pStyle w:val="Contents3"/>
            <w:tabs>
              <w:tab w:val="clear" w:pos="8459"/>
              <w:tab w:val="right" w:pos="9026" w:leader="dot"/>
            </w:tabs>
            <w:rPr/>
          </w:pPr>
          <w:hyperlink w:anchor="__RefHeading___Toc519813_139525021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519815_1395250215">
            <w:r>
              <w:rPr>
                <w:webHidden/>
                <w:rStyle w:val="IndexLink"/>
              </w:rPr>
              <w:t>1</w:t>
            </w:r>
            <w:r>
              <w:rPr>
                <w:rStyle w:val="IndexLink"/>
                <w:rtl w:val="true"/>
              </w:rPr>
              <w:t xml:space="preserve">- </w:t>
            </w:r>
            <w:r>
              <w:rPr>
                <w:rStyle w:val="IndexLink"/>
                <w:rtl w:val="true"/>
              </w:rPr>
              <w:t>صبر</w:t>
            </w:r>
            <w:r>
              <w:rPr>
                <w:rStyle w:val="IndexLink"/>
                <w:rtl w:val="true"/>
              </w:rPr>
              <w:tab/>
            </w:r>
            <w:r>
              <w:rPr>
                <w:rStyle w:val="IndexLink"/>
              </w:rPr>
              <w:t>213</w:t>
            </w:r>
          </w:hyperlink>
        </w:p>
        <w:p>
          <w:pPr>
            <w:pStyle w:val="Contents3"/>
            <w:tabs>
              <w:tab w:val="clear" w:pos="8459"/>
              <w:tab w:val="right" w:pos="9026" w:leader="dot"/>
            </w:tabs>
            <w:rPr/>
          </w:pPr>
          <w:hyperlink w:anchor="__RefHeading___Toc519817_1395250215">
            <w:r>
              <w:rPr>
                <w:webHidden/>
                <w:rStyle w:val="IndexLink"/>
              </w:rPr>
              <w:t>2</w:t>
            </w:r>
            <w:r>
              <w:rPr>
                <w:rStyle w:val="IndexLink"/>
                <w:rtl w:val="true"/>
              </w:rPr>
              <w:t xml:space="preserve">- </w:t>
            </w:r>
            <w:r>
              <w:rPr>
                <w:rStyle w:val="IndexLink"/>
                <w:rtl w:val="true"/>
              </w:rPr>
              <w:t>امید</w:t>
            </w:r>
            <w:r>
              <w:rPr>
                <w:rStyle w:val="IndexLink"/>
                <w:rtl w:val="true"/>
              </w:rPr>
              <w:tab/>
            </w:r>
            <w:r>
              <w:rPr>
                <w:rStyle w:val="IndexLink"/>
              </w:rPr>
              <w:t>214</w:t>
            </w:r>
          </w:hyperlink>
        </w:p>
        <w:p>
          <w:pPr>
            <w:pStyle w:val="Contents3"/>
            <w:tabs>
              <w:tab w:val="clear" w:pos="8459"/>
              <w:tab w:val="right" w:pos="9026" w:leader="dot"/>
            </w:tabs>
            <w:rPr/>
          </w:pPr>
          <w:hyperlink w:anchor="__RefHeading___Toc519819_1395250215">
            <w:r>
              <w:rPr>
                <w:webHidden/>
                <w:rStyle w:val="IndexLink"/>
              </w:rPr>
              <w:t>3</w:t>
            </w:r>
            <w:r>
              <w:rPr>
                <w:rStyle w:val="IndexLink"/>
                <w:rtl w:val="true"/>
              </w:rPr>
              <w:t xml:space="preserve">- </w:t>
            </w:r>
            <w:r>
              <w:rPr>
                <w:rStyle w:val="IndexLink"/>
                <w:rtl w:val="true"/>
              </w:rPr>
              <w:t>اصلاح و خودسازی</w:t>
            </w:r>
            <w:r>
              <w:rPr>
                <w:rStyle w:val="IndexLink"/>
                <w:rtl w:val="true"/>
              </w:rPr>
              <w:tab/>
            </w:r>
            <w:r>
              <w:rPr>
                <w:rStyle w:val="IndexLink"/>
              </w:rPr>
              <w:t>215</w:t>
            </w:r>
          </w:hyperlink>
        </w:p>
        <w:p>
          <w:pPr>
            <w:pStyle w:val="Contents3"/>
            <w:tabs>
              <w:tab w:val="clear" w:pos="8459"/>
              <w:tab w:val="right" w:pos="9026" w:leader="dot"/>
            </w:tabs>
            <w:rPr/>
          </w:pPr>
          <w:hyperlink w:anchor="__RefHeading___Toc519821_1395250215">
            <w:r>
              <w:rPr>
                <w:webHidden/>
                <w:rStyle w:val="IndexLink"/>
              </w:rPr>
              <w:t>4</w:t>
            </w:r>
            <w:r>
              <w:rPr>
                <w:rStyle w:val="IndexLink"/>
                <w:rtl w:val="true"/>
              </w:rPr>
              <w:t xml:space="preserve">- </w:t>
            </w:r>
            <w:r>
              <w:rPr>
                <w:rStyle w:val="IndexLink"/>
                <w:rtl w:val="true"/>
              </w:rPr>
              <w:t>آماده کردن خود برای پیوستن به امام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519823_1395250215">
            <w:r>
              <w:rPr>
                <w:webHidden/>
                <w:rStyle w:val="IndexLink"/>
              </w:rPr>
              <w:t>5</w:t>
            </w:r>
            <w:r>
              <w:rPr>
                <w:rStyle w:val="IndexLink"/>
                <w:rtl w:val="true"/>
              </w:rPr>
              <w:t xml:space="preserve">- </w:t>
            </w:r>
            <w:r>
              <w:rPr>
                <w:rStyle w:val="IndexLink"/>
                <w:rtl w:val="true"/>
              </w:rPr>
              <w:t>تربیت منتظران راستین</w:t>
            </w:r>
            <w:r>
              <w:rPr>
                <w:rStyle w:val="IndexLink"/>
                <w:rtl w:val="true"/>
              </w:rPr>
              <w:tab/>
            </w:r>
            <w:r>
              <w:rPr>
                <w:rStyle w:val="IndexLink"/>
              </w:rPr>
              <w:t>217</w:t>
            </w:r>
          </w:hyperlink>
        </w:p>
        <w:p>
          <w:pPr>
            <w:pStyle w:val="Contents3"/>
            <w:tabs>
              <w:tab w:val="clear" w:pos="8459"/>
              <w:tab w:val="right" w:pos="9026" w:leader="dot"/>
            </w:tabs>
            <w:rPr/>
          </w:pPr>
          <w:hyperlink w:anchor="__RefHeading___Toc519825_1395250215">
            <w:r>
              <w:rPr>
                <w:webHidden/>
                <w:rStyle w:val="IndexLink"/>
                <w:rtl w:val="true"/>
              </w:rPr>
              <w:t>مناجات منتظران</w:t>
            </w:r>
            <w:r>
              <w:rPr>
                <w:rStyle w:val="IndexLink"/>
                <w:rtl w:val="true"/>
              </w:rPr>
              <w:tab/>
            </w:r>
            <w:r>
              <w:rPr>
                <w:rStyle w:val="IndexLink"/>
              </w:rPr>
              <w:t>218</w:t>
            </w:r>
          </w:hyperlink>
        </w:p>
        <w:p>
          <w:pPr>
            <w:pStyle w:val="Contents2"/>
            <w:tabs>
              <w:tab w:val="clear" w:pos="8743"/>
              <w:tab w:val="right" w:pos="9026" w:leader="dot"/>
            </w:tabs>
            <w:rPr/>
          </w:pPr>
          <w:hyperlink w:anchor="__RefHeading___Toc519827_1395250215">
            <w:r>
              <w:rPr>
                <w:webHidden/>
                <w:rStyle w:val="IndexLink"/>
                <w:rtl w:val="true"/>
              </w:rPr>
              <w:t xml:space="preserve">درس </w:t>
            </w:r>
            <w:r>
              <w:rPr>
                <w:rStyle w:val="IndexLink"/>
                <w:rtl w:val="true"/>
              </w:rPr>
              <w:t>(</w:t>
            </w:r>
            <w:r>
              <w:rPr>
                <w:rStyle w:val="IndexLink"/>
              </w:rPr>
              <w:t>20</w:t>
            </w:r>
            <w:r>
              <w:rPr>
                <w:rStyle w:val="IndexLink"/>
                <w:rtl w:val="true"/>
              </w:rPr>
              <w:t xml:space="preserve">): </w:t>
            </w:r>
            <w:r>
              <w:rPr>
                <w:rStyle w:val="IndexLink"/>
                <w:rtl w:val="true"/>
              </w:rPr>
              <w:t>حکومت اسلامی در عصر انتظار</w:t>
            </w:r>
            <w:r>
              <w:rPr>
                <w:rStyle w:val="IndexLink"/>
                <w:rtl w:val="true"/>
              </w:rPr>
              <w:tab/>
            </w:r>
            <w:r>
              <w:rPr>
                <w:rStyle w:val="IndexLink"/>
              </w:rPr>
              <w:t>223</w:t>
            </w:r>
          </w:hyperlink>
        </w:p>
        <w:p>
          <w:pPr>
            <w:pStyle w:val="Contents3"/>
            <w:tabs>
              <w:tab w:val="clear" w:pos="8459"/>
              <w:tab w:val="right" w:pos="9026" w:leader="dot"/>
            </w:tabs>
            <w:rPr/>
          </w:pPr>
          <w:hyperlink w:anchor="__RefHeading___Toc519829_139525021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19831_1395250215">
            <w:r>
              <w:rPr>
                <w:webHidden/>
                <w:rStyle w:val="IndexLink"/>
                <w:rtl w:val="true"/>
              </w:rPr>
              <w:t>خلاصه مطالب جلسه دوره مقدماتی</w:t>
            </w:r>
            <w:r>
              <w:rPr>
                <w:rStyle w:val="IndexLink"/>
                <w:rtl w:val="true"/>
              </w:rPr>
              <w:tab/>
            </w:r>
            <w:r>
              <w:rPr>
                <w:rStyle w:val="IndexLink"/>
              </w:rPr>
              <w:t>224</w:t>
            </w:r>
          </w:hyperlink>
        </w:p>
        <w:p>
          <w:pPr>
            <w:pStyle w:val="Contents3"/>
            <w:tabs>
              <w:tab w:val="clear" w:pos="8459"/>
              <w:tab w:val="right" w:pos="9026" w:leader="dot"/>
            </w:tabs>
            <w:rPr/>
          </w:pPr>
          <w:hyperlink w:anchor="__RefHeading___Toc519833_1395250215">
            <w:r>
              <w:rPr>
                <w:webHidden/>
                <w:rStyle w:val="IndexLink"/>
                <w:rtl w:val="true"/>
              </w:rPr>
              <w:t>ب</w:t>
            </w:r>
            <w:r>
              <w:rPr>
                <w:rStyle w:val="IndexLink"/>
                <w:rtl w:val="true"/>
              </w:rPr>
              <w:t xml:space="preserve">. </w:t>
            </w:r>
            <w:r>
              <w:rPr>
                <w:rStyle w:val="IndexLink"/>
                <w:rtl w:val="true"/>
              </w:rPr>
              <w:t>ادله نقلی، شرعی بر ولایت فقیه</w:t>
            </w:r>
            <w:r>
              <w:rPr>
                <w:rStyle w:val="IndexLink"/>
                <w:rtl w:val="true"/>
              </w:rPr>
              <w:tab/>
            </w:r>
            <w:r>
              <w:rPr>
                <w:rStyle w:val="IndexLink"/>
              </w:rPr>
              <w:t>225</w:t>
            </w:r>
          </w:hyperlink>
        </w:p>
        <w:p>
          <w:pPr>
            <w:pStyle w:val="Contents3"/>
            <w:tabs>
              <w:tab w:val="clear" w:pos="8459"/>
              <w:tab w:val="right" w:pos="9026" w:leader="dot"/>
            </w:tabs>
            <w:rPr/>
          </w:pPr>
          <w:hyperlink w:anchor="__RefHeading___Toc519835_1395250215">
            <w:r>
              <w:rPr>
                <w:webHidden/>
                <w:rStyle w:val="IndexLink"/>
                <w:rtl w:val="true"/>
              </w:rPr>
              <w:t>یک</w:t>
            </w:r>
            <w:r>
              <w:rPr>
                <w:rStyle w:val="IndexLink"/>
                <w:rtl w:val="true"/>
              </w:rPr>
              <w:t xml:space="preserve">. </w:t>
            </w:r>
            <w:r>
              <w:rPr>
                <w:rStyle w:val="IndexLink"/>
                <w:rtl w:val="true"/>
              </w:rPr>
              <w:t>مقبوله عمر بن حنظله</w:t>
            </w:r>
            <w:r>
              <w:rPr>
                <w:rStyle w:val="IndexLink"/>
                <w:rtl w:val="true"/>
              </w:rPr>
              <w:tab/>
            </w:r>
            <w:r>
              <w:rPr>
                <w:rStyle w:val="IndexLink"/>
              </w:rPr>
              <w:t>225</w:t>
            </w:r>
          </w:hyperlink>
        </w:p>
        <w:p>
          <w:pPr>
            <w:pStyle w:val="Contents2"/>
            <w:tabs>
              <w:tab w:val="clear" w:pos="8743"/>
              <w:tab w:val="right" w:pos="9026" w:leader="dot"/>
            </w:tabs>
            <w:rPr/>
          </w:pPr>
          <w:hyperlink w:anchor="__RefHeading___Toc519837_1395250215">
            <w:r>
              <w:rPr>
                <w:webHidden/>
                <w:rStyle w:val="IndexLink"/>
                <w:rtl w:val="true"/>
              </w:rPr>
              <w:t xml:space="preserve">درس </w:t>
            </w:r>
            <w:r>
              <w:rPr>
                <w:rStyle w:val="IndexLink"/>
                <w:rtl w:val="true"/>
              </w:rPr>
              <w:t>(</w:t>
            </w:r>
            <w:r>
              <w:rPr>
                <w:rStyle w:val="IndexLink"/>
              </w:rPr>
              <w:t>21</w:t>
            </w:r>
            <w:r>
              <w:rPr>
                <w:rStyle w:val="IndexLink"/>
                <w:rtl w:val="true"/>
              </w:rPr>
              <w:t xml:space="preserve">): </w:t>
            </w:r>
            <w:r>
              <w:rPr>
                <w:rStyle w:val="IndexLink"/>
                <w:rtl w:val="true"/>
              </w:rPr>
              <w:t>شرایط ظهور</w:t>
            </w:r>
            <w:r>
              <w:rPr>
                <w:rStyle w:val="IndexLink"/>
                <w:rtl w:val="true"/>
              </w:rPr>
              <w:tab/>
            </w:r>
            <w:r>
              <w:rPr>
                <w:rStyle w:val="IndexLink"/>
              </w:rPr>
              <w:t>245</w:t>
            </w:r>
          </w:hyperlink>
        </w:p>
        <w:p>
          <w:pPr>
            <w:pStyle w:val="Contents2"/>
            <w:tabs>
              <w:tab w:val="clear" w:pos="8743"/>
              <w:tab w:val="right" w:pos="9026" w:leader="dot"/>
            </w:tabs>
            <w:rPr/>
          </w:pPr>
          <w:hyperlink w:anchor="__RefHeading___Toc519839_1395250215">
            <w:r>
              <w:rPr>
                <w:webHidden/>
                <w:rStyle w:val="IndexLink"/>
                <w:rtl w:val="true"/>
              </w:rPr>
              <w:t xml:space="preserve">درس </w:t>
            </w:r>
            <w:r>
              <w:rPr>
                <w:rStyle w:val="IndexLink"/>
                <w:rtl w:val="true"/>
              </w:rPr>
              <w:t>(</w:t>
            </w:r>
            <w:r>
              <w:rPr>
                <w:rStyle w:val="IndexLink"/>
              </w:rPr>
              <w:t>22</w:t>
            </w:r>
            <w:r>
              <w:rPr>
                <w:rStyle w:val="IndexLink"/>
                <w:rtl w:val="true"/>
              </w:rPr>
              <w:t xml:space="preserve">): </w:t>
            </w:r>
            <w:r>
              <w:rPr>
                <w:rStyle w:val="IndexLink"/>
                <w:rtl w:val="true"/>
              </w:rPr>
              <w:t>زمینه سازان ظهور</w:t>
            </w:r>
            <w:r>
              <w:rPr>
                <w:rStyle w:val="IndexLink"/>
                <w:rtl w:val="true"/>
              </w:rPr>
              <w:tab/>
            </w:r>
            <w:r>
              <w:rPr>
                <w:rStyle w:val="IndexLink"/>
              </w:rPr>
              <w:t>252</w:t>
            </w:r>
          </w:hyperlink>
        </w:p>
        <w:p>
          <w:pPr>
            <w:pStyle w:val="Contents2"/>
            <w:tabs>
              <w:tab w:val="clear" w:pos="8743"/>
              <w:tab w:val="right" w:pos="9026" w:leader="dot"/>
            </w:tabs>
            <w:rPr/>
          </w:pPr>
          <w:hyperlink w:anchor="__RefHeading___Toc519841_1395250215">
            <w:r>
              <w:rPr>
                <w:webHidden/>
                <w:rStyle w:val="IndexLink"/>
                <w:rtl w:val="true"/>
              </w:rPr>
              <w:t xml:space="preserve">درس </w:t>
            </w:r>
            <w:r>
              <w:rPr>
                <w:rStyle w:val="IndexLink"/>
                <w:rtl w:val="true"/>
              </w:rPr>
              <w:t>(</w:t>
            </w:r>
            <w:r>
              <w:rPr>
                <w:rStyle w:val="IndexLink"/>
              </w:rPr>
              <w:t>23</w:t>
            </w:r>
            <w:r>
              <w:rPr>
                <w:rStyle w:val="IndexLink"/>
                <w:rtl w:val="true"/>
              </w:rPr>
              <w:t xml:space="preserve">): </w:t>
            </w:r>
            <w:r>
              <w:rPr>
                <w:rStyle w:val="IndexLink"/>
                <w:rtl w:val="true"/>
              </w:rPr>
              <w:t xml:space="preserve">نشانه های ظهور </w:t>
            </w:r>
            <w:r>
              <w:rPr>
                <w:rStyle w:val="IndexLink"/>
                <w:rtl w:val="true"/>
              </w:rPr>
              <w:t>(</w:t>
            </w:r>
            <w:r>
              <w:rPr>
                <w:rStyle w:val="IndexLink"/>
              </w:rPr>
              <w:t>1</w:t>
            </w:r>
            <w:r>
              <w:rPr>
                <w:rStyle w:val="IndexLink"/>
                <w:rtl w:val="true"/>
              </w:rPr>
              <w:t>)</w:t>
              <w:tab/>
            </w:r>
            <w:r>
              <w:rPr>
                <w:rStyle w:val="IndexLink"/>
              </w:rPr>
              <w:t>260</w:t>
            </w:r>
          </w:hyperlink>
        </w:p>
        <w:p>
          <w:pPr>
            <w:pStyle w:val="Contents3"/>
            <w:tabs>
              <w:tab w:val="clear" w:pos="8459"/>
              <w:tab w:val="right" w:pos="9026" w:leader="dot"/>
            </w:tabs>
            <w:rPr/>
          </w:pPr>
          <w:hyperlink w:anchor="__RefHeading___Toc519843_1395250215">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19845_1395250215">
            <w:r>
              <w:rPr>
                <w:webHidden/>
                <w:rStyle w:val="IndexLink"/>
                <w:rtl w:val="true"/>
              </w:rPr>
              <w:t>واژه شناسی</w:t>
            </w:r>
            <w:r>
              <w:rPr>
                <w:rStyle w:val="IndexLink"/>
                <w:rtl w:val="true"/>
              </w:rPr>
              <w:tab/>
            </w:r>
            <w:r>
              <w:rPr>
                <w:rStyle w:val="IndexLink"/>
              </w:rPr>
              <w:t>261</w:t>
            </w:r>
          </w:hyperlink>
        </w:p>
        <w:p>
          <w:pPr>
            <w:pStyle w:val="Contents2"/>
            <w:tabs>
              <w:tab w:val="clear" w:pos="8743"/>
              <w:tab w:val="right" w:pos="9026" w:leader="dot"/>
            </w:tabs>
            <w:rPr/>
          </w:pPr>
          <w:hyperlink w:anchor="__RefHeading___Toc519847_1395250215">
            <w:r>
              <w:rPr>
                <w:webHidden/>
                <w:rStyle w:val="IndexLink"/>
                <w:rtl w:val="true"/>
              </w:rPr>
              <w:t xml:space="preserve">درس </w:t>
            </w:r>
            <w:r>
              <w:rPr>
                <w:rStyle w:val="IndexLink"/>
                <w:rtl w:val="true"/>
              </w:rPr>
              <w:t>(</w:t>
            </w:r>
            <w:r>
              <w:rPr>
                <w:rStyle w:val="IndexLink"/>
              </w:rPr>
              <w:t>24</w:t>
            </w:r>
            <w:r>
              <w:rPr>
                <w:rStyle w:val="IndexLink"/>
                <w:rtl w:val="true"/>
              </w:rPr>
              <w:t xml:space="preserve">): </w:t>
            </w:r>
            <w:r>
              <w:rPr>
                <w:rStyle w:val="IndexLink"/>
                <w:rtl w:val="true"/>
              </w:rPr>
              <w:t xml:space="preserve">نشانه های ظهور </w:t>
            </w:r>
            <w:r>
              <w:rPr>
                <w:rStyle w:val="IndexLink"/>
                <w:rtl w:val="true"/>
              </w:rPr>
              <w:t>(</w:t>
            </w:r>
            <w:r>
              <w:rPr>
                <w:rStyle w:val="IndexLink"/>
              </w:rPr>
              <w:t>2</w:t>
            </w:r>
            <w:r>
              <w:rPr>
                <w:rStyle w:val="IndexLink"/>
                <w:rtl w:val="true"/>
              </w:rPr>
              <w:t>)</w:t>
              <w:tab/>
            </w:r>
            <w:r>
              <w:rPr>
                <w:rStyle w:val="IndexLink"/>
              </w:rPr>
              <w:t>267</w:t>
            </w:r>
          </w:hyperlink>
        </w:p>
        <w:p>
          <w:pPr>
            <w:pStyle w:val="Contents3"/>
            <w:tabs>
              <w:tab w:val="clear" w:pos="8459"/>
              <w:tab w:val="right" w:pos="9026" w:leader="dot"/>
            </w:tabs>
            <w:rPr/>
          </w:pPr>
          <w:hyperlink w:anchor="__RefHeading___Toc519849_139525021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519851_1395250215">
            <w:r>
              <w:rPr>
                <w:webHidden/>
                <w:rStyle w:val="IndexLink"/>
                <w:rtl w:val="true"/>
              </w:rPr>
              <w:t>مهدویت و بحث نشانه ها</w:t>
            </w:r>
            <w:r>
              <w:rPr>
                <w:rStyle w:val="IndexLink"/>
                <w:rtl w:val="true"/>
              </w:rPr>
              <w:tab/>
            </w:r>
            <w:r>
              <w:rPr>
                <w:rStyle w:val="IndexLink"/>
              </w:rPr>
              <w:t>268</w:t>
            </w:r>
          </w:hyperlink>
        </w:p>
        <w:p>
          <w:pPr>
            <w:pStyle w:val="Contents3"/>
            <w:tabs>
              <w:tab w:val="clear" w:pos="8459"/>
              <w:tab w:val="right" w:pos="9026" w:leader="dot"/>
            </w:tabs>
            <w:rPr/>
          </w:pPr>
          <w:hyperlink w:anchor="__RefHeading___Toc519853_1395250215">
            <w:r>
              <w:rPr>
                <w:webHidden/>
                <w:rStyle w:val="IndexLink"/>
                <w:rtl w:val="true"/>
              </w:rPr>
              <w:t>انواع نشانه های ظهور</w:t>
            </w:r>
            <w:r>
              <w:rPr>
                <w:rStyle w:val="IndexLink"/>
                <w:rtl w:val="true"/>
              </w:rPr>
              <w:tab/>
            </w:r>
            <w:r>
              <w:rPr>
                <w:rStyle w:val="IndexLink"/>
              </w:rPr>
              <w:t>269</w:t>
            </w:r>
          </w:hyperlink>
        </w:p>
        <w:p>
          <w:pPr>
            <w:pStyle w:val="Contents3"/>
            <w:tabs>
              <w:tab w:val="clear" w:pos="8459"/>
              <w:tab w:val="right" w:pos="9026" w:leader="dot"/>
            </w:tabs>
            <w:rPr/>
          </w:pPr>
          <w:hyperlink w:anchor="__RefHeading___Toc519855_1395250215">
            <w:r>
              <w:rPr>
                <w:webHidden/>
                <w:rStyle w:val="IndexLink"/>
                <w:rtl w:val="true"/>
              </w:rPr>
              <w:t>نشانه های حتمی و غیر حتمی</w:t>
            </w:r>
            <w:r>
              <w:rPr>
                <w:rStyle w:val="IndexLink"/>
                <w:rtl w:val="true"/>
              </w:rPr>
              <w:tab/>
            </w:r>
            <w:r>
              <w:rPr>
                <w:rStyle w:val="IndexLink"/>
              </w:rPr>
              <w:t>269</w:t>
            </w:r>
          </w:hyperlink>
        </w:p>
        <w:p>
          <w:pPr>
            <w:pStyle w:val="Contents2"/>
            <w:tabs>
              <w:tab w:val="clear" w:pos="8743"/>
              <w:tab w:val="right" w:pos="9026" w:leader="dot"/>
            </w:tabs>
            <w:rPr/>
          </w:pPr>
          <w:hyperlink w:anchor="__RefHeading___Toc519857_1395250215">
            <w:r>
              <w:rPr>
                <w:webHidden/>
                <w:rStyle w:val="IndexLink"/>
                <w:rtl w:val="true"/>
              </w:rPr>
              <w:t xml:space="preserve">درس </w:t>
            </w:r>
            <w:r>
              <w:rPr>
                <w:rStyle w:val="IndexLink"/>
                <w:rtl w:val="true"/>
              </w:rPr>
              <w:t>(</w:t>
            </w:r>
            <w:r>
              <w:rPr>
                <w:rStyle w:val="IndexLink"/>
              </w:rPr>
              <w:t>25</w:t>
            </w:r>
            <w:r>
              <w:rPr>
                <w:rStyle w:val="IndexLink"/>
                <w:rtl w:val="true"/>
              </w:rPr>
              <w:t xml:space="preserve">): </w:t>
            </w:r>
            <w:r>
              <w:rPr>
                <w:rStyle w:val="IndexLink"/>
                <w:rtl w:val="true"/>
              </w:rPr>
              <w:t xml:space="preserve">نشانه های ظهور </w:t>
            </w:r>
            <w:r>
              <w:rPr>
                <w:rStyle w:val="IndexLink"/>
                <w:rtl w:val="true"/>
              </w:rPr>
              <w:t>(</w:t>
            </w:r>
            <w:r>
              <w:rPr>
                <w:rStyle w:val="IndexLink"/>
              </w:rPr>
              <w:t>3</w:t>
            </w:r>
            <w:r>
              <w:rPr>
                <w:rStyle w:val="IndexLink"/>
                <w:rtl w:val="true"/>
              </w:rPr>
              <w:t>)</w:t>
              <w:tab/>
            </w:r>
            <w:r>
              <w:rPr>
                <w:rStyle w:val="IndexLink"/>
              </w:rPr>
              <w:t>272</w:t>
            </w:r>
          </w:hyperlink>
        </w:p>
        <w:p>
          <w:pPr>
            <w:pStyle w:val="Contents3"/>
            <w:tabs>
              <w:tab w:val="clear" w:pos="8459"/>
              <w:tab w:val="right" w:pos="9026" w:leader="dot"/>
            </w:tabs>
            <w:rPr/>
          </w:pPr>
          <w:hyperlink w:anchor="__RefHeading___Toc519859_1395250215">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519861_1395250215">
            <w:r>
              <w:rPr>
                <w:webHidden/>
                <w:rStyle w:val="IndexLink"/>
                <w:rtl w:val="true"/>
              </w:rPr>
              <w:t>انواع نشانه های ظهور</w:t>
            </w:r>
            <w:r>
              <w:rPr>
                <w:rStyle w:val="IndexLink"/>
                <w:rtl w:val="true"/>
              </w:rPr>
              <w:tab/>
            </w:r>
            <w:r>
              <w:rPr>
                <w:rStyle w:val="IndexLink"/>
              </w:rPr>
              <w:t>273</w:t>
            </w:r>
          </w:hyperlink>
        </w:p>
        <w:p>
          <w:pPr>
            <w:pStyle w:val="Contents3"/>
            <w:tabs>
              <w:tab w:val="clear" w:pos="8459"/>
              <w:tab w:val="right" w:pos="9026" w:leader="dot"/>
            </w:tabs>
            <w:rPr/>
          </w:pPr>
          <w:hyperlink w:anchor="__RefHeading___Toc519863_1395250215">
            <w:r>
              <w:rPr>
                <w:webHidden/>
                <w:rStyle w:val="IndexLink"/>
                <w:rtl w:val="true"/>
              </w:rPr>
              <w:t>نشانه های حتمی و غیر حتمی</w:t>
            </w:r>
            <w:r>
              <w:rPr>
                <w:rStyle w:val="IndexLink"/>
                <w:rtl w:val="true"/>
              </w:rPr>
              <w:tab/>
            </w:r>
            <w:r>
              <w:rPr>
                <w:rStyle w:val="IndexLink"/>
              </w:rPr>
              <w:t>273</w:t>
            </w:r>
          </w:hyperlink>
        </w:p>
        <w:p>
          <w:pPr>
            <w:pStyle w:val="Contents2"/>
            <w:tabs>
              <w:tab w:val="clear" w:pos="8743"/>
              <w:tab w:val="right" w:pos="9026" w:leader="dot"/>
            </w:tabs>
            <w:rPr/>
          </w:pPr>
          <w:hyperlink w:anchor="__RefHeading___Toc519865_1395250215">
            <w:r>
              <w:rPr>
                <w:webHidden/>
                <w:rStyle w:val="IndexLink"/>
                <w:rtl w:val="true"/>
              </w:rPr>
              <w:t xml:space="preserve">درس </w:t>
            </w:r>
            <w:r>
              <w:rPr>
                <w:rStyle w:val="IndexLink"/>
                <w:rtl w:val="true"/>
              </w:rPr>
              <w:t>(</w:t>
            </w:r>
            <w:r>
              <w:rPr>
                <w:rStyle w:val="IndexLink"/>
              </w:rPr>
              <w:t>26</w:t>
            </w:r>
            <w:r>
              <w:rPr>
                <w:rStyle w:val="IndexLink"/>
                <w:rtl w:val="true"/>
              </w:rPr>
              <w:t xml:space="preserve">): </w:t>
            </w:r>
            <w:r>
              <w:rPr>
                <w:rStyle w:val="IndexLink"/>
                <w:rtl w:val="true"/>
              </w:rPr>
              <w:t>ظهور</w:t>
            </w:r>
            <w:r>
              <w:rPr>
                <w:rStyle w:val="IndexLink"/>
                <w:rtl w:val="true"/>
              </w:rPr>
              <w:tab/>
            </w:r>
            <w:r>
              <w:rPr>
                <w:rStyle w:val="IndexLink"/>
              </w:rPr>
              <w:t>282</w:t>
            </w:r>
          </w:hyperlink>
        </w:p>
        <w:p>
          <w:pPr>
            <w:pStyle w:val="Contents3"/>
            <w:tabs>
              <w:tab w:val="clear" w:pos="8459"/>
              <w:tab w:val="right" w:pos="9026" w:leader="dot"/>
            </w:tabs>
            <w:rPr/>
          </w:pPr>
          <w:hyperlink w:anchor="__RefHeading___Toc519867_1395250215">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519869_1395250215">
            <w:r>
              <w:rPr>
                <w:webHidden/>
                <w:rStyle w:val="IndexLink"/>
                <w:rtl w:val="true"/>
              </w:rPr>
              <w:t>اشاره</w:t>
            </w:r>
            <w:r>
              <w:rPr>
                <w:rStyle w:val="IndexLink"/>
                <w:rtl w:val="true"/>
              </w:rPr>
              <w:t>:</w:t>
              <w:tab/>
            </w:r>
            <w:r>
              <w:rPr>
                <w:rStyle w:val="IndexLink"/>
              </w:rPr>
              <w:t>283</w:t>
            </w:r>
          </w:hyperlink>
        </w:p>
        <w:p>
          <w:pPr>
            <w:pStyle w:val="Contents3"/>
            <w:tabs>
              <w:tab w:val="clear" w:pos="8459"/>
              <w:tab w:val="right" w:pos="9026" w:leader="dot"/>
            </w:tabs>
            <w:rPr/>
          </w:pPr>
          <w:hyperlink w:anchor="__RefHeading___Toc519871_1395250215">
            <w:r>
              <w:rPr>
                <w:webHidden/>
                <w:rStyle w:val="IndexLink"/>
                <w:rtl w:val="true"/>
              </w:rPr>
              <w:t>واژه ظهور</w:t>
            </w:r>
            <w:r>
              <w:rPr>
                <w:rStyle w:val="IndexLink"/>
                <w:rtl w:val="true"/>
              </w:rPr>
              <w:tab/>
            </w:r>
            <w:r>
              <w:rPr>
                <w:rStyle w:val="IndexLink"/>
              </w:rPr>
              <w:t>283</w:t>
            </w:r>
          </w:hyperlink>
        </w:p>
        <w:p>
          <w:pPr>
            <w:pStyle w:val="Contents3"/>
            <w:tabs>
              <w:tab w:val="clear" w:pos="8459"/>
              <w:tab w:val="right" w:pos="9026" w:leader="dot"/>
            </w:tabs>
            <w:rPr/>
          </w:pPr>
          <w:hyperlink w:anchor="__RefHeading___Toc519873_1395250215">
            <w:r>
              <w:rPr>
                <w:webHidden/>
                <w:rStyle w:val="IndexLink"/>
                <w:rtl w:val="true"/>
              </w:rPr>
              <w:t>یک</w:t>
            </w:r>
            <w:r>
              <w:rPr>
                <w:rStyle w:val="IndexLink"/>
                <w:rtl w:val="true"/>
              </w:rPr>
              <w:t xml:space="preserve">. </w:t>
            </w:r>
            <w:r>
              <w:rPr>
                <w:rStyle w:val="IndexLink"/>
                <w:rtl w:val="true"/>
              </w:rPr>
              <w:t>روایات مرحلة نخست</w:t>
            </w:r>
            <w:r>
              <w:rPr>
                <w:rStyle w:val="IndexLink"/>
                <w:rtl w:val="true"/>
              </w:rPr>
              <w:tab/>
            </w:r>
            <w:r>
              <w:rPr>
                <w:rStyle w:val="IndexLink"/>
              </w:rPr>
              <w:t>284</w:t>
            </w:r>
          </w:hyperlink>
        </w:p>
        <w:p>
          <w:pPr>
            <w:pStyle w:val="Contents3"/>
            <w:tabs>
              <w:tab w:val="clear" w:pos="8459"/>
              <w:tab w:val="right" w:pos="9026" w:leader="dot"/>
            </w:tabs>
            <w:rPr/>
          </w:pPr>
          <w:hyperlink w:anchor="__RefHeading___Toc519875_1395250215">
            <w:r>
              <w:rPr>
                <w:webHidden/>
                <w:rStyle w:val="IndexLink"/>
                <w:rtl w:val="true"/>
              </w:rPr>
              <w:t>دو</w:t>
            </w:r>
            <w:r>
              <w:rPr>
                <w:rStyle w:val="IndexLink"/>
                <w:rtl w:val="true"/>
              </w:rPr>
              <w:t xml:space="preserve">. </w:t>
            </w:r>
            <w:r>
              <w:rPr>
                <w:rStyle w:val="IndexLink"/>
                <w:rtl w:val="true"/>
              </w:rPr>
              <w:t>روایات قیام آن حضرت</w:t>
            </w:r>
            <w:r>
              <w:rPr>
                <w:rStyle w:val="IndexLink"/>
                <w:rtl w:val="true"/>
              </w:rPr>
              <w:tab/>
            </w:r>
            <w:r>
              <w:rPr>
                <w:rStyle w:val="IndexLink"/>
              </w:rPr>
              <w:t>284</w:t>
            </w:r>
          </w:hyperlink>
        </w:p>
        <w:p>
          <w:pPr>
            <w:pStyle w:val="Contents2"/>
            <w:tabs>
              <w:tab w:val="clear" w:pos="8743"/>
              <w:tab w:val="right" w:pos="9026" w:leader="dot"/>
            </w:tabs>
            <w:rPr/>
          </w:pPr>
          <w:hyperlink w:anchor="__RefHeading___Toc519877_1395250215">
            <w:r>
              <w:rPr>
                <w:webHidden/>
                <w:rStyle w:val="IndexLink"/>
                <w:rtl w:val="true"/>
              </w:rPr>
              <w:t xml:space="preserve">درس </w:t>
            </w:r>
            <w:r>
              <w:rPr>
                <w:rStyle w:val="IndexLink"/>
                <w:rtl w:val="true"/>
              </w:rPr>
              <w:t>(</w:t>
            </w:r>
            <w:r>
              <w:rPr>
                <w:rStyle w:val="IndexLink"/>
              </w:rPr>
              <w:t>27</w:t>
            </w:r>
            <w:r>
              <w:rPr>
                <w:rStyle w:val="IndexLink"/>
                <w:rtl w:val="true"/>
              </w:rPr>
              <w:t xml:space="preserve">): </w:t>
            </w:r>
            <w:r>
              <w:rPr>
                <w:rStyle w:val="IndexLink"/>
                <w:rtl w:val="true"/>
              </w:rPr>
              <w:t>جهانی شدن و حکومت جهانی حضرت مهدی عجل الله تعالی فرجه الشریف</w:t>
            </w:r>
            <w:r>
              <w:rPr>
                <w:rStyle w:val="IndexLink"/>
                <w:rtl w:val="true"/>
              </w:rPr>
              <w:tab/>
            </w:r>
            <w:r>
              <w:rPr>
                <w:rStyle w:val="IndexLink"/>
              </w:rPr>
              <w:t>291</w:t>
            </w:r>
          </w:hyperlink>
        </w:p>
        <w:p>
          <w:pPr>
            <w:pStyle w:val="Contents3"/>
            <w:tabs>
              <w:tab w:val="clear" w:pos="8459"/>
              <w:tab w:val="right" w:pos="9026" w:leader="dot"/>
            </w:tabs>
            <w:rPr/>
          </w:pPr>
          <w:hyperlink w:anchor="__RefHeading___Toc519879_1395250215">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519881_1395250215">
            <w:r>
              <w:rPr>
                <w:webHidden/>
                <w:rStyle w:val="IndexLink"/>
                <w:rtl w:val="true"/>
              </w:rPr>
              <w:t>مفاهیم</w:t>
            </w:r>
            <w:r>
              <w:rPr>
                <w:rStyle w:val="IndexLink"/>
                <w:rtl w:val="true"/>
              </w:rPr>
              <w:tab/>
            </w:r>
            <w:r>
              <w:rPr>
                <w:rStyle w:val="IndexLink"/>
              </w:rPr>
              <w:t>292</w:t>
            </w:r>
          </w:hyperlink>
        </w:p>
        <w:p>
          <w:pPr>
            <w:pStyle w:val="Contents3"/>
            <w:tabs>
              <w:tab w:val="clear" w:pos="8459"/>
              <w:tab w:val="right" w:pos="9026" w:leader="dot"/>
            </w:tabs>
            <w:rPr/>
          </w:pPr>
          <w:hyperlink w:anchor="__RefHeading___Toc519883_1395250215">
            <w:r>
              <w:rPr>
                <w:webHidden/>
                <w:rStyle w:val="IndexLink"/>
                <w:rtl w:val="true"/>
              </w:rPr>
              <w:t>جهانی شدن و فهم پذیری آموزه مهدویت اسلامی</w:t>
            </w:r>
            <w:r>
              <w:rPr>
                <w:rStyle w:val="IndexLink"/>
                <w:rtl w:val="true"/>
              </w:rPr>
              <w:tab/>
            </w:r>
            <w:r>
              <w:rPr>
                <w:rStyle w:val="IndexLink"/>
              </w:rPr>
              <w:t>293</w:t>
            </w:r>
          </w:hyperlink>
        </w:p>
        <w:p>
          <w:pPr>
            <w:pStyle w:val="Contents2"/>
            <w:tabs>
              <w:tab w:val="clear" w:pos="8743"/>
              <w:tab w:val="right" w:pos="9026" w:leader="dot"/>
            </w:tabs>
            <w:rPr/>
          </w:pPr>
          <w:hyperlink w:anchor="__RefHeading___Toc519885_1395250215">
            <w:r>
              <w:rPr>
                <w:webHidden/>
                <w:rStyle w:val="IndexLink"/>
                <w:rtl w:val="true"/>
              </w:rPr>
              <w:t xml:space="preserve">درس </w:t>
            </w:r>
            <w:r>
              <w:rPr>
                <w:rStyle w:val="IndexLink"/>
                <w:rtl w:val="true"/>
              </w:rPr>
              <w:t>(</w:t>
            </w:r>
            <w:r>
              <w:rPr>
                <w:rStyle w:val="IndexLink"/>
              </w:rPr>
              <w:t>28</w:t>
            </w:r>
            <w:r>
              <w:rPr>
                <w:rStyle w:val="IndexLink"/>
                <w:rtl w:val="true"/>
              </w:rPr>
              <w:t xml:space="preserve">): </w:t>
            </w:r>
            <w:r>
              <w:rPr>
                <w:rStyle w:val="IndexLink"/>
                <w:rtl w:val="true"/>
              </w:rPr>
              <w:t>سیمای جهانی حکومت حضرت مهدی عجل الله تعالی فرجه الشریف</w:t>
            </w:r>
            <w:r>
              <w:rPr>
                <w:rStyle w:val="IndexLink"/>
                <w:rtl w:val="true"/>
              </w:rPr>
              <w:tab/>
            </w:r>
            <w:r>
              <w:rPr>
                <w:rStyle w:val="IndexLink"/>
              </w:rPr>
              <w:t>297</w:t>
            </w:r>
          </w:hyperlink>
        </w:p>
        <w:p>
          <w:pPr>
            <w:pStyle w:val="Contents3"/>
            <w:tabs>
              <w:tab w:val="clear" w:pos="8459"/>
              <w:tab w:val="right" w:pos="9026" w:leader="dot"/>
            </w:tabs>
            <w:rPr/>
          </w:pPr>
          <w:hyperlink w:anchor="__RefHeading___Toc519887_1395250215">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519889_1395250215">
            <w:r>
              <w:rPr>
                <w:webHidden/>
                <w:rStyle w:val="IndexLink"/>
                <w:rtl w:val="true"/>
              </w:rPr>
              <w:t>مفهوم شناسی حکومت</w:t>
            </w:r>
            <w:r>
              <w:rPr>
                <w:rStyle w:val="IndexLink"/>
                <w:rtl w:val="true"/>
              </w:rPr>
              <w:tab/>
            </w:r>
            <w:r>
              <w:rPr>
                <w:rStyle w:val="IndexLink"/>
              </w:rPr>
              <w:t>298</w:t>
            </w:r>
          </w:hyperlink>
        </w:p>
        <w:p>
          <w:pPr>
            <w:pStyle w:val="Contents3"/>
            <w:tabs>
              <w:tab w:val="clear" w:pos="8459"/>
              <w:tab w:val="right" w:pos="9026" w:leader="dot"/>
            </w:tabs>
            <w:rPr/>
          </w:pPr>
          <w:hyperlink w:anchor="__RefHeading___Toc519891_1395250215">
            <w:r>
              <w:rPr>
                <w:webHidden/>
                <w:rStyle w:val="IndexLink"/>
                <w:rtl w:val="true"/>
              </w:rPr>
              <w:t>الهی بودن حکومت مهدوی</w:t>
            </w:r>
            <w:r>
              <w:rPr>
                <w:rStyle w:val="IndexLink"/>
                <w:rtl w:val="true"/>
              </w:rPr>
              <w:tab/>
            </w:r>
            <w:r>
              <w:rPr>
                <w:rStyle w:val="IndexLink"/>
              </w:rPr>
              <w:t>299</w:t>
            </w:r>
          </w:hyperlink>
        </w:p>
        <w:p>
          <w:pPr>
            <w:pStyle w:val="Contents2"/>
            <w:tabs>
              <w:tab w:val="clear" w:pos="8743"/>
              <w:tab w:val="right" w:pos="9026" w:leader="dot"/>
            </w:tabs>
            <w:rPr/>
          </w:pPr>
          <w:hyperlink w:anchor="__RefHeading___Toc519893_1395250215">
            <w:r>
              <w:rPr>
                <w:webHidden/>
                <w:rStyle w:val="IndexLink"/>
                <w:rtl w:val="true"/>
              </w:rPr>
              <w:t xml:space="preserve">درس </w:t>
            </w:r>
            <w:r>
              <w:rPr>
                <w:rStyle w:val="IndexLink"/>
                <w:rtl w:val="true"/>
              </w:rPr>
              <w:t>(</w:t>
            </w:r>
            <w:r>
              <w:rPr>
                <w:rStyle w:val="IndexLink"/>
              </w:rPr>
              <w:t>29</w:t>
            </w:r>
            <w:r>
              <w:rPr>
                <w:rStyle w:val="IndexLink"/>
                <w:rtl w:val="true"/>
              </w:rPr>
              <w:t xml:space="preserve">): </w:t>
            </w:r>
            <w:r>
              <w:rPr>
                <w:rStyle w:val="IndexLink"/>
                <w:rtl w:val="true"/>
              </w:rPr>
              <w:t>نقش رهبری در حکومت جهانی حضرت مهدی عجل الله تعالی فرجه الشریف</w:t>
            </w:r>
            <w:r>
              <w:rPr>
                <w:rStyle w:val="IndexLink"/>
                <w:rtl w:val="true"/>
              </w:rPr>
              <w:tab/>
            </w:r>
            <w:r>
              <w:rPr>
                <w:rStyle w:val="IndexLink"/>
              </w:rPr>
              <w:t>303</w:t>
            </w:r>
          </w:hyperlink>
        </w:p>
        <w:p>
          <w:pPr>
            <w:pStyle w:val="Contents2"/>
            <w:tabs>
              <w:tab w:val="clear" w:pos="8743"/>
              <w:tab w:val="right" w:pos="9026" w:leader="dot"/>
            </w:tabs>
            <w:rPr/>
          </w:pPr>
          <w:hyperlink w:anchor="__RefHeading___Toc519895_1395250215">
            <w:r>
              <w:rPr>
                <w:webHidden/>
                <w:rStyle w:val="IndexLink"/>
                <w:rtl w:val="true"/>
              </w:rPr>
              <w:t xml:space="preserve">درس </w:t>
            </w:r>
            <w:r>
              <w:rPr>
                <w:rStyle w:val="IndexLink"/>
                <w:rtl w:val="true"/>
              </w:rPr>
              <w:t>(</w:t>
            </w:r>
            <w:r>
              <w:rPr>
                <w:rStyle w:val="IndexLink"/>
              </w:rPr>
              <w:t>30</w:t>
            </w:r>
            <w:r>
              <w:rPr>
                <w:rStyle w:val="IndexLink"/>
                <w:rtl w:val="true"/>
              </w:rPr>
              <w:t xml:space="preserve">): </w:t>
            </w:r>
            <w:r>
              <w:rPr>
                <w:rStyle w:val="IndexLink"/>
                <w:rtl w:val="true"/>
              </w:rPr>
              <w:t>ساختار حکومت جهانی حضرت مهدی عجل الله تعالی فرجه الشریف</w:t>
            </w:r>
            <w:r>
              <w:rPr>
                <w:rStyle w:val="IndexLink"/>
                <w:rtl w:val="true"/>
              </w:rPr>
              <w:tab/>
            </w:r>
            <w:r>
              <w:rPr>
                <w:rStyle w:val="IndexLink"/>
              </w:rPr>
              <w:t>312</w:t>
            </w:r>
          </w:hyperlink>
        </w:p>
        <w:p>
          <w:pPr>
            <w:pStyle w:val="Contents3"/>
            <w:tabs>
              <w:tab w:val="clear" w:pos="8459"/>
              <w:tab w:val="right" w:pos="9026" w:leader="dot"/>
            </w:tabs>
            <w:rPr/>
          </w:pPr>
          <w:hyperlink w:anchor="__RefHeading___Toc519897_1395250215">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519899_1395250215">
            <w:r>
              <w:rPr>
                <w:webHidden/>
                <w:rStyle w:val="IndexLink"/>
                <w:rtl w:val="true"/>
              </w:rPr>
              <w:t>تعریف هرم قدرت</w:t>
            </w:r>
            <w:r>
              <w:rPr>
                <w:rStyle w:val="IndexLink"/>
                <w:rtl w:val="true"/>
              </w:rPr>
              <w:tab/>
            </w:r>
            <w:r>
              <w:rPr>
                <w:rStyle w:val="IndexLink"/>
              </w:rPr>
              <w:t>313</w:t>
            </w:r>
          </w:hyperlink>
        </w:p>
        <w:p>
          <w:pPr>
            <w:pStyle w:val="Contents3"/>
            <w:tabs>
              <w:tab w:val="clear" w:pos="8459"/>
              <w:tab w:val="right" w:pos="9026" w:leader="dot"/>
            </w:tabs>
            <w:rPr/>
          </w:pPr>
          <w:hyperlink w:anchor="__RefHeading___Toc519901_1395250215">
            <w:r>
              <w:rPr>
                <w:webHidden/>
                <w:rStyle w:val="IndexLink"/>
                <w:rtl w:val="true"/>
              </w:rPr>
              <w:t>هرم قدرت در جوامع کلاسیک</w:t>
            </w:r>
            <w:r>
              <w:rPr>
                <w:rStyle w:val="IndexLink"/>
                <w:rtl w:val="true"/>
              </w:rPr>
              <w:tab/>
            </w:r>
            <w:r>
              <w:rPr>
                <w:rStyle w:val="IndexLink"/>
              </w:rPr>
              <w:t>314</w:t>
            </w:r>
          </w:hyperlink>
        </w:p>
        <w:p>
          <w:pPr>
            <w:pStyle w:val="Contents3"/>
            <w:tabs>
              <w:tab w:val="clear" w:pos="8459"/>
              <w:tab w:val="right" w:pos="9026" w:leader="dot"/>
            </w:tabs>
            <w:rPr/>
          </w:pPr>
          <w:hyperlink w:anchor="__RefHeading___Toc519903_1395250215">
            <w:r>
              <w:rPr>
                <w:webHidden/>
                <w:rStyle w:val="IndexLink"/>
                <w:rtl w:val="true"/>
              </w:rPr>
              <w:t>هرم قدرت در جامعه مدرن</w:t>
            </w:r>
            <w:r>
              <w:rPr>
                <w:rStyle w:val="IndexLink"/>
                <w:rtl w:val="true"/>
              </w:rPr>
              <w:tab/>
            </w:r>
            <w:r>
              <w:rPr>
                <w:rStyle w:val="IndexLink"/>
              </w:rPr>
              <w:t>315</w:t>
            </w:r>
          </w:hyperlink>
        </w:p>
        <w:p>
          <w:pPr>
            <w:pStyle w:val="Contents3"/>
            <w:tabs>
              <w:tab w:val="clear" w:pos="8459"/>
              <w:tab w:val="right" w:pos="9026" w:leader="dot"/>
            </w:tabs>
            <w:rPr/>
          </w:pPr>
          <w:hyperlink w:anchor="__RefHeading___Toc519905_1395250215">
            <w:r>
              <w:rPr>
                <w:webHidden/>
                <w:rStyle w:val="IndexLink"/>
                <w:rtl w:val="true"/>
              </w:rPr>
              <w:t>هرم قدرت در جامعه مهدوی</w:t>
            </w:r>
            <w:r>
              <w:rPr>
                <w:rStyle w:val="IndexLink"/>
                <w:rtl w:val="true"/>
              </w:rPr>
              <w:tab/>
            </w:r>
            <w:r>
              <w:rPr>
                <w:rStyle w:val="IndexLink"/>
              </w:rPr>
              <w:t>316</w:t>
            </w:r>
          </w:hyperlink>
        </w:p>
        <w:p>
          <w:pPr>
            <w:pStyle w:val="Contents2"/>
            <w:tabs>
              <w:tab w:val="clear" w:pos="8743"/>
              <w:tab w:val="right" w:pos="9026" w:leader="dot"/>
            </w:tabs>
            <w:rPr/>
          </w:pPr>
          <w:hyperlink w:anchor="__RefHeading___Toc519907_1395250215">
            <w:r>
              <w:rPr>
                <w:webHidden/>
                <w:rStyle w:val="IndexLink"/>
                <w:rtl w:val="true"/>
              </w:rPr>
              <w:t xml:space="preserve">درس </w:t>
            </w:r>
            <w:r>
              <w:rPr>
                <w:rStyle w:val="IndexLink"/>
                <w:rtl w:val="true"/>
              </w:rPr>
              <w:t>(</w:t>
            </w:r>
            <w:r>
              <w:rPr>
                <w:rStyle w:val="IndexLink"/>
              </w:rPr>
              <w:t>31</w:t>
            </w:r>
            <w:r>
              <w:rPr>
                <w:rStyle w:val="IndexLink"/>
                <w:rtl w:val="true"/>
              </w:rPr>
              <w:t xml:space="preserve">): </w:t>
            </w:r>
            <w:r>
              <w:rPr>
                <w:rStyle w:val="IndexLink"/>
                <w:rtl w:val="true"/>
              </w:rPr>
              <w:t>دست آوردهای حکومت حضرت مهدی عجل الله تعالی فرجه الشریف</w:t>
            </w:r>
            <w:r>
              <w:rPr>
                <w:rStyle w:val="IndexLink"/>
                <w:rtl w:val="true"/>
              </w:rPr>
              <w:tab/>
            </w:r>
            <w:r>
              <w:rPr>
                <w:rStyle w:val="IndexLink"/>
              </w:rPr>
              <w:t>319</w:t>
            </w:r>
          </w:hyperlink>
        </w:p>
        <w:p>
          <w:pPr>
            <w:pStyle w:val="Contents2"/>
            <w:tabs>
              <w:tab w:val="clear" w:pos="8743"/>
              <w:tab w:val="right" w:pos="9026" w:leader="dot"/>
            </w:tabs>
            <w:rPr/>
          </w:pPr>
          <w:hyperlink w:anchor="__RefHeading___Toc519909_1395250215">
            <w:r>
              <w:rPr>
                <w:webHidden/>
                <w:rStyle w:val="IndexLink"/>
                <w:rtl w:val="true"/>
              </w:rPr>
              <w:t xml:space="preserve">درس </w:t>
            </w:r>
            <w:r>
              <w:rPr>
                <w:rStyle w:val="IndexLink"/>
                <w:rtl w:val="true"/>
              </w:rPr>
              <w:t>(</w:t>
            </w:r>
            <w:r>
              <w:rPr>
                <w:rStyle w:val="IndexLink"/>
              </w:rPr>
              <w:t>32</w:t>
            </w:r>
            <w:r>
              <w:rPr>
                <w:rStyle w:val="IndexLink"/>
                <w:rtl w:val="true"/>
              </w:rPr>
              <w:t xml:space="preserve">): </w:t>
            </w:r>
            <w:r>
              <w:rPr>
                <w:rStyle w:val="IndexLink"/>
                <w:rtl w:val="true"/>
              </w:rPr>
              <w:t>اماکن مقدسه منسوب به حضرت مهدی عجل الله تعالی فرجه الشریف</w:t>
            </w:r>
            <w:r>
              <w:rPr>
                <w:rStyle w:val="IndexLink"/>
                <w:rtl w:val="true"/>
              </w:rPr>
              <w:tab/>
            </w:r>
            <w:r>
              <w:rPr>
                <w:rStyle w:val="IndexLink"/>
              </w:rPr>
              <w:t>333</w:t>
            </w:r>
          </w:hyperlink>
        </w:p>
        <w:p>
          <w:pPr>
            <w:pStyle w:val="Contents2"/>
            <w:tabs>
              <w:tab w:val="clear" w:pos="8743"/>
              <w:tab w:val="right" w:pos="9026" w:leader="dot"/>
            </w:tabs>
            <w:rPr/>
          </w:pPr>
          <w:hyperlink w:anchor="__RefHeading___Toc519911_1395250215">
            <w:r>
              <w:rPr>
                <w:webHidden/>
                <w:rStyle w:val="IndexLink"/>
                <w:rtl w:val="true"/>
              </w:rPr>
              <w:t xml:space="preserve">درس </w:t>
            </w:r>
            <w:r>
              <w:rPr>
                <w:rStyle w:val="IndexLink"/>
                <w:rtl w:val="true"/>
              </w:rPr>
              <w:t>(</w:t>
            </w:r>
            <w:r>
              <w:rPr>
                <w:rStyle w:val="IndexLink"/>
              </w:rPr>
              <w:t>33</w:t>
            </w:r>
            <w:r>
              <w:rPr>
                <w:rStyle w:val="IndexLink"/>
                <w:rtl w:val="true"/>
              </w:rPr>
              <w:t xml:space="preserve">): </w:t>
            </w:r>
            <w:r>
              <w:rPr>
                <w:rStyle w:val="IndexLink"/>
                <w:rtl w:val="true"/>
              </w:rPr>
              <w:t>رجعت</w:t>
            </w:r>
            <w:r>
              <w:rPr>
                <w:rStyle w:val="IndexLink"/>
                <w:rtl w:val="true"/>
              </w:rPr>
              <w:tab/>
            </w:r>
            <w:r>
              <w:rPr>
                <w:rStyle w:val="IndexLink"/>
              </w:rPr>
              <w:t>336</w:t>
            </w:r>
          </w:hyperlink>
        </w:p>
        <w:p>
          <w:pPr>
            <w:pStyle w:val="Contents3"/>
            <w:tabs>
              <w:tab w:val="clear" w:pos="8459"/>
              <w:tab w:val="right" w:pos="9026" w:leader="dot"/>
            </w:tabs>
            <w:rPr/>
          </w:pPr>
          <w:hyperlink w:anchor="__RefHeading___Toc519913_1395250215">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519915_1395250215">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340</w:t>
            </w:r>
          </w:hyperlink>
        </w:p>
        <w:p>
          <w:pPr>
            <w:pStyle w:val="Contents3"/>
            <w:tabs>
              <w:tab w:val="clear" w:pos="8459"/>
              <w:tab w:val="right" w:pos="9026" w:leader="dot"/>
            </w:tabs>
            <w:rPr/>
          </w:pPr>
          <w:hyperlink w:anchor="__RefHeading___Toc519917_1395250215">
            <w:r>
              <w:rPr>
                <w:webHidden/>
                <w:rStyle w:val="IndexLink"/>
                <w:rtl w:val="true"/>
              </w:rPr>
              <w:t>آیات مبنی بر وقوع رجعت میان اقوام و ملل گذشته</w:t>
            </w:r>
            <w:r>
              <w:rPr>
                <w:rStyle w:val="IndexLink"/>
                <w:rtl w:val="true"/>
              </w:rPr>
              <w:tab/>
            </w:r>
            <w:r>
              <w:rPr>
                <w:rStyle w:val="IndexLink"/>
              </w:rPr>
              <w:t>340</w:t>
            </w:r>
          </w:hyperlink>
        </w:p>
        <w:p>
          <w:pPr>
            <w:pStyle w:val="Contents3"/>
            <w:tabs>
              <w:tab w:val="clear" w:pos="8459"/>
              <w:tab w:val="right" w:pos="9026" w:leader="dot"/>
            </w:tabs>
            <w:rPr/>
          </w:pPr>
          <w:hyperlink w:anchor="__RefHeading___Toc519919_1395250215">
            <w:r>
              <w:rPr>
                <w:webHidden/>
                <w:rStyle w:val="IndexLink"/>
              </w:rPr>
              <w:t>2</w:t>
            </w:r>
            <w:r>
              <w:rPr>
                <w:rStyle w:val="IndexLink"/>
                <w:rtl w:val="true"/>
              </w:rPr>
              <w:t xml:space="preserve">. </w:t>
            </w:r>
            <w:r>
              <w:rPr>
                <w:rStyle w:val="IndexLink"/>
                <w:rtl w:val="true"/>
              </w:rPr>
              <w:t>آیات تأویل شده به رجعت در آخِرُالزّمان</w:t>
            </w:r>
            <w:r>
              <w:rPr>
                <w:rStyle w:val="IndexLink"/>
                <w:rtl w:val="true"/>
              </w:rPr>
              <w:tab/>
            </w:r>
            <w:r>
              <w:rPr>
                <w:rStyle w:val="IndexLink"/>
              </w:rPr>
              <w:t>341</w:t>
            </w:r>
          </w:hyperlink>
        </w:p>
        <w:p>
          <w:pPr>
            <w:pStyle w:val="Contents2"/>
            <w:tabs>
              <w:tab w:val="clear" w:pos="8743"/>
              <w:tab w:val="right" w:pos="9026" w:leader="dot"/>
            </w:tabs>
            <w:rPr/>
          </w:pPr>
          <w:hyperlink w:anchor="__RefHeading___Toc519921_1395250215">
            <w:r>
              <w:rPr>
                <w:webHidden/>
                <w:rStyle w:val="IndexLink"/>
                <w:rtl w:val="true"/>
              </w:rPr>
              <w:t xml:space="preserve">درس </w:t>
            </w:r>
            <w:r>
              <w:rPr>
                <w:rStyle w:val="IndexLink"/>
                <w:rtl w:val="true"/>
              </w:rPr>
              <w:t>(</w:t>
            </w:r>
            <w:r>
              <w:rPr>
                <w:rStyle w:val="IndexLink"/>
              </w:rPr>
              <w:t>34</w:t>
            </w:r>
            <w:r>
              <w:rPr>
                <w:rStyle w:val="IndexLink"/>
                <w:rtl w:val="true"/>
              </w:rPr>
              <w:t xml:space="preserve">): </w:t>
            </w:r>
            <w:r>
              <w:rPr>
                <w:rStyle w:val="IndexLink"/>
                <w:rtl w:val="true"/>
              </w:rPr>
              <w:t>رجعت کنندگان</w:t>
            </w:r>
            <w:r>
              <w:rPr>
                <w:rStyle w:val="IndexLink"/>
                <w:rtl w:val="true"/>
              </w:rPr>
              <w:tab/>
            </w:r>
            <w:r>
              <w:rPr>
                <w:rStyle w:val="IndexLink"/>
              </w:rPr>
              <w:t>344</w:t>
            </w:r>
          </w:hyperlink>
        </w:p>
        <w:p>
          <w:pPr>
            <w:pStyle w:val="Contents2"/>
            <w:tabs>
              <w:tab w:val="clear" w:pos="8743"/>
              <w:tab w:val="right" w:pos="9026" w:leader="dot"/>
            </w:tabs>
            <w:rPr/>
          </w:pPr>
          <w:hyperlink w:anchor="__RefHeading___Toc519923_1395250215">
            <w:r>
              <w:rPr>
                <w:webHidden/>
                <w:rStyle w:val="IndexLink"/>
                <w:rtl w:val="true"/>
              </w:rPr>
              <w:t xml:space="preserve">درس </w:t>
            </w:r>
            <w:r>
              <w:rPr>
                <w:rStyle w:val="IndexLink"/>
                <w:rtl w:val="true"/>
              </w:rPr>
              <w:t>(</w:t>
            </w:r>
            <w:r>
              <w:rPr>
                <w:rStyle w:val="IndexLink"/>
              </w:rPr>
              <w:t>35</w:t>
            </w:r>
            <w:r>
              <w:rPr>
                <w:rStyle w:val="IndexLink"/>
                <w:rtl w:val="true"/>
              </w:rPr>
              <w:t xml:space="preserve">): </w:t>
            </w:r>
            <w:r>
              <w:rPr>
                <w:rStyle w:val="IndexLink"/>
                <w:rtl w:val="true"/>
              </w:rPr>
              <w:t>اخلاق مهدوی</w:t>
            </w:r>
            <w:r>
              <w:rPr>
                <w:rStyle w:val="IndexLink"/>
                <w:rtl w:val="true"/>
              </w:rPr>
              <w:tab/>
            </w:r>
            <w:r>
              <w:rPr>
                <w:rStyle w:val="IndexLink"/>
              </w:rPr>
              <w:t>348</w:t>
            </w:r>
          </w:hyperlink>
        </w:p>
        <w:p>
          <w:pPr>
            <w:pStyle w:val="Contents2"/>
            <w:tabs>
              <w:tab w:val="clear" w:pos="8743"/>
              <w:tab w:val="right" w:pos="9026" w:leader="dot"/>
            </w:tabs>
            <w:rPr/>
          </w:pPr>
          <w:hyperlink w:anchor="__RefHeading___Toc519925_1395250215">
            <w:r>
              <w:rPr>
                <w:webHidden/>
                <w:rStyle w:val="IndexLink"/>
                <w:rtl w:val="true"/>
              </w:rPr>
              <w:t xml:space="preserve">درس </w:t>
            </w:r>
            <w:r>
              <w:rPr>
                <w:rStyle w:val="IndexLink"/>
                <w:rtl w:val="true"/>
              </w:rPr>
              <w:t>(</w:t>
            </w:r>
            <w:r>
              <w:rPr>
                <w:rStyle w:val="IndexLink"/>
              </w:rPr>
              <w:t>37</w:t>
            </w:r>
            <w:r>
              <w:rPr>
                <w:rStyle w:val="IndexLink"/>
                <w:rtl w:val="true"/>
              </w:rPr>
              <w:t>ـ</w:t>
            </w:r>
            <w:r>
              <w:rPr>
                <w:rStyle w:val="IndexLink"/>
              </w:rPr>
              <w:t>36</w:t>
            </w:r>
            <w:r>
              <w:rPr>
                <w:rStyle w:val="IndexLink"/>
                <w:rtl w:val="true"/>
              </w:rPr>
              <w:t xml:space="preserve">): </w:t>
            </w:r>
            <w:r>
              <w:rPr>
                <w:rStyle w:val="IndexLink"/>
                <w:rtl w:val="true"/>
              </w:rPr>
              <w:t>مهدویت در نگاه مستشرقان</w:t>
            </w:r>
            <w:r>
              <w:rPr>
                <w:rStyle w:val="IndexLink"/>
                <w:rtl w:val="true"/>
              </w:rPr>
              <w:tab/>
            </w:r>
            <w:r>
              <w:rPr>
                <w:rStyle w:val="IndexLink"/>
              </w:rPr>
              <w:t>351</w:t>
            </w:r>
          </w:hyperlink>
        </w:p>
        <w:p>
          <w:pPr>
            <w:pStyle w:val="Contents3"/>
            <w:tabs>
              <w:tab w:val="clear" w:pos="8459"/>
              <w:tab w:val="right" w:pos="9026" w:leader="dot"/>
            </w:tabs>
            <w:rPr/>
          </w:pPr>
          <w:hyperlink w:anchor="__RefHeading___Toc519927_1395250215">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519929_1395250215">
            <w:r>
              <w:rPr>
                <w:webHidden/>
                <w:rStyle w:val="IndexLink"/>
                <w:rtl w:val="true"/>
              </w:rPr>
              <w:t>طرح بحث جلسه اول</w:t>
            </w:r>
            <w:r>
              <w:rPr>
                <w:rStyle w:val="IndexLink"/>
                <w:rtl w:val="true"/>
              </w:rPr>
              <w:tab/>
            </w:r>
            <w:r>
              <w:rPr>
                <w:rStyle w:val="IndexLink"/>
              </w:rPr>
              <w:t>352</w:t>
            </w:r>
          </w:hyperlink>
        </w:p>
        <w:p>
          <w:pPr>
            <w:pStyle w:val="Contents3"/>
            <w:tabs>
              <w:tab w:val="clear" w:pos="8459"/>
              <w:tab w:val="right" w:pos="9026" w:leader="dot"/>
            </w:tabs>
            <w:rPr/>
          </w:pPr>
          <w:hyperlink w:anchor="__RefHeading___Toc519931_1395250215">
            <w:r>
              <w:rPr>
                <w:webHidden/>
                <w:rStyle w:val="IndexLink"/>
                <w:rtl w:val="true"/>
              </w:rPr>
              <w:t>طرح بحث جلسه دوم</w:t>
            </w:r>
            <w:r>
              <w:rPr>
                <w:rStyle w:val="IndexLink"/>
                <w:rtl w:val="true"/>
              </w:rPr>
              <w:tab/>
            </w:r>
            <w:r>
              <w:rPr>
                <w:rStyle w:val="IndexLink"/>
              </w:rPr>
              <w:t>354</w:t>
            </w:r>
          </w:hyperlink>
        </w:p>
        <w:p>
          <w:pPr>
            <w:pStyle w:val="Contents3"/>
            <w:tabs>
              <w:tab w:val="clear" w:pos="8459"/>
              <w:tab w:val="right" w:pos="9026" w:leader="dot"/>
            </w:tabs>
            <w:rPr/>
          </w:pPr>
          <w:hyperlink w:anchor="__RefHeading___Toc519933_1395250215">
            <w:r>
              <w:rPr>
                <w:webHidden/>
                <w:rStyle w:val="IndexLink"/>
                <w:rtl w:val="true"/>
              </w:rPr>
              <w:t>اندیشه های هانری کربن درباره مهدویت</w:t>
            </w:r>
            <w:r>
              <w:rPr>
                <w:rStyle w:val="IndexLink"/>
                <w:rtl w:val="true"/>
              </w:rPr>
              <w:tab/>
            </w:r>
            <w:r>
              <w:rPr>
                <w:rStyle w:val="IndexLink"/>
              </w:rPr>
              <w:t>354</w:t>
            </w:r>
          </w:hyperlink>
        </w:p>
        <w:p>
          <w:pPr>
            <w:pStyle w:val="Contents2"/>
            <w:tabs>
              <w:tab w:val="clear" w:pos="8743"/>
              <w:tab w:val="right" w:pos="9026" w:leader="dot"/>
            </w:tabs>
            <w:rPr/>
          </w:pPr>
          <w:hyperlink w:anchor="__RefHeading___Toc519935_1395250215">
            <w:r>
              <w:rPr>
                <w:webHidden/>
                <w:rStyle w:val="IndexLink"/>
                <w:rtl w:val="true"/>
              </w:rPr>
              <w:t xml:space="preserve">درس </w:t>
            </w:r>
            <w:r>
              <w:rPr>
                <w:rStyle w:val="IndexLink"/>
                <w:rtl w:val="true"/>
              </w:rPr>
              <w:t>(</w:t>
            </w:r>
            <w:r>
              <w:rPr>
                <w:rStyle w:val="IndexLink"/>
              </w:rPr>
              <w:t>38</w:t>
            </w:r>
            <w:r>
              <w:rPr>
                <w:rStyle w:val="IndexLink"/>
                <w:rtl w:val="true"/>
              </w:rPr>
              <w:t xml:space="preserve">): </w:t>
            </w:r>
            <w:r>
              <w:rPr>
                <w:rStyle w:val="IndexLink"/>
                <w:rtl w:val="true"/>
              </w:rPr>
              <w:t>مدعیان دروغین مهدویت</w:t>
            </w:r>
            <w:r>
              <w:rPr>
                <w:rStyle w:val="IndexLink"/>
                <w:rtl w:val="true"/>
              </w:rPr>
              <w:tab/>
            </w:r>
            <w:r>
              <w:rPr>
                <w:rStyle w:val="IndexLink"/>
              </w:rPr>
              <w:t>357</w:t>
            </w:r>
          </w:hyperlink>
        </w:p>
        <w:p>
          <w:pPr>
            <w:pStyle w:val="Contents3"/>
            <w:tabs>
              <w:tab w:val="clear" w:pos="8459"/>
              <w:tab w:val="right" w:pos="9026" w:leader="dot"/>
            </w:tabs>
            <w:rPr/>
          </w:pPr>
          <w:hyperlink w:anchor="__RefHeading___Toc519937_1395250215">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519939_1395250215">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519941_1395250215">
            <w:r>
              <w:rPr>
                <w:webHidden/>
                <w:rStyle w:val="IndexLink"/>
                <w:rtl w:val="true"/>
              </w:rPr>
              <w:t>انواع مدعیان</w:t>
            </w:r>
            <w:r>
              <w:rPr>
                <w:rStyle w:val="IndexLink"/>
                <w:rtl w:val="true"/>
              </w:rPr>
              <w:tab/>
            </w:r>
            <w:r>
              <w:rPr>
                <w:rStyle w:val="IndexLink"/>
              </w:rPr>
              <w:t>359</w:t>
            </w:r>
          </w:hyperlink>
        </w:p>
        <w:p>
          <w:pPr>
            <w:pStyle w:val="Contents3"/>
            <w:tabs>
              <w:tab w:val="clear" w:pos="8459"/>
              <w:tab w:val="right" w:pos="9026" w:leader="dot"/>
            </w:tabs>
            <w:rPr/>
          </w:pPr>
          <w:hyperlink w:anchor="__RefHeading___Toc519943_1395250215">
            <w:r>
              <w:rPr>
                <w:webHidden/>
                <w:rStyle w:val="IndexLink"/>
                <w:rtl w:val="true"/>
              </w:rPr>
              <w:t>علل و انگیزه مدعیان</w:t>
            </w:r>
            <w:r>
              <w:rPr>
                <w:rStyle w:val="IndexLink"/>
                <w:rtl w:val="true"/>
              </w:rPr>
              <w:tab/>
            </w:r>
            <w:r>
              <w:rPr>
                <w:rStyle w:val="IndexLink"/>
              </w:rPr>
              <w:t>359</w:t>
            </w:r>
          </w:hyperlink>
        </w:p>
        <w:p>
          <w:pPr>
            <w:pStyle w:val="Contents3"/>
            <w:tabs>
              <w:tab w:val="clear" w:pos="8459"/>
              <w:tab w:val="right" w:pos="9026" w:leader="dot"/>
            </w:tabs>
            <w:rPr/>
          </w:pPr>
          <w:hyperlink w:anchor="__RefHeading___Toc519945_1395250215">
            <w:r>
              <w:rPr>
                <w:webHidden/>
                <w:rStyle w:val="IndexLink"/>
                <w:rtl w:val="true"/>
              </w:rPr>
              <w:t>زمینه های انحراف در ایجاد ادعاهای مختلف</w:t>
            </w:r>
            <w:r>
              <w:rPr>
                <w:rStyle w:val="IndexLink"/>
                <w:rtl w:val="true"/>
              </w:rPr>
              <w:tab/>
            </w:r>
            <w:r>
              <w:rPr>
                <w:rStyle w:val="IndexLink"/>
              </w:rPr>
              <w:t>360</w:t>
            </w:r>
          </w:hyperlink>
        </w:p>
        <w:p>
          <w:pPr>
            <w:pStyle w:val="Contents3"/>
            <w:tabs>
              <w:tab w:val="clear" w:pos="8459"/>
              <w:tab w:val="right" w:pos="9026" w:leader="dot"/>
            </w:tabs>
            <w:rPr/>
          </w:pPr>
          <w:hyperlink w:anchor="__RefHeading___Toc519947_1395250215">
            <w:r>
              <w:rPr>
                <w:webHidden/>
                <w:rStyle w:val="IndexLink"/>
                <w:rtl w:val="true"/>
              </w:rPr>
              <w:t>خصوصیات و ویژگی های مدعیان مهدویت</w:t>
            </w:r>
            <w:r>
              <w:rPr>
                <w:rStyle w:val="IndexLink"/>
                <w:rtl w:val="true"/>
              </w:rPr>
              <w:tab/>
            </w:r>
            <w:r>
              <w:rPr>
                <w:rStyle w:val="IndexLink"/>
              </w:rPr>
              <w:t>360</w:t>
            </w:r>
          </w:hyperlink>
        </w:p>
        <w:p>
          <w:pPr>
            <w:pStyle w:val="Contents2"/>
            <w:tabs>
              <w:tab w:val="clear" w:pos="8743"/>
              <w:tab w:val="right" w:pos="9026" w:leader="dot"/>
            </w:tabs>
            <w:rPr/>
          </w:pPr>
          <w:hyperlink w:anchor="__RefHeading___Toc519949_1395250215">
            <w:r>
              <w:rPr>
                <w:webHidden/>
                <w:rStyle w:val="IndexLink"/>
                <w:rtl w:val="true"/>
              </w:rPr>
              <w:t xml:space="preserve">درس </w:t>
            </w:r>
            <w:r>
              <w:rPr>
                <w:rStyle w:val="IndexLink"/>
                <w:rtl w:val="true"/>
              </w:rPr>
              <w:t>(</w:t>
            </w:r>
            <w:r>
              <w:rPr>
                <w:rStyle w:val="IndexLink"/>
              </w:rPr>
              <w:t>40</w:t>
            </w:r>
            <w:r>
              <w:rPr>
                <w:rStyle w:val="IndexLink"/>
                <w:rtl w:val="true"/>
              </w:rPr>
              <w:t>ـ</w:t>
            </w:r>
            <w:r>
              <w:rPr>
                <w:rStyle w:val="IndexLink"/>
              </w:rPr>
              <w:t>39</w:t>
            </w:r>
            <w:r>
              <w:rPr>
                <w:rStyle w:val="IndexLink"/>
                <w:rtl w:val="true"/>
              </w:rPr>
              <w:t xml:space="preserve">): </w:t>
            </w:r>
            <w:r>
              <w:rPr>
                <w:rStyle w:val="IndexLink"/>
                <w:rtl w:val="true"/>
              </w:rPr>
              <w:t>آسیب شناسی و دشمن شناسی مهدویت</w:t>
            </w:r>
            <w:r>
              <w:rPr>
                <w:rStyle w:val="IndexLink"/>
                <w:rtl w:val="true"/>
              </w:rPr>
              <w:tab/>
            </w:r>
            <w:r>
              <w:rPr>
                <w:rStyle w:val="IndexLink"/>
              </w:rPr>
              <w:t>362</w:t>
            </w:r>
          </w:hyperlink>
        </w:p>
        <w:p>
          <w:pPr>
            <w:pStyle w:val="Contents3"/>
            <w:tabs>
              <w:tab w:val="clear" w:pos="8459"/>
              <w:tab w:val="right" w:pos="9026" w:leader="dot"/>
            </w:tabs>
            <w:rPr/>
          </w:pPr>
          <w:hyperlink w:anchor="__RefHeading___Toc519951_1395250215">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519953_1395250215">
            <w:r>
              <w:rPr>
                <w:webHidden/>
                <w:rStyle w:val="IndexLink"/>
              </w:rPr>
              <w:t>1</w:t>
            </w:r>
            <w:r>
              <w:rPr>
                <w:rStyle w:val="IndexLink"/>
                <w:rtl w:val="true"/>
              </w:rPr>
              <w:t xml:space="preserve">. </w:t>
            </w:r>
            <w:r>
              <w:rPr>
                <w:rStyle w:val="IndexLink"/>
                <w:rtl w:val="true"/>
              </w:rPr>
              <w:t>برداشت های انحرافی از انتظار فرج</w:t>
            </w:r>
            <w:r>
              <w:rPr>
                <w:rStyle w:val="IndexLink"/>
                <w:rtl w:val="true"/>
              </w:rPr>
              <w:tab/>
            </w:r>
            <w:r>
              <w:rPr>
                <w:rStyle w:val="IndexLink"/>
              </w:rPr>
              <w:t>363</w:t>
            </w:r>
          </w:hyperlink>
        </w:p>
        <w:p>
          <w:pPr>
            <w:pStyle w:val="Contents3"/>
            <w:tabs>
              <w:tab w:val="clear" w:pos="8459"/>
              <w:tab w:val="right" w:pos="9026" w:leader="dot"/>
            </w:tabs>
            <w:rPr/>
          </w:pPr>
          <w:hyperlink w:anchor="__RefHeading___Toc519955_1395250215">
            <w:r>
              <w:rPr>
                <w:webHidden/>
                <w:rStyle w:val="IndexLink"/>
              </w:rPr>
              <w:t>2</w:t>
            </w:r>
            <w:r>
              <w:rPr>
                <w:rStyle w:val="IndexLink"/>
                <w:rtl w:val="true"/>
              </w:rPr>
              <w:t xml:space="preserve">. </w:t>
            </w:r>
            <w:r>
              <w:rPr>
                <w:rStyle w:val="IndexLink"/>
                <w:rtl w:val="true"/>
              </w:rPr>
              <w:t>افراط و تفریط در ارائه چهرة مهر  و قهر از حضرت</w:t>
            </w:r>
            <w:r>
              <w:rPr>
                <w:rStyle w:val="IndexLink"/>
                <w:rtl w:val="true"/>
              </w:rPr>
              <w:tab/>
            </w:r>
            <w:r>
              <w:rPr>
                <w:rStyle w:val="IndexLink"/>
              </w:rPr>
              <w:t>364</w:t>
            </w:r>
          </w:hyperlink>
        </w:p>
        <w:p>
          <w:pPr>
            <w:pStyle w:val="Contents3"/>
            <w:tabs>
              <w:tab w:val="clear" w:pos="8459"/>
              <w:tab w:val="right" w:pos="9026" w:leader="dot"/>
            </w:tabs>
            <w:rPr/>
          </w:pPr>
          <w:hyperlink w:anchor="__RefHeading___Toc519957_1395250215">
            <w:r>
              <w:rPr>
                <w:webHidden/>
                <w:rStyle w:val="IndexLink"/>
              </w:rPr>
              <w:t>3</w:t>
            </w:r>
            <w:r>
              <w:rPr>
                <w:rStyle w:val="IndexLink"/>
                <w:rtl w:val="true"/>
              </w:rPr>
              <w:t xml:space="preserve">. </w:t>
            </w:r>
            <w:r>
              <w:rPr>
                <w:rStyle w:val="IndexLink"/>
                <w:rtl w:val="true"/>
              </w:rPr>
              <w:t>طرح مباحث غیر ضروری</w:t>
            </w:r>
            <w:r>
              <w:rPr>
                <w:rStyle w:val="IndexLink"/>
                <w:rtl w:val="true"/>
              </w:rPr>
              <w:t>:</w:t>
              <w:tab/>
            </w:r>
            <w:r>
              <w:rPr>
                <w:rStyle w:val="IndexLink"/>
              </w:rPr>
              <w:t>364</w:t>
            </w:r>
          </w:hyperlink>
        </w:p>
        <w:p>
          <w:pPr>
            <w:pStyle w:val="Contents3"/>
            <w:tabs>
              <w:tab w:val="clear" w:pos="8459"/>
              <w:tab w:val="right" w:pos="9026" w:leader="dot"/>
            </w:tabs>
            <w:rPr/>
          </w:pPr>
          <w:hyperlink w:anchor="__RefHeading___Toc519959_1395250215">
            <w:r>
              <w:rPr>
                <w:webHidden/>
                <w:rStyle w:val="IndexLink"/>
              </w:rPr>
              <w:t>4</w:t>
            </w:r>
            <w:r>
              <w:rPr>
                <w:rStyle w:val="IndexLink"/>
                <w:rtl w:val="true"/>
              </w:rPr>
              <w:t xml:space="preserve">. </w:t>
            </w:r>
            <w:r>
              <w:rPr>
                <w:rStyle w:val="IndexLink"/>
                <w:rtl w:val="true"/>
              </w:rPr>
              <w:t>تعجیل، شتابزدگی؛</w:t>
            </w:r>
            <w:r>
              <w:rPr>
                <w:rStyle w:val="IndexLink"/>
                <w:rtl w:val="true"/>
              </w:rPr>
              <w:tab/>
            </w:r>
            <w:r>
              <w:rPr>
                <w:rStyle w:val="IndexLink"/>
              </w:rPr>
              <w:t>365</w:t>
            </w:r>
          </w:hyperlink>
        </w:p>
        <w:p>
          <w:pPr>
            <w:pStyle w:val="Contents3"/>
            <w:tabs>
              <w:tab w:val="clear" w:pos="8459"/>
              <w:tab w:val="right" w:pos="9026" w:leader="dot"/>
            </w:tabs>
            <w:rPr/>
          </w:pPr>
          <w:hyperlink w:anchor="__RefHeading___Toc519961_1395250215">
            <w:r>
              <w:rPr>
                <w:webHidden/>
                <w:rStyle w:val="IndexLink"/>
              </w:rPr>
              <w:t>5</w:t>
            </w:r>
            <w:r>
              <w:rPr>
                <w:rStyle w:val="IndexLink"/>
                <w:rtl w:val="true"/>
              </w:rPr>
              <w:t xml:space="preserve">. </w:t>
            </w:r>
            <w:r>
              <w:rPr>
                <w:rStyle w:val="IndexLink"/>
                <w:rtl w:val="true"/>
              </w:rPr>
              <w:t>توقیت؛</w:t>
            </w:r>
            <w:r>
              <w:rPr>
                <w:rStyle w:val="IndexLink"/>
                <w:rtl w:val="true"/>
              </w:rPr>
              <w:tab/>
            </w:r>
            <w:r>
              <w:rPr>
                <w:rStyle w:val="IndexLink"/>
              </w:rPr>
              <w:t>365</w:t>
            </w:r>
          </w:hyperlink>
        </w:p>
        <w:p>
          <w:pPr>
            <w:pStyle w:val="Contents3"/>
            <w:tabs>
              <w:tab w:val="clear" w:pos="8459"/>
              <w:tab w:val="right" w:pos="9026" w:leader="dot"/>
            </w:tabs>
            <w:rPr/>
          </w:pPr>
          <w:hyperlink w:anchor="__RefHeading___Toc519963_1395250215">
            <w:r>
              <w:rPr>
                <w:webHidden/>
                <w:rStyle w:val="IndexLink"/>
              </w:rPr>
              <w:t>6</w:t>
            </w:r>
            <w:r>
              <w:rPr>
                <w:rStyle w:val="IndexLink"/>
                <w:rtl w:val="true"/>
              </w:rPr>
              <w:t xml:space="preserve">. </w:t>
            </w:r>
            <w:r>
              <w:rPr>
                <w:rStyle w:val="IndexLink"/>
                <w:rtl w:val="true"/>
              </w:rPr>
              <w:t>تطبیق</w:t>
            </w:r>
            <w:r>
              <w:rPr>
                <w:rStyle w:val="IndexLink"/>
                <w:rtl w:val="true"/>
              </w:rPr>
              <w:tab/>
            </w:r>
            <w:r>
              <w:rPr>
                <w:rStyle w:val="IndexLink"/>
              </w:rPr>
              <w:t>365</w:t>
            </w:r>
          </w:hyperlink>
        </w:p>
        <w:p>
          <w:pPr>
            <w:pStyle w:val="Contents3"/>
            <w:tabs>
              <w:tab w:val="clear" w:pos="8459"/>
              <w:tab w:val="right" w:pos="9026" w:leader="dot"/>
            </w:tabs>
            <w:rPr/>
          </w:pPr>
          <w:hyperlink w:anchor="__RefHeading___Toc519965_1395250215">
            <w:r>
              <w:rPr>
                <w:webHidden/>
                <w:rStyle w:val="IndexLink"/>
              </w:rPr>
              <w:t>7</w:t>
            </w:r>
            <w:r>
              <w:rPr>
                <w:rStyle w:val="IndexLink"/>
                <w:rtl w:val="true"/>
              </w:rPr>
              <w:t xml:space="preserve">. </w:t>
            </w:r>
            <w:r>
              <w:rPr>
                <w:rStyle w:val="IndexLink"/>
                <w:rtl w:val="true"/>
              </w:rPr>
              <w:t>ملاقات گرایی</w:t>
            </w:r>
            <w:r>
              <w:rPr>
                <w:rStyle w:val="IndexLink"/>
                <w:rtl w:val="true"/>
              </w:rPr>
              <w:tab/>
            </w:r>
            <w:r>
              <w:rPr>
                <w:rStyle w:val="IndexLink"/>
              </w:rPr>
              <w:t>366</w:t>
            </w:r>
          </w:hyperlink>
        </w:p>
        <w:p>
          <w:pPr>
            <w:pStyle w:val="Contents3"/>
            <w:tabs>
              <w:tab w:val="clear" w:pos="8459"/>
              <w:tab w:val="right" w:pos="9026" w:leader="dot"/>
            </w:tabs>
            <w:rPr/>
          </w:pPr>
          <w:hyperlink w:anchor="__RefHeading___Toc519967_1395250215">
            <w:r>
              <w:rPr>
                <w:webHidden/>
                <w:rStyle w:val="IndexLink"/>
              </w:rPr>
              <w:t>8</w:t>
            </w:r>
            <w:r>
              <w:rPr>
                <w:rStyle w:val="IndexLink"/>
                <w:rtl w:val="true"/>
              </w:rPr>
              <w:t xml:space="preserve">. </w:t>
            </w:r>
            <w:r>
              <w:rPr>
                <w:rStyle w:val="IndexLink"/>
                <w:rtl w:val="true"/>
              </w:rPr>
              <w:t>مدعیان دروغین مهدویت، نیابت خاصه و عامه</w:t>
            </w:r>
            <w:r>
              <w:rPr>
                <w:rStyle w:val="IndexLink"/>
                <w:rtl w:val="true"/>
              </w:rPr>
              <w:tab/>
            </w:r>
            <w:r>
              <w:rPr>
                <w:rStyle w:val="IndexLink"/>
              </w:rPr>
              <w:t>366</w:t>
            </w:r>
          </w:hyperlink>
        </w:p>
        <w:p>
          <w:pPr>
            <w:pStyle w:val="Contents3"/>
            <w:tabs>
              <w:tab w:val="clear" w:pos="8459"/>
              <w:tab w:val="right" w:pos="9026" w:leader="dot"/>
            </w:tabs>
            <w:rPr/>
          </w:pPr>
          <w:hyperlink w:anchor="__RefHeading___Toc519969_1395250215">
            <w:r>
              <w:rPr>
                <w:webHidden/>
                <w:rStyle w:val="IndexLink"/>
                <w:rtl w:val="true"/>
              </w:rPr>
              <w:t>راه مبارزه و درمان</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4_16111"/>
      <w:bookmarkStart w:id="1" w:name="pg2624_16111"/>
      <w:bookmarkEnd w:id="1"/>
    </w:p>
    <w:p>
      <w:pPr>
        <w:pStyle w:val="Heading2"/>
        <w:numPr>
          <w:ilvl w:val="1"/>
          <w:numId w:val="1"/>
        </w:numPr>
        <w:rPr/>
      </w:pPr>
      <w:bookmarkStart w:id="2" w:name="pg2624_16111"/>
      <w:bookmarkStart w:id="3" w:name="__RefHeading___Toc51964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رادیو معارف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645_1395250215"/>
      <w:bookmarkStart w:id="6" w:name="_Toc2"/>
      <w:bookmarkEnd w:id="5"/>
      <w:r>
        <w:rPr>
          <w:rtl w:val="true"/>
        </w:rPr>
        <w:t>اشاره</w:t>
      </w:r>
      <w:bookmarkStart w:id="7" w:name="pg2624_16115"/>
      <w:bookmarkEnd w:id="6"/>
    </w:p>
    <w:p>
      <w:pPr>
        <w:pStyle w:val="Heading2"/>
        <w:numPr>
          <w:ilvl w:val="1"/>
          <w:numId w:val="1"/>
        </w:numPr>
        <w:rPr/>
      </w:pPr>
      <w:bookmarkStart w:id="8" w:name="__RefHeading___Toc519647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در ادیان غیر ابراهیمی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مقدمات بحث</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در ادیان ابراهیمی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مفهوم موعود یهود یا ماشیح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زمینه پیدایش طرح ماشیح در یهود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سیر تحول مفهوم ماشیح قومی نگر به یک اندیشه فراقومی یا فراملی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پیامد موعود باوری در یهود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ویژگیهای مصداقی ماشیح</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کارکرد اندیشه ماشیح در یهود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محاسبات ظهور ماشیح و دیدگاه های موجود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گونه شناسی یهود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موعود در نگاه منابع یهود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نقش اندیشه ماشیح در جنبش های اصلاحی یهود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مدعیان دروغین ماشیح یهود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وضعیت جهان در عصر ظهور ماشیح</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عقیده به ماشیح در میان یهودیان معاصر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آئین مسیحیت، رجعت مجدد مسیح و امید به نجات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مصداق این موعود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مسیحا در عهد جدید</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 چهره اول موعود ـ موعود یهودی مسیحی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 چهره دوم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w:t>
      </w:r>
      <w:r>
        <w:rPr>
          <w:rFonts w:eastAsia="IRNazanin" w:cs="IRNazanin"/>
          <w:color w:val="111111"/>
          <w:sz w:val="28"/>
          <w:szCs w:val="28"/>
          <w:lang w:bidi="fa-IR"/>
        </w:rPr>
        <w:t>58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ثمرات بازگشت مسیح</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پیش گویی هایی که مورد ظهور مجدّد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هایی در مورد 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اما حوادث بعد از ظهور مسیح یا علائم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هزارهگرایی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تفاوتهای موجود بین موعود مسیح و موعود یهودی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زمان بازگشت موعود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مهدی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جایگاه معرفت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جایگاه قرآن در معارف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جایگاه مفسّر و روایات در فهم قرآن و معارف 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بررسی آیات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قرآن مهمترین منبع معارف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مطالب دوره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جایگاه قرآن و معارف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جایگاه مفسّر و روایات در فهم قرآن و معارف دین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اعتقاد به ظهور امام مهدی، امر مسلم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آیات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تأویلی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نگاه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مطالب دوره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در نگاه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مطالب دوره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 نیاکان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اثبات ولادت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مهدی عجل الله تعالی فرجه الشریف از نگاه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ضرورت طرح بحث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تعریف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نیاز به امام و ضرورت او</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مفهوم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چگونگی غیبت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مهدی عجل الله تعالی فرجه الشریف در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مجموعة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دوران غیبت؛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زیارات در باره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زیارات در باره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ادعیه و زیارات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مناجات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در عصر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خلاصه مطالب جلسه دوره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شرعی بر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زمینه‌سازان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مهدویت و بحث نشانه‌ها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انواع نشانه‌های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نشانه‌های حتمی و غیر حتمی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ظهور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انواع نشانه‌های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نشانه‌های حتمی و غیر حتمی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واژه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مرحلة نخست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قیام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و حکومت جهانی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جهانی شدن و فهم پذیری آموزه مهدویت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جهانی حکومت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مفهوم‌شناسی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الهی بودن حکومت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رهبری در حکومت جهانی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حکومت جهانی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تعریف هرم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هرم قدرت در جوامع کلاسیک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هرم قدرت در جامعه مدرن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هرم قدرت در جامعه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دستآوردهای حکومت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مقدسه منسوب به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آیات مبنی بر وقوع رجعت میان اقوام و ملل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تأویل شده به رجعت در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نگاه مستشرقان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طرح بحث 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طرح بحث 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اندیشه‌های هانری کربن درباره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دروغین مهدویت</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انواع مدعیان</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علل و انگیزه مدعیان</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زمینه‌های انحراف در ایجاد ادعاهای مختلف</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خصوصیات و ویژگی‌های مدعیان مهدویت</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 و دشمن شناسی مهدویت</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انحرافی از انتظار فرج</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ارائه چهرة مهر و قهر از حضرت</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غیر ضروری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شتابزدگی؛</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توقیت؛</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گرایی</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مهدویت، نیابت خاصه و عامه</w:t>
      </w:r>
      <w:r>
        <w:rPr>
          <w:rFonts w:eastAsia="IRNazanin" w:cs="IRNazanin"/>
          <w:color w:val="111111"/>
          <w:sz w:val="28"/>
          <w:szCs w:val="28"/>
          <w:lang w:bidi="fa-IR"/>
        </w:rPr>
        <w:t>389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مبارزه و درمان</w:t>
      </w:r>
      <w:r>
        <w:rPr>
          <w:rFonts w:eastAsia="IRNazanin" w:cs="IRNazanin"/>
          <w:color w:val="111111"/>
          <w:sz w:val="28"/>
          <w:szCs w:val="28"/>
          <w:lang w:bidi="fa-IR"/>
        </w:rPr>
        <w:t>390</w:t>
      </w:r>
      <w:bookmarkStart w:id="10" w:name="pg2624_16123"/>
    </w:p>
    <w:p>
      <w:pPr>
        <w:pStyle w:val="Heading2"/>
        <w:numPr>
          <w:ilvl w:val="1"/>
          <w:numId w:val="1"/>
        </w:numPr>
        <w:rPr/>
      </w:pPr>
      <w:bookmarkStart w:id="11" w:name="__RefHeading___Toc519649_1395250215"/>
      <w:bookmarkStart w:id="12" w:name="_Toc4"/>
      <w:bookmarkEnd w:id="10"/>
      <w:bookmarkEnd w:id="11"/>
      <w:r>
        <w:rPr>
          <w:rtl w:val="true"/>
        </w:rPr>
        <w:t xml:space="preserve">درس </w:t>
      </w:r>
      <w:r>
        <w:rPr>
          <w:rtl w:val="true"/>
        </w:rPr>
        <w:t>(</w:t>
      </w:r>
      <w:r>
        <w:rPr/>
        <w:t>2</w:t>
      </w:r>
      <w:r>
        <w:rPr>
          <w:rtl w:val="true"/>
        </w:rPr>
        <w:t xml:space="preserve"> </w:t>
      </w:r>
      <w:r>
        <w:rPr>
          <w:rtl w:val="true"/>
        </w:rPr>
        <w:t xml:space="preserve">و </w:t>
      </w:r>
      <w:r>
        <w:rPr/>
        <w:t>1</w:t>
      </w:r>
      <w:r>
        <w:rPr>
          <w:rtl w:val="true"/>
        </w:rPr>
        <w:t xml:space="preserve">): </w:t>
      </w:r>
      <w:r>
        <w:rPr>
          <w:rtl w:val="true"/>
        </w:rPr>
        <w:t>منجی در ادیان غیر ابراهیمی</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19651_1395250215"/>
      <w:bookmarkStart w:id="14" w:name="_Toc5"/>
      <w:bookmarkEnd w:id="13"/>
      <w:r>
        <w:rPr>
          <w:rtl w:val="true"/>
        </w:rPr>
        <w:t>اشاره</w:t>
      </w:r>
      <w:bookmarkStart w:id="15" w:name="pg2624_16124"/>
      <w:bookmarkEnd w:id="14"/>
    </w:p>
    <w:p>
      <w:pPr>
        <w:pStyle w:val="Heading3"/>
        <w:numPr>
          <w:ilvl w:val="2"/>
          <w:numId w:val="1"/>
        </w:numPr>
        <w:rPr/>
      </w:pPr>
      <w:bookmarkStart w:id="16" w:name="__RefHeading___Toc519653_1395250215"/>
      <w:bookmarkStart w:id="17" w:name="_Toc6"/>
      <w:bookmarkEnd w:id="15"/>
      <w:bookmarkEnd w:id="16"/>
      <w:r>
        <w:rPr>
          <w:rtl w:val="true"/>
        </w:rPr>
        <w:t>مقدمات بحث</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ما از منجی آخرالزمان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ما از نجات، نجات اخروی نیست، بلکه آن‌چه مد نظر است نجات دنیوی است زیرا بحث این است  که آیا ادیان این روند موجود که علیه کفر و الحاد و شرک و ظلم تا پایان تاریخ ادامه خواهد داشت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ما از ادیان چیست؟ یا منظور شرایع است یا 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ادیان بر چه اساسی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تقسیمات دین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بحث منجی در ادیان تقسیم کردیم دین را به ابراهیمی و غیر ابراهیمی</w:t>
      </w:r>
    </w:p>
    <w:p>
      <w:pPr>
        <w:pStyle w:val="BookText"/>
        <w:rPr/>
      </w:pPr>
      <w:r>
        <w:rPr>
          <w:rFonts w:ascii="IRNazanin" w:hAnsi="IRNazanin" w:eastAsia="IRNazanin"/>
          <w:color w:val="111111"/>
          <w:sz w:val="28"/>
          <w:sz w:val="28"/>
          <w:szCs w:val="28"/>
          <w:rtl w:val="true"/>
          <w:lang w:bidi="fa-IR"/>
        </w:rPr>
        <w:t>ادیان ابراهیمی</w:t>
      </w:r>
    </w:p>
    <w:p>
      <w:pPr>
        <w:pStyle w:val="BookText"/>
        <w:rPr/>
      </w:pPr>
      <w:r>
        <w:rPr>
          <w:rFonts w:ascii="IRNazanin" w:hAnsi="IRNazanin" w:eastAsia="IRNazanin"/>
          <w:color w:val="111111"/>
          <w:sz w:val="28"/>
          <w:sz w:val="28"/>
          <w:szCs w:val="28"/>
          <w:rtl w:val="true"/>
          <w:lang w:bidi="fa-IR"/>
        </w:rPr>
        <w:t>یهود و ماشیح</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واژه ماشیح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پیدایش ماشیحگری در یهودیت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ماشیح گری از یک اندیشه قومی نگری به یک اندیشه فرا قومی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اندیشه ماشیح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و استقلال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نهایی بین همه اقوام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امت‌های شرک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ظهور در اندیشه ماشیح چگونه؟ اختلاف نظر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ماشیح یهود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 و رجعت مجدد مسیح</w:t>
      </w:r>
    </w:p>
    <w:p>
      <w:pPr>
        <w:pStyle w:val="BookText"/>
        <w:rPr/>
      </w:pPr>
      <w:r>
        <w:rPr>
          <w:rFonts w:ascii="IRNazanin" w:hAnsi="IRNazanin" w:eastAsia="IRNazanin"/>
          <w:color w:val="111111"/>
          <w:sz w:val="28"/>
          <w:sz w:val="28"/>
          <w:szCs w:val="28"/>
          <w:rtl w:val="true"/>
          <w:lang w:bidi="fa-IR"/>
        </w:rPr>
        <w:t>اندیشه نجات بخشی در آیین مسیح به دو نگاه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یهود، مسیحی ـ نجات در این نگاه به معنای نجات پایان ظلم در دنیاست بلکه نجات از گفتار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نخستین، هبوط، مرگ، 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مسیحی ـ نجات در این نگاه همان چیزی است که در ادیان دیگر مثل یهود و مسیحیت مطرح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بازگشت دوباره مسیح</w:t>
      </w:r>
    </w:p>
    <w:p>
      <w:pPr>
        <w:pStyle w:val="BookText"/>
        <w:rPr/>
      </w:pPr>
      <w:r>
        <w:rPr>
          <w:rFonts w:ascii="IRNazanin" w:hAnsi="IRNazanin" w:eastAsia="IRNazanin"/>
          <w:color w:val="111111"/>
          <w:sz w:val="28"/>
          <w:sz w:val="28"/>
          <w:szCs w:val="28"/>
          <w:rtl w:val="true"/>
          <w:lang w:bidi="fa-IR"/>
        </w:rPr>
        <w:t>پذیرش ایمان داران</w:t>
      </w:r>
    </w:p>
    <w:p>
      <w:pPr>
        <w:pStyle w:val="BookText"/>
        <w:rPr/>
      </w:pPr>
      <w:r>
        <w:rPr>
          <w:rFonts w:ascii="IRNazanin" w:hAnsi="IRNazanin" w:eastAsia="IRNazanin"/>
          <w:color w:val="111111"/>
          <w:sz w:val="28"/>
          <w:sz w:val="28"/>
          <w:szCs w:val="28"/>
          <w:rtl w:val="true"/>
          <w:lang w:bidi="fa-IR"/>
        </w:rPr>
        <w:t>بازگشت دوباره عیسی برای دادرسی و پاداش دادن</w:t>
      </w:r>
    </w:p>
    <w:p>
      <w:pPr>
        <w:pStyle w:val="BookText"/>
        <w:rPr/>
      </w:pPr>
      <w:r>
        <w:rPr>
          <w:rFonts w:ascii="IRNazanin" w:hAnsi="IRNazanin" w:eastAsia="IRNazanin"/>
          <w:color w:val="111111"/>
          <w:sz w:val="28"/>
          <w:sz w:val="28"/>
          <w:szCs w:val="28"/>
          <w:rtl w:val="true"/>
          <w:lang w:bidi="fa-IR"/>
        </w:rPr>
        <w:t>نجات بنی اسرائیل</w:t>
      </w:r>
    </w:p>
    <w:p>
      <w:pPr>
        <w:pStyle w:val="BookText"/>
        <w:rPr/>
      </w:pPr>
      <w:r>
        <w:rPr>
          <w:rFonts w:ascii="IRNazanin" w:hAnsi="IRNazanin" w:eastAsia="IRNazanin"/>
          <w:color w:val="111111"/>
          <w:sz w:val="28"/>
          <w:sz w:val="28"/>
          <w:szCs w:val="28"/>
          <w:rtl w:val="true"/>
          <w:lang w:bidi="fa-IR"/>
        </w:rPr>
        <w:t>داوری میان همه امت ها</w:t>
      </w:r>
    </w:p>
    <w:p>
      <w:pPr>
        <w:pStyle w:val="BookText"/>
        <w:rPr/>
      </w:pPr>
      <w:r>
        <w:rPr>
          <w:rFonts w:ascii="IRNazanin" w:hAnsi="IRNazanin" w:eastAsia="IRNazanin"/>
          <w:color w:val="111111"/>
          <w:sz w:val="28"/>
          <w:sz w:val="28"/>
          <w:szCs w:val="28"/>
          <w:rtl w:val="true"/>
          <w:lang w:bidi="fa-IR"/>
        </w:rPr>
        <w:t>برقراری ملکوت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اجمالاً از آن بحث می‌شود زیرا در جاهای دیگر بحث شده 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غیر ابراهیمی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 و سوشیانت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سوشیانت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تاریخی از زرتشتیان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موعود‌های سه 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موعود زرتشتی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زرتشتیان و موعود خواهی در منابع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 و کلکی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کلکی یا کلکین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جهانی هندو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عصر ظهور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ظهور از منابع هندوان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بودا و میتریه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میتریه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 تاریخی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 از هندوان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عصر ظهور قیتریه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 بر برخی منابع بودا</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و اعتقاد به منجی یک اعتقاد همگانی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ادیان در این اندیشه بخصوص ادیان ابراهیمی عقیده واحد دارند</w:t>
      </w:r>
    </w:p>
    <w:p>
      <w:pPr>
        <w:pStyle w:val="BookText"/>
        <w:rPr/>
      </w:pPr>
      <w:r>
        <w:rPr>
          <w:rFonts w:ascii="IRNazanin" w:hAnsi="IRNazanin" w:eastAsia="IRNazanin"/>
          <w:color w:val="111111"/>
          <w:sz w:val="28"/>
          <w:sz w:val="28"/>
          <w:szCs w:val="28"/>
          <w:rtl w:val="true"/>
          <w:lang w:bidi="fa-IR"/>
        </w:rPr>
        <w:t>مثل رهائی از ظلم و اجرای عدالت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شاخه‌ها با یکدیگر شباهت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این ادیان تعیین وقت نکردند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برخی ادیان ابتدا دعوت قوی‌نگر داشتند ولی سمت و سوی آنان فراقوی است</w:t>
      </w:r>
      <w:r>
        <w:rPr>
          <w:rFonts w:eastAsia="IRNazanin" w:cs="IRNazanin"/>
          <w:color w:val="111111"/>
          <w:sz w:val="28"/>
          <w:szCs w:val="28"/>
          <w:rtl w:val="true"/>
          <w:lang w:bidi="fa-IR"/>
        </w:rPr>
        <w:t>.</w:t>
      </w:r>
      <w:bookmarkStart w:id="18" w:name="pg2624_16129"/>
    </w:p>
    <w:p>
      <w:pPr>
        <w:pStyle w:val="Heading2"/>
        <w:numPr>
          <w:ilvl w:val="1"/>
          <w:numId w:val="1"/>
        </w:numPr>
        <w:rPr/>
      </w:pPr>
      <w:bookmarkStart w:id="19" w:name="__RefHeading___Toc519655_1395250215"/>
      <w:bookmarkStart w:id="20" w:name="_Toc7"/>
      <w:bookmarkEnd w:id="18"/>
      <w:bookmarkEnd w:id="19"/>
      <w:r>
        <w:rPr>
          <w:rtl w:val="true"/>
        </w:rPr>
        <w:t xml:space="preserve">درس </w:t>
      </w:r>
      <w:r>
        <w:rPr>
          <w:rtl w:val="true"/>
        </w:rPr>
        <w:t>(</w:t>
      </w:r>
      <w:r>
        <w:rPr/>
        <w:t>4</w:t>
      </w:r>
      <w:r>
        <w:rPr>
          <w:rtl w:val="true"/>
        </w:rPr>
        <w:t xml:space="preserve"> </w:t>
      </w:r>
      <w:r>
        <w:rPr>
          <w:rtl w:val="true"/>
        </w:rPr>
        <w:t>و</w:t>
      </w:r>
      <w:r>
        <w:rPr/>
        <w:t>3</w:t>
      </w:r>
      <w:r>
        <w:rPr>
          <w:rtl w:val="true"/>
        </w:rPr>
        <w:t xml:space="preserve">): </w:t>
      </w:r>
      <w:r>
        <w:rPr>
          <w:rtl w:val="true"/>
        </w:rPr>
        <w:t>منجی در ادیان ابراهیمی</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19657_1395250215"/>
      <w:bookmarkStart w:id="22" w:name="_Toc8"/>
      <w:bookmarkEnd w:id="21"/>
      <w:r>
        <w:rPr>
          <w:rtl w:val="true"/>
        </w:rPr>
        <w:t>اشاره</w:t>
      </w:r>
      <w:bookmarkStart w:id="23" w:name="pg2624_16130"/>
      <w:bookmarkEnd w:id="22"/>
    </w:p>
    <w:p>
      <w:pPr>
        <w:pStyle w:val="Heading3"/>
        <w:numPr>
          <w:ilvl w:val="2"/>
          <w:numId w:val="1"/>
        </w:numPr>
        <w:rPr/>
      </w:pPr>
      <w:bookmarkStart w:id="24" w:name="__RefHeading___Toc519659_1395250215"/>
      <w:bookmarkStart w:id="25" w:name="_Toc9"/>
      <w:bookmarkEnd w:id="23"/>
      <w:bookmarkEnd w:id="24"/>
      <w:r>
        <w:rPr>
          <w:rtl w:val="true"/>
        </w:rPr>
        <w:t>مفهوم موعود یهود یا ماشیح</w:t>
      </w:r>
      <w:bookmarkEnd w:id="2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عبری است معادل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ماشیح به معنای مسح شده، یا به معنای تدهین شده به روغن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ابتداء لقب پادشاهان قدیم بنی اسرائیل بوده ولی در زمانهای بعد به کاهنان بزرگ و حتی به برخی پادشاهان غیراسرائیلی نظیر کوروش ماشیح اطلاق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بودند وی را خدا برگزید و مسح کرد تا نقش رهاننده بنی اسرائیل را برعهد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پیامبران بنی اسرائیل، آنها در مراسمی، مقداری روغن بر سر پادشاهان می ریختند و با دست خود آن رامسح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کار، آن پادشاه ماشیح خوانده می‌شد و اطاعت او بر همگان واجب می گردید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این واژه ماشیح ابتداء کارکرد موعودی یا منجی نداشت و صرفاً یک لقب برای پادشاهان بنی اسرائیل بود ولی آرام آرام این واژه از اختصاص شاهان بنی اسرائیل بیرون آمده و در نهایت به</w:t>
      </w:r>
      <w:bookmarkStart w:id="26" w:name="pg2624_16131"/>
    </w:p>
    <w:p>
      <w:pPr>
        <w:pStyle w:val="BookText"/>
        <w:rPr/>
      </w:pPr>
      <w:bookmarkEnd w:id="26"/>
      <w:r>
        <w:rPr>
          <w:rFonts w:ascii="IRNazanin" w:hAnsi="IRNazanin" w:eastAsia="IRNazanin"/>
          <w:color w:val="111111"/>
          <w:sz w:val="28"/>
          <w:sz w:val="28"/>
          <w:szCs w:val="28"/>
          <w:rtl w:val="true"/>
          <w:lang w:bidi="fa-IR"/>
        </w:rPr>
        <w:t>یک واژه آرمانی و نجات بخش بنی اسرائیل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اساس متون مقدس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این واژه به طالوت اطلاق شده است، چون بنی اسرائیل در اوج بدبختی و فلاکت به سر می بردند و گرفتار انواع شدائد و دزدی و ظلم شده بودند، لذا برای رهایی از این دردسرها به خدمت سموئیل نبی رسیدند و به او پیشنهاد کردند حاکمی را برآنها منصوب کند تا از این وضعیت اسفناک بیرون آیند، و قدرت حفاظت از آنها و دارائیهای آنان را داشته باشد، و سموئیل طالوت را تدهین یا روغن مالی می کند، و لفظ ماشیح برای اولین بار بر او اطلاق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ابتدای طرح ماشیح است ولی این روند ادامه پیدا می کند تا الگوی کامل مسیحایی از دوران حکومت داوود نبی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داوود تجلّی بخش وعده الهی بر قوم برتر یا قوم خدا، بواسطه حکومت پی ریزی می شود، و این شخص ماشیح موعود، داود نیست بلکه از نسل داوود است</w:t>
      </w:r>
      <w:r>
        <w:rPr>
          <w:rFonts w:eastAsia="IRNazanin" w:cs="IRNazanin"/>
          <w:color w:val="111111"/>
          <w:sz w:val="28"/>
          <w:szCs w:val="28"/>
          <w:rtl w:val="true"/>
          <w:lang w:bidi="fa-IR"/>
        </w:rPr>
        <w:t>.</w:t>
      </w:r>
    </w:p>
    <w:p>
      <w:pPr>
        <w:pStyle w:val="Heading3"/>
        <w:numPr>
          <w:ilvl w:val="2"/>
          <w:numId w:val="1"/>
        </w:numPr>
        <w:rPr/>
      </w:pPr>
      <w:bookmarkStart w:id="27" w:name="__RefHeading___Toc519661_1395250215"/>
      <w:bookmarkStart w:id="28" w:name="_Toc10"/>
      <w:bookmarkEnd w:id="27"/>
      <w:r>
        <w:rPr>
          <w:rtl w:val="true"/>
        </w:rPr>
        <w:t>زمینه پیدایش طرح ماشیح در یهود</w:t>
      </w:r>
      <w:bookmarkEnd w:id="28"/>
    </w:p>
    <w:p>
      <w:pPr>
        <w:pStyle w:val="BookText"/>
        <w:rPr/>
      </w:pPr>
      <w:r>
        <w:rPr>
          <w:rFonts w:ascii="IRNazanin" w:hAnsi="IRNazanin" w:eastAsia="IRNazanin"/>
          <w:color w:val="111111"/>
          <w:sz w:val="28"/>
          <w:sz w:val="28"/>
          <w:szCs w:val="28"/>
          <w:rtl w:val="true"/>
          <w:lang w:bidi="fa-IR"/>
        </w:rPr>
        <w:t>در این زمینه بین اندیشمندان دو عامل باعث طرح دیدگاه مسیحیایی در آئین یهود شد و هر چه زمان بر آن گذشت آنرا پررنگ‌تر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بسیار تاریک قوم یهود است زیرا تاریخ یهود سرتاسر درد و رنج و تاریکی است بطوریکه هیچ نقطه روشنی در آن نمی بینید در مقاطعی آزار و شکنجه و رنج ومشقت یهودیان به اوج خود می رسد، برای</w:t>
      </w:r>
    </w:p>
    <w:p>
      <w:pPr>
        <w:pStyle w:val="BookText"/>
        <w:rPr/>
      </w:pPr>
      <w:r>
        <w:rPr>
          <w:rFonts w:ascii="IRNazanin" w:hAnsi="IRNazanin" w:eastAsia="IRNazanin"/>
          <w:color w:val="111111"/>
          <w:sz w:val="28"/>
          <w:sz w:val="28"/>
          <w:szCs w:val="28"/>
          <w:rtl w:val="true"/>
          <w:lang w:bidi="fa-IR"/>
        </w:rPr>
        <w:t>همین بدنبال یک نقطه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طرح ماشیح و گئولا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جرقه های امید را روشن نگاه داشته و باعث شد که یهودیان بدترین و هولناکترین مصیبتهای تاریخ راتحمل کنند و به انتظار روز حاکمیت ماشیح بودند، امید به ظهور ماشیح بالطبع هنگام بدبختی های ملی شدّت می یافته است یعنی وقتی که ظلم و تعدی یک دولت فاتح بنی اسرائیل را زیر سلطه خود می گرفت، یهودیان از روی غریزه بدنبال نجات بودند، و این زمینه ماشیح را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وعده خداوند بر قوم یهود است زیرا خداوند در جاهای متعدد به بنی اسرائیل وعده می دهد اگر عمل کردید شما را بر زمین مسلط خواهم کرد و شما را برتری خواهم داد به عبارت دیگر رابطه شان با خداوندبر اساس عهد و پیمان و معاهده است، یعنی اینان به این اعتقاد بودند هر گاه به شرایط الهی عمل کنند، خداوند به وعده خود عمل خواهد کرد و ماشیح خواهد آمد و آنان را نجات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آنان در بسیاری از اوقات در اوج درد و رنجهای سراغ پیشگوئیهای کتاب مقدس درباره ماشیح می رفتند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دلداری افراد در روزهای پر از رنج و مشقت و برای تشویق و تشجیع آنها با اینکه در برابر شدیدترین سختی ها تاب مقاومت بیاورند و نگذارند یاس وناامیدی برآنها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یهود این حقیقت را گوشزد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زایمان دوره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 خواهند بود، یعنی همانطور که قبل از تولد طفل، مادر باید درد و رنج زیادی را تحمّل کند به همانگونه، ظهور ماشیح نیز با سختی ها و مشقت طاقت فرسا همراه خواهد بود</w:t>
      </w:r>
      <w:r>
        <w:rPr>
          <w:rFonts w:eastAsia="IRNazanin" w:cs="IRNazanin"/>
          <w:color w:val="111111"/>
          <w:sz w:val="28"/>
          <w:szCs w:val="28"/>
          <w:rtl w:val="true"/>
          <w:lang w:bidi="fa-IR"/>
        </w:rPr>
        <w:t>.</w:t>
      </w:r>
      <w:bookmarkStart w:id="29" w:name="pg2624_16133"/>
    </w:p>
    <w:p>
      <w:pPr>
        <w:pStyle w:val="BookText"/>
        <w:rPr/>
      </w:pPr>
      <w:bookmarkEnd w:id="29"/>
      <w:r>
        <w:rPr>
          <w:rFonts w:ascii="IRNazanin" w:hAnsi="IRNazanin" w:eastAsia="IRNazanin"/>
          <w:color w:val="111111"/>
          <w:sz w:val="28"/>
          <w:sz w:val="28"/>
          <w:szCs w:val="28"/>
          <w:rtl w:val="true"/>
          <w:lang w:bidi="fa-IR"/>
        </w:rPr>
        <w:t>باتوجه به این اصل که تاریکی و سیاهی شب قبل از دمیدن سپیده فزونی می‌یابد دانشمندان یهود این نکته را به مردم یادآوری می نمودند که پیش از ظهور ماشیح آشفتگی و فساد در جهان به حد اعلی خواهد رسید و مشکلات و سختی های زندگی تقریبا غیر قابل تحمل خواهند 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اگر شما خواهان وعده الهی و آمدن ماشیح هستید باید برعهد و پیمان خود بمانید و مقاومت کنید</w:t>
      </w:r>
      <w:r>
        <w:rPr>
          <w:rFonts w:eastAsia="IRNazanin" w:cs="IRNazanin"/>
          <w:color w:val="111111"/>
          <w:sz w:val="28"/>
          <w:szCs w:val="28"/>
          <w:rtl w:val="true"/>
          <w:lang w:bidi="fa-IR"/>
        </w:rPr>
        <w:t>.</w:t>
      </w:r>
    </w:p>
    <w:p>
      <w:pPr>
        <w:pStyle w:val="Heading3"/>
        <w:numPr>
          <w:ilvl w:val="2"/>
          <w:numId w:val="1"/>
        </w:numPr>
        <w:rPr/>
      </w:pPr>
      <w:bookmarkStart w:id="30" w:name="__RefHeading___Toc519663_1395250215"/>
      <w:bookmarkStart w:id="31" w:name="_Toc11"/>
      <w:bookmarkEnd w:id="30"/>
      <w:r>
        <w:rPr>
          <w:rtl w:val="true"/>
        </w:rPr>
        <w:t>سیر تحول مفهوم ماشیح قومی نگر به یک اندیشه فراقومی یا فراملی</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ابتدا برای اولین بار بخاطر حفاظت یهودیان، سموئیل طالوت را بر آنان حاکم قرار داده و نام ماشیح را برای او برگزیده، قطعاً این برای نجات یک قوم است و اصلا در این اطلاق چیزی فرا ملی دیده نمی شود، منتهی این حکومت وقتی که به مراحل کامل خود در عصر داود علیه السلام و سلیمان علیه السلام رسید که می توان آن را مصداق وعده الهی بر بنی اسرائیل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برای همه عالمان یهود، این ایده مطرح شد که این حکومت مسیحایی داوود برای همیشه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می توان از آیات سموئیل اول ملاحظه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حتی در سراسر مزامیر دوران داوود و سلیمان بعنوان دوران طلایی یهود در عصر آرمانی شان و حکومت ابدی مطرح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دیری نپائید که حکومت سلیمان که یک حکومت واحد بود به دو تکه تبدیل شد و لذا وقتی دوران انحطاط حکومت بنی اسرائیل شروع می شود، ماشیح بودن داود و سلیمان رنگ می بازد و از اینجا می گویند این حکومت ماشیح موعود نبوده و ماشیح در آینده خواهد آمد، از اینجا به بعد انتظار موعود بیشتر می‌شود زیرا بدبختی ها و رنج یهودیان در این دوران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گفت دو عامل در گسترش مفهوم ماشیح به اندیشه فراملی نقش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ماشیح در قول رسولانی نظیر عاموس و هوشع و بخصوص اشعیاء</w:t>
      </w:r>
    </w:p>
    <w:p>
      <w:pPr>
        <w:pStyle w:val="BookText"/>
        <w:rPr/>
      </w:pPr>
      <w:r>
        <w:rPr>
          <w:rFonts w:ascii="IRNazanin" w:hAnsi="IRNazanin" w:eastAsia="IRNazanin"/>
          <w:color w:val="111111"/>
          <w:sz w:val="28"/>
          <w:sz w:val="28"/>
          <w:szCs w:val="28"/>
          <w:rtl w:val="true"/>
          <w:lang w:bidi="fa-IR"/>
        </w:rPr>
        <w:t>در طول تاریخ این اعتقاد به ظهور ماشیح قطع نشد، ولی شدت و ضعف داشته و همیشه در میان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پیشگوئی در این مورد آمدن دوران طلایی هوشع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البته وعده به شخص خاص دیده نمی شود بلکه فقط وعده آمدن دوران طلایی برای یهود مطرح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وعده های اشعیاء منحصر به آمدن دوران طلایی نمی شود او علاوه بر تأکید اینکه وعده الهی تحقق پیدا می کند و بنی اسرائیل گرفتار محنت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نکته تصریح می کند و آن اینکه شخصی بنام عمانوئیل بعنوان پادشاه تازه خواهد آمد، معنای عمانوئیل یعنی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اشعیاء عالی ترین مصداق برای نجات بنی اسرائیل همین</w:t>
      </w:r>
    </w:p>
    <w:p>
      <w:pPr>
        <w:pStyle w:val="BookText"/>
        <w:rPr/>
      </w:pPr>
      <w:r>
        <w:rPr>
          <w:rFonts w:ascii="IRNazanin" w:hAnsi="IRNazanin" w:eastAsia="IRNazanin"/>
          <w:color w:val="111111"/>
          <w:sz w:val="28"/>
          <w:sz w:val="28"/>
          <w:szCs w:val="28"/>
          <w:rtl w:val="true"/>
          <w:lang w:bidi="fa-IR"/>
        </w:rPr>
        <w:t>عمانوئیل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اشعیاء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می زیسته بیش از پیامبران به ظهور موعود بنی اسرائیل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دو بخش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هشدار به بنی اسرائیل در خودداری از کارهای قبیح و گناه آلود و بخش دوم نوید ظهور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دیگراشعیاء دو دوره دارد، دوره اول 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مربوط به دوران قبل از اسارت است دوره دوم از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که در دوران اسارت بابلی نگاشته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اشعیاء اشاره به شخص نمی شود فقط اشاره به دوران آرمانی می شود ولی اشعیاء به شخص اشاره می کند، به عبارت دقیق تر، تا قبل از اشعیائ اول مفهوم ماشیح منجی، قوم مدار و ملی است و اصلاً نگاه جهانی ندارد، ولی بعد از اشعیاء دوم مفهوم ماشیح از مفهوم قوم مدار بیرون می رود و به صورت جهانی جلوه گر می شود و از آن به بعد کارکرد ماشیح یک کارکرد جهانی است نه صرفاً قومی و نژادی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اشعیاء اندیشه ماشیح به قوت خودباقی ماند و انبیاء پس از او نیز وعده آینده بهتر و ظهور ماشیح و حکومت فنا ناپذیری دینی را سر می دادند، تا اینکه نبوت به دانیال نبی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هم قوم یهود را در اوج سختی امیدوار کرده است، کتاب دانیال، کتابی رمز گونه است که در آن دانیال رویاهای عجیب می بیند که تعبیر آنها را جبرئیل برعهده دارد و خلاصه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خداوند عادلانه و جاودان خواهد بود و در</w:t>
      </w:r>
    </w:p>
    <w:p>
      <w:pPr>
        <w:pStyle w:val="BookText"/>
        <w:rPr/>
      </w:pPr>
      <w:r>
        <w:rPr>
          <w:rFonts w:ascii="IRNazanin" w:hAnsi="IRNazanin" w:eastAsia="IRNazanin"/>
          <w:color w:val="111111"/>
          <w:sz w:val="28"/>
          <w:sz w:val="28"/>
          <w:szCs w:val="28"/>
          <w:rtl w:val="true"/>
          <w:lang w:bidi="fa-IR"/>
        </w:rPr>
        <w:t>تاریخ بشر هیچ رویدادی خارج از قدرت خداوند رخ نداده و در آینده هم رخ نخواهد داد و آینده جهان به دست پسرانسان و حکومت الهی اداره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حکومتش ابدی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دانیال در رویای خود بخوبی آخرالزمان را تشریح میکند و در کنار آن روز موعود و حکومت موعود را بازگو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 قطعات بازبانی رمز گونه اندیشه موعود آرمانی و آخرالزمانی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هیچ جا نامی از ماشیح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پسر انسان</w:t>
      </w:r>
      <w:r>
        <w:rPr>
          <w:rStyle w:val="FootnoteAnchor"/>
          <w:rtl w:val="true"/>
        </w:rPr>
        <w:footnoteReference w:id="10"/>
      </w:r>
      <w:r>
        <w:rPr>
          <w:rFonts w:ascii="IRNazanin" w:hAnsi="IRNazanin" w:eastAsia="IRNazanin"/>
          <w:color w:val="111111"/>
          <w:sz w:val="28"/>
          <w:sz w:val="28"/>
          <w:szCs w:val="28"/>
          <w:rtl w:val="true"/>
          <w:lang w:bidi="fa-IR"/>
        </w:rPr>
        <w:t>را بر ماشیح 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ماشیح و ظهور او به دانیال ختم نمی شود، بلکه بعد از دانیال، آخرین پیامبری که بدان پرداخته ملاکی است آخرین کتاب عهد عتیق که کتاب ملاکی است به مفهوم مسیحا تاکید می کند، ویژگی ملاکی این است که بعد از اسارت بابلی به این مقوله تاکید می کند و به این اندیشه موعود، دو مفهوم اضافه می کند، که یکی از آنها این است که می گوید عمل به شریعت شرط تحقق آرمان مسیحایی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اینکه الیاس را به مفهوم مسیحایی اضافه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مفهوم ماشیح در نگاه رسولانی نظیر هوشع، اشعیاء، دانیال،</w:t>
      </w:r>
    </w:p>
    <w:p>
      <w:pPr>
        <w:pStyle w:val="BookText"/>
        <w:rPr/>
      </w:pPr>
      <w:r>
        <w:rPr>
          <w:rFonts w:ascii="IRNazanin" w:hAnsi="IRNazanin" w:eastAsia="IRNazanin"/>
          <w:color w:val="111111"/>
          <w:sz w:val="28"/>
          <w:sz w:val="28"/>
          <w:szCs w:val="28"/>
          <w:rtl w:val="true"/>
          <w:lang w:bidi="fa-IR"/>
        </w:rPr>
        <w:t>ملاکی، آرام آرام سمت و سویی جهانی به خود می گیرد از واژه موعود قوم مدار بیرون می آید و یک اندیشه جهانی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بر پررنگی ماشیح، اسارت بابلی یهود است</w:t>
      </w:r>
    </w:p>
    <w:p>
      <w:pPr>
        <w:pStyle w:val="BookText"/>
        <w:rPr/>
      </w:pPr>
      <w:r>
        <w:rPr>
          <w:rFonts w:ascii="IRNazanin" w:hAnsi="IRNazanin" w:eastAsia="IRNazanin"/>
          <w:color w:val="111111"/>
          <w:sz w:val="28"/>
          <w:sz w:val="28"/>
          <w:szCs w:val="28"/>
          <w:rtl w:val="true"/>
          <w:lang w:bidi="fa-IR"/>
        </w:rPr>
        <w:t xml:space="preserve">اسارت بابلی یکی از عوامل مهم در سیر قوم گرایی ماشیح و تبدیل به یک اندیشه جهانی داشته است، البته این اسارت در چند مقطع صورت گرفت، اسارت اول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اتفاق افتاد که حدود ده هزار نفرشان تبعید شدند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اسارت دوم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یعنی به فاصله نه سال بعد شکل گرفت که این شکست به اندازه ای سنگین بود معابد تخت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داشتند نابود شدند و همه را به بابل تعبید کردند و عده ای اندک از این اسارت در امان ماندند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اسارت ها باعث تحولات فراوانی برای قوم یهود شد که مهمترین این تحولات همان تاثیر بر آموزه های یهود داشت بخصوص بر اندیشه منجی خواهی و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آن است که وقتی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کوروش پادشاه ایران یهودیان را نجات می دهد به کوروش ماشیح لقب می دادند و این اسارت، انگیزه و نگرش‌شان را به ماشیح هم تغییر داده وهم تشدید کرده است</w:t>
      </w:r>
      <w:r>
        <w:rPr>
          <w:rFonts w:eastAsia="IRNazanin" w:cs="IRNazanin"/>
          <w:color w:val="111111"/>
          <w:sz w:val="28"/>
          <w:szCs w:val="28"/>
          <w:rtl w:val="true"/>
          <w:lang w:bidi="fa-IR"/>
        </w:rPr>
        <w:t>.</w:t>
      </w:r>
      <w:bookmarkStart w:id="32" w:name="pg2624_16138"/>
    </w:p>
    <w:p>
      <w:pPr>
        <w:pStyle w:val="Heading3"/>
        <w:numPr>
          <w:ilvl w:val="2"/>
          <w:numId w:val="1"/>
        </w:numPr>
        <w:rPr/>
      </w:pPr>
      <w:bookmarkStart w:id="33" w:name="__RefHeading___Toc519665_1395250215"/>
      <w:bookmarkStart w:id="34" w:name="_Toc12"/>
      <w:bookmarkEnd w:id="32"/>
      <w:bookmarkEnd w:id="33"/>
      <w:r>
        <w:rPr>
          <w:rtl w:val="true"/>
        </w:rPr>
        <w:t>پیامد موعود باوری در یهود</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تحقق وعده الهی</w:t>
      </w:r>
    </w:p>
    <w:p>
      <w:pPr>
        <w:pStyle w:val="BookText"/>
        <w:rPr/>
      </w:pPr>
      <w:r>
        <w:rPr>
          <w:rFonts w:ascii="IRNazanin" w:hAnsi="IRNazanin" w:eastAsia="IRNazanin"/>
          <w:color w:val="111111"/>
          <w:sz w:val="28"/>
          <w:sz w:val="28"/>
          <w:szCs w:val="28"/>
          <w:rtl w:val="true"/>
          <w:lang w:bidi="fa-IR"/>
        </w:rPr>
        <w:t>یهود در تمامی فراز و نشیب تاریخی بر محنت خود و در تمام این جنگ و گریزها و اسارتها، آنچه که او را سرپا نگاه داشت امید به نجات توسط ماشیح بود و در سخت ترین شرائط این فکر از آنها جدا نشد و در درون خود بدان دل بستند و لذا عمل شرعی خود را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آرامش در برابر مشکلات</w:t>
      </w:r>
    </w:p>
    <w:p>
      <w:pPr>
        <w:pStyle w:val="BookText"/>
        <w:rPr/>
      </w:pPr>
      <w:r>
        <w:rPr>
          <w:rFonts w:ascii="IRNazanin" w:hAnsi="IRNazanin" w:eastAsia="IRNazanin"/>
          <w:color w:val="111111"/>
          <w:sz w:val="28"/>
          <w:sz w:val="28"/>
          <w:szCs w:val="28"/>
          <w:rtl w:val="true"/>
          <w:lang w:bidi="fa-IR"/>
        </w:rPr>
        <w:t>اگر این نبود دوام و قرار در نجات شان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موعودباوری به آنان نشاط می دادند</w:t>
      </w:r>
    </w:p>
    <w:p>
      <w:pPr>
        <w:pStyle w:val="BookText"/>
        <w:rPr/>
      </w:pPr>
      <w:r>
        <w:rPr>
          <w:rFonts w:ascii="IRNazanin" w:hAnsi="IRNazanin" w:eastAsia="IRNazanin"/>
          <w:color w:val="111111"/>
          <w:sz w:val="28"/>
          <w:sz w:val="28"/>
          <w:szCs w:val="28"/>
          <w:rtl w:val="true"/>
          <w:lang w:bidi="fa-IR"/>
        </w:rPr>
        <w:t>آنچه که می‌تواند زندگی بشر را از خطر ناامیدی رها کند و بدان امید بخشد موعود باوری است، زیرا این باور انرژی متراکمی را برای ثبات و نشاط و شادابی زندگی آینده انسان می 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قومی</w:t>
      </w:r>
    </w:p>
    <w:p>
      <w:pPr>
        <w:pStyle w:val="BookText"/>
        <w:rPr/>
      </w:pPr>
      <w:r>
        <w:rPr>
          <w:rFonts w:ascii="IRNazanin" w:hAnsi="IRNazanin" w:eastAsia="IRNazanin"/>
          <w:color w:val="111111"/>
          <w:sz w:val="28"/>
          <w:sz w:val="28"/>
          <w:szCs w:val="28"/>
          <w:rtl w:val="true"/>
          <w:lang w:bidi="fa-IR"/>
        </w:rPr>
        <w:t>یکی از ثمرات موعود باوری در یهود که باعث حفظ قومیت از دوگانگی می شد، و خلاصه می توان گفت ماشیح عامل وحدت قومیت یهود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 به شریعت و رفتار شرعی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دوران اسارت همانطور که گذشت اعمال شرعی را به موعود گره زدند و به این اعتقاد رسیدند که پایبندی به شریعت تاثیر در آمدن موعود ماشیح دارد</w:t>
      </w:r>
      <w:r>
        <w:rPr>
          <w:rFonts w:eastAsia="IRNazanin" w:cs="IRNazanin"/>
          <w:color w:val="111111"/>
          <w:sz w:val="28"/>
          <w:szCs w:val="28"/>
          <w:rtl w:val="true"/>
          <w:lang w:bidi="fa-IR"/>
        </w:rPr>
        <w:t>.</w:t>
      </w:r>
      <w:bookmarkStart w:id="35" w:name="pg2624_16139"/>
    </w:p>
    <w:p>
      <w:pPr>
        <w:pStyle w:val="Heading3"/>
        <w:numPr>
          <w:ilvl w:val="2"/>
          <w:numId w:val="1"/>
        </w:numPr>
        <w:rPr/>
      </w:pPr>
      <w:bookmarkStart w:id="36" w:name="__RefHeading___Toc519667_1395250215"/>
      <w:bookmarkStart w:id="37" w:name="_Toc13"/>
      <w:bookmarkEnd w:id="35"/>
      <w:bookmarkEnd w:id="36"/>
      <w:r>
        <w:rPr>
          <w:rtl w:val="true"/>
        </w:rPr>
        <w:t>ویژگی های مصداقی ماشیح</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خاکی است</w:t>
      </w:r>
    </w:p>
    <w:p>
      <w:pPr>
        <w:pStyle w:val="BookText"/>
        <w:rPr/>
      </w:pPr>
      <w:r>
        <w:rPr>
          <w:rFonts w:ascii="IRNazanin" w:hAnsi="IRNazanin" w:eastAsia="IRNazanin"/>
          <w:color w:val="111111"/>
          <w:sz w:val="28"/>
          <w:sz w:val="28"/>
          <w:szCs w:val="28"/>
          <w:rtl w:val="true"/>
          <w:lang w:bidi="fa-IR"/>
        </w:rPr>
        <w:t>یعنی انسانی معمولی است، به عبارت دیگر از نظر فیزیکی و جسمانی، ماشیح، انسانی است خاکی از اولاد بشر که به صورت عادی متولد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هیچگاه این ماشیح در متون یهود چهره غیر انسانی به خود نگرفته است زیرا برخی ادیان موعود شان را غیر انسان میدانند و یا تجلی یافته خداوند می دانند مثل مسیحت ولی یهود اینگونه نیست همه دانشمندان یهود درباره اینکه ماشیح انسان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تلمود در هیچ جا به این اعتقاد که ماشیح ممکن است یک ناجی و موجود فوق انسانی باشد اشاره ای نمی 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از نشانه های او این است که صداقت و پارسایی او از بدو تولد به بعد دائماً در حال افزایش بوده و به خاطر فضیلت و اعمال شایسته خود به عالی ترین و والاترین درجات تکامل روحانی دست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ماشیح از نسل داود است</w:t>
      </w:r>
      <w:r>
        <w:rPr>
          <w:rStyle w:val="FootnoteAnchor"/>
          <w:rtl w:val="true"/>
        </w:rPr>
        <w:footnoteReference w:id="14"/>
      </w:r>
      <w:r>
        <w:rPr>
          <w:rFonts w:ascii="IRNazanin" w:hAnsi="IRNazanin" w:eastAsia="IRNazanin"/>
          <w:color w:val="111111"/>
          <w:sz w:val="28"/>
          <w:sz w:val="28"/>
          <w:szCs w:val="28"/>
          <w:rtl w:val="true"/>
          <w:lang w:bidi="fa-IR"/>
        </w:rPr>
        <w:t>یعنی نهالی است که از تنه درخت نسل یعقوب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او کیهانی است و فراکیهانی نیست یعنی نمی خواهد با یک</w:t>
      </w:r>
      <w:bookmarkStart w:id="38" w:name="pg2624_16140"/>
    </w:p>
    <w:p>
      <w:pPr>
        <w:pStyle w:val="BookText"/>
        <w:rPr/>
      </w:pPr>
      <w:bookmarkEnd w:id="38"/>
      <w:r>
        <w:rPr>
          <w:rFonts w:ascii="IRNazanin" w:hAnsi="IRNazanin" w:eastAsia="IRNazanin"/>
          <w:color w:val="111111"/>
          <w:sz w:val="28"/>
          <w:sz w:val="28"/>
          <w:szCs w:val="28"/>
          <w:rtl w:val="true"/>
          <w:lang w:bidi="fa-IR"/>
        </w:rPr>
        <w:t>اعمال خارق العاده کاری انجام دهد، بناء است که بطور طبیعی رفتار کند و از امور ماورائی بهره نگیرد، با این حال این شخص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زاده بیت لحم است یعنی از میان خودشان و در مرکز یهودیت قرار دارد یهودی 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زاده است یعنی از خاندان پادشاهان بوده و از یک خانواده پادشاهی بدنیا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نشین است یعنی با ادبیات شهرنشینی آشنا است</w:t>
      </w:r>
      <w:r>
        <w:rPr>
          <w:rFonts w:eastAsia="IRNazanin" w:cs="IRNazanin"/>
          <w:color w:val="111111"/>
          <w:sz w:val="28"/>
          <w:szCs w:val="28"/>
          <w:rtl w:val="true"/>
          <w:lang w:bidi="fa-IR"/>
        </w:rPr>
        <w:t>.</w:t>
      </w:r>
    </w:p>
    <w:p>
      <w:pPr>
        <w:pStyle w:val="Heading3"/>
        <w:numPr>
          <w:ilvl w:val="2"/>
          <w:numId w:val="1"/>
        </w:numPr>
        <w:rPr/>
      </w:pPr>
      <w:bookmarkStart w:id="39" w:name="__RefHeading___Toc519669_1395250215"/>
      <w:bookmarkStart w:id="40" w:name="_Toc14"/>
      <w:bookmarkEnd w:id="39"/>
      <w:r>
        <w:rPr>
          <w:rtl w:val="true"/>
        </w:rPr>
        <w:t>کارکرد اندیشه ماشیح در یهود</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و استقلال سیاسی است</w:t>
      </w:r>
    </w:p>
    <w:p>
      <w:pPr>
        <w:pStyle w:val="BookText"/>
        <w:rPr/>
      </w:pPr>
      <w:r>
        <w:rPr>
          <w:rFonts w:ascii="IRNazanin" w:hAnsi="IRNazanin" w:eastAsia="IRNazanin"/>
          <w:color w:val="111111"/>
          <w:sz w:val="28"/>
          <w:sz w:val="28"/>
          <w:szCs w:val="28"/>
          <w:rtl w:val="true"/>
          <w:lang w:bidi="fa-IR"/>
        </w:rPr>
        <w:t xml:space="preserve">برجسته ترین کارکرد ماشیح در نظر یهودیان همین تشکیل حکومت است و در زمان ماشیح به استقلال سیاسی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یهود همیشه در اندیشه استقلال سیاسی بود، چون این حکومت و آزادی از استقلال سیاسی جزو آرزوهای نژاد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تلمود تصریح شده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نهایی بین همه اقوام و سهل گیری بر بنی اسرائیل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یهودیان ماشیح داوری نهایی در میان اقوام مختلف انجام خواهد داد، البته بین یهودیان داوری خواهد کرد ولی این داوری را بر قوم یهود سهل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ظهور و فرمانروایی او شامل همه امم و اقوام انسانی</w:t>
      </w:r>
    </w:p>
    <w:p>
      <w:pPr>
        <w:pStyle w:val="BookText"/>
        <w:rPr/>
      </w:pPr>
      <w:r>
        <w:rPr>
          <w:rFonts w:ascii="IRNazanin" w:hAnsi="IRNazanin" w:eastAsia="IRNazanin"/>
          <w:color w:val="111111"/>
          <w:sz w:val="28"/>
          <w:sz w:val="28"/>
          <w:szCs w:val="28"/>
          <w:rtl w:val="true"/>
          <w:lang w:bidi="fa-IR"/>
        </w:rPr>
        <w:t>خواهد بود بطوریکه تمام صاحبان ارواح از خیر و شر در محضر عدل الهی به محاکمه دعوت خواهند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 مشرک را نابود می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رستگاران از بدان و گناهکاران جدا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را در آتش دوزخ قهر فرو می افکنند و صالحان و ابرار به بهشت جاودان در جوار برکات خداوندگار قرار خواهند گرفت</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رسد مرادشان از اقوام مشرک، همان اقوام غیر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مساله محل بحث و گفتگو است که یهودی شدن همه اقوم در دین یهود وجوددارد، با اینکه یهودیت مبلغ ندارند، و دین بسته‌ای است از ظواهر گفته اینان بر می آید که همه باید موّحد باشند، آقای جولیوس کرینستون درانتظار مسیحا در آیین یهود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آیا اقوام غیریهودی در عصر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یهودیت خواهند گروید یا نه؟ میان ربانیون یهود اختلاف نظر وجودداشت، برخی معتقد بودند که ایمان آنان پذیرفته نخواهد شد مانند زمان داوود و سلیمان، زیرا انگیزه آنان در تغییر عقیده برخورداری از شادیهای فراوان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پذیرش خالصانه اصول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معتقد بودند که آرزوی تمام امتها برای ورود به یهودیت برآورده خواهد شد، اما به سختی</w:t>
      </w:r>
      <w:r>
        <w:rPr>
          <w:rFonts w:eastAsia="IRNazanin" w:cs="IRNazanin"/>
          <w:color w:val="111111"/>
          <w:sz w:val="28"/>
          <w:szCs w:val="28"/>
          <w:rtl w:val="true"/>
          <w:lang w:bidi="fa-IR"/>
        </w:rPr>
        <w:t>.</w:t>
      </w:r>
      <w:r>
        <w:rPr>
          <w:rStyle w:val="FootnoteAnchor"/>
          <w:rtl w:val="true"/>
        </w:rPr>
        <w:footnoteReference w:id="18"/>
      </w:r>
      <w:bookmarkStart w:id="41" w:name="pg2624_16142"/>
    </w:p>
    <w:p>
      <w:pPr>
        <w:pStyle w:val="BookText"/>
        <w:rPr/>
      </w:pPr>
      <w:bookmarkEnd w:id="4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 قدرت جهانی خواهد داد</w:t>
      </w:r>
    </w:p>
    <w:p>
      <w:pPr>
        <w:pStyle w:val="BookText"/>
        <w:rPr/>
      </w:pPr>
      <w:r>
        <w:rPr>
          <w:rFonts w:ascii="IRNazanin" w:hAnsi="IRNazanin" w:eastAsia="IRNazanin"/>
          <w:color w:val="111111"/>
          <w:sz w:val="28"/>
          <w:sz w:val="28"/>
          <w:szCs w:val="28"/>
          <w:rtl w:val="true"/>
          <w:lang w:bidi="fa-IR"/>
        </w:rPr>
        <w:t>این فکر زائیده سالیان دراز در بدری و بدبختی و اسارت است، اینان که ابتداء چنین نمی اندیشیدند حال به فکر قدرت جهانی و اندیشه جهانی ماشیح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اعتقاد آقای جان بی‌ناس صاحب کتاب تاریخ ادیان، اینان تحت تاثیر افکار زرتشتیان به این اندیشه رسیدند و الا ماهیت بشارت مسیحایی خاص قوم یهود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مردگان</w:t>
      </w:r>
    </w:p>
    <w:p>
      <w:pPr>
        <w:pStyle w:val="BookText"/>
        <w:rPr/>
      </w:pPr>
      <w:r>
        <w:rPr>
          <w:rFonts w:ascii="IRNazanin" w:hAnsi="IRNazanin" w:eastAsia="IRNazanin"/>
          <w:color w:val="111111"/>
          <w:sz w:val="28"/>
          <w:sz w:val="28"/>
          <w:szCs w:val="28"/>
          <w:rtl w:val="true"/>
          <w:lang w:bidi="fa-IR"/>
        </w:rPr>
        <w:t>مردگان و اموات از گوربرخاسته با زندگان و گروه متقیان و ابرار گرداگرد مسیحا صف واحدی تشکیل می دهند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این زمینه تطبیق روشنی وجود ندارد زیرا برخی می گویند همه بر می گردند و برخی معتقدند گروهی از بنی اسرائیل بر می گردند و برخی دیگر معتقدند انبیاء بنی اسرائیل بر انگیخته خواهند شد تا ماشیح بین شان داوری کند</w:t>
      </w:r>
      <w:r>
        <w:rPr>
          <w:rFonts w:eastAsia="IRNazanin" w:cs="IRNazanin"/>
          <w:color w:val="111111"/>
          <w:sz w:val="28"/>
          <w:szCs w:val="28"/>
          <w:rtl w:val="true"/>
          <w:lang w:bidi="fa-IR"/>
        </w:rPr>
        <w:t>.</w:t>
      </w:r>
    </w:p>
    <w:p>
      <w:pPr>
        <w:pStyle w:val="Heading3"/>
        <w:numPr>
          <w:ilvl w:val="2"/>
          <w:numId w:val="1"/>
        </w:numPr>
        <w:rPr/>
      </w:pPr>
      <w:bookmarkStart w:id="42" w:name="__RefHeading___Toc519671_1395250215"/>
      <w:bookmarkStart w:id="43" w:name="_Toc15"/>
      <w:bookmarkEnd w:id="42"/>
      <w:r>
        <w:rPr>
          <w:rtl w:val="true"/>
        </w:rPr>
        <w:t>محاسبات ظهور ماشیح و دیدگاههای موجود</w:t>
      </w:r>
      <w:bookmarkEnd w:id="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این است آیا علائمی برای ظهور یا وقت ظهور تعیین شده یا نه ؟</w:t>
      </w:r>
    </w:p>
    <w:p>
      <w:pPr>
        <w:pStyle w:val="BookText"/>
        <w:rPr/>
      </w:pPr>
      <w:r>
        <w:rPr>
          <w:rFonts w:ascii="IRNazanin" w:hAnsi="IRNazanin" w:eastAsia="IRNazanin"/>
          <w:color w:val="111111"/>
          <w:sz w:val="28"/>
          <w:sz w:val="28"/>
          <w:szCs w:val="28"/>
          <w:rtl w:val="true"/>
          <w:lang w:bidi="fa-IR"/>
        </w:rPr>
        <w:t>درتعیین محاسبه یا نهی از محاسبه ظهور ماشیح بین اندیشمندان یهودی اختلاف نظر وجوددارد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نگاه افراطی کردند و بطور قطع ویقین تاریخ مشخص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 تعیین تاریخ نکردند و صرفاً احتمال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محاسبه دقیق ظهور ماشیح را ممنوع می دانند و از این کار نهی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اختلاف بین دسته اول و سوم حاد است و در مقابل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تعبین دقت می کنند، سه نظریه در این زمینه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سه دوهزارساله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 و با انجام این سه دوره ماشیح در آغاز هزاره هفتم خواهد آمد، و سپس جهان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دیدگاه قدیمی از میان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هزاره ها با تعدد روزهای آفرینش تناسب دارد، نخستین دو هزاره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زیرا هیچ وحی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دوهزاره دوم دوران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وحی بود و دو هزار سوم را روزگاری می دانستند که آمدن مسیحا در آن انتظار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یرموت هماشیح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دوره در آغاز هزاره هفتم، ماشیح ظهور میکند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دیگری مربوط به تاریخ ظهور ماشیح در تلمود یافت می شود، که اغلب آنان تاریخی در حدود پایان قرن پنجم میلادی رانشان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ایلیای نبی به یکی از دانشمندان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دست کم هشتاد و پنج یوول </w:t>
      </w: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یوول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خواهد داشت و در یوول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از ایلیا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ماشیح در آغاز آن یوول ظهور خواهد کرد، یا در پایان آن؟ ایلیا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Style w:val="FootnoteAnchor"/>
          <w:rtl w:val="true"/>
        </w:rPr>
        <w:footnoteReference w:id="21"/>
      </w:r>
      <w:bookmarkStart w:id="44" w:name="pg2624_16144"/>
    </w:p>
    <w:p>
      <w:pPr>
        <w:pStyle w:val="BookText"/>
        <w:rPr/>
      </w:pPr>
      <w:bookmarkEnd w:id="44"/>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معتقد بودند ماشیح چهارصدسال بعد از ویرانی دوم اورشلیم ظهورخواهد کرد ولی چهارصدسال گذاشت و ماشیح در آن تاریخ ظهور نکرد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مقابل این نظریه های افراطی در تعیین وقت کسانی بشدت با این ایده مخالفت کردند و از طرف اکثریت دانشمندان یهود بشدت تقبیح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محاسبات و پیش گوییها امیدهایی در دل مردم پدید می آورد که بعداً به حقیقت نپیوسته و باعث یأس و ناامیدی می شود و از این نظر کسانی که تعیین وقت ظهور کردند مورد لعن و نفرین واقع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کسانی باد که تاریخ پایان ذلت اسرائیل و ظهور ماشیح را محاسبه می کنند، زیرا ایشان چنین استدلال می نمایند که اگر تاریخ پایان ذلت فرا رسید و ماشیح نیامد، هرگز دیگر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همواره منتظر ظهور او باش</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لذا ربانیون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چنین محاسباتی برحذر می‌داشتند و توصیه می کردند که مردم بدنبال کارهای نیک بروند زیرا آمدن ماشیح به کارهای نیک مردم مشروط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5" w:name="__RefHeading___Toc519673_1395250215"/>
      <w:bookmarkStart w:id="46" w:name="_Toc16"/>
      <w:bookmarkEnd w:id="45"/>
      <w:r>
        <w:rPr>
          <w:rtl w:val="true"/>
        </w:rPr>
        <w:t>گونه شناسی یهود</w:t>
      </w:r>
      <w:bookmarkEnd w:id="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هایی برای آنان می توان بر شمرد</w:t>
      </w:r>
      <w:r>
        <w:rPr>
          <w:rFonts w:eastAsia="IRNazanin" w:cs="IRNazanin"/>
          <w:color w:val="111111"/>
          <w:sz w:val="28"/>
          <w:szCs w:val="28"/>
          <w:rtl w:val="true"/>
          <w:lang w:bidi="fa-IR"/>
        </w:rPr>
        <w:t>:</w:t>
      </w:r>
      <w:bookmarkStart w:id="47" w:name="pg2624_16145"/>
    </w:p>
    <w:p>
      <w:pPr>
        <w:pStyle w:val="BookText"/>
        <w:rPr/>
      </w:pPr>
      <w:bookmarkEnd w:id="47"/>
      <w:r>
        <w:rPr>
          <w:rFonts w:ascii="IRNazanin" w:hAnsi="IRNazanin" w:eastAsia="IRNazanin"/>
          <w:color w:val="111111"/>
          <w:sz w:val="28"/>
          <w:sz w:val="28"/>
          <w:szCs w:val="28"/>
          <w:rtl w:val="true"/>
          <w:lang w:bidi="fa-IR"/>
        </w:rPr>
        <w:t>روبه آینده دارد</w:t>
      </w:r>
    </w:p>
    <w:p>
      <w:pPr>
        <w:pStyle w:val="BookText"/>
        <w:rPr/>
      </w:pPr>
      <w:r>
        <w:rPr>
          <w:rFonts w:ascii="IRNazanin" w:hAnsi="IRNazanin" w:eastAsia="IRNazanin"/>
          <w:color w:val="111111"/>
          <w:sz w:val="28"/>
          <w:sz w:val="28"/>
          <w:szCs w:val="28"/>
          <w:rtl w:val="true"/>
          <w:lang w:bidi="fa-IR"/>
        </w:rPr>
        <w:t xml:space="preserve">متشخص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شخصیتی که می‌توان برای او اوصافی ذکرکرد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خاکی است</w:t>
      </w:r>
    </w:p>
    <w:p>
      <w:pPr>
        <w:pStyle w:val="BookText"/>
        <w:rPr/>
      </w:pPr>
      <w:r>
        <w:rPr>
          <w:rFonts w:ascii="IRNazanin" w:hAnsi="IRNazanin" w:eastAsia="IRNazanin"/>
          <w:color w:val="111111"/>
          <w:sz w:val="28"/>
          <w:sz w:val="28"/>
          <w:szCs w:val="28"/>
          <w:rtl w:val="true"/>
          <w:lang w:bidi="fa-IR"/>
        </w:rPr>
        <w:t xml:space="preserve">موعود شان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برای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ابتدای آن قومی و ملی است ولی بعد از زمان اشعیاء از این کارکرد خارج شد و غیر قومی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کیهانی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است و از امور خارق العاده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حکومت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شان بشدت زمانمند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تاریخی ظهور می‌کند و در تاریخ دیگر به کار را تمام می‌کند</w:t>
      </w:r>
      <w:r>
        <w:rPr>
          <w:rFonts w:eastAsia="IRNazanin" w:cs="IRNazanin"/>
          <w:color w:val="111111"/>
          <w:sz w:val="28"/>
          <w:szCs w:val="28"/>
          <w:rtl w:val="true"/>
          <w:lang w:bidi="fa-IR"/>
        </w:rPr>
        <w:t>)</w:t>
      </w:r>
    </w:p>
    <w:p>
      <w:pPr>
        <w:pStyle w:val="Heading3"/>
        <w:numPr>
          <w:ilvl w:val="2"/>
          <w:numId w:val="1"/>
        </w:numPr>
        <w:rPr/>
      </w:pPr>
      <w:bookmarkStart w:id="48" w:name="__RefHeading___Toc519675_1395250215"/>
      <w:bookmarkStart w:id="49" w:name="_Toc17"/>
      <w:bookmarkEnd w:id="48"/>
      <w:r>
        <w:rPr>
          <w:rtl w:val="true"/>
        </w:rPr>
        <w:t>موعود در نگاه منابع یهود</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منبع مهم یهودیان در آموز ه هایشان، عهد عتیق است که مشتمل بر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ازنظر موضوع به سه بخش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تورات و بخش تاریخی عهد عتیق، که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 مجموع پنج سفر تورات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حکمت، مناجات و شعر که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پیشگوییهای انبیاء که این خودش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بخصوص در اسفار پنچگانه هیچ سخن صریحی درباره ماشیح و موعود وجود ندارد، بله برخی خواستند با تأویل برخی آیات آن، این چنین استفاده کنند ولی صراحتاً ما چیزی در این زمینه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بخشهای دیگر مثل مزامیر داود و یا در پیشگویی های انبیایی مثل عاموس، هوشع، اشعیاء، دانیال و 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مطالبی دیده می شود بخصوص از اشعیاء دوم به بعد این واژه پررتنگ تر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درکتب دیگر یهود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بحث از مسیحا یا ماشیح را مشاهده می کنیم نگاه تلمود پیرامون شخص ماشیح روی هم رفته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که نهالی از خاندان سلطنتی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 او تنها به سبب موهبتهای طبیعی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مشرک به دست او نابود خواهند شد و بنی اسرائیل قدرت جهانی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مسیحا نامهایی ذکر شده نظیر، ابن داوود، داود، مِناحِم بن حِزقّیا، صِمَح، شالوم، حَدرک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آگادای تلمود به استقلال سیاسی و یهودی شدن امتها اشاره شده</w:t>
      </w:r>
    </w:p>
    <w:p>
      <w:pPr>
        <w:pStyle w:val="BookText"/>
        <w:rPr/>
      </w:pPr>
      <w:r>
        <w:rPr>
          <w:rFonts w:ascii="IRNazanin" w:hAnsi="IRNazanin" w:eastAsia="IRNazanin"/>
          <w:color w:val="111111"/>
          <w:sz w:val="28"/>
          <w:sz w:val="28"/>
          <w:szCs w:val="28"/>
          <w:rtl w:val="true"/>
          <w:lang w:bidi="fa-IR"/>
        </w:rPr>
        <w:t xml:space="preserve">جلوۀ مهم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مسیحا اندیشه استقلال سیاسی است در این زمینه یکی از حکمهای تلمودی به نام سموئیل می‌گفت که تنها تفاوت زمان مسیحا با عصر حاضر آزادی سیاسی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 نهی از محاسبه زمان ظهور ماشیح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مسیحیایی محدود است و در این زمینه ارقامی را ذکر می کند</w:t>
      </w:r>
      <w:bookmarkStart w:id="50" w:name="pg2624_16147"/>
    </w:p>
    <w:p>
      <w:pPr>
        <w:pStyle w:val="BookText"/>
        <w:rPr/>
      </w:pPr>
      <w:bookmarkEnd w:id="50"/>
      <w:r>
        <w:rPr>
          <w:rFonts w:ascii="IRNazanin" w:hAnsi="IRNazanin" w:eastAsia="IRNazanin"/>
          <w:color w:val="111111"/>
          <w:sz w:val="28"/>
          <w:sz w:val="28"/>
          <w:szCs w:val="28"/>
          <w:rtl w:val="true"/>
          <w:lang w:bidi="fa-IR"/>
        </w:rPr>
        <w:t>و بحث دیگری که در تلمود مشاهده می کنیم وجود مسیحای دروغین در میان مردم یهود و در این زمینه قضایایی را نقل می کند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1" w:name="__RefHeading___Toc519677_1395250215"/>
      <w:bookmarkStart w:id="52" w:name="_Toc18"/>
      <w:bookmarkEnd w:id="51"/>
      <w:r>
        <w:rPr>
          <w:rtl w:val="true"/>
        </w:rPr>
        <w:t>نقش اندیشه ماشیح در جنبش های اصلاحی یهود</w:t>
      </w:r>
      <w:bookmarkEnd w:id="52"/>
    </w:p>
    <w:p>
      <w:pPr>
        <w:pStyle w:val="BookText"/>
        <w:rPr/>
      </w:pPr>
      <w:r>
        <w:rPr>
          <w:rFonts w:ascii="IRNazanin" w:hAnsi="IRNazanin" w:eastAsia="IRNazanin"/>
          <w:color w:val="111111"/>
          <w:sz w:val="28"/>
          <w:sz w:val="28"/>
          <w:szCs w:val="28"/>
          <w:rtl w:val="true"/>
          <w:lang w:bidi="fa-IR"/>
        </w:rPr>
        <w:t>این بحث به بررسی و تحقیق بیشتر در زمینه ادوار تاریخی یهود نیاز دارد که از حوصلة این رساله خارج است و در جای خودش، قابل پیگیری است</w:t>
      </w:r>
      <w:r>
        <w:rPr>
          <w:rFonts w:eastAsia="IRNazanin" w:cs="IRNazanin"/>
          <w:color w:val="111111"/>
          <w:sz w:val="28"/>
          <w:szCs w:val="28"/>
          <w:rtl w:val="true"/>
          <w:lang w:bidi="fa-IR"/>
        </w:rPr>
        <w:t>.</w:t>
      </w:r>
    </w:p>
    <w:p>
      <w:pPr>
        <w:pStyle w:val="Heading3"/>
        <w:numPr>
          <w:ilvl w:val="2"/>
          <w:numId w:val="1"/>
        </w:numPr>
        <w:rPr/>
      </w:pPr>
      <w:bookmarkStart w:id="53" w:name="__RefHeading___Toc519679_1395250215"/>
      <w:bookmarkStart w:id="54" w:name="_Toc19"/>
      <w:bookmarkEnd w:id="53"/>
      <w:r>
        <w:rPr>
          <w:rtl w:val="true"/>
        </w:rPr>
        <w:t>مدعیان دروغین ماشیح یهود</w:t>
      </w:r>
      <w:bookmarkEnd w:id="54"/>
    </w:p>
    <w:p>
      <w:pPr>
        <w:pStyle w:val="BookText"/>
        <w:rPr/>
      </w:pPr>
      <w:r>
        <w:rPr>
          <w:rFonts w:ascii="IRNazanin" w:hAnsi="IRNazanin" w:eastAsia="IRNazanin"/>
          <w:color w:val="111111"/>
          <w:sz w:val="28"/>
          <w:sz w:val="28"/>
          <w:szCs w:val="28"/>
          <w:rtl w:val="true"/>
          <w:lang w:bidi="fa-IR"/>
        </w:rPr>
        <w:t>شور والتهاب انتظار موعود آخرالزمان در تاریخ پرفراز و نشیب یهودیت موج می زند، یهودیان در سراسر تاریخ سیاه خود هرگونه خواری و شکنجه را به این امید برخود هموار می کردند که روزی ماشیح بیاید و آنان را از گرداب ذلت، و درد و رنج رهانده، برجهان سروری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روزگاران باستان تا عصر حاضر، صدهاتن برخاستند و نغمه مسیحیایی ساز کردند، و چند صباحی ساده دلان بنی اسرائیل را مجذوب خود نمودند و بلاهای جانگاهی بر دیگر بلاهای آن قوم افزودند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چند قرن پس از میلاد، یک دلباخته پرشور بنام موسی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 یاکَندیا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برپاخاسته خود را ماشیح یا مسیحا خواند و تمام جوامع یهودی جزیره را که در آن زمان مرکز یهودی مهمی بود، مجذوب خودساخت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می خواهم یک روز شما را از دریای مدیترانه عبور</w:t>
      </w:r>
    </w:p>
    <w:p>
      <w:pPr>
        <w:pStyle w:val="BookText"/>
        <w:rPr/>
      </w:pPr>
      <w:r>
        <w:rPr>
          <w:rFonts w:ascii="IRNazanin" w:hAnsi="IRNazanin" w:eastAsia="IRNazanin"/>
          <w:color w:val="111111"/>
          <w:sz w:val="28"/>
          <w:sz w:val="28"/>
          <w:szCs w:val="28"/>
          <w:rtl w:val="true"/>
          <w:lang w:bidi="fa-IR"/>
        </w:rPr>
        <w:t>داده به فلسطین ببرم و در آنجا دولت مسیحایی تشکیل دهم، یهودیان کسب وکار خود را رها کردند و جریان عادی زندگی به امیدپرالتهابی مبدل شد مبنی بر اینکه موسی جدید، با خشک کردن دریا از طریق معجزه آنان را به سرزمین موعودرهبری خواهدکرد ایشان در مورد رسالت و قدرت او چنان یقین داشتند که همه اموال خود را به او تقدیم کردند و مرد و زن و بچه، همگی بدنبال او به جانب دریا به راه افتادند، وی بر صخره ای که بر دریا مشرف بود ایستاد و به مریدان خود فرمان داد که خویش را به دریا افکنند و مطمئن باشند که دریا برای آنان شکافته خواهد شد، نتیجه این امر را می توان به آسانی دریافت، جمعی غرق شدند و شماری را دریانوردان نجات دادند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نجات یافته همگی مسیحی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مدعیان مسیحایی در قرون متوالی مشکلات بزرگی برای یهودیان ایجادکردند و گاهی فرقه های پدید آورند که تازمان ما باقی است، مانند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که از شبتای صبی</w:t>
      </w:r>
      <w:r>
        <w:rPr>
          <w:rStyle w:val="FootnoteAnchor"/>
          <w:rtl w:val="true"/>
        </w:rPr>
        <w:footnoteReference w:id="28"/>
      </w:r>
      <w:r>
        <w:rPr>
          <w:rFonts w:ascii="IRNazanin" w:hAnsi="IRNazanin" w:eastAsia="IRNazanin"/>
          <w:color w:val="111111"/>
          <w:sz w:val="28"/>
          <w:sz w:val="28"/>
          <w:szCs w:val="28"/>
          <w:rtl w:val="true"/>
          <w:lang w:bidi="fa-IR"/>
        </w:rPr>
        <w:t xml:space="preserve">، نامدارترین مسیحای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شبیه قضیه فوق ده قرن بعد هنگامی که فردنیاندوایزابلّا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برانداختن واپسین سلسله فرمانروایان مسلمانان در اندلس به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اخراج یهودیان آن سرزمین را صادر کرد، ربانیون یهود معتقد بودند که خداوند برای مهاجرت یهودیان به شمال آفریقا دریا را خواهد شکافت</w:t>
      </w:r>
      <w:bookmarkStart w:id="55" w:name="pg2624_16149"/>
    </w:p>
    <w:p>
      <w:pPr>
        <w:pStyle w:val="BookText"/>
        <w:rPr/>
      </w:pPr>
      <w:bookmarkEnd w:id="55"/>
      <w:r>
        <w:rPr>
          <w:rFonts w:ascii="IRNazanin" w:hAnsi="IRNazanin" w:eastAsia="IRNazanin"/>
          <w:color w:val="111111"/>
          <w:sz w:val="28"/>
          <w:sz w:val="28"/>
          <w:szCs w:val="28"/>
          <w:rtl w:val="true"/>
          <w:lang w:bidi="fa-IR"/>
        </w:rPr>
        <w:t xml:space="preserve">براین اساس همه رانده شدنگان در بندر قادس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اقیانوس اطلس در انتظار شکافته شدن دریا ماندند ولی ناامید شدند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6" w:name="__RefHeading___Toc519681_1395250215"/>
      <w:bookmarkStart w:id="57" w:name="_Toc20"/>
      <w:bookmarkEnd w:id="56"/>
      <w:r>
        <w:rPr>
          <w:rtl w:val="true"/>
        </w:rPr>
        <w:t>وضعیت جهان در عصر ظهور ماشیح</w:t>
      </w:r>
      <w:bookmarkEnd w:id="57"/>
    </w:p>
    <w:p>
      <w:pPr>
        <w:pStyle w:val="BookText"/>
        <w:rPr/>
      </w:pPr>
      <w:r>
        <w:rPr>
          <w:rFonts w:ascii="IRNazanin" w:hAnsi="IRNazanin" w:eastAsia="IRNazanin"/>
          <w:color w:val="111111"/>
          <w:sz w:val="28"/>
          <w:sz w:val="28"/>
          <w:szCs w:val="28"/>
          <w:rtl w:val="true"/>
          <w:lang w:bidi="fa-IR"/>
        </w:rPr>
        <w:t>جهان در عصر ظهور ماشیح به بهترین وجه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باروری طبیعت به میزان شگفت انگیز و معجز آسا فزونی خواهد یافت، اوضاع جهان هنگام ظهور، مانند اوضاع جهان کنونی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استادانه و زیبا از اثری که دوران ماشیح بر وضع دنیای آینده خواهد گذاشت، در گفتار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قدوس متبارک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در دوران ماشیح تازه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جهان را به نور خویش روشن خواهد کرد، چنانکه مکتوب است، بار دیگر آفتاب در روز نور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با درخشندگی برای تو نخواهد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یهود نور جاودانی تو و خدایت زیبایی تو خواهد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نور خورشید چه خواهد کرد؟ او آن را با چهل و نه بخش نور روشن خواهد کرد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چنانکه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روشنایی ماه مثل روشنایی آفتاب و روشنایی آفتاب هفت چندان روشنایی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یاهفت روز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حتی اگرکسی بیمار باشد ذات اقدس الهی به خورشید فرمان</w:t>
      </w:r>
    </w:p>
    <w:p>
      <w:pPr>
        <w:pStyle w:val="BookText"/>
        <w:rPr/>
      </w:pPr>
      <w:r>
        <w:rPr>
          <w:rFonts w:ascii="IRNazanin" w:hAnsi="IRNazanin" w:eastAsia="IRNazanin"/>
          <w:color w:val="111111"/>
          <w:sz w:val="28"/>
          <w:sz w:val="28"/>
          <w:szCs w:val="28"/>
          <w:rtl w:val="true"/>
          <w:lang w:bidi="fa-IR"/>
        </w:rPr>
        <w:t>خواهد دادتا وی را شفا دهد، چنانکه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برای شما که از نام من می‌ترسید، آفتاب عدالت خواهد تابید و در بالهای وی شفا و درمان خواهد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از اورشلیم آب روان جاری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کسی را که بیماری داشته باشد، بواسطه ی آن شفا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واقع خواهد شد که هر ذی حیات جنبده ای در هر جایی که آن نهر داخل شود زنده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خواهدیافت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درختان را وادار می کند تا هر ماه میوه آورند، و انسان از آن میوه ها می خورد و شفا می یابد و برلب آن نهر در این طرف و آن طرف هر نوع درخت خوراکی خواهد روئید که برگ آن پژمرده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اش تمام نخواهد گشت، و هر ماه میوه ی تازه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آبش از مقدس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میوه‌ی آن برای خوراک و برای آن به جهت علاج وشفا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تمام شهرهای ویران شده را از نو آباد خواهند کرد، و در جهان جایی ویرانه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ماشیح آباد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حالت نخستین خود باز خواهند گشت</w:t>
      </w:r>
      <w:r>
        <w:rPr>
          <w:rFonts w:eastAsia="IRNazanin" w:cs="IRNazanin"/>
          <w:color w:val="111111"/>
          <w:sz w:val="28"/>
          <w:szCs w:val="28"/>
          <w:rtl w:val="true"/>
          <w:lang w:bidi="fa-IR"/>
        </w:rPr>
        <w:t>.</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اورشلیم را با سنگهای یاقوت کبود از نو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سنگهای تو را از سنگ سرمه نصب خواهم کرد، و بنیاد تو را با سنگهای یاقوت کبود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پنجره هایت را از لعل، دروازه هایت را از سنگهای یاقوت کبود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پنجره هایت را از لعل، دروازهایت را از سنگهای یاقوت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حدودت را از سنگهای گرانقیمت خواهم ساخت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وآن سنگهای همچون خورشید نور خواهند داد و بت پرستان آمده و عزت و جلال اسرائیل را خواهند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بسوی روشنایی تو خواهند آمد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صلح جاودان در سراسر طبیعیت حکمفرما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با بره سکونت خواهد داشت و پلنگ با بزغاله خواهد خوابید و گوساله وشیر و گاو پروار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کوچک آنها را خواهد راند و گاو با خرس خواهد چرید، و بچه‌های آنها با هم خواهند خوابید و شیر مثل گاو کاه خواهد خورد و طفل شیر خواره بر سوراخ مار بازی خواهد کرد، و کودک از شیر بازداشته شده، دست خود را بر لانه ی افعی خواهد گذاشت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تمامی حیوانات و خزندگان را فرا خوانده و با آنها و با تمام بنی اسرائیل عهد خواهد بست چنانکه گفته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جهت ایشان با حیوانات صحرا و پرندگان آسمان و</w:t>
      </w:r>
    </w:p>
    <w:p>
      <w:pPr>
        <w:pStyle w:val="BookText"/>
        <w:rPr/>
      </w:pPr>
      <w:r>
        <w:rPr>
          <w:rFonts w:ascii="IRNazanin" w:hAnsi="IRNazanin" w:eastAsia="IRNazanin"/>
          <w:color w:val="111111"/>
          <w:sz w:val="28"/>
          <w:sz w:val="28"/>
          <w:szCs w:val="28"/>
          <w:rtl w:val="true"/>
          <w:lang w:bidi="fa-IR"/>
        </w:rPr>
        <w:t>خزندگان زمین عهد بسته و کمان و شمشیر و جنگ را از زمین خواهم شکست و ایشان را به امینّت خواهم خوابانید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گریه و شیون و زاری در جهان نخواهد بود، و آواز گریه و فغان صدای ناله و فریاد دیگر در آن شنیده نخواهد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مرگ دیگر در دنیا وجودنخواهد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تا به ابد نابود خواهد ساخت، و خداوند اشک را از روی هر چهره ای پاک می کند و عار و ننگ قوم خود را از روی تمامی زمین رفع خواهد کرد، زیرا خداوند چنین گفته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دیگر ناله و غم و اندوهی نخواهد بود و همه شادمان و خوشحال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فدیه شدگان خداوند بازگشته، و با ترنم به صهیون خواهند آمد وخوشی جاودانی بر سر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وخوشی را خواهند یافت و غم و ناله فرار خواهد 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بخشی از وضعیت جهان در عصر ظهور ماشیح در نگاه متون یهودیت می باشد</w:t>
      </w:r>
      <w:r>
        <w:rPr>
          <w:rFonts w:eastAsia="IRNazanin" w:cs="IRNazanin"/>
          <w:color w:val="111111"/>
          <w:sz w:val="28"/>
          <w:szCs w:val="28"/>
          <w:rtl w:val="true"/>
          <w:lang w:bidi="fa-IR"/>
        </w:rPr>
        <w:t>.</w:t>
      </w:r>
      <w:r>
        <w:rPr>
          <w:rStyle w:val="FootnoteAnchor"/>
          <w:rtl w:val="true"/>
        </w:rPr>
        <w:footnoteReference w:id="44"/>
      </w:r>
      <w:bookmarkStart w:id="58" w:name="pg2624_16153"/>
    </w:p>
    <w:p>
      <w:pPr>
        <w:pStyle w:val="Heading3"/>
        <w:numPr>
          <w:ilvl w:val="2"/>
          <w:numId w:val="1"/>
        </w:numPr>
        <w:rPr/>
      </w:pPr>
      <w:bookmarkStart w:id="59" w:name="__RefHeading___Toc519683_1395250215"/>
      <w:bookmarkStart w:id="60" w:name="_Toc21"/>
      <w:bookmarkEnd w:id="58"/>
      <w:bookmarkEnd w:id="59"/>
      <w:r>
        <w:rPr>
          <w:rtl w:val="true"/>
        </w:rPr>
        <w:t>عقیده به ماشیح در میان یهودیان معاصر</w:t>
      </w:r>
      <w:bookmarkEnd w:id="60"/>
    </w:p>
    <w:p>
      <w:pPr>
        <w:pStyle w:val="BookText"/>
        <w:rPr/>
      </w:pPr>
      <w:r>
        <w:rPr>
          <w:rFonts w:ascii="IRNazanin" w:hAnsi="IRNazanin" w:eastAsia="IRNazanin"/>
          <w:color w:val="111111"/>
          <w:sz w:val="28"/>
          <w:sz w:val="28"/>
          <w:szCs w:val="28"/>
          <w:rtl w:val="true"/>
          <w:lang w:bidi="fa-IR"/>
        </w:rPr>
        <w:t>عقیده به منجی و موعود که در متن دین یهود وجود دارد، همین عقیده در میان رهبران عصر حاضر این دین نیز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مهندس آوایی نماینده انجمن کلیمیان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سیزده گانه ایمان یهود، بعد از توحید، نبوت حضرت موسی علیه السلام ، کتاب تورات، رستاخیز و پاداش و مجازات نهایی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دوازدهم جمله‌ای مختص ماشیح آمده،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ایمان کامل اعتقاد دارم به آمدن و ظهور ماشیح و هر چند که او تاخیر کندبا این حال هر روز، منتظر ظهور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جایگاه تفکر منجی در آئین یهود را نشان می دهد که جزء اصول ایمانی هست؛ علاوه بر این، در نمازهای سه گانه یهودیان که هر روز در سه نوبت صبح و عصر و شب ادا می شود و دارای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هست، یکی از این دعاها نیز مختص درخواست تسریع ظهور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فرد یهودی، هم در اصول ایمان و هم در نمازهای خود، مرتباً با این قضیه اعتقادی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مسح شده و عبارتی است که به پادشاهان یهود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به پادشاهی رسیدن، تشریفاتی بود مثل نواختن شیپورهای ویژه و مراسم خاص، سر آنها با روغن مقدس مسح می‌شد که نشانه آغاز حکومت و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رابه موعود و منجی عالم هم نسبت داده اندکه پادشاه جهان خواهد بود و خداوند او را برای اداره جهان طبق عدالت، مسح خواهد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ماشیح طبق عقیده برخی مفسران تورات از همان زمان آفرینش</w:t>
      </w:r>
    </w:p>
    <w:p>
      <w:pPr>
        <w:pStyle w:val="BookText"/>
        <w:rPr/>
      </w:pPr>
      <w:r>
        <w:rPr>
          <w:rFonts w:ascii="IRNazanin" w:hAnsi="IRNazanin" w:eastAsia="IRNazanin"/>
          <w:color w:val="111111"/>
          <w:sz w:val="28"/>
          <w:sz w:val="28"/>
          <w:szCs w:val="28"/>
          <w:rtl w:val="true"/>
          <w:lang w:bidi="fa-IR"/>
        </w:rPr>
        <w:t>جهان در آیات تورات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یهود، به طور مشخص، اولین کسی که صحبت از نجات یهود و موعود به میان می آورد حضرت یعقوب علیه السلام است که در اولین جلد از کتابهای تورات آمده است و حضرت یعقوب علیه السلام در روزهای پایان عمرش هنگامی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اوجمع شده بودند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تادیب الهی از نسل یهود و بنی اسرائیل در نخواهد شد تا زمانی که آن منجی ظهور کند و تمام ملت جهان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ظهور ماشیح و این که حکومت جهانی را تشکیل خواهد داد و از همان زمان، در کلام حضرت یعقوب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یعقوب ایده ماشیح و منجی موعود، گاه به صورت مقطعی در تاریخ یهود دیده شده و به تدریج تبدیل به ایده آخرالزمانی می شود که البته به معنای پایان جهان نیست، بلکه شروع مقطع جدیدی از حکومت جهانی و روش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اسرائیل در مصر بودند در پایان دوران حکومت صدراعظمی حضرت یوسف علیه السلام که بعد از آن بردگی بنی اسرائیل شروع می شود، باز هم حضرت یوسف علیه السلام طبق روایات یهود، جملات رمزی را به نسل های بعدی خود سپرده بود که سینه به سینه بین نسل‌های بنی اسرائیل می‌گشت که کسی خواهد آمد ما را از این فلاکت و بردگی نجات خواهد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می گویند اولین ماشیح یا موعود یهود، حضرت موسی بود که آمد و این قوم را نجات داد بعد از این، وقتی بنی اسرائیل به رهبری حضرت موسی علیه السلام از مصر و قید فرعون آزاد شدند و به سرزمین مقدس بنی اسرائیل رفتند، در طول بیش از هزار سال اقامت در آن سرزمین در زمان هایی که ظلم و جور به حد اعلی می رسد، طبق هدایت های انبیای یهود، این قوم</w:t>
      </w:r>
    </w:p>
    <w:p>
      <w:pPr>
        <w:pStyle w:val="BookText"/>
        <w:rPr/>
      </w:pPr>
      <w:r>
        <w:rPr>
          <w:rFonts w:ascii="IRNazanin" w:hAnsi="IRNazanin" w:eastAsia="IRNazanin"/>
          <w:color w:val="111111"/>
          <w:sz w:val="28"/>
          <w:sz w:val="28"/>
          <w:szCs w:val="28"/>
          <w:rtl w:val="true"/>
          <w:lang w:bidi="fa-IR"/>
        </w:rPr>
        <w:t>معتقد بودند که منجی خواهد آمد و شمشیرها و نیزه ها را به گاو آهن و ابزار کشاورزی تبدیل خواهد کرد و جنگ و ظلم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ویرانی معبد دوم بیت المقدس و پراکندگی یهودیان در دو هزار سال پیش، این اعتقاد از حالت مقطعی خود به یک حالت آرمانی تبدیل شد، به این معنا که روزی آن منجی خواهد آمد و مناصب و عادات یهودی را بازگردانده و جهان را که از ظلم و جور پرشده، به دوران مورد نظر انبیاء یهود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ماشیح درتلمود و گفتار علما و حکمای یهود زیاد بحث شده و عقیده کلی بر این است که ماشیح شخصی است عادی و انسانی است مانند سایر انسان ها در هر دوره ای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دوره، فردی در جامعه وجود دارد که مستعد ایفای نقش ماشیح و منجی است فردی است بسیار عالم که ازمعارف زمان خودش بهره‌مند است و تمام خصوصیات مورد نظر را داراست و اگر آن دوران شایستگی داشته باشد و خداوند هم مایل باشد، او این نقش را به عهده می گیرد و گرنه در زمان خودش مانند دیگران در می گذرد و فرد دیگری که شرایط در او جمع است آماده ایفای این نقش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یهود، بسیاری از علما یا صالحان بودندکه حتی رهبری جامعه را به عهده گرفته اند و بعد از مرگ آنها اکثریت مردم یا علما با تاسف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مهیا می شد این فرد حتما ماشیح ما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شرائط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هم بودند که ازاین اعتقاد سوء استفاده کردند و به عنوان منجی های دروغین در تاریخ یهود ظهور کردند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زمان ظهور نیز عقاید بسیاری بوده، عده ای در یهود محاسبه کرده وعده دادند اما عدم تحقق ظهور موجب سرخوردگی و بحران در</w:t>
      </w:r>
    </w:p>
    <w:p>
      <w:pPr>
        <w:pStyle w:val="BookText"/>
        <w:rPr/>
      </w:pPr>
      <w:r>
        <w:rPr>
          <w:rFonts w:ascii="IRNazanin" w:hAnsi="IRNazanin" w:eastAsia="IRNazanin"/>
          <w:color w:val="111111"/>
          <w:sz w:val="28"/>
          <w:sz w:val="28"/>
          <w:szCs w:val="28"/>
          <w:rtl w:val="true"/>
          <w:lang w:bidi="fa-IR"/>
        </w:rPr>
        <w:t>جامعه شد و بعد از آن، علمای یهود محاسبه زمان ظهور رامنع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آیات انبیای یهود در کتاب مقدس بر می‌آید آیه معروفی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او را در زمان خودش تسریع خواهم کرد که جمله ای تناقض نماست که هم زمان دارد و هم خداوند آن را تسریع میکند، در تفسیر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زمان مشخصی را برای ظهور ماشیح در نظر دارد که قطعاً خواهد آمد اما همچنان انسان ها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اگر شرایط را زودتر مهیا کنند خداوند ظهور منجی را تسریع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نشانه های دوران مسیحایی هم اقوال مختلف ذکر شده و گروهی از علما و متفکران یهود، چه در تلمود و چه بعد از آن، نشانه های بسیار آرمانی و دور از دسترس انسان را ذکر کرده اند، مثل این که، در آن دوران دیگر گناهی نخواهد بود، بنابراین توبه هم معنا نخواهد داشت و انسان از تلاش مادی وکار روزمره هم فارغ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جهان کاملاً معنوی خواهد بود؛ به عبارت دیگر، آنچه را انسان می توانست از بهشت تصور کند، نشانه های دوران ظهور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میمون، بزرگترین فیلسوفان یهود، این مفهوم را دست یافتنی‌تر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جهان قبل و بعد از ظهورنخواهد بود مگر آن که سلطه و قید حکومت ها از انسان ها برداشته می شود و انسان، آزاد و عادی،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مطلب را اگر بخواهیم خلاصه بگوییم، جمله ای از ارمیای نبی هست که می‌گوید در آن روز، خداوندیکتا خواهد بود و نامش نیز یکتا، یعنی علاوه بر یکتا پرستی مردم جهان، همه خداپرستان او را به یک شیوه پرستش خواهند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پیوئیان، یکی دیگر از شرکت کننده گان میزگرد همایش موعود</w:t>
      </w:r>
    </w:p>
    <w:p>
      <w:pPr>
        <w:pStyle w:val="BookText"/>
        <w:rPr/>
      </w:pPr>
      <w:r>
        <w:rPr>
          <w:rFonts w:ascii="IRNazanin" w:hAnsi="IRNazanin" w:eastAsia="IRNazanin"/>
          <w:color w:val="111111"/>
          <w:sz w:val="28"/>
          <w:sz w:val="28"/>
          <w:szCs w:val="28"/>
          <w:rtl w:val="true"/>
          <w:lang w:bidi="fa-IR"/>
        </w:rPr>
        <w:t>ادیان، در سخنان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موعود یا بازگشت مسیح، علاوه بر نقل قول هایی که در اناجیل اربعه و در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بعد از آن و نیز کتاب اعمال رسولان وجود دارد، به صورت مشروح و تفصیلی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مکاشفه‌های یوحنای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انجیل چهارم است و در قسمت رساله ها هم سه رساله دارد که رومیان او را بازداشت کرده و به جزیره پتاموس یونان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در آن جزیره به عبادت پرداخت و کل ماجرای بازگشت مسیح را مکاشفه نمود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فرشته خدا آمد و گفت بیا و ببین 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نقل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مسیح در هفت مرحله ذکر شده که در مرحله اول، سه صدا به گوش می رسد، صدای فریاد، رئیس فرشتگان آسمان و صدای بلندشیپور که هر سه در تمام عالم شنیده می شود، در این مرحله، مسیح در آسمان و ابرها پدیدار می شود و نخست، ایمان دارانی که وفات یافته اند قیام خواهند کرد و جسمشان با روحشان متحد شده و به حضور مسیح خواهند رسید و ایمان داران زنده نیز ربوده خواهند شد و به نزد مسیح صعود خواهند کرد و نسبت به آنها داوری و مقدار پاداش هر کدام معین خواهد شد و سپس در بزم وسرور نکاح بره شرکت می کنند که منظور از بره،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برای آمرزش گناهان، بره قربانی می شد و مسیح هم برای نجات گناه‌کاران فدا شد، لذا از او به بره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نکاح هم زمینی نیست بلکه نکاح خداوند با کلیساست، یعنی مجامع ایمان داران، به عبارت دیگر کلیسا به اصل خدایی پیوند می خورد، مرحله دوم، ظهور ضد مسیح با مسیح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شیطان قدرت می گیرد و تخت خود را از شیطان دریافت خواهد کرد او حکومت کرده و دچار کفر گویی وحشتناکی خواهد شد و خود را خدا اعلام خواهد کرد و معجزاتی دارد که مردم را غافل می کند و با مقدسات خواهد جنگید و بر کشورها مسلط می شود و رمز و علامت و عدد او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داران را خواهد کشت و نبی کاذب در خدمت اوست و مردم را به پرستش تصویر خود وادار می کند او مردی شریر و گناهکار است و شیطان از طریق او پرستش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همدست دیگر او روسپس اعظم است که بر حیوانی قرمز سوار است و هفت سر و دو شاخ است که ظاهراً استعاره از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نمی تواند جنسی را خرید و فروش کند مگر آن که علامت او، یعنی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کالا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دوره مشکلات و مصائب است که عبارت است از جنگ و شورش ملتی بر علیه ملت دیگر، زمین لرزه ها، کشتارها و خیانت ها و طاعون، نابودی گیاهان، مسموم شدن آب، آسیب دیدن آسمان، مرگ دریا، ملخهای وحشتناک، مرگ به وسیله دیوها دمل‌های زشت، مرگ موجودات آبزی، گرمای غیر قابل تحمل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چهارم، بازگشت مسیح به زمین است که مسیح با تمام ایمان داران بر می گردد و ضد مسیح لشکری می انگیزد که مانع آمدن مسیح شود اما خداوند از آسمان آتشی فرو ریزد و تمام لشکریان ضد مسیح نابود خواهند شد در مرحله بعد، مسیح هزار سال بر زمین حکومت می کند و در این هزار سال، رحمت، محبت، عدالت، راستی، صلح و سلامتی به سراسر جهان گسترده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ششم پس از هزار سال سلطنت شیطان از بندها رها می شود و به سرعت بی ایمانان را جمع آوری و قصد جنگ می کند ولی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موفق نخواهد شد و به دریای آتش افکنده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هفتم دنیای جدیدی آفریده خواهد شد و از شیطان و گناهکاران اثری باقی نمی ماند و جهان نیز در اثر شرارتها فرو ریخته، پس نوبت به آغازی دیگر رسیده است</w:t>
      </w:r>
      <w:r>
        <w:rPr>
          <w:rFonts w:eastAsia="IRNazanin" w:cs="IRNazanin"/>
          <w:color w:val="111111"/>
          <w:sz w:val="28"/>
          <w:szCs w:val="28"/>
          <w:rtl w:val="true"/>
          <w:lang w:bidi="fa-IR"/>
        </w:rPr>
        <w:t>.</w:t>
      </w:r>
      <w:r>
        <w:rPr>
          <w:rStyle w:val="FootnoteAnchor"/>
          <w:rtl w:val="true"/>
        </w:rPr>
        <w:footnoteReference w:id="45"/>
      </w:r>
      <w:bookmarkStart w:id="61" w:name="pg2624_16160"/>
    </w:p>
    <w:p>
      <w:pPr>
        <w:pStyle w:val="Heading3"/>
        <w:numPr>
          <w:ilvl w:val="2"/>
          <w:numId w:val="1"/>
        </w:numPr>
        <w:rPr/>
      </w:pPr>
      <w:bookmarkStart w:id="62" w:name="__RefHeading___Toc519685_1395250215"/>
      <w:bookmarkStart w:id="63" w:name="_Toc22"/>
      <w:bookmarkEnd w:id="61"/>
      <w:bookmarkEnd w:id="62"/>
      <w:r>
        <w:rPr>
          <w:rtl w:val="true"/>
        </w:rPr>
        <w:t>آئین مسیحیت، رجعت مجدد مسیح و امید به نجات</w:t>
      </w:r>
      <w:bookmarkEnd w:id="63"/>
    </w:p>
    <w:p>
      <w:pPr>
        <w:pStyle w:val="BookText"/>
        <w:rPr/>
      </w:pPr>
      <w:r>
        <w:rPr>
          <w:rFonts w:ascii="IRNazanin" w:hAnsi="IRNazanin" w:eastAsia="IRNazanin"/>
          <w:color w:val="111111"/>
          <w:sz w:val="28"/>
          <w:sz w:val="28"/>
          <w:szCs w:val="28"/>
          <w:rtl w:val="true"/>
          <w:lang w:bidi="fa-IR"/>
        </w:rPr>
        <w:t>در تاریخ یهود، افراد زیادی ظهور کردند و ادعای می کردند که ماشیح هستند و طبیعتاً یک عده ای با اینها همراه می شدند در حالیکه جامعه یهود با اینها مبارزه می کرد، و هیچکدام کارشان به اندازه عیسی بن مریم نگرفت و تنها ادعای عیسی چنان گرفت که پیروان او تشکیل دین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بررسی نجات در این آئین لازم است نکاتی چند مورد دقت قرار گیرد</w:t>
      </w:r>
      <w:r>
        <w:rPr>
          <w:rFonts w:eastAsia="IRNazanin" w:cs="IRNazanin"/>
          <w:color w:val="111111"/>
          <w:sz w:val="28"/>
          <w:szCs w:val="28"/>
          <w:rtl w:val="true"/>
          <w:lang w:bidi="fa-IR"/>
        </w:rPr>
        <w:t>:</w:t>
      </w:r>
    </w:p>
    <w:p>
      <w:pPr>
        <w:pStyle w:val="Heading3"/>
        <w:numPr>
          <w:ilvl w:val="2"/>
          <w:numId w:val="1"/>
        </w:numPr>
        <w:rPr/>
      </w:pPr>
      <w:bookmarkStart w:id="64" w:name="__RefHeading___Toc519687_1395250215"/>
      <w:bookmarkStart w:id="65" w:name="_Toc23"/>
      <w:bookmarkEnd w:id="64"/>
      <w:r>
        <w:rPr>
          <w:rtl w:val="true"/>
        </w:rPr>
        <w:t>مفاهیم و کلیات</w:t>
      </w:r>
      <w:bookmarkEnd w:id="65"/>
    </w:p>
    <w:p>
      <w:pPr>
        <w:pStyle w:val="BookText"/>
        <w:rPr/>
      </w:pPr>
      <w:r>
        <w:rPr>
          <w:rFonts w:ascii="IRNazanin" w:hAnsi="IRNazanin" w:eastAsia="IRNazanin"/>
          <w:color w:val="111111"/>
          <w:sz w:val="28"/>
          <w:sz w:val="28"/>
          <w:szCs w:val="28"/>
          <w:rtl w:val="true"/>
          <w:lang w:bidi="fa-IR"/>
        </w:rPr>
        <w:t>مسیحیت تنها دینی است که از دل دین دیگری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درون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ممتاز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یک مذهب از مذاهب مختلف یهود است ولی بنابر دلائلی آن را جدا و دین مستقل می دانیم، پس می‌توان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تاریخی با یهودیت مشترک هستند، یعنی پیشینه تاریخ یهودیت و مسیحیت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تاریخی یهودیت همان بزرگان مسیحیت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باورهای مشترک دارند هر چه یهودیت معتقد است مسیحیت هم معتقد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عیسی بن مریم عده ای ادعای ماشیح کرده اند هیچکس به اندازه عیسی مطرح نشدند و فقط ادعای عیسی جا افتاد به عنوان ماشیح مطرح</w:t>
      </w:r>
    </w:p>
    <w:p>
      <w:pPr>
        <w:pStyle w:val="BookText"/>
        <w:rPr/>
      </w:pPr>
      <w:r>
        <w:rPr>
          <w:rFonts w:ascii="IRNazanin" w:hAnsi="IRNazanin" w:eastAsia="IRNazanin"/>
          <w:color w:val="111111"/>
          <w:sz w:val="28"/>
          <w:sz w:val="28"/>
          <w:szCs w:val="28"/>
          <w:rtl w:val="true"/>
          <w:lang w:bidi="fa-IR"/>
        </w:rPr>
        <w:t xml:space="preserve">شده و پیروان او همین یهودیان بودند، زیرا بر اساس یک باور یهودیت موعود و منجی ماشیح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مسیحی نداریم، همان یهودیان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عیسی ادعای دین جدید دارد، </w:t>
      </w:r>
      <w:r>
        <w:rPr>
          <w:rStyle w:val="FootnoteAnchor"/>
          <w:rtl w:val="true"/>
        </w:rPr>
        <w:footnoteReference w:id="47"/>
      </w:r>
      <w:r>
        <w:rPr>
          <w:rFonts w:ascii="IRNazanin" w:hAnsi="IRNazanin" w:eastAsia="IRNazanin"/>
          <w:color w:val="111111"/>
          <w:sz w:val="28"/>
          <w:sz w:val="28"/>
          <w:szCs w:val="28"/>
          <w:rtl w:val="true"/>
          <w:lang w:bidi="fa-IR"/>
        </w:rPr>
        <w:t>و نه جماعتی که در اطراف او جمع شدند چنین ادعایی داشتند که درصدد تاسیس دین جدید هستند همه بر این ادعا بودند که، ما یهودی هستیم منتهی موعود و منجی که منتظرشان بودیم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کنایی که درباره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مثل پسر انسان آمده، کنایه از ماشیح است در عهد عتیق ولی در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به دار کشیدن عیسی است ادعای ماشیح بوده است نه ادعای دین جدید و زائل کردن دین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مصلوب شدن عیسی، طرفداران عیسی یک فرقه یهودی مطرح بودند که بعنوان ناصریان می شناختند، زیرا اینان که معتقد به ماشیح بودن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ناصریون یا عیسی ناصری می گفتند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مسیحیت را عرفان یهودی می دانند، یعنی مسیحت جدایی بیّن وآشکاری با یهودیت ندارد کتاب مقدس مسیحیان عهدین است عهد عتیق و عهد جدید، عهد عتیق همان تورات است که قبول دارند و لذا به عهد</w:t>
      </w:r>
    </w:p>
    <w:p>
      <w:pPr>
        <w:pStyle w:val="BookText"/>
        <w:rPr/>
      </w:pPr>
      <w:r>
        <w:rPr>
          <w:rFonts w:ascii="IRNazanin" w:hAnsi="IRNazanin" w:eastAsia="IRNazanin"/>
          <w:color w:val="111111"/>
          <w:sz w:val="28"/>
          <w:sz w:val="28"/>
          <w:szCs w:val="28"/>
          <w:rtl w:val="true"/>
          <w:lang w:bidi="fa-IR"/>
        </w:rPr>
        <w:t xml:space="preserve">عتیق استدلال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یکی بودن پیشینه یهودیت و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عهدین، واژه کاملاً مسیحی است یعنی خداوند دوبار با انسان عهد بسته است یکی عهد بسته تا امتیازات به او بدهد که عهد عتیق گویند، و عهد تازه، بسته که براساس شریعت نیست، که پسر خودش را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می گویند، هر دو عهد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ماشیح را یک بحث تاریخی بگیریم نمی توانیم مسیحیت را جداگانه بحث کنیم زیرا به لحاظ تاریکی اینها یکی هستند و باید به سراغ هم عهد عتیق و جدید هر دو 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یعنی بشارت، اناجیل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لوقا، مرقس، یوحنا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یهودی‌ها هیچ اعتقادی به امتداد بودن آنها ندارند و کتب مقدس مسیحیان مثل عهد جدید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مشترک بین یهودیت و مسیحیت همان ماشیح است، یعنی در اصل انتظار موعود و منجی با یکدیگر مشترک هستند، مسیحیان به هیچ شکی از یهودیان گرفتند</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از خودشان گرفتند</w:t>
      </w:r>
      <w:r>
        <w:rPr>
          <w:rFonts w:eastAsia="IRNazanin" w:cs="IRNazanin"/>
          <w:color w:val="111111"/>
          <w:sz w:val="28"/>
          <w:szCs w:val="28"/>
          <w:rtl w:val="true"/>
          <w:lang w:bidi="fa-IR"/>
        </w:rPr>
        <w:t>)</w:t>
      </w:r>
      <w:bookmarkStart w:id="66" w:name="pg2624_16163"/>
    </w:p>
    <w:p>
      <w:pPr>
        <w:pStyle w:val="Heading3"/>
        <w:numPr>
          <w:ilvl w:val="2"/>
          <w:numId w:val="1"/>
        </w:numPr>
        <w:rPr/>
      </w:pPr>
      <w:bookmarkStart w:id="67" w:name="__RefHeading___Toc519689_1395250215"/>
      <w:bookmarkStart w:id="68" w:name="_Toc24"/>
      <w:bookmarkEnd w:id="66"/>
      <w:bookmarkEnd w:id="67"/>
      <w:r>
        <w:rPr>
          <w:rtl w:val="true"/>
        </w:rPr>
        <w:t>مصداق این موعود</w:t>
      </w:r>
      <w:bookmarkEnd w:id="68"/>
    </w:p>
    <w:p>
      <w:pPr>
        <w:pStyle w:val="BookText"/>
        <w:rPr/>
      </w:pPr>
      <w:r>
        <w:rPr>
          <w:rFonts w:ascii="IRNazanin" w:hAnsi="IRNazanin" w:eastAsia="IRNazanin"/>
          <w:color w:val="111111"/>
          <w:sz w:val="28"/>
          <w:sz w:val="28"/>
          <w:szCs w:val="28"/>
          <w:rtl w:val="true"/>
          <w:lang w:bidi="fa-IR"/>
        </w:rPr>
        <w:t>منجی و موعود مسیحیان بر خلاف منجی یهودی است، زیرا مصداق موعودآنها مثل مسلمانان شناخته شده است که عیسی بن مریم است که درابتدای انجیل متی</w:t>
      </w:r>
      <w:r>
        <w:rPr>
          <w:rStyle w:val="FootnoteAnchor"/>
          <w:rtl w:val="true"/>
        </w:rPr>
        <w:footnoteReference w:id="4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موعودمسیحی ها مثل، ما مسلمانان است که لقب اش، نسب اش همه روشن است</w:t>
      </w:r>
      <w:r>
        <w:rPr>
          <w:rFonts w:eastAsia="IRNazanin" w:cs="IRNazanin"/>
          <w:color w:val="111111"/>
          <w:sz w:val="28"/>
          <w:szCs w:val="28"/>
          <w:rtl w:val="true"/>
          <w:lang w:bidi="fa-IR"/>
        </w:rPr>
        <w:t>.</w:t>
      </w:r>
    </w:p>
    <w:p>
      <w:pPr>
        <w:pStyle w:val="Heading3"/>
        <w:numPr>
          <w:ilvl w:val="2"/>
          <w:numId w:val="1"/>
        </w:numPr>
        <w:rPr/>
      </w:pPr>
      <w:bookmarkStart w:id="69" w:name="__RefHeading___Toc519691_1395250215"/>
      <w:bookmarkStart w:id="70" w:name="_Toc25"/>
      <w:bookmarkEnd w:id="69"/>
      <w:r>
        <w:rPr>
          <w:rtl w:val="true"/>
        </w:rPr>
        <w:t>مسیحا در عهد جدید</w:t>
      </w:r>
      <w:bookmarkEnd w:id="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ما در مسیحیت دو چهره از مسیح در عهد جدید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یهودی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مصلوب شدن عیسی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مصلوب شدن چهره جدید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چهره سومی هم برای مسیحا ترسمی شده، که این چهره سوم، مسیح در نگاه غیر یهودیان و غیر مسیحیان است مثلا ما مسلمانان می گوئیم مسیح در نگاه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بشارت بر آمدن کسی دیگر بنام 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سوم یک مسیحیت با تفسیر خاص است که خود</w:t>
      </w:r>
      <w:bookmarkStart w:id="71" w:name="pg2624_16164"/>
    </w:p>
    <w:p>
      <w:pPr>
        <w:pStyle w:val="BookText"/>
        <w:rPr/>
      </w:pPr>
      <w:bookmarkEnd w:id="71"/>
      <w:r>
        <w:rPr>
          <w:rFonts w:ascii="IRNazanin" w:hAnsi="IRNazanin" w:eastAsia="IRNazanin"/>
          <w:color w:val="111111"/>
          <w:sz w:val="28"/>
          <w:sz w:val="28"/>
          <w:szCs w:val="28"/>
          <w:rtl w:val="true"/>
          <w:lang w:bidi="fa-IR"/>
        </w:rPr>
        <w:t>مسیحیان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نگاه انجیل بعنوان یک منبع مهم یکسان معرفی نشده زیرا در نظر متی، لوقا،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بشر است نه اسطوره ای ولی در انجیل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اینها عیسی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ای که در سه تا اولی آمده یک انسان است، و لذا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خواهد بود، ولی در انجیل یوحنا عیسی، ماشیح یک ویژگی خدایی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اینها تفاوت فاحشی با یکدیگر دارند و لذا نباید دنبال یک تفسیر واحد در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چهره اساسی موعود روبرو هستیم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چهره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یهودی مسیحی ـ پیشینه یهودی دارد هم یهودیان و هم مسیحیان هر دو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 ـ موعودی که فقط مسیحیان قبول دارند</w:t>
      </w:r>
      <w:r>
        <w:rPr>
          <w:rFonts w:eastAsia="IRNazanin" w:cs="IRNazanin"/>
          <w:color w:val="111111"/>
          <w:sz w:val="28"/>
          <w:szCs w:val="28"/>
          <w:rtl w:val="true"/>
          <w:lang w:bidi="fa-IR"/>
        </w:rPr>
        <w:t>.</w:t>
      </w:r>
    </w:p>
    <w:p>
      <w:pPr>
        <w:pStyle w:val="Heading3"/>
        <w:numPr>
          <w:ilvl w:val="2"/>
          <w:numId w:val="1"/>
        </w:numPr>
        <w:rPr/>
      </w:pPr>
      <w:bookmarkStart w:id="72" w:name="__RefHeading___Toc519693_1395250215"/>
      <w:bookmarkStart w:id="73" w:name="_Toc26"/>
      <w:bookmarkEnd w:id="72"/>
      <w:r>
        <w:rPr>
          <w:rtl w:val="true"/>
        </w:rPr>
        <w:t>اما چهره اول موعود ـ موعود یهودی مسیحی</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باور یهودی بوده است ولی با موعود یهودی اختلاف مصداقی دارند، در اصل باور یکی است تنها اختلاف مصداقی است، آنها مصداق را</w:t>
      </w:r>
    </w:p>
    <w:p>
      <w:pPr>
        <w:pStyle w:val="BookText"/>
        <w:rPr/>
      </w:pPr>
      <w:r>
        <w:rPr>
          <w:rFonts w:ascii="IRNazanin" w:hAnsi="IRNazanin" w:eastAsia="IRNazanin"/>
          <w:color w:val="111111"/>
          <w:sz w:val="28"/>
          <w:sz w:val="28"/>
          <w:szCs w:val="28"/>
          <w:rtl w:val="true"/>
          <w:lang w:bidi="fa-IR"/>
        </w:rPr>
        <w:t>عیسی نمی دانند، ولی مسیحیان مصداق را عیسی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کارکردش تغییرکرده است زیرا ابتدا معتقد بودند او که آمده شاهزاده است و حکومت تشکیل می دهد اما دیدند او حکومت تشکیل نداد  و لذا کارکرد ماشیح را از آن جدا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 اما نه نجاتی که ما فکر می کنیم، بلکه نجات می‌دهد انسان را از عواقب گناه اولیه که آدم ابوالبشر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دانستن عیسی را جامعه یهودیان به راحتی نپذیرفتند، یعنی اینطور نبود که عیسی یا دیگران بگویند عیسی ماشیح است و بعد آن را به راحتی بپذیرند لذا یهودیان عیسی و آن گروه یهودیانی که عیسی را ماشیح پذیرفته بودند را مورد آزار شدید قرار دادند، و در حقیقت بر سر دار شدن عیسی کار همین کاهنان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اوصاف منجی بودن عیسی بین یهودیان مخالف و طرفدار عیسی اختلاف نظر جدی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با آن اوصاف ماشیح در کتب اشعیاء و ذکریا و دانیال آمده نمی سازد، و برعکس یهودیان که به عیسی ایمان آوردند، تلاش می کردند آن اوصاف ماشیح در کتب اشعیاء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عیسی علیه السلام تطبیق دهند و لذا یکی از اوصاف این بود که فرزند داود است اولین کلمه انجیل متی داریم که عیسی پسر داود است و پس در اولین انجیل تاریخی که متی است اولین کلمه این است که عیسی پسر داود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درجایی نیست که این تلاش به چشم نخورد در همه عهد جدید این تطبیق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اشعیا برای ماشیح در آنجا آمد</w:t>
      </w:r>
      <w:r>
        <w:rPr>
          <w:rStyle w:val="FootnoteAnchor"/>
          <w:rtl w:val="true"/>
        </w:rPr>
        <w:footnoteReference w:id="51"/>
      </w:r>
      <w:r>
        <w:rPr>
          <w:rFonts w:ascii="IRNazanin" w:hAnsi="IRNazanin" w:eastAsia="IRNazanin"/>
          <w:color w:val="111111"/>
          <w:sz w:val="28"/>
          <w:sz w:val="28"/>
          <w:szCs w:val="28"/>
          <w:rtl w:val="true"/>
          <w:lang w:bidi="fa-IR"/>
        </w:rPr>
        <w:t>عینا در متی</w:t>
      </w:r>
      <w:r>
        <w:rPr>
          <w:rStyle w:val="FootnoteAnchor"/>
          <w:rtl w:val="true"/>
        </w:rPr>
        <w:footnoteReference w:id="52"/>
      </w:r>
      <w:r>
        <w:rPr>
          <w:rFonts w:ascii="IRNazanin" w:hAnsi="IRNazanin" w:eastAsia="IRNazanin"/>
          <w:color w:val="111111"/>
          <w:sz w:val="28"/>
          <w:sz w:val="28"/>
          <w:szCs w:val="28"/>
          <w:rtl w:val="true"/>
          <w:lang w:bidi="fa-IR"/>
        </w:rPr>
        <w:t>عیسی به آن توصیف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رابطه با عیسی از ورودش به اورشلیم آوردند، همانی است که در باب ماشیح ذکر شده است که سوا بر الاغ 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همه مفسران معتقدند این تمثیل است برای انطباق عیسی از آنچه که بر ذکریا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مسیحان هم تلاش اجتماعی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وضع انجیل به خاطر این بود که اثبات کنند عیسی همان ماشیح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تعریف موعود یهودی مسیحی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بخشی از یهودیان بر اساس یک باور یهودی گفته اند عیسی همان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آزار و شکنجه دیدند، و در حدود سی یا چهل سال خودشان را جامعه یهودی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تصمیم گرفتند از پیکر یهودی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کارکرد ماشیح یهود، با موعودیهودی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موعود یهودی مسیحی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جای کلام عیسی از ابتدا تا انتهای آن وعده ایجاد حکومت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کارکرد اجتماعی ندارد تعالیم عیسی علیه السلام نگاه دین سیاسی را ندارد یعنی هیچ یک از تعالیم عیسی چیزی به نام تز سیاسی، و رسالتی</w:t>
      </w:r>
    </w:p>
    <w:p>
      <w:pPr>
        <w:pStyle w:val="BookText"/>
        <w:rPr/>
      </w:pPr>
      <w:r>
        <w:rPr>
          <w:rFonts w:ascii="IRNazanin" w:hAnsi="IRNazanin" w:eastAsia="IRNazanin"/>
          <w:color w:val="111111"/>
          <w:sz w:val="28"/>
          <w:sz w:val="28"/>
          <w:szCs w:val="28"/>
          <w:rtl w:val="true"/>
          <w:lang w:bidi="fa-IR"/>
        </w:rPr>
        <w:t>سیاسی مشاهده نمی شود و لذا نمی تواند کارکرد اجتماعی و تشکیل حکومت و بحث نجات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کارکرد موعود یهودی مسیحی با ماشیح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عیسی بیشتر خودسازی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اصلا کاری به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تفکر نجات بخشی خود را در هیچ جا بر تشکیل و تاسیس حکومت اجتماعی و سیاسی، و حتی یک نهاد حکومتی بنا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 با عوام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شاگردان عیسی مسیح گرایشهای سیاسی داشتند و تلاش کردند از گفتار عیسی علیه السلام کارکرد سیاسی بوجود آورند ولی هیچگاه حرفهای عیسی گرایش سیاسی پیدا نکرد و نتوانستد از آموزه های دین عیسی در جهت نیل به اهداف سیاسی خودشان بکارگیرند، 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این موعود یهودی و مسیحی چه بوده است در نگاه آنها اگر حکومت تشکیل ندهد پس چه کارکردی دارد؟ چند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از آثار گناه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یک بشری که در اثر عواقب گناه اولیه در رنج است را نجات دهد این عواقب عبارتند از طبیعت گناه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 البشر گناه کرد خودش کیفر نشد بلکه نسل بعد از او گرفتار شدند یعنی طبیعت نسل او گناه آلود است و لذا انسانی که بدنیا می آید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یک مقطع تاریخی مثلاً خدا دلش سوخت و خواست از آن گناه نخستین انسان را نجات دهد و لذا مسیح رافرستاد تا او را از این طبیعت گناه آلود نجات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اول که آفریده شده اشرف مخلوقات بود خدا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w:t>
      </w:r>
      <w:bookmarkStart w:id="74" w:name="pg2624_16168"/>
    </w:p>
    <w:p>
      <w:pPr>
        <w:pStyle w:val="BookText"/>
        <w:rPr/>
      </w:pPr>
      <w:bookmarkEnd w:id="74"/>
      <w:r>
        <w:rPr>
          <w:rFonts w:ascii="IRNazanin" w:hAnsi="IRNazanin" w:eastAsia="IRNazanin"/>
          <w:color w:val="111111"/>
          <w:sz w:val="28"/>
          <w:sz w:val="28"/>
          <w:szCs w:val="28"/>
          <w:rtl w:val="true"/>
          <w:lang w:bidi="fa-IR"/>
        </w:rPr>
        <w:t>گناه کردآنقدر تنزل پیدا کرد و پایین آمد که غلام شد و وقتی غلام گردید مرگ بر او فرض گردید یعنی قبل از غلام شدن مرگ و فنایی برای انسان نبود یعنی تا قبل از گناه آدم قرار نبود انسان بمیرد ولی وقتی گناه کار شد مرگ بر او فرض شده و بعد هم گرفتار شریعت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گناه بعد غلامی، بعد مرگ آمد و بعدش بلافاصله گرفتار شریعت شد لذا عیسی آمد تا انسان را از شریعت رانجات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معتقدند شریعت زاییده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مسیح نیاز داریم که ما را از شر شریعت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انسان را بعد از آن چهار چیز به مقام پسر خواندگی برساند، انسان دیگر غلام نباشد بلکه پسر خدا باشد، پسرخواندگی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رساله پولس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شرافت مقامی دارد، پسرخوانده خدا شد یعنی هدایت درونی و به بصیرت نفسانی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عیسی علیه السلام رساندن انسان به مقام پسرخواندگی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آخر رساندن او به هدایت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نجات در موعود چهره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نجات از مقام غلامی رسیدن به مقام پسرخواندگی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سیر صعودی است</w:t>
      </w:r>
      <w:r>
        <w:rPr>
          <w:rFonts w:eastAsia="IRNazanin" w:cs="IRNazanin"/>
          <w:color w:val="111111"/>
          <w:sz w:val="28"/>
          <w:szCs w:val="28"/>
          <w:rtl w:val="true"/>
          <w:lang w:bidi="fa-IR"/>
        </w:rPr>
        <w:t>.</w:t>
      </w:r>
    </w:p>
    <w:p>
      <w:pPr>
        <w:pStyle w:val="Heading3"/>
        <w:numPr>
          <w:ilvl w:val="2"/>
          <w:numId w:val="1"/>
        </w:numPr>
        <w:rPr/>
      </w:pPr>
      <w:bookmarkStart w:id="75" w:name="__RefHeading___Toc519695_1395250215"/>
      <w:bookmarkStart w:id="76" w:name="_Toc27"/>
      <w:bookmarkEnd w:id="75"/>
      <w:r>
        <w:rPr>
          <w:rtl w:val="true"/>
        </w:rPr>
        <w:t>اما چهره دوم موعود</w:t>
      </w:r>
      <w:r>
        <w:rPr>
          <w:rtl w:val="true"/>
        </w:rPr>
        <w:t xml:space="preserve">: </w:t>
      </w:r>
      <w:r>
        <w:rPr>
          <w:rtl w:val="true"/>
        </w:rPr>
        <w:t>موعود مسیحی</w:t>
      </w:r>
      <w:bookmarkEnd w:id="76"/>
    </w:p>
    <w:p>
      <w:pPr>
        <w:pStyle w:val="BookText"/>
        <w:rPr/>
      </w:pPr>
      <w:r>
        <w:rPr>
          <w:rFonts w:ascii="IRNazanin" w:hAnsi="IRNazanin" w:eastAsia="IRNazanin"/>
          <w:color w:val="111111"/>
          <w:sz w:val="28"/>
          <w:sz w:val="28"/>
          <w:szCs w:val="28"/>
          <w:rtl w:val="true"/>
          <w:lang w:bidi="fa-IR"/>
        </w:rPr>
        <w:t>این نگاه مختص مسیحیت است و ربطی به یهودیت ندارد دارای خصوصیاتی چنداست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موعود بازگشت دوباره عیسی به جهان تفسیر شده است</w:t>
      </w:r>
      <w:r>
        <w:rPr>
          <w:rFonts w:eastAsia="IRNazanin" w:cs="IRNazanin"/>
          <w:color w:val="111111"/>
          <w:sz w:val="28"/>
          <w:szCs w:val="28"/>
          <w:rtl w:val="true"/>
          <w:lang w:bidi="fa-IR"/>
        </w:rPr>
        <w:t>.</w:t>
      </w:r>
      <w:bookmarkStart w:id="77" w:name="pg2624_16169"/>
    </w:p>
    <w:p>
      <w:pPr>
        <w:pStyle w:val="BookText"/>
        <w:rPr/>
      </w:pPr>
      <w:bookmarkEnd w:id="77"/>
      <w:r>
        <w:rPr>
          <w:rFonts w:ascii="IRNazanin" w:hAnsi="IRNazanin" w:eastAsia="IRNazanin"/>
          <w:color w:val="111111"/>
          <w:sz w:val="28"/>
          <w:sz w:val="28"/>
          <w:szCs w:val="28"/>
          <w:rtl w:val="true"/>
          <w:lang w:bidi="fa-IR"/>
        </w:rPr>
        <w:t>براساس این باور ماشیح که همان عیسی بود، پس از آنکه برصلیب شد، دوباره به جهان باز خواهد گشت زیرا وقتی عیسی مصلوب شد دو تفکر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اشتباه کردیم چون عیسی آن عزت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اشتباه نکردیم بلکه دوباره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باور عیسی خود به صورت ناگهانی بدون اطلاع قبلی، در جلال و هیبت پدر، به همراه فرشتگان، و همراه با پیروزی و فتح خواهد آمد یعنی خود او می آید نه آنکه یهود می گوید شخصی از نسل داوود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موعود چهره اول، موعود مسیحیت در چهره دوم، دارای حکومت است و برای پادشاهی می آید</w:t>
      </w:r>
      <w:r>
        <w:rPr>
          <w:rFonts w:eastAsia="IRNazanin" w:cs="IRNazanin"/>
          <w:color w:val="111111"/>
          <w:sz w:val="28"/>
          <w:szCs w:val="28"/>
          <w:rtl w:val="true"/>
          <w:lang w:bidi="fa-IR"/>
        </w:rPr>
        <w:t>.</w:t>
      </w:r>
    </w:p>
    <w:p>
      <w:pPr>
        <w:pStyle w:val="Heading3"/>
        <w:numPr>
          <w:ilvl w:val="2"/>
          <w:numId w:val="1"/>
        </w:numPr>
        <w:rPr/>
      </w:pPr>
      <w:bookmarkStart w:id="78" w:name="__RefHeading___Toc519697_1395250215"/>
      <w:bookmarkStart w:id="79" w:name="_Toc28"/>
      <w:bookmarkEnd w:id="78"/>
      <w:r>
        <w:rPr>
          <w:rtl w:val="true"/>
        </w:rPr>
        <w:t>ویژگی های موعود مسیحی</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کلیدی و پر اهمیت کتب مقدس است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عیسی دوباره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چندین باب کامل به آن اختصاص داده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که صرفا به بیان اهمیت همین مفهوم همت کرده‌اند مثل رساله تسالونیکای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مکاشفه یوحنا هم تماماً در رابطه با رویدادهای آخرالزمان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کتاب با انجیل یوحنا تفاوت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کلیدی عهد جدید بدون درک مفهوم رجعت</w:t>
      </w:r>
    </w:p>
    <w:p>
      <w:pPr>
        <w:pStyle w:val="BookText"/>
        <w:rPr/>
      </w:pPr>
      <w:r>
        <w:rPr>
          <w:rFonts w:ascii="IRNazanin" w:hAnsi="IRNazanin" w:eastAsia="IRNazanin"/>
          <w:color w:val="111111"/>
          <w:sz w:val="28"/>
          <w:sz w:val="28"/>
          <w:szCs w:val="28"/>
          <w:rtl w:val="true"/>
          <w:lang w:bidi="fa-IR"/>
        </w:rPr>
        <w:t>مسیح قابل فهم نیستند مثل پادشاه بودن عیسی اگر بازگشت عیسی نباشد، فهم آن مبهم خواهد بود چون عیسی قبل از مصلوب شدن پادشاهی و سلطنتی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واژه نجات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آینده نجات می یابید توسط چه کسی مبهم خواهد بود، و یا مثل پیشگوئیهای که در این زمینه شده بدون رجعت مسیح قابل فهم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تعالیم کتاب مقدس بدون درک مفهوم رجعت قابل فهم نیست مانند 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مکلف بودن آنها به غسل تعمید است که ایمان به مسیح بدنبال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نان خشک را در شراب قرار داده خسیس می شود و آنگاه می خورند و بقولی نان را عیسی و شراب را خون عیسی می دانند و با خوردن آن مقداری از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بدن او حلول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 ترین موعود باوری مسیحیت همین باور است نه آنی که از یهودیت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به چهره دوم نه چهره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چهره دوم، آرمان همه مسیحیان است و امید بزرگ آنان و مظهر تجلی و عظمت خداوندی و نجات دهنده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بازگشت دوباره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بازگشت اختلافی نیست ولی در مورد شکل گیری این باور اختلاف وجود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اناجیل می گویند مسیح بر خواهد گشت منتهی بازگشت فرا زمینی است، یعنی آسمانی است و این یعنی به زمین بازگشت نخواهد کرد مثل تسالونیکای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صدای فرمان الهی و آوای تکان دهنده رئیس</w:t>
      </w:r>
      <w:bookmarkStart w:id="80" w:name="pg2624_16171"/>
    </w:p>
    <w:p>
      <w:pPr>
        <w:pStyle w:val="BookText"/>
        <w:rPr/>
      </w:pPr>
      <w:bookmarkEnd w:id="80"/>
      <w:r>
        <w:rPr>
          <w:rFonts w:ascii="IRNazanin" w:hAnsi="IRNazanin" w:eastAsia="IRNazanin"/>
          <w:color w:val="111111"/>
          <w:sz w:val="28"/>
          <w:sz w:val="28"/>
          <w:szCs w:val="28"/>
          <w:rtl w:val="true"/>
          <w:lang w:bidi="fa-IR"/>
        </w:rPr>
        <w:t>فرشتگان و نوای شیپور خدا شنیده خواهد شد و ناگاه خود خداوند از آسمان به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از همه، مسیحیانی که مرده اند زنده خواهند شد تا خداوند را ملاقات 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یا در آیه بعد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که هنوز زنده ایم و روی زمین باقی هستیم همراه ایشان در ابرها ربوده خواهیم شد تا همگی، خداوند را در هوا ملاقات کنیم و تا ابد با او باشیم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از آیات غیر این است اصرار دارند که عیسی یک بار دیگر حیات زمینی را تجربه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رسولان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عیسی که از سوی شما به آسمان بالا برده شد، باز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زمینی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گفتند ای مردان انجیلی، چرا اینجا ایستاده اید و به آسمان خیره شده اید؟ عیسی به آسمان رفت و همانگونه که رفت یک روز نیز باز خواهد گشت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 دسته آیات داریم که با یکدیگر اختلاف ظاهری دارند در مورد بازگشت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چگونگی و شکل بازگشت با یکدیگر اختلاف دارند نه در اصل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اصرار دارند بازگشت به حیات آسمانی منظور است و برخی دیگر بازگشت به حیات زمین نظر دارند</w:t>
      </w:r>
      <w:r>
        <w:rPr>
          <w:rFonts w:eastAsia="IRNazanin" w:cs="IRNazanin"/>
          <w:color w:val="111111"/>
          <w:sz w:val="28"/>
          <w:szCs w:val="28"/>
          <w:rtl w:val="true"/>
          <w:lang w:bidi="fa-IR"/>
        </w:rPr>
        <w:t>.</w:t>
      </w:r>
    </w:p>
    <w:p>
      <w:pPr>
        <w:pStyle w:val="Heading3"/>
        <w:numPr>
          <w:ilvl w:val="2"/>
          <w:numId w:val="1"/>
        </w:numPr>
        <w:rPr/>
      </w:pPr>
      <w:bookmarkStart w:id="81" w:name="__RefHeading___Toc519699_1395250215"/>
      <w:bookmarkStart w:id="82" w:name="_Toc29"/>
      <w:bookmarkEnd w:id="81"/>
      <w:r>
        <w:rPr>
          <w:rtl w:val="true"/>
        </w:rPr>
        <w:t>اهداف و ثمرات بازگشت مسیح</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ایمان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عیسی مسیح وقتی ظهور می کنند، مثل</w:t>
      </w:r>
    </w:p>
    <w:p>
      <w:pPr>
        <w:pStyle w:val="BookText"/>
        <w:rPr/>
      </w:pPr>
      <w:r>
        <w:rPr>
          <w:rFonts w:ascii="IRNazanin" w:hAnsi="IRNazanin" w:eastAsia="IRNazanin"/>
          <w:color w:val="111111"/>
          <w:sz w:val="28"/>
          <w:sz w:val="28"/>
          <w:szCs w:val="28"/>
          <w:rtl w:val="true"/>
          <w:lang w:bidi="fa-IR"/>
        </w:rPr>
        <w:t>اول همه مومنان دور او جمع می شوند انجیل، یوحنا،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 بسیار است من می روم تا آن جا را برای شما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آماده شد باز خواهم گشت و شما را خواهم برد تا جایی که من هستم شما نیز باشید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هدف که ایمان داران از مفاهیم عهد جدید پررنگ است ولی در رسائل پولس بسیار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دیگر آمدن دوباره عیسی مسیح این است که تا دادرسی کند و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من با فرشتگان خود در شکوه جلال پدرم خواهم آمد و هر کس را از روی اعمالش داوری خواهم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یعنی به او قدرت بخشیده شد که داوری هم بکند و در آن وقت هر کس را مطابق عملش جزاء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دوم می تواند زمینی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جزا و داوری بمعنای محاکمه کردن نیست بلکه فقط می خواهد ببیند مومن اند یا نه و سنجش استعدادی که دارند بین آنها بیان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سوم نجات بنی اسرائیل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تداوم ماشیح یهودی است که در مسیحت تاثیر گذاشته است نجات یعنی اتحاد و تشکیل حکومت برای بنی اسرائیل است این مطلب در برخی فرقه های مسیحی خیلی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بنی اسرائیل ایمان خواهند یافت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آن دسته از بنی اسرائیل که به عیسی ایمان بیاورند نه همه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ثمره دیگر داوری در میان همه امت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بازگشت زمینی مسیح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متی،آمده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مسیح موعود با شکوه و جلال خود و همراه با تمام فرشتگانم بیایم آنگاه بر تخت با شکوه خود خواهم نشست سپس تمام ملتهای روی زمین در مقابل من خواهند ایستاد و من ایشان را از هم جدا خواهم کرد، همانطور که یک چوپان، گوسفندان را از بزها جدا میکند گوسفندها را در طرف راستم قرار می دهم و بزها را در طرف چپم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ساختن و برکت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رومیان</w:t>
      </w:r>
      <w:r>
        <w:rPr>
          <w:rStyle w:val="FootnoteAnchor"/>
          <w:rtl w:val="true"/>
        </w:rPr>
        <w:footnoteReference w:id="63"/>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تباهی آزاد خواهدشد، با آمدن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اشعیا</w:t>
      </w:r>
      <w:r>
        <w:rPr>
          <w:rStyle w:val="FootnoteAnchor"/>
          <w:rtl w:val="true"/>
        </w:rPr>
        <w:footnoteReference w:id="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درختان پر برکت و سر سبز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آخر برقراری ملکوت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عیسی می‌آید ملکوت خدا را بر قرار می کند مراد از آن یعنی یک حکومتی که نمایاننده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جبروت خداوند باشد، در سایه چنین حکومتی تعالیم خداوند توسط عیسی در زمین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w:t>
      </w:r>
      <w:bookmarkStart w:id="83" w:name="pg2624_16174"/>
    </w:p>
    <w:p>
      <w:pPr>
        <w:pStyle w:val="BookText"/>
        <w:rPr/>
      </w:pPr>
      <w:bookmarkEnd w:id="83"/>
      <w:r>
        <w:rPr>
          <w:rFonts w:ascii="IRNazanin" w:hAnsi="IRNazanin" w:eastAsia="IRNazanin"/>
          <w:color w:val="111111"/>
          <w:sz w:val="28"/>
          <w:sz w:val="28"/>
          <w:szCs w:val="28"/>
          <w:rtl w:val="true"/>
          <w:lang w:bidi="fa-IR"/>
        </w:rPr>
        <w:t>خداوند در حقیقت همان حکومتی است که خداوند به داود وعده داده بود</w:t>
      </w:r>
      <w:r>
        <w:rPr>
          <w:rFonts w:eastAsia="IRNazanin" w:cs="IRNazanin"/>
          <w:color w:val="111111"/>
          <w:sz w:val="28"/>
          <w:szCs w:val="28"/>
          <w:rtl w:val="true"/>
          <w:lang w:bidi="fa-IR"/>
        </w:rPr>
        <w:t>.</w:t>
      </w:r>
    </w:p>
    <w:p>
      <w:pPr>
        <w:pStyle w:val="Heading3"/>
        <w:numPr>
          <w:ilvl w:val="2"/>
          <w:numId w:val="1"/>
        </w:numPr>
        <w:rPr/>
      </w:pPr>
      <w:bookmarkStart w:id="84" w:name="__RefHeading___Toc519701_1395250215"/>
      <w:bookmarkStart w:id="85" w:name="_Toc30"/>
      <w:bookmarkEnd w:id="84"/>
      <w:r>
        <w:rPr>
          <w:rtl w:val="true"/>
        </w:rPr>
        <w:t xml:space="preserve">پیش گویی هایی که مورد ظهور مجدّد مسیح </w:t>
      </w:r>
      <w:r>
        <w:rPr>
          <w:rtl w:val="true"/>
        </w:rPr>
        <w:t>(</w:t>
      </w:r>
      <w:r>
        <w:rPr>
          <w:rtl w:val="true"/>
        </w:rPr>
        <w:t>پیشگویی هایی در مورد زمان رجعت</w:t>
      </w:r>
      <w:r>
        <w:rPr>
          <w:rtl w:val="true"/>
        </w:rPr>
        <w:t>)</w:t>
      </w:r>
      <w:bookmarkEnd w:id="85"/>
    </w:p>
    <w:p>
      <w:pPr>
        <w:pStyle w:val="BookText"/>
        <w:rPr/>
      </w:pPr>
      <w:r>
        <w:rPr>
          <w:rFonts w:ascii="IRNazanin" w:hAnsi="IRNazanin" w:eastAsia="IRNazanin"/>
          <w:color w:val="111111"/>
          <w:sz w:val="28"/>
          <w:sz w:val="28"/>
          <w:szCs w:val="28"/>
          <w:rtl w:val="true"/>
          <w:lang w:bidi="fa-IR"/>
        </w:rPr>
        <w:t>زمان آمدن مجدد مسیح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متعددی را مطرح کردند، البته زمان دقیق را مطرح نمی کنند، و شرائط آن زمان را مطرح می‌کنندگرچه شرائط زیاد است چند مورد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اول ـ فراگیر شدن ایمان انجیلی</w:t>
      </w:r>
    </w:p>
    <w:p>
      <w:pPr>
        <w:pStyle w:val="BookText"/>
        <w:rPr/>
      </w:pPr>
      <w:r>
        <w:rPr>
          <w:rFonts w:ascii="IRNazanin" w:hAnsi="IRNazanin" w:eastAsia="IRNazanin"/>
          <w:color w:val="111111"/>
          <w:sz w:val="28"/>
          <w:sz w:val="28"/>
          <w:szCs w:val="28"/>
          <w:rtl w:val="true"/>
          <w:lang w:bidi="fa-IR"/>
        </w:rPr>
        <w:t>این تعبیرمعنایش غیر از تعبیر مسیحی شدن همه مردم است زیرا اینها کاری ندارند که همه مردم در آخرالزمان مسیحی می شوند یا نه؟ بلکه می گویند این ایمان فراگیر و غالب می شود، این آلان محقق شده یعنی اکثر مردم مسیحی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باشد که این ایمان انجیلی در مقابل ایمان غیر انجیلی است یعنی در مقابل شریعت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انجیل یعنی بشارت پس ایمان انجیلی یعنی فرار گیر شدن ایمان به بشارت که مختص مسیحی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متی بابهای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رجعت ایشان مطرح شده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آیات زمان ظهور مجدد مسیح را تشبیه کردند به زمان لوط و نوح</w:t>
      </w:r>
      <w:r>
        <w:rPr>
          <w:rStyle w:val="FootnoteAnchor"/>
          <w:rtl w:val="true"/>
        </w:rPr>
        <w:footnoteReference w:id="66"/>
      </w:r>
      <w:r>
        <w:rPr>
          <w:rFonts w:ascii="IRNazanin" w:hAnsi="IRNazanin" w:eastAsia="IRNazanin"/>
          <w:color w:val="111111"/>
          <w:sz w:val="28"/>
          <w:sz w:val="28"/>
          <w:szCs w:val="28"/>
          <w:rtl w:val="true"/>
          <w:lang w:bidi="fa-IR"/>
        </w:rPr>
        <w:t>و لذا نمی توان فراگیر شدن ایمان انجیل را همان معنای قبلی</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دوم ـ باور عمومی ادیان به ماشیح بودن مسیح</w:t>
      </w:r>
    </w:p>
    <w:p>
      <w:pPr>
        <w:pStyle w:val="BookText"/>
        <w:rPr/>
      </w:pPr>
      <w:r>
        <w:rPr>
          <w:rFonts w:ascii="IRNazanin" w:hAnsi="IRNazanin" w:eastAsia="IRNazanin"/>
          <w:color w:val="111111"/>
          <w:sz w:val="28"/>
          <w:sz w:val="28"/>
          <w:szCs w:val="28"/>
          <w:rtl w:val="true"/>
          <w:lang w:bidi="fa-IR"/>
        </w:rPr>
        <w:t>یعنی وقتی عیسی مسیح دوباره ظهور می کند زمانی خواهد بود که یهودیان به باور عمومی رسیده باشند که او همان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من را نخواهید دید تا زمانیکه بگوئید که او مبارک به نام خود می آید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سوم ـ ارتداد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ارتداد اول اتفاق افتاد منتظر ظهور مجدّد مسیح باشد پیش از مسیح و همراه با آمدن شخصی شریر، انسان هلاکت یا انسان گناه، این ارتداد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تسالونیکای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اول واقع نشود، و تامرد شریر و</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چهارم ـ به سخره گرفتن انتظار و منتظران است</w:t>
      </w:r>
    </w:p>
    <w:p>
      <w:pPr>
        <w:pStyle w:val="BookText"/>
        <w:rPr/>
      </w:pPr>
      <w:r>
        <w:rPr>
          <w:rFonts w:ascii="IRNazanin" w:hAnsi="IRNazanin" w:eastAsia="IRNazanin"/>
          <w:color w:val="111111"/>
          <w:sz w:val="28"/>
          <w:sz w:val="28"/>
          <w:szCs w:val="28"/>
          <w:rtl w:val="true"/>
          <w:lang w:bidi="fa-IR"/>
        </w:rPr>
        <w:t>رساله دوم پطرسی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اعتقاد به رجعت مجدد مسیح رابه تمسخر خواهندگرفت</w:t>
      </w:r>
      <w:r>
        <w:rPr>
          <w:rFonts w:eastAsia="IRNazanin" w:cs="IRNazanin"/>
          <w:color w:val="111111"/>
          <w:sz w:val="28"/>
          <w:szCs w:val="28"/>
          <w:rtl w:val="true"/>
          <w:lang w:bidi="fa-IR"/>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پیشگویی هایی بود مربوط به زمان قبل از ظهور مسیح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زمانه مسیح</w:t>
      </w:r>
      <w:r>
        <w:rPr>
          <w:rFonts w:eastAsia="IRNazanin" w:cs="IRNazanin"/>
          <w:color w:val="111111"/>
          <w:sz w:val="28"/>
          <w:szCs w:val="28"/>
          <w:rtl w:val="true"/>
          <w:lang w:bidi="fa-IR"/>
        </w:rPr>
        <w:t>).</w:t>
      </w:r>
      <w:bookmarkStart w:id="86" w:name="pg2624_16176"/>
    </w:p>
    <w:p>
      <w:pPr>
        <w:pStyle w:val="Heading3"/>
        <w:numPr>
          <w:ilvl w:val="2"/>
          <w:numId w:val="1"/>
        </w:numPr>
        <w:rPr/>
      </w:pPr>
      <w:bookmarkStart w:id="87" w:name="__RefHeading___Toc519703_1395250215"/>
      <w:bookmarkStart w:id="88" w:name="_Toc31"/>
      <w:bookmarkEnd w:id="86"/>
      <w:bookmarkEnd w:id="87"/>
      <w:r>
        <w:rPr>
          <w:rtl w:val="true"/>
        </w:rPr>
        <w:t>اما حوادث بعد از ظهور مسیح یا علائم ظهور</w:t>
      </w:r>
      <w:bookmarkEnd w:id="88"/>
    </w:p>
    <w:p>
      <w:pPr>
        <w:pStyle w:val="BookText"/>
        <w:rPr/>
      </w:pPr>
      <w:r>
        <w:rPr>
          <w:rFonts w:ascii="IRNazanin" w:hAnsi="IRNazanin" w:eastAsia="IRNazanin"/>
          <w:color w:val="111111"/>
          <w:sz w:val="28"/>
          <w:sz w:val="28"/>
          <w:szCs w:val="28"/>
          <w:rtl w:val="true"/>
          <w:lang w:bidi="fa-IR"/>
        </w:rPr>
        <w:t>از عهد جدید حوادثی در عصر ظهور مسیح اتفاق می‌افتد که در کتاب مکاشفه یوحنا</w:t>
      </w:r>
      <w:r>
        <w:rPr>
          <w:rStyle w:val="FootnoteAnchor"/>
          <w:rtl w:val="true"/>
        </w:rPr>
        <w:footnoteReference w:id="7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تلاش و اصرار دارد و مبنی بر اینکه تمام پیشگویی در عصر ظهور مسیح اتفاق می افتد و مزامیر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بشود با آنجه در زبور داود آمده است</w:t>
      </w:r>
      <w:r>
        <w:rPr>
          <w:rStyle w:val="FootnoteAnchor"/>
          <w:rtl w:val="true"/>
        </w:rPr>
        <w:footnoteReference w:id="71"/>
      </w:r>
      <w:r>
        <w:rPr>
          <w:rFonts w:ascii="IRNazanin" w:hAnsi="IRNazanin" w:eastAsia="IRNazanin"/>
          <w:color w:val="111111"/>
          <w:sz w:val="28"/>
          <w:sz w:val="28"/>
          <w:szCs w:val="28"/>
          <w:rtl w:val="true"/>
          <w:lang w:bidi="fa-IR"/>
        </w:rPr>
        <w:t>،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مسیح با مقدسان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بنام چاه مجدان یا چار مجدان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شیطان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مقدسان بر سریر قدرت و عزت خواهند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خواهندکرد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آزادشدن شیطان پس از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 شیطان زنده می شود، وقتی مسیح می آید شیطان را آزاد می کند ولی شیطان دیگر نمی‌تواند وسوسه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بر تخت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داوری می کند که چه کسی بهشتی هستی یا جهنمی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پایان عالم، زیرا این عالم حیات جسمانی اش پایان می پذیرد و بعد از این دیگر مسیح و پیروانش جاودانه خواهند شد و لذا دوباره به خدا ملحق می شویم و به او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بهشت و آنان می گویند</w:t>
      </w:r>
      <w:bookmarkStart w:id="89" w:name="pg2624_16177"/>
    </w:p>
    <w:p>
      <w:pPr>
        <w:pStyle w:val="BookText"/>
        <w:rPr/>
      </w:pPr>
      <w:bookmarkEnd w:id="89"/>
      <w:r>
        <w:rPr>
          <w:rFonts w:ascii="IRNazanin" w:hAnsi="IRNazanin" w:eastAsia="IRNazanin"/>
          <w:color w:val="111111"/>
          <w:sz w:val="28"/>
          <w:sz w:val="28"/>
          <w:szCs w:val="28"/>
          <w:rtl w:val="true"/>
          <w:lang w:bidi="fa-IR"/>
        </w:rPr>
        <w:t>حیات روحانی و زندگی ابدی</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90" w:name="__RefHeading___Toc519705_1395250215"/>
      <w:bookmarkStart w:id="91" w:name="_Toc32"/>
      <w:bookmarkEnd w:id="90"/>
      <w:r>
        <w:rPr>
          <w:rtl w:val="true"/>
        </w:rPr>
        <w:t>هزاره گرایی در مسیحیت</w:t>
      </w:r>
      <w:bookmarkEnd w:id="91"/>
    </w:p>
    <w:p>
      <w:pPr>
        <w:pStyle w:val="BookText"/>
        <w:rPr/>
      </w:pPr>
      <w:r>
        <w:rPr>
          <w:rFonts w:ascii="IRNazanin" w:hAnsi="IRNazanin" w:eastAsia="IRNazanin"/>
          <w:color w:val="111111"/>
          <w:sz w:val="28"/>
          <w:sz w:val="28"/>
          <w:szCs w:val="28"/>
          <w:rtl w:val="true"/>
          <w:lang w:bidi="fa-IR"/>
        </w:rPr>
        <w:t>یکی از مفاهیم کلیدی موعود در مسیحیت، دورة هزاره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شش بار آمده، در عهد جدید آن هم در مکاشفه یوحنا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می خواهد از وضعیتی حرف بزند که به دفعات در عهد جدید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گرایش به ایمان انجیلی بین مردم زیاد می شود و مردم رغبت می کنند به اینکه عیسی را مسیحا یا ماشیح بخوانند، و در مجموع جهانی پر از ایمان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هزاره دو دیدگاه متفاوت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این دوره هزاره پیش از آمدن مسیح است، به اینها می گویند گروه هزاره گرای قبل، بعد از این هزاره عیسی ظهور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با آمدن مسیح شروع می شود، اینها می گویند گروه هزار گرای بعد، یعنی با آمدن مسیح هزاره آغاز می شود که گرایش به ایمان انجیلی زیاد خواهد شد و کلیسا رونق پیدا خواهد کرد و</w:t>
      </w:r>
      <w:bookmarkStart w:id="92" w:name="pg2624_16178"/>
    </w:p>
    <w:p>
      <w:pPr>
        <w:pStyle w:val="BookText"/>
        <w:rPr/>
      </w:pPr>
      <w:bookmarkEnd w:id="92"/>
      <w:r>
        <w:rPr>
          <w:rFonts w:ascii="IRNazanin" w:hAnsi="IRNazanin" w:eastAsia="IRNazanin"/>
          <w:color w:val="111111"/>
          <w:sz w:val="28"/>
          <w:sz w:val="28"/>
          <w:szCs w:val="28"/>
          <w:rtl w:val="true"/>
          <w:lang w:bidi="fa-IR"/>
        </w:rPr>
        <w:t xml:space="preserve">جهان پر از ایمان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بنیانهای ایمان، باور کردن عیسی بعنوان ماشیح پذیرش دعوت کلیسا توسط دیگر امت ها، ترویج ایمان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بعدها باور غالب مسیحیان است</w:t>
      </w:r>
      <w:r>
        <w:rPr>
          <w:rFonts w:eastAsia="IRNazanin" w:cs="IRNazanin"/>
          <w:color w:val="111111"/>
          <w:sz w:val="28"/>
          <w:szCs w:val="28"/>
          <w:rtl w:val="true"/>
          <w:lang w:bidi="fa-IR"/>
        </w:rPr>
        <w:t>.</w:t>
      </w:r>
    </w:p>
    <w:p>
      <w:pPr>
        <w:pStyle w:val="Heading3"/>
        <w:numPr>
          <w:ilvl w:val="2"/>
          <w:numId w:val="1"/>
        </w:numPr>
        <w:rPr/>
      </w:pPr>
      <w:bookmarkStart w:id="93" w:name="__RefHeading___Toc519707_1395250215"/>
      <w:bookmarkStart w:id="94" w:name="_Toc33"/>
      <w:bookmarkEnd w:id="93"/>
      <w:r>
        <w:rPr>
          <w:rtl w:val="true"/>
        </w:rPr>
        <w:t>تفاوتهای موجود بین موعود مسیح و موعود یهودی مسیحی</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موعود اگر چه متشخص است ولی انسان نیست، بالاتر از انسان یعنی پسر خدا است و بعنوان خدا این موعود نقش آفرینی می کند در حالیکه در موعود مسیحی یهودی، موعود انسان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مسیحی فراتر از تاثیر درونی بر افراد است، بنا است حکومتی تشکیل دهد و حکومت کند بر مردم به خلاف موعود یهودی مسیحی که فردی بود و فقط ایمان آوردن به او کافی بود، داعیه حکومت نداشت و بحث داوری بین مردم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مسیحی کارکرد فرا ملی و نژادی دارد به خلاف موعود یهودی مسیحی که موعودی نژادی و ملی است؛ البته موعود در هر دو، کیهانی است</w:t>
      </w:r>
      <w:r>
        <w:rPr>
          <w:rFonts w:eastAsia="IRNazanin" w:cs="IRNazanin"/>
          <w:color w:val="111111"/>
          <w:sz w:val="28"/>
          <w:szCs w:val="28"/>
          <w:rtl w:val="true"/>
          <w:lang w:bidi="fa-IR"/>
        </w:rPr>
        <w:t>.</w:t>
      </w:r>
    </w:p>
    <w:p>
      <w:pPr>
        <w:pStyle w:val="Heading3"/>
        <w:numPr>
          <w:ilvl w:val="2"/>
          <w:numId w:val="1"/>
        </w:numPr>
        <w:rPr/>
      </w:pPr>
      <w:bookmarkStart w:id="95" w:name="__RefHeading___Toc519709_1395250215"/>
      <w:bookmarkStart w:id="96" w:name="_Toc34"/>
      <w:bookmarkEnd w:id="95"/>
      <w:r>
        <w:rPr>
          <w:rtl w:val="true"/>
        </w:rPr>
        <w:t>زمان بازگشت موعود مسیحی</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بازگشت دوباره او در مجموعه عهد جدید نامعلوم است و زمان برای بازگشت او مشخص نشده است و حتی بیان زمان گاهی اوقات نهی شده است</w:t>
      </w:r>
      <w:r>
        <w:rPr>
          <w:rStyle w:val="FootnoteAnchor"/>
          <w:rtl w:val="true"/>
        </w:rPr>
        <w:footnoteReference w:id="73"/>
      </w:r>
      <w:r>
        <w:rPr>
          <w:rFonts w:ascii="IRNazanin" w:hAnsi="IRNazanin" w:eastAsia="IRNazanin"/>
          <w:color w:val="111111"/>
          <w:sz w:val="28"/>
          <w:sz w:val="28"/>
          <w:szCs w:val="28"/>
          <w:rtl w:val="true"/>
          <w:lang w:bidi="fa-IR"/>
        </w:rPr>
        <w:t>و گاهی با آیاتی روبرو می شویم که عیسی به یارانش وعده‌های</w:t>
      </w:r>
    </w:p>
    <w:p>
      <w:pPr>
        <w:pStyle w:val="BookText"/>
        <w:rPr/>
      </w:pPr>
      <w:r>
        <w:rPr>
          <w:rFonts w:ascii="IRNazanin" w:hAnsi="IRNazanin" w:eastAsia="IRNazanin"/>
          <w:color w:val="111111"/>
          <w:sz w:val="28"/>
          <w:sz w:val="28"/>
          <w:szCs w:val="28"/>
          <w:rtl w:val="true"/>
          <w:lang w:bidi="fa-IR"/>
        </w:rPr>
        <w:t>خیلی نزدیک می دهد مثلا من زمانی بر می گردم که شما 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مواقع هم وعده ها خیلی دور است بطوریکه انسان فراموش می کند موعودی قرار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اینکه زمان آمدن نامعلوم است ولی ظهور مجدد او آشکار و علنی است، دیگر مثل گذشته مخفی نیست زیرا بار اول قرار نبود بین مردم داوری و حکومت نماید ولی بار دوم هم حکومت است و هم داوری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تفاوت مسیحیت و یهود از انتظار مسیحا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قرون وسطا عیسی را مردی یهودی مرتد تصور می کردند که ایمان خود را از دست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 یهودی در قرن نوزدهم عیسی را معلم بزرگ اخلاق دانسته اند آنان بر این امر که آیا او ادعای مسیحا بودن داشته یا خیر، اتفاق نظر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محققان جدید متفق اند، که عیسی چنین ادعایی نداشته است، پس این موضوع که آیا عیسی همان مسیحا بود یا خیر یکی از موضوعات مهم مباحث مطرح بین یهودیان و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حیات و وفات عیسی، بعضی از مردم منتظر مسیحا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و یهودیان کتاب مقدسی را به نحو متفاوت تفسیر می کنند از نظر مسیحیان عیسی نظم قدیم امور را بر هم زد و این تلقی را به وجود آورد که هر</w:t>
      </w:r>
    </w:p>
    <w:p>
      <w:pPr>
        <w:pStyle w:val="BookText"/>
        <w:rPr/>
      </w:pPr>
      <w:r>
        <w:rPr>
          <w:rFonts w:ascii="IRNazanin" w:hAnsi="IRNazanin" w:eastAsia="IRNazanin"/>
          <w:color w:val="111111"/>
          <w:sz w:val="28"/>
          <w:sz w:val="28"/>
          <w:szCs w:val="28"/>
          <w:rtl w:val="true"/>
          <w:lang w:bidi="fa-IR"/>
        </w:rPr>
        <w:t>چیزی که پیش از او اتفاق افتاده است اساسا بر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یهودیان حوادث موجود در کتاب مقدس اصلا به عیسی اشاره ندارند، بلکه به فراتر از او یعنی مسیحای آینده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تفسیری بین آنان عمیق است از نظر یهودیان کتاب مقدس عبری به چیزی اشاره دارد که خواهد آمد، اما از نظر مسیحیان این کتاب برای ظهور مسیح زمینه سازی می‌کند واز کسی که پیش تر آمده است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کتاب ارمیا، را ملاحظه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گوید اینک که با بنی اسرائیل پیمانی جدید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پیمانهایی که با اجداد آنان بسته ام وقتی که ایشان را دستگیری نمودم تا از سرزمین مصر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شریعت خود را در میان آنان خواهم نهاد و آن را بر قلب های ایشان خواهم نوشت و خدای ایشان خواهم بود و آنان قوم من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نظر یهودیان، این پیمان جدید در آینده بسته خواهد شد اما مسیحیان از زمان‌های نخستین این عبارات را برای عیسی به کار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شعائر اولین مربوط به آیین عشای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نامه اول به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عیسی قبل از مرگش جام را برکت داد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 پیمان جدید با خون من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نامه به عبریان،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نویسنده از ارمیا نقل قول می کند و آشکارا از آن نتایج الهیاتی می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عهد جدید ذکری از پیمان جدید آمده است این امر مبتنی 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ای از عیسی است و جدای از این تجربه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غیر مسیحیان انتظار داشت که این متون را به همین نحو بخوانند</w:t>
      </w:r>
      <w:r>
        <w:rPr>
          <w:rFonts w:eastAsia="IRNazanin" w:cs="IRNazanin"/>
          <w:color w:val="111111"/>
          <w:sz w:val="28"/>
          <w:szCs w:val="28"/>
          <w:rtl w:val="true"/>
          <w:lang w:bidi="fa-IR"/>
        </w:rPr>
        <w:t>.</w:t>
      </w:r>
      <w:r>
        <w:rPr>
          <w:rStyle w:val="FootnoteAnchor"/>
          <w:rtl w:val="true"/>
        </w:rPr>
        <w:footnoteReference w:id="76"/>
      </w:r>
      <w:bookmarkStart w:id="97" w:name="pg2624_16183"/>
    </w:p>
    <w:p>
      <w:pPr>
        <w:pStyle w:val="Heading2"/>
        <w:numPr>
          <w:ilvl w:val="1"/>
          <w:numId w:val="1"/>
        </w:numPr>
        <w:rPr/>
      </w:pPr>
      <w:bookmarkStart w:id="98" w:name="__RefHeading___Toc519711_1395250215"/>
      <w:bookmarkStart w:id="99" w:name="_Toc35"/>
      <w:bookmarkEnd w:id="97"/>
      <w:bookmarkEnd w:id="98"/>
      <w:r>
        <w:rPr>
          <w:rtl w:val="true"/>
        </w:rPr>
        <w:t xml:space="preserve">درس </w:t>
      </w:r>
      <w:r>
        <w:rPr>
          <w:rtl w:val="true"/>
        </w:rPr>
        <w:t>(</w:t>
      </w:r>
      <w:r>
        <w:rPr/>
        <w:t>5</w:t>
      </w:r>
      <w:r>
        <w:rPr>
          <w:rtl w:val="true"/>
        </w:rPr>
        <w:t xml:space="preserve">): </w:t>
      </w:r>
      <w:r>
        <w:rPr>
          <w:rtl w:val="true"/>
        </w:rPr>
        <w:t>مهدویت در قرآن</w:t>
      </w:r>
      <w:bookmarkEnd w:id="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519713_1395250215"/>
      <w:bookmarkStart w:id="101" w:name="_Toc36"/>
      <w:bookmarkEnd w:id="100"/>
      <w:r>
        <w:rPr>
          <w:rtl w:val="true"/>
        </w:rPr>
        <w:t>اشاره</w:t>
      </w:r>
      <w:bookmarkStart w:id="102" w:name="pg2624_16184"/>
      <w:bookmarkEnd w:id="101"/>
    </w:p>
    <w:p>
      <w:pPr>
        <w:pStyle w:val="Heading3"/>
        <w:numPr>
          <w:ilvl w:val="2"/>
          <w:numId w:val="1"/>
        </w:numPr>
        <w:rPr/>
      </w:pPr>
      <w:bookmarkStart w:id="103" w:name="__RefHeading___Toc519715_1395250215"/>
      <w:bookmarkStart w:id="104" w:name="_Toc37"/>
      <w:bookmarkEnd w:id="102"/>
      <w:bookmarkEnd w:id="103"/>
      <w:r>
        <w:rPr>
          <w:rtl w:val="true"/>
        </w:rPr>
        <w:t>امام مهدی در قرآن</w:t>
      </w:r>
      <w:bookmarkEnd w:id="104"/>
    </w:p>
    <w:p>
      <w:pPr>
        <w:pStyle w:val="Heading3"/>
        <w:numPr>
          <w:ilvl w:val="2"/>
          <w:numId w:val="1"/>
        </w:numPr>
        <w:rPr/>
      </w:pPr>
      <w:bookmarkStart w:id="105" w:name="__RefHeading___Toc519717_1395250215"/>
      <w:bookmarkStart w:id="106" w:name="_Toc38"/>
      <w:bookmarkEnd w:id="105"/>
      <w:r>
        <w:rPr>
          <w:rtl w:val="true"/>
        </w:rPr>
        <w:t>جایگاه معرفت در زندگی</w:t>
      </w:r>
      <w:bookmarkEnd w:id="106"/>
    </w:p>
    <w:p>
      <w:pPr>
        <w:pStyle w:val="BookText"/>
        <w:rPr/>
      </w:pPr>
      <w:r>
        <w:rPr>
          <w:rFonts w:ascii="IRNazanin" w:hAnsi="IRNazanin" w:eastAsia="IRNazanin"/>
          <w:color w:val="111111"/>
          <w:sz w:val="28"/>
          <w:sz w:val="28"/>
          <w:szCs w:val="28"/>
          <w:rtl w:val="true"/>
          <w:lang w:bidi="fa-IR"/>
        </w:rPr>
        <w:t>همه کارهای ما مبتنی 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میته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جاهلی به دنبال زندگی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نورانی بر اساس زندگی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نورانی بر پایه معرفت نورانی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ما خدا و تقرب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نورانی با توجه به امام زمان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 السلام علیکم یا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محل های معرفت خدا هستید</w:t>
      </w:r>
      <w:r>
        <w:rPr>
          <w:rFonts w:eastAsia="IRNazanin" w:cs="IRNazanin"/>
          <w:color w:val="111111"/>
          <w:sz w:val="28"/>
          <w:szCs w:val="28"/>
          <w:rtl w:val="true"/>
          <w:lang w:bidi="fa-IR"/>
        </w:rPr>
        <w:t>.</w:t>
      </w:r>
    </w:p>
    <w:p>
      <w:pPr>
        <w:pStyle w:val="Heading3"/>
        <w:numPr>
          <w:ilvl w:val="2"/>
          <w:numId w:val="1"/>
        </w:numPr>
        <w:rPr/>
      </w:pPr>
      <w:bookmarkStart w:id="107" w:name="__RefHeading___Toc519719_1395250215"/>
      <w:bookmarkStart w:id="108" w:name="_Toc39"/>
      <w:bookmarkEnd w:id="107"/>
      <w:r>
        <w:rPr>
          <w:rtl w:val="true"/>
        </w:rPr>
        <w:t>جایگاه قرآن در معارف دینی</w:t>
      </w:r>
      <w:bookmarkEnd w:id="1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منبع دینی همه ادیان آسمانی،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قدیمی‌ترین و اولین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نسبت به منابع دین اطلاع داشته باشیم باید به کتاب مقدس آن دین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w:t>
      </w:r>
      <w:bookmarkStart w:id="109" w:name="pg2624_16185"/>
    </w:p>
    <w:p>
      <w:pPr>
        <w:pStyle w:val="BookText"/>
        <w:rPr/>
      </w:pPr>
      <w:bookmarkEnd w:id="109"/>
      <w:r>
        <w:rPr>
          <w:rFonts w:ascii="IRNazanin" w:hAnsi="IRNazanin" w:eastAsia="IRNazanin"/>
          <w:color w:val="111111"/>
          <w:sz w:val="28"/>
          <w:sz w:val="28"/>
          <w:szCs w:val="28"/>
          <w:rtl w:val="true"/>
          <w:lang w:bidi="fa-IR"/>
        </w:rPr>
        <w:t>ویژگی‌هایی دارد که سایر کتب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و آنچه در قرآن موجود است همان است که بر پیامبر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که خیلی مهم است این که قرآن معجزه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معجزه آن است که دیگران از آوردن مثل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نسخه هدایت است بر همة نسخه‌های دیگر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حال رشد و شکوفایی است و بشر امروز از زمان دیگر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هر چه که جلو برود این کتاب برتری خودش دارد و این معجزه جاودانه در بعد فرهنگی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نیازهای انسان است هر نیازی که در بعد معرفت داشته باشیم چه روحی، عقلی و معرفتی در این کتاب است</w:t>
      </w:r>
      <w:r>
        <w:rPr>
          <w:rFonts w:eastAsia="IRNazanin" w:cs="IRNazanin"/>
          <w:color w:val="111111"/>
          <w:sz w:val="28"/>
          <w:szCs w:val="28"/>
          <w:rtl w:val="true"/>
          <w:lang w:bidi="fa-IR"/>
        </w:rPr>
        <w:t>.</w:t>
      </w:r>
    </w:p>
    <w:p>
      <w:pPr>
        <w:pStyle w:val="Heading3"/>
        <w:numPr>
          <w:ilvl w:val="2"/>
          <w:numId w:val="1"/>
        </w:numPr>
        <w:rPr/>
      </w:pPr>
      <w:bookmarkStart w:id="110" w:name="__RefHeading___Toc519721_1395250215"/>
      <w:bookmarkStart w:id="111" w:name="_Toc40"/>
      <w:bookmarkEnd w:id="110"/>
      <w:r>
        <w:rPr>
          <w:rtl w:val="true"/>
        </w:rPr>
        <w:t>جایگاه مفسّر و روایات در فهم قرآن و معارف دین</w:t>
      </w:r>
      <w:bookmarkEnd w:id="111"/>
    </w:p>
    <w:p>
      <w:pPr>
        <w:pStyle w:val="BookText"/>
        <w:rPr/>
      </w:pPr>
      <w:r>
        <w:rPr>
          <w:rFonts w:ascii="IRNazanin" w:hAnsi="IRNazanin" w:eastAsia="IRNazanin"/>
          <w:color w:val="111111"/>
          <w:sz w:val="28"/>
          <w:sz w:val="28"/>
          <w:szCs w:val="28"/>
          <w:rtl w:val="true"/>
          <w:lang w:bidi="fa-IR"/>
        </w:rPr>
        <w:t>برای اینکه قرآن در زندگی ما پیاده شود نیاز به تبیین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دو مشکل اساسی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ناقص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خطاپذیر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نیاز به مفسّر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متناسب با زمان و معرفت و نیاز خودمان از قرآن بهره بگیریم نیاز به مفسری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قرآن را بداند،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اشتباه در آن راه نداشته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بشناسد و بداند نیاز و ظرفیت آنها 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اصلی صاحب دین و شریعت است یعنی خود پیامبر است بعد از پیامبر طبق حدیث ثقلین باید سراغ اهل بیت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تفسیر و هم تأویل از روایات استفاده می‌کنیم</w:t>
      </w:r>
      <w:r>
        <w:rPr>
          <w:rFonts w:eastAsia="IRNazanin" w:cs="IRNazanin"/>
          <w:color w:val="111111"/>
          <w:sz w:val="28"/>
          <w:szCs w:val="28"/>
          <w:rtl w:val="true"/>
          <w:lang w:bidi="fa-IR"/>
        </w:rPr>
        <w:t>.</w:t>
      </w:r>
      <w:bookmarkStart w:id="112" w:name="pg2624_16186"/>
    </w:p>
    <w:p>
      <w:pPr>
        <w:pStyle w:val="Heading3"/>
        <w:numPr>
          <w:ilvl w:val="2"/>
          <w:numId w:val="1"/>
        </w:numPr>
        <w:rPr/>
      </w:pPr>
      <w:bookmarkStart w:id="113" w:name="__RefHeading___Toc519723_1395250215"/>
      <w:bookmarkStart w:id="114" w:name="_Toc41"/>
      <w:bookmarkEnd w:id="112"/>
      <w:bookmarkEnd w:id="113"/>
      <w:r>
        <w:rPr>
          <w:rtl w:val="true"/>
        </w:rPr>
        <w:t>بررسی آیات مهدوی</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عام؛ آیاتی که پیرامون اصل امام است و شامل امام زمان به عنوان یکی از ائمه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آیات پیرامون امام حیّ و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آیه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بامامهم؛ روز قیامت هر گروهی را با امامشان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امام در آیه چیست؟ منظور کتاب آسمانی نیست؛ زیرا خیلی از انسان ها معتقد به هیچ کتاب و دینی نیستند و اولین کتاب نیز برای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 بی اعتقاد یا قبل از زمان نوح محشور نمی شوند؟ مراد از امام، فقط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صفتان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زیرا از نظر قرآن امامت و نبوت دو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ابراهیم علیه السلام پس از مقام نبوت به مقام امامت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مردم نیز مقاوم نبوت با امامت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راهنمایی و هدایت و از امامت رهبری و مدیریت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منظور از امام، همان رهبر و مقتداست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در هر زمانی امام نور است و رهبر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یا رهبری امام نور را قبول می‌کنند و یا اطاعت از امام نار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ابتدای آیه به مسأله بسیار مهم رهبری و نقش تعیین کننده آن در سرنوشت انسان‌ها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هر گروهی را با امام و رهبرشان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این است که انسان‌ها هر رهبر و پیشوایی را در زمان خود برگزینند، در روز قیامت همراه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رهبری پیشوای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w:t>
      </w:r>
    </w:p>
    <w:p>
      <w:pPr>
        <w:pStyle w:val="BookText"/>
        <w:rPr/>
      </w:pPr>
      <w:r>
        <w:rPr>
          <w:rFonts w:ascii="IRNazanin" w:hAnsi="IRNazanin" w:eastAsia="IRNazanin"/>
          <w:color w:val="111111"/>
          <w:sz w:val="28"/>
          <w:sz w:val="28"/>
          <w:szCs w:val="28"/>
          <w:rtl w:val="true"/>
          <w:lang w:bidi="fa-IR"/>
        </w:rPr>
        <w:t>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خود بپذیرند، با او محشور خواهند شد و اگر رهبری شیطان و پیشوایان گمراهی را انتخاب کنند، همراه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هم امام نور وجود دارد و هم امام نار و هر کس امامت هر کدام را برای خویش برگزیند، در روز قیامت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تعبیری در عین اینکه یکی از اسباب تکامل انسان را بیان می‌کند، به او نیز هشدار می‌دهد که در انتخاب رهبر دقت لازم را داشته باشد و راهبری اندیشه و برنامه زندگی خود را به دست هر کس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بداند رهبر در نوع عملکرد آدمی، تأثیر گذار بوده، او را در روز قیامت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نامه عمل آنان به دست راست 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نامه عمل آنها به دست چپ 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از اصحاب یمین باشد باید اهل ایمان به خدا و عمل صالح بوده و دین حق را در زندگی فردی و اجتماعی خود پیاده کند، و این زمانی عملی خواهد بود که امام او واقعاً در مسیر حق بوده و ذرّه‌ای انحراف و کجی در او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معصوم و علم او به دین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انتخاب چنین امامی دور از دسترس آدمی است زیرا کسی آگاه از علم و عصمت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 او را تعیین کند و معرّفی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تو امام همه مردم نیستی؟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همه مردم هستم و لکن به زودی بعد از من امامانی بر مردم از طرف خدا از اهل بیتم می‌باشند که در مردم، قیام</w:t>
      </w:r>
    </w:p>
    <w:p>
      <w:pPr>
        <w:pStyle w:val="BookText"/>
        <w:rPr/>
      </w:pPr>
      <w:r>
        <w:rPr>
          <w:rFonts w:ascii="IRNazanin" w:hAnsi="IRNazanin" w:eastAsia="IRNazanin"/>
          <w:color w:val="111111"/>
          <w:sz w:val="28"/>
          <w:sz w:val="28"/>
          <w:szCs w:val="28"/>
          <w:rtl w:val="true"/>
          <w:lang w:bidi="fa-IR"/>
        </w:rPr>
        <w:t>به امر می کنند پس تکذیب می شوند و امامان کفر و ضلال و پیروانشان به آنان ظلم می کنند، پس هر کس آنان را دوست بدارد و آنان را پیروی کرده و تصدیق نماید پس او از من و با من است و به زودی مرا ملاقات می کند، آگاه باشید هر کس به آنان ظلم روا دارد و آنان را تکذیب کند، پس از من و با من نیست و من از او بریء و دورم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برهان،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خاص؛ آیاتی که ارتباط خاص با امام مهدی علیه السلام دارد، تفسیری یا تأویلی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اَنْ یُطفِئُوا نُورَاللّه بأفواهِهِم وَ یأبَی اللّهُ إلاّ اَنْ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 می خواهند نور خدا را با سخنان خویش خاموش کنند؛ ولی خداوند نمی 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اشاره بر استمرار و دوام دارد و بیان گر اراده همیشگی آنان بر خاموش کردن نور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در این اطفاء و خاموشی با توجه به این آیات و آیات قبل و بعد،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مشرکین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اهل کتاب و مشرکین با هدف نابودی کامل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به دنبال جلوگیری از اشاعه این نور نیستند، بلکه می خواهند آن را منهدم و خاموش کنند به گونه ای که دیگر هیچ اثری از روشنایی و هدایت بخشی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فهمیده می شود بیشترین تلاش دشمنان دین از راه تبلیغات وگفتار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مبارزه با یک عقیده، کارسازترین راه و روش، بهره بردن از تبلیغات منفی و مغرضانه و ایجاد تحریفات در آن عقیده و مکتب و تغییر دادن مبانی و احکام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دین یهود و مسیح را چنان به وادی تحریف و نابودی کشاند که دیگر ضرری برای دنیای مادی گرایان و زورگویان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از اراده دشمنان برای خاموشی نور خدا و نابودی دین خبر می‌دهد، تنها از جلوگیری این اراده خبر نمی دهد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آنان نور خدا را خاموش کنند؛ بلکه از اتمام نور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نور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روشنی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رسولش را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و برهان 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که اصول و فروعش همه بر اساس واقعیت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هدایت و دینی که با خود دلایل شفاف و مطالب حق و درست به همراه دارد، پیروزی بر همه مکاتب و آیین های دیگر است که خداوند آن را اراده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بر می‌گردد؛ چرا که ظاهر عبارت غلبه دین است نه غلبه شخص و باید بین غالب و مغلوب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بر دیگر ادیان، هم از نظر منطق و استدلال است و هم از نظر غلبه عینی و عملی؛ یعنی، روزی فرا می‌رسد که اسلام با پشتوانه عظیم معرفتی و آموزه هایی که دارد، بر همه ادیان غالب می‌شود و نفوذ ظاهری و حکومت دین مقدس اسلام بر جهان سایه می‌افکند و همه را تحت الشعاع</w:t>
      </w:r>
    </w:p>
    <w:p>
      <w:pPr>
        <w:pStyle w:val="BookText"/>
        <w:rPr/>
      </w:pPr>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لِیُظهِرَهُ عَلی جَمیعِ الاَدیانِ عِنْدَ قِیامِ الْقائِمِ؛ پیروز می‌کند خدا دین اسلام را بر همه دین‌ها هنگام قیام قائم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تأویلی؛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أَرَءَیْتُمْ إِنْ أَصْبَحَ مَاؤُکمُْ غَوْرًا فَمَن یَأْتِیکمُ بِمَاءٍ مَّعِینِ؛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ترکیبی از همزه استفهام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و مانند آن، در مواردی به کار رفته که نیاز به دقت، اندیشه و توجه دادن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دو پوشه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را در خود فرو می‌برد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در آنجا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چشمه ها، چاه‌ها و قنات‌ها از برکت این ترکیب ویژه به وجود آمده اند؛ زیرا اگر زمین تا اعماق زیاد نفوذپذیر بود، آب‌ها در زمین فرو می‌رفتند و دست کسی به آنها نمی رسید و همچنین اگر همه سطح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آب‌ها روی زمین می‌ماندند و باتلاقی بزرگ درست می‌شد یا به دریاها می‌ریختند و چیزی به نام ذخایر آب زیرزمینی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کوچکی از رحمت عام خداوند است که مرگ و زندگی انسان، سخت با آن گره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در ذیل این آیه شریفه وارد شده است امام به آب تشبیه شده است و یکی از مفاهیم و پیام های آیه کریمه جایگاه بی نظیر امام در</w:t>
      </w:r>
    </w:p>
    <w:p>
      <w:pPr>
        <w:pStyle w:val="BookText"/>
        <w:rPr/>
      </w:pPr>
      <w:r>
        <w:rPr>
          <w:rFonts w:ascii="IRNazanin" w:hAnsi="IRNazanin" w:eastAsia="IRNazanin"/>
          <w:color w:val="111111"/>
          <w:sz w:val="28"/>
          <w:sz w:val="28"/>
          <w:szCs w:val="28"/>
          <w:rtl w:val="true"/>
          <w:lang w:bidi="fa-IR"/>
        </w:rPr>
        <w:t>زندگی انسانی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ماؤکم یعنی ابواب شما که منظور ائمه علیهم السلام است که ابواب اللَّه بین خدا و خلقند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برای شما علم امام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مصداق امام غایب را حضرت مهدی عجل الله تعالی فرجه الشریف معرفی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غایب شود و ندانید که او کجاست، چه کسی امام ظاهری برای شما خواهد آورد تا اخبار آسمان و زمین و حلال و حرام خداوند را برای شما بیاورد؟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است و ناگزیر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امام به آب نکات لطیف و مهمی قابل استفاده و برداشت است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حیات؛ آب عامل حیات و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 الْماءِ کلَّ شَیْءٍ حَی؛ و هر چیز زنده‌ای را از آب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عامل اصل پیدایش و حیات است و هم ادامه حیات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امام به آب فهمیده می شود که امام نیز عامل حیات دل و روح و تجلی انسانیت در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امام رابطه برقرار کرده زنده است و کسی که از امام دور است دل و روحش مرده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آسمانی؛ هر آبی عامل حیات نیست، بلکه آبی که از آسمان نازل شود و ناخالصی نداشته باشد حیات موجود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نیز نمی تواند باعث حیات معنوی باشد، بلکه کسی که پاک و معصوم بوده و از</w:t>
      </w:r>
      <w:bookmarkStart w:id="115" w:name="pg2624_16192"/>
    </w:p>
    <w:p>
      <w:pPr>
        <w:pStyle w:val="BookText"/>
        <w:rPr/>
      </w:pPr>
      <w:bookmarkEnd w:id="115"/>
      <w:r>
        <w:rPr>
          <w:rFonts w:ascii="IRNazanin" w:hAnsi="IRNazanin" w:eastAsia="IRNazanin"/>
          <w:color w:val="111111"/>
          <w:sz w:val="28"/>
          <w:sz w:val="28"/>
          <w:szCs w:val="28"/>
          <w:rtl w:val="true"/>
          <w:lang w:bidi="fa-IR"/>
        </w:rPr>
        <w:t>طرف خداوند انتخاب شده است هدایت گر و حیات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تطهیر؛ از ویژگی های آب، پاک کننده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آلودگی ها را با آب، پاک می کند؛ و این ویژگی به خاطر آن است که آب خود طاهر و پاک است و لذا مطهّر و پاک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باعث پاک شدن انسان از آلودگی های روحی است و دل آدمی را شستشو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نشاط و شادابی؛ از ویژگی های آب، نشاط آور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که خسته است با پاشیدن مقداری آب به دست و صورت، از خود رفع خستگی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فراز و نشیب، و اقبال و ادبار آن، روح انسان را خسته و افسرده و نسبت به ادامه زندگی بیزار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امام و حضور در مشاهد مشرفه، غبار خستگی را از روح و جان انسان می زداید و برای ادامه راه زندگی، نیرویی تازه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خواستنی‌ترین آرزوی مردم در این دنیای پر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ظهور امام و زندگی در دروان زیبای حاکمیت او</w:t>
      </w:r>
    </w:p>
    <w:p>
      <w:pPr>
        <w:pStyle w:val="Heading3"/>
        <w:numPr>
          <w:ilvl w:val="2"/>
          <w:numId w:val="1"/>
        </w:numPr>
        <w:rPr/>
      </w:pPr>
      <w:bookmarkStart w:id="116" w:name="__RefHeading___Toc519725_1395250215"/>
      <w:bookmarkStart w:id="117" w:name="_Toc42"/>
      <w:bookmarkEnd w:id="116"/>
      <w:r>
        <w:rPr>
          <w:rtl w:val="true"/>
        </w:rPr>
        <w:t>قرآن مهمترین منبع معارف مهدوی</w:t>
      </w:r>
      <w:bookmarkEnd w:id="117"/>
    </w:p>
    <w:p>
      <w:pPr>
        <w:pStyle w:val="BookText"/>
        <w:rPr/>
      </w:pPr>
      <w:r>
        <w:rPr>
          <w:rFonts w:ascii="IRNazanin" w:hAnsi="IRNazanin" w:eastAsia="IRNazanin"/>
          <w:color w:val="111111"/>
          <w:sz w:val="28"/>
          <w:sz w:val="28"/>
          <w:szCs w:val="28"/>
          <w:rtl w:val="true"/>
          <w:lang w:bidi="fa-IR"/>
        </w:rPr>
        <w:t>توجه به چند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جامعیت قرآن برای همه انسان‌ها تا آخر عمر دنیا و بهترین تکیه‌گاه معرفتی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توجه به پیام‌های ظاهری در قالب تفسیر و پیام‌های درونی و باطنی آیات در قالب تأویل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نیاز به مفسر واقعی که همان پیامبر و ائمه معصومین علیهم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چگونگی معرفی افراد در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ـ تعداد ـ صفات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نوید دهنده حکومت دینی جهانی حاکمیت صالحان، توبجه به آیه</w:t>
      </w:r>
      <w:bookmarkStart w:id="118" w:name="pg2624_16193"/>
    </w:p>
    <w:p>
      <w:pPr>
        <w:pStyle w:val="BookText"/>
        <w:rPr/>
      </w:pPr>
      <w:bookmarkEnd w:id="118"/>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توضیحی پیرامون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خالصانه و واقعی آیه بیانگر حکومت امام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آیات تأویلی،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 در ظاهر به تغییر قبله اشاره دارد و در باطن به ولایت ائمه و یاران مهدی نیز اشاره دارد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ظاهر به حیات مجدد زمین در بهار است و در باطن به مرگ توهین با کفر اهل زمین و حیات دینی با ظهور امام اشاره دارد</w:t>
      </w:r>
    </w:p>
    <w:p>
      <w:pPr>
        <w:pStyle w:val="BookText"/>
        <w:rPr/>
      </w:pPr>
      <w:r>
        <w:rPr>
          <w:rFonts w:ascii="IRNazanin" w:hAnsi="IRNazanin" w:eastAsia="IRNazanin"/>
          <w:color w:val="111111"/>
          <w:sz w:val="28"/>
          <w:sz w:val="28"/>
          <w:szCs w:val="28"/>
          <w:rtl w:val="true"/>
          <w:lang w:bidi="fa-IR"/>
        </w:rPr>
        <w:t>داستان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داتسان‌بنی اسلائیل در سوره بقره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مردم و خواست آن‌ها برای آمدن، حرکت اصلاحی در زندگی انسانی نیاز به رهبر آسمانی با ویژگی‌های آسمانی، جایگاه علائم ظهور</w:t>
      </w:r>
    </w:p>
    <w:p>
      <w:pPr>
        <w:pStyle w:val="Heading3"/>
        <w:numPr>
          <w:ilvl w:val="2"/>
          <w:numId w:val="1"/>
        </w:numPr>
        <w:rPr/>
      </w:pPr>
      <w:bookmarkStart w:id="119" w:name="__RefHeading___Toc519727_1395250215"/>
      <w:bookmarkStart w:id="120" w:name="_Toc43"/>
      <w:bookmarkEnd w:id="119"/>
      <w:r>
        <w:rPr>
          <w:rtl w:val="true"/>
        </w:rPr>
        <w:t>مطالب دوره تفصیلی</w:t>
      </w:r>
      <w:bookmarkEnd w:id="120"/>
    </w:p>
    <w:p>
      <w:pPr>
        <w:pStyle w:val="BookText"/>
        <w:rPr/>
      </w:pPr>
      <w:r>
        <w:rPr>
          <w:rFonts w:ascii="IRNazanin" w:hAnsi="IRNazanin" w:eastAsia="IRNazanin"/>
          <w:color w:val="111111"/>
          <w:sz w:val="28"/>
          <w:sz w:val="28"/>
          <w:szCs w:val="28"/>
          <w:rtl w:val="true"/>
          <w:lang w:bidi="fa-IR"/>
        </w:rPr>
        <w:t>فهرست کلی مباحث</w:t>
      </w:r>
    </w:p>
    <w:p>
      <w:pPr>
        <w:pStyle w:val="BookText"/>
        <w:rPr/>
      </w:pPr>
      <w:r>
        <w:rPr>
          <w:rFonts w:ascii="IRNazanin" w:hAnsi="IRNazanin" w:eastAsia="IRNazanin"/>
          <w:color w:val="111111"/>
          <w:sz w:val="28"/>
          <w:sz w:val="28"/>
          <w:szCs w:val="28"/>
          <w:rtl w:val="true"/>
          <w:lang w:bidi="fa-IR"/>
        </w:rPr>
        <w:t>ـ جایگاه معرفت در زندگی انسان به ویژه معرفت امام</w:t>
      </w:r>
    </w:p>
    <w:p>
      <w:pPr>
        <w:pStyle w:val="BookText"/>
        <w:rPr/>
      </w:pPr>
      <w:r>
        <w:rPr>
          <w:rFonts w:ascii="IRNazanin" w:hAnsi="IRNazanin" w:eastAsia="IRNazanin"/>
          <w:color w:val="111111"/>
          <w:sz w:val="28"/>
          <w:sz w:val="28"/>
          <w:szCs w:val="28"/>
          <w:rtl w:val="true"/>
          <w:lang w:bidi="fa-IR"/>
        </w:rPr>
        <w:t>ـ تأمل در برخی مقدمات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منبع اصلی و آسمانی دین که معجزه جاوید فرهنگی است و تحریف نشده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در اندیشه و جایگاه تفسیر و صفات مفسر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امر مسلم اسلامی و معرفی امام با صفات در قرآن</w:t>
      </w:r>
    </w:p>
    <w:p>
      <w:pPr>
        <w:pStyle w:val="BookText"/>
        <w:rPr/>
      </w:pPr>
      <w:r>
        <w:rPr>
          <w:rFonts w:ascii="IRNazanin" w:hAnsi="IRNazanin" w:eastAsia="IRNazanin"/>
          <w:color w:val="111111"/>
          <w:sz w:val="28"/>
          <w:sz w:val="28"/>
          <w:szCs w:val="28"/>
          <w:rtl w:val="true"/>
          <w:lang w:bidi="fa-IR"/>
        </w:rPr>
        <w:t xml:space="preserve">ـ بررسی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ـ توجه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توجه به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ـ توجه به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bookmarkStart w:id="121" w:name="pg2624_16195"/>
    </w:p>
    <w:p>
      <w:pPr>
        <w:pStyle w:val="Heading2"/>
        <w:numPr>
          <w:ilvl w:val="1"/>
          <w:numId w:val="1"/>
        </w:numPr>
        <w:rPr/>
      </w:pPr>
      <w:bookmarkStart w:id="122" w:name="__RefHeading___Toc519729_1395250215"/>
      <w:bookmarkStart w:id="123" w:name="_Toc44"/>
      <w:bookmarkEnd w:id="121"/>
      <w:bookmarkEnd w:id="122"/>
      <w:r>
        <w:rPr>
          <w:rtl w:val="true"/>
        </w:rPr>
        <w:t xml:space="preserve">درس </w:t>
      </w:r>
      <w:r>
        <w:rPr>
          <w:rtl w:val="true"/>
        </w:rPr>
        <w:t>(</w:t>
      </w:r>
      <w:r>
        <w:rPr/>
        <w:t>6</w:t>
      </w:r>
      <w:r>
        <w:rPr>
          <w:rtl w:val="true"/>
        </w:rPr>
        <w:t xml:space="preserve">): </w:t>
      </w:r>
      <w:r>
        <w:rPr>
          <w:rtl w:val="true"/>
        </w:rPr>
        <w:t>مهدویت در قرآن</w:t>
      </w:r>
      <w:bookmarkEnd w:id="12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19731_1395250215"/>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همه کارهای ما مبتنی 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و معرفت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حرکت می‌شود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علم دارند اما عمل نمی‌کنند مثلاً می‌دانیم پرخوری بده علم به آن هست اما پرخوری می‌کنیم همه ما به معاد علم داریم گناه انجام می‌دهیم چون علم داریم ولی باور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میته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جاهلی به دنبال زندگی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نورانی بر اساس زندگی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نورانی پایه نورانی می‌خواهد و آن پایه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ما اوست غایت و نهایت ما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زیارت جامعه می خوانیم السلام علیکم یا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محل‌های معرفت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معرفت در زندگی ما کجاست لازمه زندگی خوب معرفت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نورانی با توجه به امام زمان شکل 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زندگی خوبی داشته باشیم باید برویم با امام خودمان آشنا بشویم</w:t>
      </w:r>
      <w:r>
        <w:rPr>
          <w:rFonts w:eastAsia="IRNazanin" w:cs="IRNazanin"/>
          <w:color w:val="111111"/>
          <w:sz w:val="28"/>
          <w:szCs w:val="28"/>
          <w:rtl w:val="true"/>
          <w:lang w:bidi="fa-IR"/>
        </w:rPr>
        <w:t>.</w:t>
      </w:r>
      <w:bookmarkStart w:id="126" w:name="pg2624_16197"/>
    </w:p>
    <w:p>
      <w:pPr>
        <w:pStyle w:val="BookText"/>
        <w:rPr/>
      </w:pPr>
      <w:bookmarkEnd w:id="126"/>
      <w:r>
        <w:rPr>
          <w:rFonts w:ascii="IRNazanin" w:hAnsi="IRNazanin" w:eastAsia="IRNazanin"/>
          <w:color w:val="111111"/>
          <w:sz w:val="28"/>
          <w:sz w:val="28"/>
          <w:szCs w:val="28"/>
          <w:rtl w:val="true"/>
          <w:lang w:bidi="fa-IR"/>
        </w:rPr>
        <w:t>منابع معرفتی 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ascii="IRNazanin" w:hAnsi="IRNazanin" w:eastAsia="IRNazanin"/>
          <w:color w:val="111111"/>
          <w:sz w:val="28"/>
          <w:sz w:val="28"/>
          <w:szCs w:val="28"/>
          <w:rtl w:val="true"/>
          <w:lang w:bidi="fa-IR"/>
        </w:rPr>
        <w:t>هر کدام در جای خودشان درست است و هیچ کدام بی نیاز از دیگری نیست همه به هم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اصلی معرفت، قرآن است</w:t>
      </w:r>
      <w:r>
        <w:rPr>
          <w:rFonts w:eastAsia="IRNazanin" w:cs="IRNazanin"/>
          <w:color w:val="111111"/>
          <w:sz w:val="28"/>
          <w:szCs w:val="28"/>
          <w:rtl w:val="true"/>
          <w:lang w:bidi="fa-IR"/>
        </w:rPr>
        <w:t>.</w:t>
      </w:r>
    </w:p>
    <w:p>
      <w:pPr>
        <w:pStyle w:val="Heading3"/>
        <w:numPr>
          <w:ilvl w:val="2"/>
          <w:numId w:val="1"/>
        </w:numPr>
        <w:rPr/>
      </w:pPr>
      <w:bookmarkStart w:id="127" w:name="__RefHeading___Toc519733_1395250215"/>
      <w:bookmarkStart w:id="128" w:name="_Toc46"/>
      <w:bookmarkEnd w:id="127"/>
      <w:r>
        <w:rPr>
          <w:rtl w:val="true"/>
        </w:rPr>
        <w:t>جایگاه قرآن و معارف دینی</w:t>
      </w:r>
      <w:bookmarkEnd w:id="128"/>
    </w:p>
    <w:p>
      <w:pPr>
        <w:pStyle w:val="BookText"/>
        <w:rPr/>
      </w:pPr>
      <w:r>
        <w:rPr>
          <w:rFonts w:ascii="IRNazanin" w:hAnsi="IRNazanin" w:eastAsia="IRNazanin"/>
          <w:color w:val="111111"/>
          <w:sz w:val="28"/>
          <w:sz w:val="28"/>
          <w:szCs w:val="28"/>
          <w:rtl w:val="true"/>
          <w:lang w:bidi="fa-IR"/>
        </w:rPr>
        <w:t>اصولاً اصلی‌ترین منبع دینی همه ادیان آسمانی،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قدیمی‌ترین و اولین‌ترین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نسبت به منابع دین اطلاع داشته باشیم باید به کتاب مقدس آن دین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کلمات خداست نه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بشر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ویژگی‌هایی دارد که سایر کتب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تحریف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که از طرف خداوند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که خیلی مهم است معجزه جاودانی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معجزه آن است که دیگران از آوردن مثل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نسخه هدایت است بر همة نسخه‌های دیگر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حال رشد و شکوفایی است و بشر امروز از زمان دیگر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هر چه که جلو برود این کتاب برتری خودش دارد و این معجزه جاودانه در بعد فرهنگی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نیازهای انسان است هر نیازی که در بعد معرفت داشته باشیم چه روحی، عقلی و معرفتی در این کتاب است</w:t>
      </w:r>
      <w:r>
        <w:rPr>
          <w:rFonts w:eastAsia="IRNazanin" w:cs="IRNazanin"/>
          <w:color w:val="111111"/>
          <w:sz w:val="28"/>
          <w:szCs w:val="28"/>
          <w:rtl w:val="true"/>
          <w:lang w:bidi="fa-IR"/>
        </w:rPr>
        <w:t>.</w:t>
      </w:r>
    </w:p>
    <w:p>
      <w:pPr>
        <w:pStyle w:val="Heading3"/>
        <w:numPr>
          <w:ilvl w:val="2"/>
          <w:numId w:val="1"/>
        </w:numPr>
        <w:rPr/>
      </w:pPr>
      <w:bookmarkStart w:id="129" w:name="__RefHeading___Toc519735_1395250215"/>
      <w:bookmarkStart w:id="130" w:name="_Toc47"/>
      <w:bookmarkEnd w:id="129"/>
      <w:r>
        <w:rPr>
          <w:rtl w:val="true"/>
        </w:rPr>
        <w:t>جایگاه مفسّر و روایات در فهم قرآن و معارف دین</w:t>
      </w:r>
      <w:bookmarkEnd w:id="130"/>
    </w:p>
    <w:p>
      <w:pPr>
        <w:pStyle w:val="BookText"/>
        <w:rPr/>
      </w:pPr>
      <w:r>
        <w:rPr>
          <w:rFonts w:ascii="IRNazanin" w:hAnsi="IRNazanin" w:eastAsia="IRNazanin"/>
          <w:color w:val="111111"/>
          <w:sz w:val="28"/>
          <w:sz w:val="28"/>
          <w:szCs w:val="28"/>
          <w:rtl w:val="true"/>
          <w:lang w:bidi="fa-IR"/>
        </w:rPr>
        <w:t>برای اینکه قرآن در زندگی ما پیاده شود نیاز به تبیین صحیح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آدم‌ها دو مشکل اساسی و مهم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ناقص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31" w:name="pg2624_16198"/>
    </w:p>
    <w:p>
      <w:pPr>
        <w:pStyle w:val="BookText"/>
        <w:rPr/>
      </w:pPr>
      <w:bookmarkEnd w:id="131"/>
      <w:r>
        <w:rPr>
          <w:rFonts w:ascii="IRNazanin" w:hAnsi="IRNazanin" w:eastAsia="IRNazanin"/>
          <w:color w:val="111111"/>
          <w:sz w:val="28"/>
          <w:sz w:val="28"/>
          <w:szCs w:val="28"/>
          <w:rtl w:val="true"/>
          <w:lang w:bidi="fa-IR"/>
        </w:rPr>
        <w:t>خطاپذیر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انسان نیاز به 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آیه اول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باطل برای انسان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نیاز به مفسّر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متناسب با زمان و معرفت و نیاز خودمان از قرآن بهره بگیریم نیاز به مفسری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قرآن را بداند،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اشتباه در آن راه نداشته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بشناسد و بداند ظرفیت آنها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مفسّر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نیازمندی مفسر می توان به سوره نحل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که خداوند به تبیین قرآن توسط پیامبر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اصلی، صاحب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مفسر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طبق حدیث ثقلین باید سراغ اهل بیت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تفسیر و هم تأویل از روایات استفاده می‌کنیم</w:t>
      </w:r>
      <w:r>
        <w:rPr>
          <w:rFonts w:eastAsia="IRNazanin" w:cs="IRNazanin"/>
          <w:color w:val="111111"/>
          <w:sz w:val="28"/>
          <w:szCs w:val="28"/>
          <w:rtl w:val="true"/>
          <w:lang w:bidi="fa-IR"/>
        </w:rPr>
        <w:t>.</w:t>
      </w:r>
    </w:p>
    <w:p>
      <w:pPr>
        <w:pStyle w:val="Heading3"/>
        <w:numPr>
          <w:ilvl w:val="2"/>
          <w:numId w:val="1"/>
        </w:numPr>
        <w:rPr/>
      </w:pPr>
      <w:bookmarkStart w:id="132" w:name="__RefHeading___Toc519737_1395250215"/>
      <w:bookmarkStart w:id="133" w:name="_Toc48"/>
      <w:bookmarkEnd w:id="132"/>
      <w:r>
        <w:rPr>
          <w:rtl w:val="true"/>
        </w:rPr>
        <w:t>اعتقاد به ظهور امام مهدی، امر مسلم دینی</w:t>
      </w:r>
      <w:bookmarkEnd w:id="133"/>
    </w:p>
    <w:p>
      <w:pPr>
        <w:pStyle w:val="BookText"/>
        <w:rPr/>
      </w:pPr>
      <w:r>
        <w:rPr>
          <w:rFonts w:ascii="IRNazanin" w:hAnsi="IRNazanin" w:eastAsia="IRNazanin"/>
          <w:color w:val="111111"/>
          <w:sz w:val="28"/>
          <w:sz w:val="28"/>
          <w:szCs w:val="28"/>
          <w:rtl w:val="true"/>
          <w:lang w:bidi="fa-IR"/>
        </w:rPr>
        <w:t>ما اعتقاداتی داریم که اعتقادات یک مسلمان است و از کتاب و سنت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امام زمان یک اعتقاد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 برنامه ریزی خداوند برای انسان هم با فطرت انسان هماهنگ است هم با عقل انسان هماهنگ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منجی خاص نیاز درونی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فطرت و نهاد انسان‌ها حق طلبی و عدالت خواهی است آدم از ظلم بیزار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از تجاوز و حق کشی بیزار است و انسان‌ها با توجه به اختلافاتی که دارند</w:t>
      </w:r>
      <w:bookmarkStart w:id="134" w:name="pg2624_16199"/>
    </w:p>
    <w:p>
      <w:pPr>
        <w:pStyle w:val="BookText"/>
        <w:rPr/>
      </w:pPr>
      <w:bookmarkEnd w:id="134"/>
      <w:r>
        <w:rPr>
          <w:rFonts w:ascii="IRNazanin" w:hAnsi="IRNazanin" w:eastAsia="IRNazanin"/>
          <w:color w:val="111111"/>
          <w:sz w:val="28"/>
          <w:sz w:val="28"/>
          <w:szCs w:val="28"/>
          <w:rtl w:val="true"/>
          <w:lang w:bidi="fa-IR"/>
        </w:rPr>
        <w:t>خودشان نمی‌توانند حالت عدالت ایجاد کنند به دنبال کسی هستند این اعتقادات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را قبول کردیم که عقل ما خواسته و در پیشینیان دینی بوده اعتقاد به وجود مهدی بر اساس حدیث متواتر هم هست</w:t>
      </w:r>
      <w:r>
        <w:rPr>
          <w:rFonts w:eastAsia="IRNazanin" w:cs="IRNazanin"/>
          <w:color w:val="111111"/>
          <w:sz w:val="28"/>
          <w:szCs w:val="28"/>
          <w:rtl w:val="true"/>
          <w:lang w:bidi="fa-IR"/>
        </w:rPr>
        <w:t>.</w:t>
      </w:r>
    </w:p>
    <w:p>
      <w:pPr>
        <w:pStyle w:val="Heading3"/>
        <w:numPr>
          <w:ilvl w:val="2"/>
          <w:numId w:val="1"/>
        </w:numPr>
        <w:rPr/>
      </w:pPr>
      <w:bookmarkStart w:id="135" w:name="__RefHeading___Toc519739_1395250215"/>
      <w:bookmarkStart w:id="136" w:name="_Toc49"/>
      <w:bookmarkEnd w:id="135"/>
      <w:r>
        <w:rPr>
          <w:rtl w:val="true"/>
        </w:rPr>
        <w:t>آیات مهدوی</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p>
    <w:p>
      <w:pPr>
        <w:pStyle w:val="BookText"/>
        <w:rPr/>
      </w:pPr>
      <w:r>
        <w:rPr>
          <w:rFonts w:ascii="IRNazanin" w:hAnsi="IRNazanin" w:eastAsia="IRNazanin"/>
          <w:color w:val="111111"/>
          <w:sz w:val="28"/>
          <w:sz w:val="28"/>
          <w:szCs w:val="28"/>
          <w:rtl w:val="true"/>
          <w:lang w:bidi="fa-IR"/>
        </w:rPr>
        <w:t>در هر زمان امام حیّ، آیاتی که پیرامون اصل امام است و امام زمان به عنوان یکی از ائمه 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آیات پیرامون امام 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داریم بر اساس روایات نه عقل بعد از پیامبر نیاز به حاکم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بر اساس روایات بعد از پیامبر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خلیفه و جانشین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رسیدند و فقط یک نفر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 کل أناس بامامهم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می‌شود همه گروههای مردمی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 به امامشان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منظور از امام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کتاب آسمانی است، خیلی از آدم که معتقد به هیچ کتاب و دینی نیستند مگر اینها محشور نمی‌شوند، پس منظور از امام کتاب</w:t>
      </w:r>
    </w:p>
    <w:p>
      <w:pPr>
        <w:pStyle w:val="BookText"/>
        <w:rPr/>
      </w:pPr>
      <w:r>
        <w:rPr>
          <w:rFonts w:ascii="IRNazanin" w:hAnsi="IRNazanin" w:eastAsia="IRNazanin"/>
          <w:color w:val="111111"/>
          <w:sz w:val="28"/>
          <w:sz w:val="28"/>
          <w:szCs w:val="28"/>
          <w:rtl w:val="true"/>
          <w:lang w:bidi="fa-IR"/>
        </w:rPr>
        <w:t>آسمانی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نامه اعمال انسان است این متناسب با ادامه آیه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دارد یکی اینکه از کلمه اناس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 یعنی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فردی نه گروه و دیگر اینکه از ظاهر آیه و تقوا امام این طور می‌فهمد که امام هست و مردمی که دنبال رو هستند پیرو او هستند نامه اعمال دنبال آدم است آدم کار را اناجم می‌دهد بعد ضبط می‌شود ظاهر این است مردم امام را پذیرفته در حالی که نامه اعمال و هر مزد فردی که امام نیست بلکه کاری که او انجام داده مثل کارنامه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که امام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امام حق پیشوای حق هست که انبیاء هستند و مراد از پیشوای باطل شیطان است هر کسی که پیامبری انتخاب کرده او می‌شود پیشوا و با او محشور می‌شوند یا اگر حق نبوده باز با او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 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هم رد شده چون وقتی نگاه می‌کنیم، به ادبیات قرآن از نظر قرآن امام یا نبی دو تا جایگاه است در نگاه مردم هم مقاومت نبوت با امامت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انبیاء راهنمایی است و از امامت می‌فهمند برنامه‌ریزی و مدیریت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امام همان رهبر و مقتداست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امام نور است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مشخص برنامه ریزی می‌کنند مردم یا امامت نور را قبول می‌کنند و برنامه ریزی می‌کنند یا نه امام نار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 حق باشد یا باطل برنامه‌ریزی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 همان کسی که مردم را به طرف نار یا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این طور می‌فهمیم که جایگاه امام در زندگی انسان آن قدر مهم است زندگی تحت الشعاع قرار می‌گیرد چه امام نار و چه 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باشد کتاب اصحاب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قیامتی است گروه با امام خودشان رهبری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است از تفاوت‌های بسیار اساسی بین امام نور و نار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نور انتخاب امامتش مردمی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باید اهل حق باشد و خدا او را پذیرفته باشد کسی که خدا حق بودنش را امضاء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اشاره می‌کند بعد ظهور امام و حضور در لشکر امام اشاره می‌کند با توجه به بحث اگر بنا است در روز قیامت با امام محشور بشی باید معرفت داشته باشی به امام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پیدا کردی باور اندیشه است با او گره خورد همه کارها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تسلیم می‌شود دیگر فرقی نمی‌کند که آقا فردا بیاید یا دو هزار سال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همیشه برای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خودش را در محضر آقا می‌بیند اگر معرف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معرفت داشته باشد در تمام زندگی خودش حضور در لشکر امام دارد هر کس او را نگاه کند می‌گوید این مهدوی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خاص، تفسیری، غلبه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و صف</w:t>
      </w:r>
    </w:p>
    <w:p>
      <w:pPr>
        <w:pStyle w:val="BookText"/>
        <w:rPr/>
      </w:pPr>
      <w:r>
        <w:rPr>
          <w:rFonts w:ascii="IRNazanin" w:hAnsi="IRNazanin" w:eastAsia="IRNazanin"/>
          <w:color w:val="111111"/>
          <w:sz w:val="28"/>
          <w:sz w:val="28"/>
          <w:szCs w:val="28"/>
          <w:rtl w:val="true"/>
          <w:lang w:bidi="fa-IR"/>
        </w:rPr>
        <w:t>چند پیام</w:t>
      </w:r>
    </w:p>
    <w:p>
      <w:pPr>
        <w:pStyle w:val="BookText"/>
        <w:rPr/>
      </w:pPr>
      <w:r>
        <w:rPr>
          <w:rFonts w:ascii="IRNazanin" w:hAnsi="IRNazanin" w:eastAsia="IRNazanin"/>
          <w:color w:val="111111"/>
          <w:sz w:val="28"/>
          <w:sz w:val="28"/>
          <w:szCs w:val="28"/>
          <w:rtl w:val="true"/>
          <w:lang w:bidi="fa-IR"/>
        </w:rPr>
        <w:t>علاوه بر آنکه ظاهر آیه، بیانگر غلبه‌ی دین اسلام در سایه‌ی ولایت و امامت است، احادیث متعددی در ذیل آیه وارد شده که بر این استظهار مهر تأیید گذاشته و زوایای گوناگونی از غلبه‌ی دین اسلام در سایه‌سار ولایت اهل بیت علیه السلام و حکومت امام مهدی عجل الله تعالی فرجه الشریف به تصویر می‌کشد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ی دین حق به دست امام مهدی عجل الله تعالی فرجه الشریف</w:t>
      </w:r>
    </w:p>
    <w:p>
      <w:pPr>
        <w:pStyle w:val="BookText"/>
        <w:rPr/>
      </w:pPr>
      <w:r>
        <w:rPr>
          <w:rFonts w:ascii="IRNazanin" w:hAnsi="IRNazanin" w:eastAsia="IRNazanin"/>
          <w:color w:val="111111"/>
          <w:sz w:val="28"/>
          <w:sz w:val="28"/>
          <w:szCs w:val="28"/>
          <w:rtl w:val="true"/>
          <w:lang w:bidi="fa-IR"/>
        </w:rPr>
        <w:t>از امام باقر علیه السلام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منا منصور بالرعب، مؤید بالنّصر، تطوی له الارض، و تظهر له الکنوز کلها، و یظهر الله به دینه علی الدّین کله و لو کره المشرکون، ثم ذکر جملة من علاماته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خروج قائمنا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قائم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نصرت و به پیروزی تأیید می‌شود، زمین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گامهای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پیچیده می‌شود، و همه گنجایش را آشکار می‌کند و خداوند به واسطه ی او، دینش را بر همه ی دینها غلبه می‌دهد اگر 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کفّار</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 تأویلها بعد و لاینزل و تأویلها حتی یخرج القائم عجل الله تعالی فرجه الشریف ، فاذا خرج القائم عجل الله تعالی فرجه الشریف لم یبق کافر بالله العظیم، و لا مشرک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کره خروجه حتّی ان لو کان کافر او مشرک فی بطن صخرة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فاکسرنی و اقتله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هنوز تأویل آن نیامده است و تأویل آن نمی‌آید تا زمانی که قائم عجل الله تعالی فرجه الشریف خروج می‌کند، پس هنگامی که قائم عجل الله تعالی فرجه الشریف خروج کرد باقی نمی‌ماند کافری به خدای بزرگ و نه مشرکی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مگر این که خروج او را خوش ندارد، حتی اگر کافر یا مشرک در درون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سنگ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من 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مرا بشکن و او را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بر ادیان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کاظم علیه السلام 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 الله و رسوله بالولایة لوصیه، و الولایة هی دین الحق،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یظهره علی جمیع الادیان عند قیام القائم عجل الله تعالی فرجه الشریف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خدا و رسول او به ولایت برای وصیّ او می‌باشد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می‌دهد آن را بر همه‌ی ادیان هنگام قیام قائم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حاوی نکات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و رسالت او با ابلاغ ولایت برای وصیّ بزرگوارش معنی پیدا می‌کند چنانچه از آیه ابلاغ</w:t>
      </w:r>
      <w:r>
        <w:rPr>
          <w:rStyle w:val="FootnoteAnchor"/>
          <w:rtl w:val="true"/>
        </w:rPr>
        <w:footnoteReference w:id="81"/>
      </w:r>
      <w:r>
        <w:rPr>
          <w:rFonts w:ascii="IRNazanin" w:hAnsi="IRNazanin" w:eastAsia="IRNazanin"/>
          <w:color w:val="111111"/>
          <w:sz w:val="28"/>
          <w:sz w:val="28"/>
          <w:szCs w:val="28"/>
          <w:rtl w:val="true"/>
          <w:lang w:bidi="fa-IR"/>
        </w:rPr>
        <w:t>استفاده می‌شود و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دین حق است زیرا در پرتو آن دین کامل می‌شود و به برکت آن، نعمت تمام می‌گردد و شریعت اسلام شایسته‌ی مقام انسانی بوده و حرکت در مسیر آن مورد رضایت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آیه‌ی إکمال</w:t>
      </w:r>
      <w:r>
        <w:rPr>
          <w:rStyle w:val="FootnoteAnchor"/>
          <w:rtl w:val="true"/>
        </w:rPr>
        <w:footnoteReference w:id="82"/>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دین اسلام بر همه ادیان و پرتوافشانی آن بر سراسر گیتی در زمان ظهور امام زمان عجل الله تعالی فرجه الشریف است، چرا که با ظهور امام زمان عجل الله تعالی فرجه الشریف ، انوار تابناک معارف دین که همراه با پشتوانه حجت و برهان‌های قوی و منطقی است در اختیار عموم قرار می‌گیرد، و در این زمان دیگر جایی برای ادیانی که مملو از خرافات و انحرافات است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اگر در زمان کنونی هنوز نیم نفسی داشته و به حیات خود ادامه می‌دهند بدان علت است که متولیان آنها با در اختیار داشتن پول و رسانه‌های غول پیکر، ضمن تبلیغ عقاید خود را در قالبهای متنوع و زیبا، اجازه نمی‌دهند پیام اسلام و اندیشه‌های تابناک دین ولایت مدار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ظهور،</w:t>
      </w:r>
    </w:p>
    <w:p>
      <w:pPr>
        <w:pStyle w:val="BookText"/>
        <w:rPr/>
      </w:pPr>
      <w:r>
        <w:rPr>
          <w:rFonts w:ascii="IRNazanin" w:hAnsi="IRNazanin" w:eastAsia="IRNazanin"/>
          <w:color w:val="111111"/>
          <w:sz w:val="28"/>
          <w:sz w:val="28"/>
          <w:szCs w:val="28"/>
          <w:rtl w:val="true"/>
          <w:lang w:bidi="fa-IR"/>
        </w:rPr>
        <w:t>دورانی است که حق به صورت کامل جلوه‌گر می‌شود و سّره از ناسره جدا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آیین همگانی</w:t>
      </w:r>
    </w:p>
    <w:p>
      <w:pPr>
        <w:pStyle w:val="BookText"/>
        <w:rPr/>
      </w:pPr>
      <w:r>
        <w:rPr>
          <w:rFonts w:ascii="IRNazanin" w:hAnsi="IRNazanin" w:eastAsia="IRNazanin"/>
          <w:color w:val="111111"/>
          <w:sz w:val="28"/>
          <w:sz w:val="28"/>
          <w:szCs w:val="28"/>
          <w:rtl w:val="true"/>
          <w:lang w:bidi="fa-IR"/>
        </w:rPr>
        <w:t xml:space="preserve">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یکون عند خروج المهدی من آل محمد صلی الله علیه و آله و سلم فلا یبقی احد الا أقرّ بمحمّد صلی الله علیه و آله و سلم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درستی که آن، هنگام خروج مهدی از آل محمّد صلی الله علیه و آله و سلم می‌باشد؛ پس باقی نمی‌ماند احدی مگر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اقرار و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عمومی آیین اسلام، نتیجه‌ی طبیعی نشر صحیح و کامل دین اسلام و انهدام سنگرهای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کفّار، موانع سدّ راه تبلیغ و تبیین معارف الهی برداشته می‌شود و با حضور ظاهری امام مهدی عجل الله تعالی فرجه الشریف دین حقیقی اسلام که مطابق با فطرت انسانی است به درستی بر مردم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مردمِ خسته از فریبها و تجاوزها، ندای اسلامی را می‌شنوند که هماهنگ با نهاد و درون و وجود آنها می‌باشد، به زیبایی و آرامش آن را پذیرا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ی دین اسلام بر گستره ی زمین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علی علیه السلام پیرامون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ذلک بعد؟ کلّا، والّذی نفسی بیده، حتی لاتبقی قریة الّا و نودی فیها</w:t>
      </w:r>
      <w:bookmarkStart w:id="137" w:name="pg2624_16206"/>
    </w:p>
    <w:p>
      <w:pPr>
        <w:pStyle w:val="BookText"/>
        <w:rPr/>
      </w:pPr>
      <w:bookmarkEnd w:id="137"/>
      <w:r>
        <w:rPr>
          <w:rFonts w:ascii="IRNazanin" w:hAnsi="IRNazanin" w:eastAsia="IRNazanin"/>
          <w:color w:val="111111"/>
          <w:sz w:val="28"/>
          <w:sz w:val="28"/>
          <w:szCs w:val="28"/>
          <w:rtl w:val="true"/>
          <w:lang w:bidi="fa-IR"/>
        </w:rPr>
        <w:t>بشهادة ان لا اله الّا الله و أن محمّداً رسول الله صلی الله علیه و آله و سلم بکرة و عشیّاً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ظاهر شده است؟ هرگز، قسم به کسی که جانم به دست اوست تا اینکه باقی نماند قریه‌ای مگر آن که در آن به شهادت توحید و رسالت پیامبر هر صبح و شام ندا داده می‌شود</w:t>
      </w:r>
      <w:r>
        <w:rPr>
          <w:rFonts w:eastAsia="IRNazanin" w:cs="IRNazanin"/>
          <w:color w:val="111111"/>
          <w:sz w:val="28"/>
          <w:szCs w:val="28"/>
          <w:rtl w:val="true"/>
          <w:lang w:bidi="fa-IR"/>
        </w:rPr>
        <w:t>.</w:t>
      </w:r>
    </w:p>
    <w:p>
      <w:pPr>
        <w:pStyle w:val="Heading3"/>
        <w:numPr>
          <w:ilvl w:val="2"/>
          <w:numId w:val="1"/>
        </w:numPr>
        <w:rPr/>
      </w:pPr>
      <w:bookmarkStart w:id="138" w:name="__RefHeading___Toc519741_1395250215"/>
      <w:bookmarkStart w:id="139" w:name="_Toc50"/>
      <w:bookmarkEnd w:id="138"/>
      <w:r>
        <w:rPr>
          <w:rtl w:val="true"/>
        </w:rPr>
        <w:t>آیات تأویلی</w:t>
      </w:r>
      <w:bookmarkEnd w:id="139"/>
    </w:p>
    <w:p>
      <w:pPr>
        <w:pStyle w:val="BookText"/>
        <w:rPr/>
      </w:pPr>
      <w:r>
        <w:rPr>
          <w:rFonts w:ascii="IRNazanin" w:hAnsi="IRNazanin" w:eastAsia="IRNazanin"/>
          <w:color w:val="111111"/>
          <w:sz w:val="28"/>
          <w:sz w:val="28"/>
          <w:szCs w:val="28"/>
          <w:rtl w:val="true"/>
          <w:lang w:bidi="fa-IR"/>
        </w:rPr>
        <w:t>قل أرأیتم ان اصبح ماءکم غوراً فمن یأتیکم بماء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دهید اگر روزی از خواب بیدار بشید آب در زمین فرو رفته چه کسی به شما آب گوارا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شاکر نعمت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روشن نشده بر اساس روایات این آیه یک پیام درونی دارد و آن امام است و آب 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دهید اگر روزی امام و راهنمای شما این را از دست بدهید و از دسترس شما خارج شود چه کسی به شما امام نور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همان طور غایب شدن آب امکان دارد، غیبت امام هم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معتبر روایی از امام باقر علیه السلام نقل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فِی القائِمِ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اَصبَحَ اِمامُکم غائِباً عَنکم لاتَدرُونَ أینَ هو فَمَن یَأتِیکم بِامام ظاهر یَأتِیکم بِأخبارِ السَّماءِ وَالاَرضِ وحَلالِ اللّهِ جَلَّ وَعزَّ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تأویلُ الآیةِ وَلابُدَّ أن یَجِیء تَأویلُها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غایب شود و ندانید که او کجاست، چه کسی امام ظاهری برای شما خواهد آورد تا اخبار آسمان و زمین و حلال و حرام خداوند را برای شما بیاورد؟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است و ناگزیر خواهد آمد</w:t>
      </w:r>
      <w:r>
        <w:rPr>
          <w:rFonts w:eastAsia="IRNazanin" w:cs="IRNazanin"/>
          <w:color w:val="111111"/>
          <w:sz w:val="28"/>
          <w:szCs w:val="28"/>
          <w:rtl w:val="true"/>
          <w:lang w:bidi="fa-IR"/>
        </w:rPr>
        <w:t>.</w:t>
      </w:r>
      <w:bookmarkStart w:id="140" w:name="pg2624_16209"/>
    </w:p>
    <w:p>
      <w:pPr>
        <w:pStyle w:val="Heading2"/>
        <w:numPr>
          <w:ilvl w:val="1"/>
          <w:numId w:val="1"/>
        </w:numPr>
        <w:rPr/>
      </w:pPr>
      <w:bookmarkStart w:id="141" w:name="__RefHeading___Toc519743_1395250215"/>
      <w:bookmarkStart w:id="142" w:name="_Toc51"/>
      <w:bookmarkEnd w:id="140"/>
      <w:bookmarkEnd w:id="141"/>
      <w:r>
        <w:rPr>
          <w:rtl w:val="true"/>
        </w:rPr>
        <w:t xml:space="preserve">درس </w:t>
      </w:r>
      <w:r>
        <w:rPr>
          <w:rtl w:val="true"/>
        </w:rPr>
        <w:t>(</w:t>
      </w:r>
      <w:r>
        <w:rPr/>
        <w:t>7</w:t>
      </w:r>
      <w:r>
        <w:rPr>
          <w:rtl w:val="true"/>
        </w:rPr>
        <w:t xml:space="preserve">): </w:t>
      </w:r>
      <w:r>
        <w:rPr>
          <w:rtl w:val="true"/>
        </w:rPr>
        <w:t>مهدویت در نگاه اهل سنت</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519745_1395250215"/>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منابع حدیثی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قبل از تولد حضرت مهدی عجل الله تعالی فرجه الشریف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فی احادیث الرسول،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السنة بَغْوی که در باب و نشانه‌های قیامت به احادیث حضرت مهدی عجل الله تعالی فرجه الشریف اشاره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نعیم بن حماد، قبل از تولد حضرت نوشته که مجموعاً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مورد حضرت اورده،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فی الاحادیث و الآثار ابن ابی شیبه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حکومت، شرایط قبل از تولد، خصوصیات،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عناوین ظهور المهدی، المهدی من عترة الرسول،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 در کتاب الفتن، بابی در یاران حضرت، مدت حکومت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ابن معاذی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حدیث، ابونعیم،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الوردی خ اخبار المهدی، سیوطی،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المهدی ابونعمی اصفهانی،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اخبار صاحب الزمان، گنجی شافعی،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آورده، بحث حجیت و مقبولیت احادیث</w:t>
      </w:r>
      <w:r>
        <w:rPr>
          <w:rFonts w:eastAsia="IRNazanin" w:cs="IRNazanin"/>
          <w:color w:val="111111"/>
          <w:sz w:val="28"/>
          <w:szCs w:val="28"/>
          <w:rtl w:val="true"/>
          <w:lang w:bidi="fa-IR"/>
        </w:rPr>
        <w:t>:</w:t>
      </w:r>
      <w:bookmarkStart w:id="145" w:name="pg2624_16211"/>
    </w:p>
    <w:p>
      <w:pPr>
        <w:pStyle w:val="Heading3"/>
        <w:numPr>
          <w:ilvl w:val="2"/>
          <w:numId w:val="1"/>
        </w:numPr>
        <w:rPr/>
      </w:pPr>
      <w:bookmarkStart w:id="146" w:name="__RefHeading___Toc519747_1395250215"/>
      <w:bookmarkStart w:id="147" w:name="_Toc53"/>
      <w:bookmarkEnd w:id="145"/>
      <w:bookmarkEnd w:id="146"/>
      <w:r>
        <w:rPr>
          <w:rtl w:val="true"/>
        </w:rPr>
        <w:t>مطالب دوره تفصیلی</w:t>
      </w:r>
      <w:bookmarkEnd w:id="147"/>
    </w:p>
    <w:p>
      <w:pPr>
        <w:pStyle w:val="BookText"/>
        <w:rPr/>
      </w:pPr>
      <w:r>
        <w:rPr>
          <w:rFonts w:ascii="IRNazanin" w:hAnsi="IRNazanin" w:eastAsia="IRNazanin"/>
          <w:color w:val="111111"/>
          <w:sz w:val="28"/>
          <w:sz w:val="28"/>
          <w:szCs w:val="28"/>
          <w:rtl w:val="true"/>
          <w:lang w:bidi="fa-IR"/>
        </w:rPr>
        <w:t>از بخش‌های مهم عقاید اسلامی اعتقاد به مهدویت و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امام مهدی علیه السلام در تاریخ از اسلام از سده نخستین تا کنون مورد توجه دانشمندان و نویسندگان برجسته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اهل سنت پیرامون مهدویت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احمد بن جعفر بن محمد معروف به ابن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حدیثی به عنوان مرجع برای کتب پس از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 چون سید ابن طاووس، مقدس شافعی، متقی هندی صاحب کنزالعمال، ابن حجر هیثمی از آن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بزرگ سنی هم چون خطیب بغدادی در تاریخ بغداد ابن ندیم در الفهرست و ذهبی در سیر اعلام النبلاء ابن منادی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احادیث مربوط به حضرت را نقل کرده که تعداد آنها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به ترتیب ابن بلبلان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نویسنده و هم کتاب مورد توجه خاص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حدیث در ابواب مختلف مربوط به حضرت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علی الصحیحین، محمد بن عبدالله نیشابوری معروف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علمای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حضرت را همدر فصل خاص و هم جداگانه آورده،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حضرت ذکر کرده و در برخی از آنها تصریح کرده که این حدیث بر مبنای بخاری و</w:t>
      </w:r>
    </w:p>
    <w:p>
      <w:pPr>
        <w:pStyle w:val="BookText"/>
        <w:rPr/>
      </w:pPr>
      <w:r>
        <w:rPr>
          <w:rFonts w:ascii="IRNazanin" w:hAnsi="IRNazanin" w:eastAsia="IRNazanin"/>
          <w:color w:val="111111"/>
          <w:sz w:val="28"/>
          <w:sz w:val="28"/>
          <w:szCs w:val="28"/>
          <w:rtl w:val="true"/>
          <w:lang w:bidi="fa-IR"/>
        </w:rPr>
        <w:t>مسلم صحیح است ولی آن دو این حدیث را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به موضوعاتی اعم از اصل ظهور، نسبت، ویژگی جسمی، شرایط پیش از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فی احادیث الرسول ابن اثیر جذری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 را نویسنده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آن ذکر کرده حدیث اول مربوط به نزول حضرت عیسی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از رسول خدا و یک حدیث از امیرالمؤمنین علیه السلام نقل کرده که تمام اینها به حضرت مهدی علیه السلام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ابن عساکر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گسترده از حوزه تاریخ با نام تاریخ دمشق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حدیث پیرامون حضرت مهدی علیه السلام حتمی بودن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بیت پیامبر بودن، هم نام بودن امام مهدی عجل الله تعالی فرجه الشریف با پیامبر اکرم صلی الله علیه و آله و سلم از مطالب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bookmarkStart w:id="148" w:name="pg2624_16213"/>
    </w:p>
    <w:p>
      <w:pPr>
        <w:pStyle w:val="Heading2"/>
        <w:numPr>
          <w:ilvl w:val="1"/>
          <w:numId w:val="1"/>
        </w:numPr>
        <w:rPr/>
      </w:pPr>
      <w:bookmarkStart w:id="149" w:name="__RefHeading___Toc519749_1395250215"/>
      <w:bookmarkStart w:id="150" w:name="_Toc54"/>
      <w:bookmarkEnd w:id="148"/>
      <w:bookmarkEnd w:id="149"/>
      <w:r>
        <w:rPr>
          <w:rtl w:val="true"/>
        </w:rPr>
        <w:t xml:space="preserve">درس </w:t>
      </w:r>
      <w:r>
        <w:rPr>
          <w:rtl w:val="true"/>
        </w:rPr>
        <w:t>(</w:t>
      </w:r>
      <w:r>
        <w:rPr/>
        <w:t>8</w:t>
      </w:r>
      <w:r>
        <w:rPr>
          <w:rtl w:val="true"/>
        </w:rPr>
        <w:t xml:space="preserve">): </w:t>
      </w:r>
      <w:r>
        <w:rPr>
          <w:rtl w:val="true"/>
        </w:rPr>
        <w:t>مهدویت در نگاه شیعه</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519751_1395250215"/>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کتب حدیثی عمومی که در ضمن به امام عجل الله تعالی فرجه الشریف اشاره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احمد بن خالد برقی،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کتب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موضوعات کتاب در مورد حضرت ذکر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جامع پیرامون غیبت و سابقه غیبت در امم گذشته،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امامت، دلایل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مشترکات تشیع و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شمایل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بودن با 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کنیه بودن با رسول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فرزند حضرت امیر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همه اینها با ذکر منبع از کتب اهل سنت و شیعه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 شرایط ظهور مثل حتمی بودن ظهور، محل ظهور، ظاهر شدن قبل از ظهور در مدینه، نزول فرشتگان برای یاری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اجتماعی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کامل مردم، نداشتن پناهگاه، پیدایش هرج و مرج</w:t>
      </w:r>
      <w:r>
        <w:rPr>
          <w:rFonts w:eastAsia="IRNazanin" w:cs="IRNazanin"/>
          <w:color w:val="111111"/>
          <w:sz w:val="28"/>
          <w:szCs w:val="28"/>
          <w:rtl w:val="true"/>
          <w:lang w:bidi="fa-IR"/>
        </w:rPr>
        <w:t>.</w:t>
      </w:r>
      <w:bookmarkStart w:id="153" w:name="pg2624_16215"/>
    </w:p>
    <w:p>
      <w:pPr>
        <w:pStyle w:val="BookText"/>
        <w:rPr/>
      </w:pPr>
      <w:bookmarkEnd w:id="15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حتمی</w:t>
      </w:r>
    </w:p>
    <w:p>
      <w:pPr>
        <w:pStyle w:val="Heading3"/>
        <w:numPr>
          <w:ilvl w:val="2"/>
          <w:numId w:val="1"/>
        </w:numPr>
        <w:rPr/>
      </w:pPr>
      <w:bookmarkStart w:id="154" w:name="__RefHeading___Toc519753_1395250215"/>
      <w:bookmarkStart w:id="155" w:name="_Toc56"/>
      <w:bookmarkEnd w:id="154"/>
      <w:r>
        <w:rPr>
          <w:rtl w:val="true"/>
        </w:rPr>
        <w:t>مطالب دوره تفصیلی</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برقی، احمد بن خالد برقی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شیعه، مدتی از دوران امامت رضا علیه السلام و نیز دوران امامت امام جواد، امام هادی و امام عسکری علیه السلام را درک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کتاب من لایحضره الفقیه است شیخ صدوق بر آن کتاب اعتماد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پیرامون مهدویت ذکر کرده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امام مهدی عجل الله تعالی فرجه الشریف آورده موضوعات احادیث، ضرورت و حتمی بودن ظهور امام، نسب امام، نام و کنیه حضرت، یاران و نشانه‌های ظهور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سنت آمده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در این اثر حدیثی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امام مهدی عجل الله تعالی فرجه الشریف آورده همانند سیره حکومتی، نشانه‌های ظهور، حضور حضرت عیسی به هنگام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مهدویت ذکر کرده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w:t>
      </w:r>
      <w:bookmarkStart w:id="156" w:name="pg2624_16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7" w:name="__RefHeading___Toc519755_1395250215"/>
      <w:bookmarkStart w:id="158" w:name="_Toc57"/>
      <w:bookmarkEnd w:id="156"/>
      <w:bookmarkEnd w:id="157"/>
      <w:r>
        <w:rPr>
          <w:rtl w:val="true"/>
        </w:rPr>
        <w:t xml:space="preserve">درس </w:t>
      </w:r>
      <w:r>
        <w:rPr>
          <w:rtl w:val="true"/>
        </w:rPr>
        <w:t>(</w:t>
      </w:r>
      <w:r>
        <w:rPr/>
        <w:t>9</w:t>
      </w:r>
      <w:r>
        <w:rPr>
          <w:rtl w:val="true"/>
        </w:rPr>
        <w:t xml:space="preserve">): </w:t>
      </w:r>
      <w:r>
        <w:rPr>
          <w:rtl w:val="true"/>
        </w:rPr>
        <w:t>نسب و نیاکان حضرت مهدی عجل الله تعالی فرجه الشریف</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شیعه و سنّی، حضرت مهدی عجل الله تعالی فرجه الشریف ، از نسل عبد المطلب علیه السلام جدّ بزرگوار رسول گرامی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دیگران با سندهایشان از أَنَسِ بْنِ مَالِک نقل کرده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اَناِ وَ حَمْزَةُ وَ عَلِی وَ جَعْفَرٌ وَ الْحَسَنُ وَ الْحُسَینُ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المطلب، سروران اهل بهشتیم؛ من،  حمزه، علی، جعفر، حسن، حسین و مهدی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 از نسل پیامبر اکرم صلی الله علیه و آله و سلم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در گروه‌های متعددی از روایات به چشم می‌خورد که بعضی از آنها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متعددی دارد؛ از جمله نزدیکان شخص از طرف فرزندان و فرزندان آنها؛ اما در اینجا مقصود، ائمه اطهار علیهم السلام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احادیث فراوانی با این مضمون که حضرت مهدی عجل الله تعالی فرجه الشریف از عترت رسول گرامی اسلام صلی الله علیه و آله و سلم  است، در منابع شیعی و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أَبوسَعِید خُدْرِی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اکرم صلی الله علیه و آله و سلم بر فراز منبر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الْمَهْدِی مِنْ عِتْرَتِی مِنْ أَهْلِ بَیتِی یخْرُجُ فِی آخِرِالزَّمَانِ تُنْزِلُ لَهُ السَّمَاءُ قَطْرَهَا وَ تُخْرِجُ لَهُ الارْضُ بَذْرَهَا فَیمْلأ الأَرْضَ عَدْلا وَ قِسْطاً کمَا مَلأهَا الْقَوْمُ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از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همه برکت هایش را برای او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آنچه در خود نهفته دارد، برای او بیرون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آکنده از عدل و قسط می‌کند، آن سان که مردم آن را پر از ستم و بیداد کرده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از رسول اکرم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فی آخرالزمان رجل من عترتی شاب حسن الوجه أجلی الجبین أقنی الانف یملأ الارض قسطاً وعدلاً کما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مردی جوان، نیکو صورت، بلند پیشانی، دارای بینی باریک، از عترت من قیام خواهد کرد و  زمین را سرشار  از قسط و عدل خواهد نمود، آن گونه که از ظلم و جور آکنده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از حضرت رسول صلی الله علیه و آله و سلم نقل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حَتی تمتلأ الارض ظلماً وعُدواناً قال ثُم یخرجُ رجل مِن عترتی و مِن أهلِ بیتی یملاها قِسطاً وعَدلاً کما مُلئت 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نمی‌شود، مگر آنکه دنیا مملو از ستم و دشمنی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عترتم و اهل بیتم، خروج می‌کند و آن را سرشار از قسط و عدل می‌سازد، آن سان که از ظلم و دشمنی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روایاتی که حضرت مهدی عجل الله تعالی فرجه الشریف را  از عترت پیامبر صلی الله علیه و آله و سلم بیان کرده، متواتر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علی أنّ المهدی من عترة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با بررسی روایاتی که مهدی را همان عیسی علیه السلام دانسته است؛ بر احادیث مربوط به عترت بودن حضرت مهدی عجل الله تعالی فرجه الشریف صحه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والاَحادیث التی قبله فی التنصیص علی خروج المهدی و فیها بیان کون المهدی من عترة رسول الله صلی الله علیه وسلم أصح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یعنی، و احادیثی که نص بر خروج مهدی است ـ و پیش از این مورد بررسی قرار گرفت که در آن بیان شده بود مهدی، از عترت پیامبر است ـ  از نظر سند صحیح‌تر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پیامبر صلی الله علیه و آله و سلم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w:t>
      </w:r>
    </w:p>
    <w:p>
      <w:pPr>
        <w:pStyle w:val="BookText"/>
        <w:rPr/>
      </w:pPr>
      <w:r>
        <w:rPr>
          <w:rFonts w:ascii="Amiri" w:hAnsi="Amiri" w:eastAsia="Amiri" w:cs="Amiri"/>
          <w:color w:val="111111"/>
          <w:sz w:val="28"/>
          <w:sz w:val="28"/>
          <w:szCs w:val="28"/>
          <w:rtl w:val="true"/>
          <w:lang w:bidi="ar-SA"/>
        </w:rPr>
        <w:t>الدُّنیا حَتّی یلِی اُمَّتِی رَجُلٌ مِنْ اَهلِ بَیتِی یقالُ لَهُ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نمی‌رسد؛ مگر اینکه امت مرا مردی رهبری کند که از اهل بیت من است و به او مهدی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علی علیه السلام نقل شده است که  رسول اکرم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مِنَّا أَهْلَ الْبَیتِ، یصْلِحُهُ اللَّهُ فِی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و خداونددر یک شب  به  امر او را به سامان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عَبْدِ اللَّهِ بْنِ مَسْعُود نقل کرده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الدُّنْیا حَتَّی یلِی أُمَّتِی رَجُلٌ مِنْ أَهْلِ بَیتِی یقَالُ 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 رسد؛ مگر اینکه امت مرا مردی رهبری کند که از اهل بیت من است و به او مهدی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خُدْرِی نیز از پیامبر صلی الله علیه و آله و سلم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این رابطه از آن حضرت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احوال کسی که قائم اهل بیت مرا ادراک کند و در غیبت و پیش از قیامش پیرو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بدارد و با دشمنانش دشمن باشد؛ چنین کسی در روز قیامت از رفیقان و دوستان من و گرامی ترین امّت من خواهد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با ذکر سند از حضرت علی علیه السلام آورده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الدهر إلا یوم لبعث الله رَجُلاً مِن أهلِ بیتی یملاها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روزگار به جز یک روز باقی نمانده باشد، خداوند مردی از اهل بیت مرا بر انگیزد که دنیا را پر از عدل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از ابو سعید خدری نقل کرده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رجل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اهل بیت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ذرّیه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عبارت است از نسلِ انسان که از طریق پسر و دختر،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پیامبر صلی الله علیه و آله و سلم، در اصطلاح به نسل رسول اکرم صلی الله علیه و آله و سلم گفته می‌شود که از طریق بانوی بزرگ اسلام، زهرای مرضیه علیها السلام استمرار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 الْمَهْدِی إِذَا خَرَجَ نَزَلَ عِیسَی ابْنُ مَرْیمَ لِنُصْرَتِهِ فَقَدَّمَهُ وَ 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من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خروج کند، عیسی بن مریم علیهما السلام ، برای یاری اش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جلو انداخته، وپشت سرش نماز می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پیامبر صلی الله علیه و آله و سلم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علیهما السلام شنیدم که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عَزَّوَجَلَّ ذَلِک الْیوْمَ حَتَّی</w:t>
      </w:r>
    </w:p>
    <w:p>
      <w:pPr>
        <w:pStyle w:val="BookText"/>
        <w:rPr/>
      </w:pPr>
      <w:r>
        <w:rPr>
          <w:rFonts w:ascii="IRNazanin" w:hAnsi="IRNazanin" w:eastAsia="IRNazanin"/>
          <w:color w:val="111111"/>
          <w:sz w:val="28"/>
          <w:sz w:val="28"/>
          <w:szCs w:val="28"/>
          <w:rtl w:val="true"/>
          <w:lang w:bidi="fa-IR"/>
        </w:rPr>
        <w:t>یخْرُجَ رَجُلٌ مِنْ وُلْدِی یمْلأُهَا عَدْلا وَ قِسْطاً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دنیا بیش از یک روز باقی نماند، خداوند عزَّ وجلَّ آن روز را چنان طولانی می‌کند تا اینکه مردی از خاندانم خروج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کند، آن گونه که پر از ظلم و 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از رسول اکرم صلی الله علیه و آله و سلم شنیدم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 السلام نقل کرده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الْقَائِمَ مِنْ وُلْدِی فَقَدْ أَنْکرَنِی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قائم از فرزندان مرا انکار کند، مرا انکار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أَنْکرَ الْقَائِمَ مِنْ وُلْدِی فِی زَمَانِ غَیبَتِهِ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قائم از فرزندان مرا در زمان غیبتش انکار کند، به مرگ جاهلی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رَجُلٌ مِنْ وُلْدِی وَجْهُهُ کالْکوْکبِ الدُّرِّی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فرزندان من است؛ سیمای او چون ستاره درخشان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پدران بزرگوارش از رسول گرامی اسلام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فرزندان من است؛ نامش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او شمایل من و روش او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آیین و دینم دعوت کند و آنها را به کتاب پروردگارم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او را اطاعت کند، مرا اطاعت کرده است و کسی که او را نافرمانی کند، مرا نافرمانی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 سلم در این رابطه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ذَلِک خُرُوجُ الْمَهْدِی وَ هُوَ رَجُلٌ مِنْ وُلْدِ هَذَاـ وَ أَشَارَ بِیدِهِ إِلَی عَلِی بْنِ أَبِی طَالِبٍ علیه السلام ـ بِهِ یمْحَقُ اللَّهُ الْکذِبَ وَ یذْهِبُ الزَّمَانَ الْکلِبَ بِهِ یخْرِجُ ذُلَّ الرِّقِّ مِنْ أَعْنَاقِکمْ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این است ـ و با دست مبارک خود به علی علیه السلام اشاره فرمود ـ خداوند به وسیله او، دروغ را محو می‌کند و سختی روزگار را بر طرف می‌گرداند و طوق بندگی را از گردن‌های شما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نیز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یبْقَ مِنَ الدُّنیا اِلاَّ یوْمٌ واحِدٌ لَطَوَّلَ اللّهُ ذلک الیومَ حَتی یبْعَثَ اللّهُ رَجُلاً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بیش از یک روز باقی نماند، خداوند آن روز را چنان طولانی خواهد کرد تا اینکه مردی از خاندانم بر انگیخته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الامْرِ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از فرزندان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فاطمه زهرا علیها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دسته از روایات نیز موارد مشترک فراوانی بین شیعه و سنّی وجود دارد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از کعب نقل کرده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شبیه 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اکرم صلی الله علیه و آله و سلم به دختر بزرگوارش 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 از فرزندان تو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رَجُلٌ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 مردی از فرزندان فاطمه علیها السلام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بن حماد در الفتن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سعید بن مسیب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کدامین تیره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شاخه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فاطمه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بشارت ندهم؟ آیا تو را خبر ندهم؟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جبرئیل نزد من بود و مرا خبر داد قائمی که در آخِرالزّمان ظهور می‌کند و زمین را پر از عدل و داد می‌سازد ـ همان گونه که از ظلم و جور آکنده شده ـ از نسل تو و از فرزندان حسین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حسین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مهدی از ما هستند؛ نخستین آنان، امیرمؤمنان علی علیه السلام و آخرین ایشان،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به حق قیام می‌کند و خداوند به برکت وجود او، زمین مرده را زنده و آباد می‌سازد و دین حق را بر تمام ادیان پیروز می‌گرداند؛ هر چند مشرکان کراهت داشته باشند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پدر بزرگوار خود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التَّاسِعِ مِنْ وُلْدِی سُنَّةٌ مِنْ یوسُفَ وَ سُنَّةٌ مِنْ مُوسَی بْنِ عِمْرَانَ وَ هُوَ قَائِمُنَا أَهْلَ الْبَیتِ یصْلِحُ اللَّهُ تَبَارَک وَ تَعَالَی أَمْرَهُ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فرزند من سنّتی از یوسف علیه السلام و سنّتی</w:t>
      </w:r>
    </w:p>
    <w:p>
      <w:pPr>
        <w:pStyle w:val="BookText"/>
        <w:rPr/>
      </w:pPr>
      <w:r>
        <w:rPr>
          <w:rFonts w:ascii="IRNazanin" w:hAnsi="IRNazanin" w:eastAsia="IRNazanin"/>
          <w:color w:val="111111"/>
          <w:sz w:val="28"/>
          <w:sz w:val="28"/>
          <w:szCs w:val="28"/>
          <w:rtl w:val="true"/>
          <w:lang w:bidi="fa-IR"/>
        </w:rPr>
        <w:t>از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ما اهل بیت است که خدای ـ تبارک و تعالی ـ امر او را در یک شب اصلاح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اکرم صلی الله علیه و آله و سلم وارد شدم؛ در حالی که حسین علیه السلام بر زانوی ایشان نشسته بود و پیامبر صلی الله علیه و آله و سلم چشمان و لب‌های او را می‌بوسید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بْنُ سَیدٍ أَنْتَ إِمَامُ بْنُ إِمَامٍ أَبُوالائِمَّةِ أَنْتَ حُجَّةُ بْنُ حُجَّةٍ أَبُو حُجَجٍ تِسْعَةٍ مِنْ صُلْبِک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 و  فرزند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فرزند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و فرزند حجّت و پدر نُه حجّت از صلب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حالی که به فرزند عزیز خود حسین علیه السلام نگاه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کمَا سَمَّاهُ رَسُولُ اللَّهِ صلی الله علیه و آله و سلم  سَیداً وَ سَیخْرِجُ اللَّهُ مِنْ صُلْبِهِ رَجُلاً بِاسْمِ نَبِیکمْ یشْبِهُهُ فِی الْخَلْقِ وَ الْخُلُقِ یخْرُجُ عَلَی حِینِ غَفْلَةٍ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فرزندم آقا است؛ همان گونه که پیامبر او را آقا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از نسل او مردی با نام پیامبرتان به وجود می‌آورد که هم در خَلق و هم در خُلق شبیه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در حالی که مردم در  غفلت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سَعِید عقیصاء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علی علیهما السلام با معاویه مصالحه کرد، مردم به نزد او آمدند و برخی از آنها امام را به واسطة بیعتش، مورد سرزنش قرار دادند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کردم؟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برای شیعیانم از آنچه که آفتاب بر آن بتابد و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مفترض الطاعة بر شما هستم و به نص رسول خدا صلی الله علیه و آله و سلم یکی از دو سروران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هیچ یک از ما ائمه نیست جز آنکه بیعت سرکش زمانش بر گردن او است؛ مگر قائمی که روح الله عیسی بن مریم پشت سر او نماز می‌خواند؟ خداوند ولادت او را مخفی می‌سازد و شخص او نهان می‌شود تا آن گاه که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احدی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از فرزندان برادرم حسین است و فرزند سرور کنیزان، خداوند عمر او را در دوران غیبتش طولانی می‌گرداند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صلی الله علیه و آله و سلم در بیماری‌ای که به واسطه آن رحلت فرمود، وقتی بی تابی دختر خود فاطمه علیها السلام را مشاهده کرد،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به ما اهل بیت داده شده که نه به احدی از اولین داده شده و نه احدی از آخرین آن را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بهترین پیامبران است و او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ما بهترین اوصیا است  و او همسر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بهترین شهیدان است  و او حمزه عموی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از ما هستند و آ ن دو، پسران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ـ که پشت سر او عیسی نماز می‌خواند ـ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شانه حسین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این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حدیث را 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الغیبة بیان کرده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محمد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 السَّابِعُ مِنْ وُلْدِی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محدَّث از ما است؛ قائم هفتمین از فرزندان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بِالائِمَّةِ مِنْ آبَائِی وَ وُلْدِی وَجَحَدَ الْمَهْدِی مِنْ وُلْدِی کانَ کمَنْ أَقَرَّ بِجَمِیعِ الانْبِیاءِ علیهم السلام وَجَحَدَ مُحَمَّداً صلی الله علیه و آله و سلم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امامان، از پدرانم و فرزندانم اقرار کند و امامت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مانند کسی است که به همه پیامبران صلی الله علیه و آله و سلم عقیده داشته باشد و نبوت حضرت محمد صلی الله علیه و آله و سلم را انکار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آقای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کدام یک از فرزندان شما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مِنْ وُلْدِ السَّابِعِ یغِیبُ عَنْکمْ شَخْصُهُ وَ لا یحِلُّ لَکمْ تَسْمِیتُهُ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از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او، از شما پنهان می‌شود و نام بردنش برایتان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موسی 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سُنَنَ الْأَنْبِیاءِ علیهم السلام مَا وَقَعَ عَلَیهِمْ مِنَ الْغَیبَاتِ جَارِیةٌ فِی الْقَائِمِ مِنَّا أَهْلَ الْبَیتِ حَذْوَ النَّعْلِ بِالنَّعْلِ 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پیامبران با غیبت‌هایی که بر آنان واقع شده است، در قائم ما اهل بیت، مو به مو و مورد به مورد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فرزندان پسرم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بهترین کنیزان است و غیبتی کند که        باطل جویان در آن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او را آشکار کند و به دست او، شرق و غرب عالم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عیسی بن مریم علیه السلام فرود آید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گردد و در آن بقعه ای نباشد که غیر خدای تعالی در آن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دین از آن خدای تعالی گردد؛ گرچه مشرکان را ناخوش آید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عبدالرحمان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 هستم؛ لیکن قائمی که زمین را از وجود دشمنان خدا پاک کند و آن را از عدل و داد آکنده سازد ـ چنان که پر از ظلم و جور شده باشد ـ او پنجمین از فرزندان من است و او را غیبتی طولانی است؛ زیرا بر جان خود می هراسد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رضا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کیست؟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وُلْدِی ابْنُ سَیدَةِ الامَاءِ یطَهِّرُ اللَّهُ بِهِ الارْضَ مِنْ کلِّ جَوْرٍ وَ یقَدِّسُهَا مِنْ کلِّ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از فرزندان من، پسر  سرور کنیزان است؛ خداوند به واسطة او زمین را از هر ستمی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الامر هستم؛ اما آن کسی که زمین را از عدل آکنده می‌سازد ـ همچنان که پر از جور شده باشد ـ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باشم؛ در حالی که ضعف بدن مرا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در سن پیران و منظر جوانان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دستش را به بزرگ ترین درخت روی زمین دراز کند، آن را از جای بر می‌کند و اگر بین کوه ها فریاد بر آورد، صخره های آن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انگشتر سلیمان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ستر خود نهان سازد؛ سپس او را ظاهر کند و به واسطة او، زمین را از عدل و داد آکنده سازد؛ همچنان که پر از ظلم و ستم شده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محمد تقی علیه السلام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الْعَظیم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 خود امام جواد علیه السلام وارد شدم؛ می</w:t>
      </w:r>
    </w:p>
    <w:p>
      <w:pPr>
        <w:pStyle w:val="BookText"/>
        <w:rPr/>
      </w:pPr>
      <w:r>
        <w:rPr>
          <w:rFonts w:ascii="IRNazanin" w:hAnsi="IRNazanin" w:eastAsia="IRNazanin"/>
          <w:color w:val="111111"/>
          <w:sz w:val="28"/>
          <w:sz w:val="28"/>
          <w:szCs w:val="28"/>
          <w:rtl w:val="true"/>
          <w:lang w:bidi="fa-IR"/>
        </w:rPr>
        <w:t>خواستم از قائم پرسش کنم که آیا مهدی او است یا غیر او؟ امام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الْقَاسِمِ إِنَّ الْقَائِمَ مِنَّا هُوَ الْمَهْدِی الَّذِی یجِبُ أَنْ ینْتَظَرَ فِی غَیبَتِهِ وَ یطَاعَ فِی ظُهُورِهِ وَ هُوَ الثَّالِثُ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بیت،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غیبتش، او را انتظار کشند و در ظهورش، او را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از  فرزندان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هادی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أبی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من،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پدرش و سخن او سخن پدرش و اطاعت او اطاعت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کیست؟ او به شدت گریست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حسن فرزندش قائم به حق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 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پس از آنکه یادش از بین برود و اکثر معتقدان به امامتش مرتد شوند، قیام می کند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بَعْدِی ابْنِی الْحَسَنُ فَکیفَ بِالْخَلَفِ بَعْدَ الْخَلَفِ فَقُلْتُ وَ لِمَ جَعَلَنِی اللَّهُ فِدَاک قَالَ لانَّکمْ لا تَرَوْنَ شَخْصَهُ وَ لا یحِلُّ لَکمْ ذِکرُهُ بِاسْمِهِ قُلْتُ وَ کیفَ نَذْکرُهُ فَقَالَ قُولُوا الْحُجَّةُ مِنْ آلِ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پس از من پسرم حسن است و شما با جانشین پس از او چگونه خواهید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بردن</w:t>
      </w:r>
    </w:p>
    <w:p>
      <w:pPr>
        <w:pStyle w:val="BookText"/>
        <w:rPr/>
      </w:pPr>
      <w:r>
        <w:rPr>
          <w:rFonts w:ascii="IRNazanin" w:hAnsi="IRNazanin" w:eastAsia="IRNazanin"/>
          <w:color w:val="111111"/>
          <w:sz w:val="28"/>
          <w:sz w:val="28"/>
          <w:szCs w:val="28"/>
          <w:rtl w:val="true"/>
          <w:lang w:bidi="fa-IR"/>
        </w:rPr>
        <w:t>نام او بر شما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علیهم السلام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دسته روایات، روایت‌های فراوانی وجود دارد که پدر آن حضرت را به روشنی تمام معرفی کرده است و از آنجایی که بحث مفصلی را می‌طلبد، در درس بعد بیان خواهد شد</w:t>
      </w:r>
      <w:r>
        <w:rPr>
          <w:rFonts w:eastAsia="IRNazanin" w:cs="IRNazanin"/>
          <w:color w:val="111111"/>
          <w:sz w:val="28"/>
          <w:szCs w:val="28"/>
          <w:rtl w:val="true"/>
          <w:lang w:bidi="fa-IR"/>
        </w:rPr>
        <w:t>.</w:t>
      </w:r>
      <w:bookmarkStart w:id="159" w:name="pg2624_1623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519757_1395250215"/>
      <w:bookmarkStart w:id="161" w:name="_Toc58"/>
      <w:bookmarkEnd w:id="159"/>
      <w:bookmarkEnd w:id="160"/>
      <w:r>
        <w:rPr>
          <w:rtl w:val="true"/>
        </w:rPr>
        <w:t xml:space="preserve">درس </w:t>
      </w:r>
      <w:r>
        <w:rPr>
          <w:rtl w:val="true"/>
        </w:rPr>
        <w:t>(</w:t>
      </w:r>
      <w:r>
        <w:rPr/>
        <w:t>10</w:t>
      </w:r>
      <w:r>
        <w:rPr>
          <w:rtl w:val="true"/>
        </w:rPr>
        <w:t xml:space="preserve">): </w:t>
      </w:r>
      <w:r>
        <w:rPr>
          <w:rtl w:val="true"/>
        </w:rPr>
        <w:t>القاب حضرت مهدی عجل الله تعالی فرجه الشریف</w:t>
      </w:r>
      <w:bookmarkEnd w:id="161"/>
    </w:p>
    <w:p>
      <w:pPr>
        <w:pStyle w:val="BookText"/>
        <w:rPr/>
      </w:pPr>
      <w:r>
        <w:rPr>
          <w:rFonts w:ascii="IRNazanin" w:hAnsi="IRNazanin" w:eastAsia="IRNazanin"/>
          <w:color w:val="111111"/>
          <w:sz w:val="28"/>
          <w:sz w:val="28"/>
          <w:szCs w:val="28"/>
          <w:rtl w:val="true"/>
          <w:lang w:bidi="fa-IR"/>
        </w:rPr>
        <w:t>القاب، جمع لقب است و لقب، نام دوّم انسان است که با آن خوانده می‌شود و در آن، مراعات معنا، لازم است به خلاف نام اول که شاید بدون مراعات معنا باشد؛ مانند امیرالمؤمنین که لقب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استفادة از لقب، گاهی برای مدح و ستــایش و گــاهی بـــرای طعـن و ناسزاگویی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حضرت مهدی علیه السلام به ادله‌ای چند، از پیشوایانی است که دارای القاب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لقب‌ها، بیانگر فضیلت‌های بی‌پایان آن امام و برخی دیگر پوششی است برای حفظ جان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القاب توسط معصومان پیشین علیهم السلام بر آن حضرت اطلاق شده و برخی، بر زبان یاران و اصحاب ایشان جاری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القاب آن حضرت و معانی آن، یکی از اموری است که می‌تواند معرفت وشناخت ما را به حضرت مهدی عجل الله تعالی فرجه الشریف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شیعه در شماره این القاب گاهی افزون بر ده‌ها لقب نام</w:t>
      </w:r>
    </w:p>
    <w:p>
      <w:pPr>
        <w:pStyle w:val="BookText"/>
        <w:rPr/>
      </w:pP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برخی از القاب آن حضرت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حجّت، خلف صالح، سید، شرید، صاحب، صاحب الدار، صاحب الزمان، طرید، غریم، غلام، فرید، قائم، مضطر، منتظر، منصور، مهدی، وحید، ولی الله،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بَقیةُ اللّه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 مانده و پاینده و آنچه از چیزی باقی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قرآن مجید و هم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یک بار در داستان حضرت شعیب علیه السلام ذکر شده است؛ یعنی، آنجا که وی قوم خود را از کم‌فروشی نهی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چشم پوشی از منافع نامشروع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باقی می‌گذارد،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مهدی موعود عجل الله تعالی فرجه الشریف آخرین پیشوا و بزرگ‌ترین رهبر انقلابی، پس از قیام پیامبر اسلام صلی الله علیه و آله و سلم است؛ یکی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دیگران به این لقب شایسته‌تر است؛ به خصوص که تنها باقی مانده بعد از پیامبر صلی الله علیه و آله و سلم و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دعاها و زیارات، ائمه اطهار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جامعه کبیره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بَقِیةُ اللَّهِ الَتی لاتَخْلُو مِنَ العِتْرَةِ الهادِیةِ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بقیة اللّه که از عترت هدایتگر بیرون نیست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امام قائم می توان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ذاک اِسْمٌ سَمَّی اللّهُ بِهِ اَمیرَالمؤمِنینَ لَمْ یسَمَّ بِهِ اَحَدٌ قَبْلَهُ وَلا یتَسَمَّی بِهِ بَعْدَهُ اِلاّ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خداوند این نام را به حضرت امیر مؤمنان علی 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کسی این نام بر خود ننهاده و پس از او نیز ـ مگرکافر ـ این نام را به خود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اِنْ کنتُم مُؤمنین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سخن حضرت مهدی عجل الله تعالی فرجه الشریف پس از ظهور این آیه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برایتان بهتر است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بقیةاللّه و حجّت و خلیفه او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کس بر آن حضرت سلام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بَقیةَاللّهِ فِی اَرْضِهِ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بن سعد اشعری، به محضر امام عسکری علیه السلام شرفیاب شد؛ درباره جانشین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کودکی خردسال، همچون قرص ماه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تا قلبم اطمینان یابد؟ آن کودک زبان گشود و با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وَالمُنْتَقِمُ مِنْ اَعْدائِهِ فَلا تَطْلُبْ اَثَراً بَعْدَ عَینٍ یا اَحْمَدَبنَ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بقیةالله بر روی زمین و منتقم از دشمنان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طلب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برهان و دلیل است که با آن حریف را قانع یا دفع کنند و جمع آن حجج و حجاج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این کلمه در قرآن مجید در موارد مختلفی به کار رفته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 وَکانَ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اَجْمَعین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عَلَی النّاسِ حجّتینِ حُجَةً ظَاهِرَةً وَحُجَةً بَاطِنةً فَاَمَّا الظَاهِرَةُ فَالرُّسُلُ وَالاَنبِیاءُ وَالاَئِمَّةُ وَاَمَّا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مردم</w:t>
      </w:r>
    </w:p>
    <w:p>
      <w:pPr>
        <w:pStyle w:val="BookText"/>
        <w:rPr/>
      </w:pPr>
      <w:r>
        <w:rPr>
          <w:rFonts w:ascii="IRNazanin" w:hAnsi="IRNazanin" w:eastAsia="IRNazanin"/>
          <w:color w:val="111111"/>
          <w:sz w:val="28"/>
          <w:sz w:val="28"/>
          <w:szCs w:val="28"/>
          <w:rtl w:val="true"/>
          <w:lang w:bidi="fa-IR"/>
        </w:rPr>
        <w:t>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که آن عبارت است از پیامبران و رهبران دینی و دیگری باطن که آن عقول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اوصیای آنان علیهم السلام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که خداوند به وجود ایشان، بر بندگان خود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دلیل بر وجود خدا هستند و گفتار و کردارشان دلیل بر نیاز مردم به قانون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فراوانی، هرگز زمین خالی از حجّت نیست؛ چنان که از امام رضا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از حجّت خالی می‌ماند؟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به اندازه چشم برهم زدنی از حجّت خالی باشد،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حضرت مهدی عجل الله تعالی فرجه الشریف به عنوان آخرین حجّت الهی است؛ از این رو به حجة بن الحسن العسکری علیهما السلام شهرت دارد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در بیشتر روایات این لقب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الاوصیاء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حضرت مهدی عجل الله تعالی فرجه الشریف خاتم الاوصیا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جانشینان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ابتدا بر زبان خود آن حضرت در کودکی ـ آن گاه که در آن سنین لب به سخن گشود ـ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لقب دربارة</w:t>
      </w:r>
    </w:p>
    <w:p>
      <w:pPr>
        <w:pStyle w:val="BookText"/>
        <w:rPr/>
      </w:pPr>
      <w:r>
        <w:rPr>
          <w:rFonts w:ascii="IRNazanin" w:hAnsi="IRNazanin" w:eastAsia="IRNazanin"/>
          <w:color w:val="111111"/>
          <w:sz w:val="28"/>
          <w:sz w:val="28"/>
          <w:szCs w:val="28"/>
          <w:rtl w:val="true"/>
          <w:lang w:bidi="fa-IR"/>
        </w:rPr>
        <w:t>حضرت علی علیه السلام به عنوان پایان بخش اوصیای آخرین پیامبر به کار رفته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طریف ابونصر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صاحب الزّمان عجل الله تعالی فرجه الشریف وارد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صندل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چوب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آوردم؛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مقصودتان 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خَاتَمُ الاَوْصیاءِ وَبِی یدْفَعُ اللَّهُ عَزَّوَجَلَّ البَلاءَ عَنْ اَهلی وَشِیعَتی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الاوصیاء هستم که خداوند به  وسیله من، بلا را از اهل و شیعیانم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خاتم الاوصیاء از حضرت مهدی عجل الله تعالی فرجه الشریف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 چنان که رسول گرامی اسلام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اِنّی نَبی وَعَلی وَصیی اَلا اِنَّ خَاتَمَ الاَئِمّةِ مِنّا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خاتم الائمه، قائم و مهدی از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اگرچه در متن روایات به ندرت ذکر شده است؛ ولی در زبان راویان و اصحاب و</w:t>
      </w:r>
    </w:p>
    <w:p>
      <w:pPr>
        <w:pStyle w:val="BookText"/>
        <w:rPr/>
      </w:pPr>
      <w:r>
        <w:rPr>
          <w:rFonts w:ascii="IRNazanin" w:hAnsi="IRNazanin" w:eastAsia="IRNazanin"/>
          <w:color w:val="111111"/>
          <w:sz w:val="28"/>
          <w:sz w:val="28"/>
          <w:szCs w:val="28"/>
          <w:rtl w:val="true"/>
          <w:lang w:bidi="fa-IR"/>
        </w:rPr>
        <w:t>شیعیان، فراوان مورد استفاده قرار گرفته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آخِرُهُمُ القائِمُ بِالحَقِّ بَقیةُ اللهِ فی الاَرْضِ وَصاحِبُ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آنها قائم به حق، بقیةاللّه در زمین و صاحب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در کتاب فضایل از پیامبر اکرم صلی الله علیه و آله و 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یلقِی اللّهَ وَ قَدْ کمُلَ ایمانُهُ وَ حَسُنَ اِسلامُهُ فَلْیوالِ الحُجَّةَ صاحِبَ الزَّمانِ القائمَ المُنْتَظَرَ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دوست دارد خداوند را در حال کمال ایمان و حسن اسلام ملاقات کند، پس باید حجّت، صاحب الزّمان، قائم، منتظر و مهدی را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با مراجعه به روایات مربوط به حضرت مهدی عجل الله تعالی فرجه الشریف ،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لقبی به اندازة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حضرت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آنجایی که قیام حضرت مهدی عجل الله تعالی فرجه الشریف ، درخشان‌ترین فصل زندگی ایشان است؛ اتصاف به این صفت و لقب، همواره در کلام معصومان علیهم السلام مورد تصریح قرار گرفته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مهمّ‌ترین علت اتصاف به این لقب، آن است که وی در برابر اوضاع سیاسی و انحرافات دینی و اجتماعی، بزرگ ترین قیام تاریخ را</w:t>
      </w:r>
    </w:p>
    <w:p>
      <w:pPr>
        <w:pStyle w:val="BookText"/>
        <w:rPr/>
      </w:pPr>
      <w:r>
        <w:rPr>
          <w:rFonts w:ascii="IRNazanin" w:hAnsi="IRNazanin" w:eastAsia="IRNazanin"/>
          <w:color w:val="111111"/>
          <w:sz w:val="28"/>
          <w:sz w:val="28"/>
          <w:szCs w:val="28"/>
          <w:rtl w:val="true"/>
          <w:lang w:bidi="fa-IR"/>
        </w:rPr>
        <w:t>رهبری خواهد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البته می‌توان تمامی ائمه علیهم السلام را قائم دانست؛ اما ویژگی‌های قیام امام مهدی علیه السلام ، آن حضرت را از دیگر امامان ممتاز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منتَظَر</w:t>
      </w:r>
    </w:p>
    <w:p>
      <w:pPr>
        <w:pStyle w:val="BookText"/>
        <w:rPr/>
      </w:pPr>
      <w:r>
        <w:rPr>
          <w:rFonts w:ascii="IRNazanin" w:hAnsi="IRNazanin" w:eastAsia="IRNazanin"/>
          <w:color w:val="111111"/>
          <w:sz w:val="28"/>
          <w:sz w:val="28"/>
          <w:szCs w:val="28"/>
          <w:rtl w:val="true"/>
          <w:lang w:bidi="fa-IR"/>
        </w:rPr>
        <w:t xml:space="preserve">از القاب حضرت مهدی عجل الله تعالی فرجه الشریف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خود نیز همانند دیگر انسان‌ها، منتظر است تا روزی فرا رسد و ارادة خداوند متعال، به برپایی حاکمیت جهانی عدل و قسط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کسی است که انتظار ظهورش کشیده می‌شود؛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علیه السلام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چه دلیل منتَظَر نامیده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لَهُ غَیبَةً یکثُرُ اَیامُها وَیطُولُ اَمَدُها فَینتَظِرُ خُرُوجَهُ المُخلِصُونَ وَینکرُهُ المُرْتابُونَ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که برای او غیبتی است که روزهایش زیاد می‌شود و مدتش بسیار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مخلصان، انتظار ظهورش را می‌کشند و اهل تردید او را نکار خواهند کرد</w:t>
      </w:r>
      <w:r>
        <w:rPr>
          <w:rFonts w:eastAsia="IRNazanin" w:cs="IRNazanin"/>
          <w:color w:val="111111"/>
          <w:sz w:val="28"/>
          <w:szCs w:val="28"/>
          <w:rtl w:val="true"/>
          <w:lang w:bidi="fa-IR"/>
        </w:rPr>
        <w:t>...».</w:t>
      </w:r>
      <w:bookmarkStart w:id="162" w:name="pg2624_16245"/>
    </w:p>
    <w:p>
      <w:pPr>
        <w:pStyle w:val="Heading2"/>
        <w:numPr>
          <w:ilvl w:val="1"/>
          <w:numId w:val="1"/>
        </w:numPr>
        <w:rPr/>
      </w:pPr>
      <w:bookmarkStart w:id="163" w:name="__RefHeading___Toc519759_1395250215"/>
      <w:bookmarkStart w:id="164" w:name="_Toc59"/>
      <w:bookmarkEnd w:id="162"/>
      <w:bookmarkEnd w:id="163"/>
      <w:r>
        <w:rPr>
          <w:rtl w:val="true"/>
        </w:rPr>
        <w:t xml:space="preserve">درس </w:t>
      </w:r>
      <w:r>
        <w:rPr>
          <w:rtl w:val="true"/>
        </w:rPr>
        <w:t>(</w:t>
      </w:r>
      <w:r>
        <w:rPr/>
        <w:t>11</w:t>
      </w:r>
      <w:r>
        <w:rPr>
          <w:rtl w:val="true"/>
        </w:rPr>
        <w:t xml:space="preserve">): </w:t>
      </w:r>
      <w:r>
        <w:rPr>
          <w:rtl w:val="true"/>
        </w:rPr>
        <w:t>ولادت حضرت مهدی عجل الله تعالی فرجه الشریف</w:t>
      </w:r>
      <w:bookmarkEnd w:id="1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519761_1395250215"/>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یکی از حوادث مهمّ در تاریخ بشر، ولادت آخرین ذخیرة الهی و موعود  امت ها حضرت مهدی عجل الله تعالی فرجه الشریف است به گونه‌ای که اصل ولادت آن حضرت، جزو مسلمات تاریخ به شمار می آید و نه تنها ائمه معصومین علیهم السلام و دانشمندان و تاریخ نویسان شیعه به این مهمّ اشاره کرده اند؛ بلکه مورخان و محدثانی چند از اهل سنّت نیز به این حادثه بزرگ تصریح نموده، آن را یک واقعیت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ولادت نقطة عطفی در تاریخ زندگی بشر بر روی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رود تا پس از گذشت قرن ها با ظهور آن منجی موعود، امید انسان‌های مظلوم  و حقیقت خواه،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ولادت حضرت مهدی عجل الله تعالی فرجه الشریف</w:t>
      </w:r>
    </w:p>
    <w:p>
      <w:pPr>
        <w:pStyle w:val="BookText"/>
        <w:rPr/>
      </w:pPr>
      <w:r>
        <w:rPr>
          <w:rFonts w:ascii="IRNazanin" w:hAnsi="IRNazanin" w:eastAsia="IRNazanin"/>
          <w:color w:val="111111"/>
          <w:sz w:val="28"/>
          <w:sz w:val="28"/>
          <w:szCs w:val="28"/>
          <w:rtl w:val="true"/>
          <w:lang w:bidi="fa-IR"/>
        </w:rPr>
        <w:t>حضرت مهدی عجل الله تعالی فرجه الشریف ، ولادت استثنایی داشته و این برای بسیاری سؤال 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ترسیم و تصویر مقدمات ولادت و برخورد مخالفان و دشمنان اهل بیت علیهم السلام ، در برابر این پدیده، ضروری می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امامت پیشوایان معصوم علیهم السلام ، پس از رسول خدا صلی الله علیه و آله و سلم فراز و فرودهای فراوانی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 با حفظ استراتژی کلی و خطوط اساسی امامت، در رابطه با حفظ مکتب و ارزش‌های آن، روش‌های گوناگونی را در</w:t>
      </w:r>
    </w:p>
    <w:p>
      <w:pPr>
        <w:pStyle w:val="BookText"/>
        <w:rPr/>
      </w:pPr>
      <w:r>
        <w:rPr>
          <w:rFonts w:ascii="IRNazanin" w:hAnsi="IRNazanin" w:eastAsia="IRNazanin"/>
          <w:color w:val="111111"/>
          <w:sz w:val="28"/>
          <w:sz w:val="28"/>
          <w:szCs w:val="28"/>
          <w:rtl w:val="true"/>
          <w:lang w:bidi="fa-IR"/>
        </w:rPr>
        <w:t>برابر ستمگران،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و نشیب ها، تا زمان امامت علی بن موسی الرضا علیهما السلام ، استمرار داشت و ائمه علیهم السلام تا آن زمان، هر یک به تناسب زمان و مکان و ارزیابی شرایط سیاسی و اجتماعی، موضعی خاص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رضا علیه السلام ، جریان امامت شکل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هادی و عسکری علیهم السلام ، در برابر دستگاه حاکم و خلفای عباسی موضعی یگانه برگزیدند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از اینکه دو قرن و اندی از هجرت پیامبر صلی الله علیه و آله و سلم سپری شد و امامت به آنان رسید، اندک اندک در میانِ حکومتگرانِ مسلمین در مرکز خلافت، نگرانی‌هایی عمیق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مربوط به اخبار و احادیث بسیاری بود که در آنها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فرزندی تولد خواهد یافت که برهم زنندة اساس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هم در کتاب‌های پیشینیان آمده بود و به وسیله آگاهان در میان مسلمین نقل می شد و هم در اخبار اسلامی، به تواتر از پیامبر صلی الله علیه و آله و سلم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بشارت ها، قرار بود از امام یازدهم فرزندی پدید آید که ویران کنندة تخت‌ها و فرو افکنندة تاج‌ها و پایمال کنندة قدرت های ستمگرباشد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 فشارها و سخت گیری ها نسبت به امام حسن عسکری علیه السلام افزوده شد تا شاید با نابودی ایشان، از تولد مهدی عجل الله تعالی فرجه الشریف و تداوم امامت جلو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برنامه ریزی ها و پیشگیری های دقیق و پی در پی دشمنان، مقدمات ولادت حضرت مهدی عجل الله تعالی فرجه الشریف آماده شد و توطئه های ستمگران، راه به جایی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علت دورانی که آن حضرت در شکم مادر بزرگوار خود بود و سپس تولدش، همه و همه، از مردم پنهان بود و جز چند تن از نزدیکان، شاگردان و اصحاب خاص امام عسکری علیه السلام ، کسی او را پس از ولادت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مهدی عجل الله تعالی فرجه الشریف را گاه گاه می دیدند؛ نه پیوسته و به صورت عادی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چگونگی ولادت ایشان مشهورترین نظر، سخنان ارزشمند بانوی بزرگوار، حضرت حکیمه علیها السلام عمه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حادثه بزرگ را از زبان او نقل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پنهانی بودن ولادت</w:t>
      </w:r>
    </w:p>
    <w:p>
      <w:pPr>
        <w:pStyle w:val="BookText"/>
        <w:rPr/>
      </w:pPr>
      <w:r>
        <w:rPr>
          <w:rFonts w:ascii="IRNazanin" w:hAnsi="IRNazanin" w:eastAsia="IRNazanin"/>
          <w:color w:val="111111"/>
          <w:sz w:val="28"/>
          <w:sz w:val="28"/>
          <w:szCs w:val="28"/>
          <w:rtl w:val="true"/>
          <w:lang w:bidi="fa-IR"/>
        </w:rPr>
        <w:t>یکی از ویژگی های مهم ولادت حضرت مهدی عجل الله تعالی فرجه الشریف ،  مخفی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سخنان معصومین علیهم السلام مورد اشاره قرارگرفته و باتعابیر متفاوت و فراوانی به آن اشاره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الْقَائِمِ مِنَّا سُنَنٌ مِنْ سُنَنِ الانْبِیاءِ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إِبْرَاهِیمَ فَخَفَاءُ الْوِلادَةِ وَ اِعْتِزَالُ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ما سنت‌هایی از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ابراهیم پنهانی ولادت و کناره گیری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مَنْ تَخْفَی عَلَی النَّاسِ وِلادَتُهُ فَهُوَ صَاحِبُکمْ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آن کس که ولادتش بر مردم پنهان است، همو صاحب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مَنْ لا یدْرِی النَّاسُ أَنَّهُ وُلِدَ أَمْ لا فَذَاک صَاحِبُکمْ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آن کس که مردم نمی‌دانند او متولد شده یا نه؛ پس همو صاحب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الْقَائِمِ سُنَّةٌ مِنْ مُوسَی بْنِ عِمْرَانَ علیه السلام  فَقُلْتُ وَ مَا سُنَّةُ مُوسَی بْنِ عِمْرَانَ قَالَ خَفَاءُ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سنتی از موسی بن عمران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الامْرِ تَعْمَی وِلادَتُهُ عَلَی هَذَا الْخَلْقِ لئلّا یکونَ لاَحَدٍ فِی عُنُقِهِ بَیعَةٌ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صاحب الامر بر این خلق پوشیده است تا چون ظهور کند، بیعت کسی بر گردنش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یبْعَثَ اللَّهُ لِهَذَا الامْرِ غُلاماً مِنَّا خَفِی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بر انگیزد جوانی از ما که دارای ولادتی پنهانی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جواد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القائم الذی یطهر الله عز و جل به الارض من أهل الکفر و الجحود و یملاها عدلا و قسطا هو الذی تخفی علی الناس</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قائمی که خدای تعالی به توسط او زمین را از اهل کفر و انکار پاک سازد و آن را پر از عدل و دا د کند، کسی است که ولادتش بر مردم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مخفی بودن ولادت</w:t>
      </w:r>
    </w:p>
    <w:p>
      <w:pPr>
        <w:pStyle w:val="BookText"/>
        <w:rPr/>
      </w:pPr>
      <w:r>
        <w:rPr>
          <w:rFonts w:ascii="IRNazanin" w:hAnsi="IRNazanin" w:eastAsia="IRNazanin"/>
          <w:color w:val="111111"/>
          <w:sz w:val="28"/>
          <w:sz w:val="28"/>
          <w:szCs w:val="28"/>
          <w:rtl w:val="true"/>
          <w:lang w:bidi="fa-IR"/>
        </w:rPr>
        <w:t xml:space="preserve">از روایات استفاده می‌شود، مهم‌ترین فلسفة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ماندن ایشان از خطر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خداوند متعال می‌دانست اگر امامان پیشین ظاهر شوند، از کشته شدن در امان خواهند بود؛ برخلاف مهدی عجل الله تعالی فرجه الشریف که اگر ظاهر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پدران مهدی کشته می‌شد، حکمت و تدبیر الهی اقتضا می‌کرد، دیگری به جای او نصب گردد؛ ولی اگر مهدی عجل الله تعالی فرجه الشریف کشته شود، مصلحت و تدبیر امور انسان ها اقتضا نمی کرد که، امام دیگری به جای او نصب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بَصِیر از امام صادق علیه السلام  نقل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هَذَا الامْرِ تَغِیبُ وِلادَتُهُ عَنْ هَذَا الْخَلْقِ لِئَلا یکونَ لاحَدٍ فِی عُنُقِهِ بَیعَةٌ إِذَا خَرَجَ وَ یصْلِحُ اللَّهُ عَزَّ وَ جَلَّ أَمْرَهُ فِی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صاحب الامر بر این مردم نهان است تا چون خروج کند، بیعت هیچ کس بر گردنش نباشد و خدای تعالی امر وی را در یک شب به سامان رساند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ولادت، درباره برخی از بزرگان نقل شده که می‌توان از آن جمله به ولادت مخفیانه ابراهیم خلیل علیه السلام از ترس کشته شدن به دست</w:t>
      </w:r>
      <w:bookmarkStart w:id="167" w:name="pg2624_16251"/>
    </w:p>
    <w:p>
      <w:pPr>
        <w:pStyle w:val="BookText"/>
        <w:rPr/>
      </w:pPr>
      <w:bookmarkEnd w:id="167"/>
      <w:r>
        <w:rPr>
          <w:rFonts w:ascii="IRNazanin" w:hAnsi="IRNazanin" w:eastAsia="IRNazanin"/>
          <w:color w:val="111111"/>
          <w:sz w:val="28"/>
          <w:sz w:val="28"/>
          <w:szCs w:val="28"/>
          <w:rtl w:val="true"/>
          <w:lang w:bidi="fa-IR"/>
        </w:rPr>
        <w:t>پادشاه زمانش و نیز به ولادت پنهانی موسی بن عمران علیه السلام   از ترس کشته شدن به دست فرعون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پنهانی حضرت مهدی علیه السلام را امری عادی و معمولی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وآخرین حادثه نبوده و در طول تاریخ بشری، نمونه های فراوان داشته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68" w:name="__RefHeading___Toc519763_1395250215"/>
      <w:bookmarkStart w:id="169" w:name="_Toc61"/>
      <w:bookmarkEnd w:id="168"/>
      <w:r>
        <w:rPr>
          <w:rtl w:val="true"/>
        </w:rPr>
        <w:t>اثبات ولادت حضرت مهدی عجل الله تعالی فرجه الشریف     </w:t>
      </w:r>
      <w:bookmarkEnd w:id="169"/>
    </w:p>
    <w:p>
      <w:pPr>
        <w:pStyle w:val="BookText"/>
        <w:rPr/>
      </w:pPr>
      <w:r>
        <w:rPr>
          <w:rFonts w:ascii="IRNazanin" w:hAnsi="IRNazanin" w:eastAsia="IRNazanin"/>
          <w:color w:val="111111"/>
          <w:sz w:val="28"/>
          <w:sz w:val="28"/>
          <w:szCs w:val="28"/>
          <w:rtl w:val="true"/>
          <w:lang w:bidi="fa-IR"/>
        </w:rPr>
        <w:t>ولادت حضرت مهدی عجل الله تعالی فرجه الشریف ، هر چند به دلایلی مخفیانه صورت گرفت و باعث شد تا عده ای آن را انکار کنند؛ اما شیعه برای اثبات ولادت آن حضرت، ادله فراوانی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امام عسکری علیه السلام به ولادت مهدی عجل الله تعالی فرجه الشریف</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گاهی، نوید مولودش را به یاران خاص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سیرزقنی الله ولداً بمنه و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به مَنّ و کرمش، به من فرزندی ارزانی خواهد 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نویدی به همسر بزرگوار خود حضرت نرجس علیها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سَتَحْمِلِینَ وَلَداً وَ اسْمُهُ مُحَمَّدٌ وَ هُوَ الْقَائِمُ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آینده‌ای نزدیک دارای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از بعد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عسکری علیه السلام از ولادت مهدی عجل الله تعالی فرجه الشریف</w:t>
      </w:r>
    </w:p>
    <w:p>
      <w:pPr>
        <w:pStyle w:val="BookText"/>
        <w:rPr/>
      </w:pPr>
      <w:r>
        <w:rPr>
          <w:rFonts w:ascii="IRNazanin" w:hAnsi="IRNazanin" w:eastAsia="IRNazanin"/>
          <w:color w:val="111111"/>
          <w:sz w:val="28"/>
          <w:sz w:val="28"/>
          <w:szCs w:val="28"/>
          <w:rtl w:val="true"/>
          <w:lang w:bidi="fa-IR"/>
        </w:rPr>
        <w:t>امام حسن عسکری علیه السلام پدر بزرگوار حضرت مهدی عجل الله تعالی فرجه الشریف در روایات فراوانی، برای یاران ویژه، به ولادت فرزند خود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 صلی الله علیه و آله و سلم خَلْقاً وَ خُلْقاً یحْفَظُهُ اللَّهُ تَبَارَک وَ تَعَالَی فِی غَیبَتِهِ ثُمَّ یظْهِرُهُ فَیمْلا الارْضَ عَدْلاً وَ قِسْطاً کمَا مُلِئَتْ جَوْراً وَ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شبیه‌ترین مردم به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در غیبتش حفظ فرماید؛ سپس او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آکنده سازد؛ همچنان که مملو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آن حضرت</w:t>
      </w:r>
    </w:p>
    <w:p>
      <w:pPr>
        <w:pStyle w:val="BookText"/>
        <w:rPr/>
      </w:pPr>
      <w:r>
        <w:rPr>
          <w:rFonts w:ascii="IRNazanin" w:hAnsi="IRNazanin" w:eastAsia="IRNazanin"/>
          <w:color w:val="111111"/>
          <w:sz w:val="28"/>
          <w:sz w:val="28"/>
          <w:szCs w:val="28"/>
          <w:rtl w:val="true"/>
          <w:lang w:bidi="fa-IR"/>
        </w:rPr>
        <w:t>حکیمه دختر امام جواد علیه السلام و عمه امام حسن عسکری علیه السلام ، از زنان والا مقام نزد امامان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مستقیم امام عسکری علیه السلام ، در شب ولادت حضرت مهدی عجل الله تعالی فرجه الشریف حضور داشت و بخش فراوانی از روایات ولادت آن حضرت، از سوی این بانوی بزرگوار نقل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تنها کسی بود که در جریان تمام رخدادهای شب ولادت آن حجّت الهی قرار داشت و روایت تولد حضرت مهدی عجل الله تعالی فرجه الشریف از طریق وی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نسیم و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بیت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تن از خدمتگزاران بیت شریف امامت بوده‌اند و از روایات استفاده می‌شود که آنان در شب ولادت در خانه امام عسکری علیه السلام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صدوق با ذکر سند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و ماریه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صاحب الزّمان از رحم مادر به دنیا آمد، دو زانو بر زمین نهاد و دو انگشت سبابه را به جانب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عطسه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پنداشته‌اند که حجّت خدا از میان رفته است، اگربرای ما اذن در کلام بود، شک زایل می‌گردید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عده فراوانی از بزرگان شیعه</w:t>
      </w:r>
    </w:p>
    <w:p>
      <w:pPr>
        <w:pStyle w:val="BookText"/>
        <w:rPr/>
      </w:pPr>
      <w:r>
        <w:rPr>
          <w:rFonts w:ascii="IRNazanin" w:hAnsi="IRNazanin" w:eastAsia="IRNazanin"/>
          <w:color w:val="111111"/>
          <w:sz w:val="28"/>
          <w:sz w:val="28"/>
          <w:szCs w:val="28"/>
          <w:rtl w:val="true"/>
          <w:lang w:bidi="fa-IR"/>
        </w:rPr>
        <w:t>موارد فراوانی از سخنان شیعیان و اصحاب ائمه علیهم السلام در دست است که در آن، خبر از دیدن آن حضرت پس از ولادت به چشم می 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بیت شریف امام حسن عسکری علیه السلام بود که علاوه بر حضور در بیت آن بزرگوار، متصدی امور نامه‌های آن حضرت و بردن آنها به شهرهای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روایت شهادت امام عسکری علیه السلام و نماز خواندن حضرت مهدی عجل الله تعالی فرجه الشریف بر آن حضرت را ذکر کرده است</w:t>
      </w:r>
      <w:r>
        <w:rPr>
          <w:rFonts w:eastAsia="IRNazanin" w:cs="IRNazanin"/>
          <w:color w:val="111111"/>
          <w:sz w:val="28"/>
          <w:szCs w:val="28"/>
          <w:rtl w:val="true"/>
          <w:lang w:bidi="fa-IR"/>
        </w:rPr>
        <w:t>.</w:t>
      </w:r>
      <w:r>
        <w:rPr>
          <w:rStyle w:val="FootnoteAnchor"/>
          <w:rtl w:val="true"/>
        </w:rPr>
        <w:footnoteReference w:id="170"/>
      </w:r>
      <w:bookmarkStart w:id="170" w:name="pg2624_162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1" w:name="__RefHeading___Toc519765_1395250215"/>
      <w:bookmarkStart w:id="172" w:name="_Toc62"/>
      <w:bookmarkEnd w:id="170"/>
      <w:bookmarkEnd w:id="171"/>
      <w:r>
        <w:rPr>
          <w:rtl w:val="true"/>
        </w:rPr>
        <w:t xml:space="preserve">درس </w:t>
      </w:r>
      <w:r>
        <w:rPr>
          <w:rtl w:val="true"/>
        </w:rPr>
        <w:t>(</w:t>
      </w:r>
      <w:r>
        <w:rPr/>
        <w:t>12</w:t>
      </w:r>
      <w:r>
        <w:rPr>
          <w:rtl w:val="true"/>
        </w:rPr>
        <w:t xml:space="preserve">): </w:t>
      </w:r>
      <w:r>
        <w:rPr>
          <w:rtl w:val="true"/>
        </w:rPr>
        <w:t>ولادت حضرت مهدی عجل الله تعالی فرجه الشریف از نگاه اهل سنت  </w:t>
      </w:r>
      <w:bookmarkEnd w:id="172"/>
    </w:p>
    <w:p>
      <w:pPr>
        <w:pStyle w:val="BookText"/>
        <w:rPr/>
      </w:pPr>
      <w:r>
        <w:rPr>
          <w:rFonts w:ascii="IRNazanin" w:hAnsi="IRNazanin" w:eastAsia="IRNazanin"/>
          <w:color w:val="111111"/>
          <w:sz w:val="28"/>
          <w:sz w:val="28"/>
          <w:szCs w:val="28"/>
          <w:rtl w:val="true"/>
          <w:lang w:bidi="fa-IR"/>
        </w:rPr>
        <w:t>همان گونه که در محل خود به طور مفصل بحث شده اثبات ولادت حضرت مهدی هیچگونه اختصاصی به شیعه ندارد و در متون موجود اهل سنت کم نیستند کسانی که به این حادثه بزرگ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برخی از دانشمندان اهل سنّت از ولادت آن حضرت</w:t>
      </w:r>
    </w:p>
    <w:p>
      <w:pPr>
        <w:pStyle w:val="BookText"/>
        <w:rPr/>
      </w:pPr>
      <w:r>
        <w:rPr>
          <w:rFonts w:ascii="IRNazanin" w:hAnsi="IRNazanin" w:eastAsia="IRNazanin"/>
          <w:color w:val="111111"/>
          <w:sz w:val="28"/>
          <w:sz w:val="28"/>
          <w:szCs w:val="28"/>
          <w:rtl w:val="true"/>
          <w:lang w:bidi="fa-IR"/>
        </w:rPr>
        <w:t xml:space="preserve">اغلب اهل سنّت ـ آن گونه که شیعه باور دارند ـ اعتقادی به تولد مهدی موعود ندارند؛ اما دانشمندانی چند از ایشان علاوه بر تصریح و یا اشاره به ولادت آن حضرت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او را همان موعود مورد اشاره در کلام پیامبر اکرم صلی الله علیه و آله و سلم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نوشته های خود به ولادت حضرت مهدی عجل الله تعالی فرجه الشریف اشاره کرده اند، دو دسته هستند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ولادت حضرت مهدی عجل الله تعالی فرجه الشریف را گزارش کرده؛ ولی نسبت به</w:t>
      </w:r>
    </w:p>
    <w:p>
      <w:pPr>
        <w:pStyle w:val="BookText"/>
        <w:rPr/>
      </w:pPr>
      <w:r>
        <w:rPr>
          <w:rFonts w:ascii="IRNazanin" w:hAnsi="IRNazanin" w:eastAsia="IRNazanin"/>
          <w:color w:val="111111"/>
          <w:sz w:val="28"/>
          <w:sz w:val="28"/>
          <w:szCs w:val="28"/>
          <w:rtl w:val="true"/>
          <w:lang w:bidi="fa-IR"/>
        </w:rPr>
        <w:t>موعود بودن او ساکت مانده 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الکامل فی التاریخ درباره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ابومحمد علوی عسکری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امام مذهب امامیه و پدر محمّد است که معتقدند او منتظر می‌باشد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وفیات الاعیان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حسن عسکری، فرزند علی الهادی، فرزند محمد الجواد که پیشینیان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امامیه، دوازدهمین از دوازده امام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روز جمعه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فرزند علی الهادی، فرزند محمد الجواد، فرزند علی الرضا، فرزند موسی الکاظم، فرزند جعفر الصادق علوی حسینی، ابوالقاسم به دنیا آمد که رافضی‌ها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و او آخرین از دوازده امام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علاوه بر گزارش ولادت آن حضرت، تصریح به موعود بودن آن حضرت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دسته در نهایت اقلیت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 السئول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حسن خالص، پسر علی متوکل، پسر قانع، پسر علی الرضا، پسر موسی الکاظم، پسر جعفر الصادق، پسر محمد الباقر، پسر علی زین العابدین، پسر حسین الزکی، پسر علی المرتضی امیرالمؤمنین، پسر ابوطالب، مهدی، حجّت، خلف، صالح، المنتظر علیهم السلام و رحمت و برکات خداوند بر او باد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محمد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دوازدهم از کتاب الفصول المهمّة را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ابوالقاسم حجت، خلف صالح، پسر ابومحمد حسن خالص، او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گفته گنجی شافعی چنین احتجاج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چیزهایی که دلالت می کند مهدی از هنگام غیبتش تاکنون زنده و باقی است،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او هیچ مانعی نیست؛ همانند باقی ماندن عیسی بن مریم و خضر و الیاس از اولیای خدا و دجال کور و ابلیس ملعون از دشمنان خدا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دلایل خود را از کتاب و سنّت بیان می‌کند و تاریخ ولادت، دلایل امامت، گوشه هایی از اخبار زندگانی، غیبت، مدت دولت کریمه، کنیه، خاندان و مطالب دیگری از حضرت مهدی عجل الله تعالی فرجه الشریف را به تفصیل ذکر می‌کند</w:t>
      </w:r>
      <w:r>
        <w:rPr>
          <w:rFonts w:eastAsia="IRNazanin" w:cs="IRNazanin"/>
          <w:color w:val="111111"/>
          <w:sz w:val="28"/>
          <w:szCs w:val="28"/>
          <w:rtl w:val="true"/>
          <w:lang w:bidi="fa-IR"/>
        </w:rPr>
        <w:t>.</w:t>
      </w:r>
      <w:r>
        <w:rPr>
          <w:rStyle w:val="FootnoteAnchor"/>
          <w:rtl w:val="true"/>
        </w:rPr>
        <w:footnoteReference w:id="177"/>
      </w:r>
      <w:bookmarkStart w:id="173" w:name="pg2624_16259"/>
    </w:p>
    <w:p>
      <w:pPr>
        <w:pStyle w:val="Heading2"/>
        <w:numPr>
          <w:ilvl w:val="1"/>
          <w:numId w:val="1"/>
        </w:numPr>
        <w:rPr/>
      </w:pPr>
      <w:bookmarkStart w:id="174" w:name="__RefHeading___Toc519767_1395250215"/>
      <w:bookmarkStart w:id="175" w:name="_Toc63"/>
      <w:bookmarkEnd w:id="173"/>
      <w:bookmarkEnd w:id="174"/>
      <w:r>
        <w:rPr>
          <w:rtl w:val="true"/>
        </w:rPr>
        <w:t xml:space="preserve">درس </w:t>
      </w:r>
      <w:r>
        <w:rPr>
          <w:rtl w:val="true"/>
        </w:rPr>
        <w:t>(</w:t>
      </w:r>
      <w:r>
        <w:rPr/>
        <w:t>14</w:t>
      </w:r>
      <w:r>
        <w:rPr>
          <w:rtl w:val="true"/>
        </w:rPr>
        <w:t xml:space="preserve"> </w:t>
      </w:r>
      <w:r>
        <w:rPr>
          <w:rtl w:val="true"/>
        </w:rPr>
        <w:t>و</w:t>
      </w:r>
      <w:r>
        <w:rPr/>
        <w:t>13</w:t>
      </w:r>
      <w:r>
        <w:rPr>
          <w:rtl w:val="true"/>
        </w:rPr>
        <w:t xml:space="preserve">): </w:t>
      </w:r>
      <w:r>
        <w:rPr>
          <w:rtl w:val="true"/>
        </w:rPr>
        <w:t>امامت حضرت مهدی عجل الله تعالی فرجه الشریف</w:t>
      </w:r>
      <w:bookmarkEnd w:id="17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19769_1395250215"/>
      <w:bookmarkStart w:id="177" w:name="_Toc64"/>
      <w:bookmarkEnd w:id="176"/>
      <w:r>
        <w:rPr>
          <w:rtl w:val="true"/>
        </w:rPr>
        <w:t>اشاره</w:t>
      </w:r>
      <w:bookmarkStart w:id="178" w:name="pg2624_16260"/>
      <w:bookmarkEnd w:id="177"/>
    </w:p>
    <w:p>
      <w:pPr>
        <w:pStyle w:val="Heading3"/>
        <w:numPr>
          <w:ilvl w:val="2"/>
          <w:numId w:val="1"/>
        </w:numPr>
        <w:rPr/>
      </w:pPr>
      <w:bookmarkStart w:id="179" w:name="__RefHeading___Toc519771_1395250215"/>
      <w:bookmarkStart w:id="180" w:name="_Toc65"/>
      <w:bookmarkEnd w:id="178"/>
      <w:bookmarkEnd w:id="179"/>
      <w:r>
        <w:rPr>
          <w:rtl w:val="true"/>
        </w:rPr>
        <w:t>ضرورت طرح بحث امامت</w:t>
      </w:r>
      <w:bookmarkEnd w:id="180"/>
    </w:p>
    <w:p>
      <w:pPr>
        <w:pStyle w:val="BookText"/>
        <w:rPr/>
      </w:pPr>
      <w:r>
        <w:rPr>
          <w:rFonts w:ascii="IRNazanin" w:hAnsi="IRNazanin" w:eastAsia="IRNazanin"/>
          <w:color w:val="111111"/>
          <w:sz w:val="28"/>
          <w:sz w:val="28"/>
          <w:szCs w:val="28"/>
          <w:rtl w:val="true"/>
          <w:lang w:bidi="fa-IR"/>
        </w:rPr>
        <w:t>ممکن است کسی به طرح این مباحث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جانشینی پیامبر بحثی متعلق به تاریخ گذشته است که تمام شده است زیرا اینکه جانشین واقعی پیامبر، امام علی علیه السلام بود یا ابوبکر، دیگر در حیات امروز مردم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که شیعه نیز از مذهب جمهور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اعتراض باید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یک بحث صرفاً تاریخی نیست بلکه مسئله اعتقادی است و یک مسلمان همان گونه که باید مباحث خداشناسی، نبوت و معاد را بررسی و تحقیق نماید لازم است به مبحث امامت نیز بپردازد تا در جهالت و گمراهی زندگی خویش را به پایان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گرامی اسلام حضرت محمد صلی الله علیه و آله و سلم روایت معروفی از عامه و خاصه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 هر کس بمیرد و امام زمان خود را نشناسد به مرگ جاهلیت از دنیا رفته است</w:t>
      </w:r>
      <w:r>
        <w:rPr>
          <w:rFonts w:eastAsia="IRNazanin" w:cs="IRNazanin"/>
          <w:color w:val="111111"/>
          <w:sz w:val="28"/>
          <w:szCs w:val="28"/>
          <w:rtl w:val="true"/>
          <w:lang w:bidi="fa-IR"/>
        </w:rPr>
        <w:t>.»</w:t>
      </w:r>
      <w:bookmarkStart w:id="181" w:name="pg2624_16261"/>
    </w:p>
    <w:p>
      <w:pPr>
        <w:pStyle w:val="BookText"/>
        <w:rPr/>
      </w:pPr>
      <w:bookmarkEnd w:id="18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پس از پیامبر اسلام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هر زمان و مکان،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پذیرش امامت حضرت علی و ائمه معصومین علیهم السلام بدین معنی است که آنان پس از نبی اکرم، مهمترین محل برای اخذ حقایق دین و تعالیم اسلام هستند و تفسیر آنان از قرآن تفسیری صحیح و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اختلاف و تفاوت در آموزه‌های دین و احکام فقهی این است که خاصه مرجعیت علمی اهل بیت را پذیرفت و عامه از دیگران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کدام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باید مذهب اهل بیت را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رها کنیم و به مذاهب اربعه که هیچکدام حداقل در قرن اول نبوده و تقریباً در قرن دوم به وجود آمده، بپیوندیم؟ به راستی اگر خداوند در روز قیامت از 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تن به این مذهب دادید و با کدام مجوز شرعی آنها را پذیرفتید، چه پاسخی باید داد؟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 تا به حقیقت برسی و در حد امکان تکالیف واقعی را عمل کنی تا در نزد خدا معذور باشی</w:t>
      </w:r>
      <w:r>
        <w:rPr>
          <w:rFonts w:eastAsia="IRNazanin" w:cs="IRNazanin"/>
          <w:color w:val="111111"/>
          <w:sz w:val="28"/>
          <w:szCs w:val="28"/>
          <w:rtl w:val="true"/>
          <w:lang w:bidi="fa-IR"/>
        </w:rPr>
        <w:t>.</w:t>
      </w:r>
    </w:p>
    <w:p>
      <w:pPr>
        <w:pStyle w:val="Heading3"/>
        <w:numPr>
          <w:ilvl w:val="2"/>
          <w:numId w:val="1"/>
        </w:numPr>
        <w:rPr/>
      </w:pPr>
      <w:bookmarkStart w:id="182" w:name="__RefHeading___Toc519773_1395250215"/>
      <w:bookmarkStart w:id="183" w:name="_Toc66"/>
      <w:bookmarkEnd w:id="182"/>
      <w:r>
        <w:rPr>
          <w:rtl w:val="true"/>
        </w:rPr>
        <w:t>تعریف امام</w:t>
      </w:r>
      <w:bookmarkEnd w:id="1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در لغت به معنای پیشوایی و رهبری است و به کسی که متصّدی و مسئولیت رهبری گروهی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جمع آن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و جمع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بکار رفته و هم به رهبر نور اطلاق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ts</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 پیشوایان کفر 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أَئمَّةَ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184" w:name="pg2624_16262"/>
    </w:p>
    <w:p>
      <w:pPr>
        <w:pStyle w:val="BookText"/>
        <w:rPr/>
      </w:pPr>
      <w:bookmarkEnd w:id="184"/>
      <w:r>
        <w:rPr>
          <w:rFonts w:ascii="IRNazanin" w:hAnsi="IRNazanin" w:eastAsia="IRNazanin"/>
          <w:color w:val="111111"/>
          <w:sz w:val="28"/>
          <w:sz w:val="28"/>
          <w:szCs w:val="28"/>
          <w:rtl w:val="true"/>
          <w:lang w:bidi="fa-IR"/>
        </w:rPr>
        <w:t>اما در اصطلاح علم کلام امامت را میتوان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 الهی برای جانشینی پیامبر اسلام در راهبری دینی و دنیوی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معصوم و دارای علم الهی میباشد که از طرف خدا تعیین و توسط پیامبر به مردم معرّفی میشود تا پس از پیامبر عهده دار وظایف او به جز دریافت و ابلاغ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چرا بین خاصه و عامه در تعریف امامت اختلاف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پاسخ این سؤال روشن شود باید به براهین شیعه در رابطه با نیاز به امام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ادله به خوبی گویای این واقعیت است که امام باید انسانی ویژه، و امامت مقام الهی باشد</w:t>
      </w:r>
      <w:r>
        <w:rPr>
          <w:rFonts w:eastAsia="IRNazanin" w:cs="IRNazanin"/>
          <w:color w:val="111111"/>
          <w:sz w:val="28"/>
          <w:szCs w:val="28"/>
          <w:rtl w:val="true"/>
          <w:lang w:bidi="fa-IR"/>
        </w:rPr>
        <w:t>.</w:t>
      </w:r>
    </w:p>
    <w:p>
      <w:pPr>
        <w:pStyle w:val="Heading3"/>
        <w:numPr>
          <w:ilvl w:val="2"/>
          <w:numId w:val="1"/>
        </w:numPr>
        <w:rPr/>
      </w:pPr>
      <w:bookmarkStart w:id="185" w:name="__RefHeading___Toc519775_1395250215"/>
      <w:bookmarkStart w:id="186" w:name="_Toc67"/>
      <w:bookmarkEnd w:id="185"/>
      <w:r>
        <w:rPr>
          <w:rtl w:val="true"/>
        </w:rPr>
        <w:t>نیاز به امام و ضرورت او</w:t>
      </w:r>
      <w:bookmarkEnd w:id="186"/>
    </w:p>
    <w:p>
      <w:pPr>
        <w:pStyle w:val="BookText"/>
        <w:rPr/>
      </w:pPr>
      <w:r>
        <w:rPr>
          <w:rFonts w:ascii="IRNazanin" w:hAnsi="IRNazanin" w:eastAsia="IRNazanin"/>
          <w:color w:val="111111"/>
          <w:sz w:val="28"/>
          <w:sz w:val="28"/>
          <w:szCs w:val="28"/>
          <w:rtl w:val="true"/>
          <w:lang w:bidi="fa-IR"/>
        </w:rPr>
        <w:t>شیعه در مقام بحث و استدلال در این باره، به ادله مختلفی تمسّک کرده که اگر هرچه هر کدام دلیلی کافی و محکم برای اثبات به امامت است ولی در هر کدام به یکی از وظایف امام توجه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براهین را از دو حیث عقل و نقل بررسی میکنیم و از هر کدام یک دلیل می آوریم</w:t>
      </w:r>
      <w:r>
        <w:rPr>
          <w:rFonts w:eastAsia="IRNazanin" w:cs="IRNazanin"/>
          <w:color w:val="111111"/>
          <w:sz w:val="28"/>
          <w:szCs w:val="28"/>
          <w:rtl w:val="true"/>
          <w:lang w:bidi="fa-IR"/>
        </w:rPr>
        <w:t>.</w:t>
      </w:r>
    </w:p>
    <w:p>
      <w:pPr>
        <w:pStyle w:val="Heading3"/>
        <w:numPr>
          <w:ilvl w:val="2"/>
          <w:numId w:val="1"/>
        </w:numPr>
        <w:rPr/>
      </w:pPr>
      <w:bookmarkStart w:id="187" w:name="__RefHeading___Toc519777_1395250215"/>
      <w:bookmarkStart w:id="188" w:name="_Toc68"/>
      <w:bookmarkEnd w:id="187"/>
      <w:r>
        <w:rPr>
          <w:rtl w:val="true"/>
        </w:rPr>
        <w:t xml:space="preserve">دلیل عقلی </w:t>
      </w:r>
      <w:r>
        <w:rPr>
          <w:rtl w:val="true"/>
        </w:rPr>
        <w:t>(</w:t>
      </w:r>
      <w:r>
        <w:rPr>
          <w:rtl w:val="true"/>
        </w:rPr>
        <w:t>تزکیه نفس</w:t>
      </w:r>
      <w:r>
        <w:rPr>
          <w:rtl w:val="true"/>
        </w:rPr>
        <w:t>)</w:t>
      </w:r>
      <w:bookmarkEnd w:id="1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دو بُعدی است یعنی هم حیات جسمانی دارد و هم حیات روحانی، و همان گونه که حیات جسمانی نیازمندیهایی دارد که باید برطرف شود و یا ممکن است دچار مریضی ها و آلودگی هایی گردد که باید</w:t>
      </w:r>
    </w:p>
    <w:p>
      <w:pPr>
        <w:pStyle w:val="BookText"/>
        <w:rPr/>
      </w:pPr>
      <w:r>
        <w:rPr>
          <w:rFonts w:ascii="IRNazanin" w:hAnsi="IRNazanin" w:eastAsia="IRNazanin"/>
          <w:color w:val="111111"/>
          <w:sz w:val="28"/>
          <w:sz w:val="28"/>
          <w:szCs w:val="28"/>
          <w:rtl w:val="true"/>
          <w:lang w:bidi="fa-IR"/>
        </w:rPr>
        <w:t>به معالجه بپردازد، حیات روحانی نیز نیازهایی داردکه باید به آنها توجه شود و غذای مناسب روح در اختیار او گذاشته شود و در کنار آن باید امراض روحی را نیز مدّ نظر داشت و از معالجه آنها غافل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هر چند دین جامعی بوده و هم غذاهای روحی را معرفی کرده و هم برای امراض روح دستورالعمل دارد ولی شناخت نوع غذا و یا دارو نیاز به تخصص و علم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انسانها از لحاظ استعداد و درک و درجات روحی متفاوتند، همان گونه که مریضیهایی مختلفی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متخصصی باشد که هم با روحیات انسانها آشنایی کامل داشته باشد و هم توان او را بداند وهم از نوع نیاز و یا نوع بیماری و مقدار آن آگاهی داشته باشد تا بتواند غذای مناسب و داروی لازم را معرفی نماید و مراقبت از او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میتوان انسانی را در برابر فروشگاه بزرگ غذایی برد و او را به داخل فرستاد تا هر غذایی را بخورد یا آنکه با توجه به نیازهای بدن او باید، غذاها و مقدار لازم را به او معرفی کرد؟ آیا میتوان بیماری را به داورخانه برد تا برای درمان از هر دارویی بخواهد استفاده کند؟ مسلماً هر دو پاسخ منفی دارد زیرا به نابودی انسان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برای غذاهای جسمانی و رژیمهای مختلف برای بدن، علم چه پیشرفتی کرده است و کسی که به جسم خود علاقمند است و سلامتی و شادابی آن را میخواهد سعی میکند با ارتباط با دانشمندان علوم تغذیه، ضمن شناخت غذاها و خواص آنها با توجه به نیاز بدن خود از آنها بهره گیرد، و یا انسان بیمار به نزد پزشک میرود تا ضمن تشخیص بیماری، مقدار و نوع  دارو را از او بخواهد و در این زمینه به دنبال آن است که</w:t>
      </w:r>
    </w:p>
    <w:p>
      <w:pPr>
        <w:pStyle w:val="BookText"/>
        <w:rPr/>
      </w:pPr>
      <w:r>
        <w:rPr>
          <w:rFonts w:ascii="IRNazanin" w:hAnsi="IRNazanin" w:eastAsia="IRNazanin"/>
          <w:color w:val="111111"/>
          <w:sz w:val="28"/>
          <w:sz w:val="28"/>
          <w:szCs w:val="28"/>
          <w:rtl w:val="true"/>
          <w:lang w:bidi="fa-IR"/>
        </w:rPr>
        <w:t>بهترین متخصص را پیدا کند تا تشخیص صحیح بدهد، آیا برای روح نیز نباید چنین برنامهای در نظر گرفت؟</w:t>
      </w:r>
    </w:p>
    <w:p>
      <w:pPr>
        <w:pStyle w:val="BookText"/>
        <w:rPr/>
      </w:pPr>
      <w:r>
        <w:rPr>
          <w:rFonts w:ascii="IRNazanin" w:hAnsi="IRNazanin" w:eastAsia="IRNazanin"/>
          <w:color w:val="111111"/>
          <w:sz w:val="28"/>
          <w:sz w:val="28"/>
          <w:szCs w:val="28"/>
          <w:rtl w:val="true"/>
          <w:lang w:bidi="fa-IR"/>
        </w:rPr>
        <w:t>آیا میتوان گفت دانشمندان گذشته بیماریها و داروها را کشف کردهاند، پس با مراجعه به کتب آنها از رجوع به پزشکان جدید بی نیازیم؟ قطعاً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بیماری را تشخیص دهیم؟ چه نوع دارویی با بدن ما میسازد؟ چه مقداری باید مصرف کرد؟ اگر درمان مرحلهای باید باشد از کدام مرحله باید شروع کرد؟</w:t>
      </w:r>
    </w:p>
    <w:p>
      <w:pPr>
        <w:pStyle w:val="BookText"/>
        <w:rPr/>
      </w:pPr>
      <w:r>
        <w:rPr>
          <w:rFonts w:ascii="IRNazanin" w:hAnsi="IRNazanin" w:eastAsia="IRNazanin"/>
          <w:color w:val="111111"/>
          <w:sz w:val="28"/>
          <w:sz w:val="28"/>
          <w:szCs w:val="28"/>
          <w:rtl w:val="true"/>
          <w:lang w:bidi="fa-IR"/>
        </w:rPr>
        <w:t>پس همان گونه که در هر زمان پزشک متخصص جسم لازم است پزشک متخصص روح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خداوند در قرآن میفرماید ما پیامبران را فرستادیم تا ضمن تلاوت آیات، به تزکیه و تعلیم بپردازنند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صرف بیان وحی کافی نبوده و باید تزکیه توسط انبیا صورت گیرد، آیا مردم زمان بعد از پیامبر نیاز به تزکیه ندارند؟ اگر باب وحی قطع شد آیا نیازی به مربّی نیز تمام میشود و یا اگر باب نبوت بسته باشد باز برخداست که برای تزکیه انسان فکری بکند، همانگونه که برای تعلیم او باید راهی را نشان دهد؟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بیان شد نیاز به مربی و مهذّب نفس قابل انکار نیست و با رحلت پیامبر لازم است تا شخصی در جایگاه او بنشیند که ویژگیهای او را به جز مقام نبوت داشته باشد تا وظیفه تزکیه را به عهده بگیرد و به تهذیب نفوس بپردازد و مردم با مراجعه به وی به پرورش روح و تکامل آن بپردازد</w:t>
      </w:r>
      <w:r>
        <w:rPr>
          <w:rFonts w:eastAsia="IRNazanin" w:cs="IRNazanin"/>
          <w:color w:val="111111"/>
          <w:sz w:val="28"/>
          <w:szCs w:val="28"/>
          <w:rtl w:val="true"/>
          <w:lang w:bidi="fa-IR"/>
        </w:rPr>
        <w:t>.</w:t>
      </w:r>
      <w:bookmarkStart w:id="189" w:name="pg2624_16265"/>
    </w:p>
    <w:p>
      <w:pPr>
        <w:pStyle w:val="Heading3"/>
        <w:numPr>
          <w:ilvl w:val="2"/>
          <w:numId w:val="1"/>
        </w:numPr>
        <w:rPr/>
      </w:pPr>
      <w:bookmarkStart w:id="190" w:name="__RefHeading___Toc519779_1395250215"/>
      <w:bookmarkStart w:id="191" w:name="_Toc69"/>
      <w:bookmarkEnd w:id="189"/>
      <w:bookmarkEnd w:id="190"/>
      <w:r>
        <w:rPr>
          <w:rtl w:val="true"/>
        </w:rPr>
        <w:t>دلیل نقلی</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w:t>
      </w:r>
    </w:p>
    <w:p>
      <w:pPr>
        <w:pStyle w:val="BookText"/>
        <w:rPr/>
      </w:pPr>
      <w:r>
        <w:rPr>
          <w:rFonts w:ascii="IRNazanin" w:hAnsi="IRNazanin" w:eastAsia="IRNazanin"/>
          <w:color w:val="111111"/>
          <w:sz w:val="28"/>
          <w:sz w:val="28"/>
          <w:szCs w:val="28"/>
          <w:rtl w:val="true"/>
          <w:lang w:bidi="fa-IR"/>
        </w:rPr>
        <w:t>قرآن کتاب خدا، معصوم از تحریف و مورد اتفاق همة مسلمانان جهان میباشد، از این رو اگر آیات نورانی قرآن درزمینة وجود امام سخن بگوید روشن است که باید آن را پذیرفت و بر 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اتَّقُوا اللَّهَ وَ کونُوا مَعَ الصدِقِینَ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ازمخالفت فرمان خدا بپرهیزید 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مؤمنان میخواهد که همراه با صادقین باشند و از آنها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خطاب و دستورات خداوند فقط برای زمان پیامبر و مخصوص مسلمانان صدر اسلام نیست بلکه شامل همه مردم تا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هر انسان مؤمنی در هر زمان میخواهد که همراه با صادقین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همراه بودن با صادقین این است که درهر زمان انسان صادقی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لحن آیه میتوان معنای همراهی را دریافت که مراد از آن پیروی و تبعیت از 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صادقین یعنی همراهی با آنها در فعل و قولشان، آنچه آنها انجام میدهند مؤمنین نیز انجام دهند، و آنچه را آنان ترک میکنند مؤمنین نیز از انجام آن خودداری میکنند از آنان نباید پیش افتند همچنان که نباید عقب بمانند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براینکه این همراهی در آیه به صورت مطلق و بدون قید و شرط آمده است و معنای آن چنین میشود که باید به صورت کامل و در همة</w:t>
      </w:r>
    </w:p>
    <w:p>
      <w:pPr>
        <w:pStyle w:val="BookText"/>
        <w:rPr/>
      </w:pPr>
      <w:r>
        <w:rPr>
          <w:rFonts w:ascii="IRNazanin" w:hAnsi="IRNazanin" w:eastAsia="IRNazanin"/>
          <w:color w:val="111111"/>
          <w:sz w:val="28"/>
          <w:sz w:val="28"/>
          <w:szCs w:val="28"/>
          <w:rtl w:val="true"/>
          <w:lang w:bidi="fa-IR"/>
        </w:rPr>
        <w:t>موارد با آنان همراه بود و از آنان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میتوان گفت اعمال و گفتار صادقین به طور تمام و کمال مورد تأیید و امضاء خداوند است پس صادقین لحظهای نیز برخلاف رضایت او قدم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بالا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شریفه درهر زمان انسان صادق و معصوم 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 مردم لازم است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مفسرین به این نکته توجه کرده وآن را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یکی از بزرگترین مفسرین عامه پس از بحث پیرامون این آیه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دلیل بر این است که هر کس جایز الخطاست باید پیرو کسی باشد که معصوم است تا او را از خطا بازدارد و معصومان همان افرادی هستند که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مخصوص زمانی نبوده بلکه برای همة زمانها است، پس باید در هر زمان معصوم از خطایی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کبیر،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نورانی پیامبر گوهرهای گرانقدری هستند که در اختیار انسانها قرار دارند و آنان با استفاده از آنها میتوانند در جادة پر پیچ و خم زندگی به سلامت عبور کنند و به هدف و مقصود نهایی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مورد اتفاق همة مسلمین میباشد لذا آن دسته از روایات آن بزرگوار که در کتب خاصه و عامه وجود دارد و مورد قبول فریقین میباشد به مانند یک سند و دلیل محکم میتواند پاسخ گوی سؤالات، رفع کننده ابهامات و حل کننده اختلافات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مشهور و معروفی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 هرکس بمیرد و امام زمانش را نشناسد به مرگ جاهلی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حاوی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میکند هرکس امام زمانش را نشناسد، این جمله شامل همة مسلمین میشود، پس اطلاق کلام پیامبر همة زمانها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لطیف اینکه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معنای این میشود که امام زمان خودش را باید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در ادامه، مرگ کسی که امام زمانش را نشناسد مرگ جاهلی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 همان مرگ کفر و ضلالت و گمراهی است، مرگی که شقاوت و عذاب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امام زمان شخصیت و جایگاهی دارد که معرفت نداشتن به او مساوی با عدم ایمان و مرگ زمان کفر و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از کلام پیامبر به دست میآید که صرف شناختن و اطلاع داشتن روا نیست بلکه منظور از معرفت و شناخت این است که باید همراه امام زمان باشد چرا که معنای امام، پیشوا و رهبر است، ولذا وظیفه دیگران تبعیت و پیروی از اوست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بالا چنین استفاده میشود که طبق بیان پیامبر لازم است در هر زمان امام باشد تا مردم او را شناخته و پیروی از او نمایند، و این امام چنان شخصیت و جایگاهی دارد که معرفت نداشتن به او مرگ کفر</w:t>
      </w:r>
    </w:p>
    <w:p>
      <w:pPr>
        <w:pStyle w:val="BookText"/>
        <w:rPr/>
      </w:pPr>
      <w:r>
        <w:rPr>
          <w:rFonts w:ascii="IRNazanin" w:hAnsi="IRNazanin" w:eastAsia="IRNazanin"/>
          <w:color w:val="111111"/>
          <w:sz w:val="28"/>
          <w:sz w:val="28"/>
          <w:szCs w:val="28"/>
          <w:rtl w:val="true"/>
          <w:lang w:bidi="fa-IR"/>
        </w:rPr>
        <w:t>وجاهلی را به دنبال دارد؟</w:t>
      </w:r>
    </w:p>
    <w:p>
      <w:pPr>
        <w:pStyle w:val="BookText"/>
        <w:rPr/>
      </w:pPr>
      <w:r>
        <w:rPr>
          <w:rFonts w:ascii="IRNazanin" w:hAnsi="IRNazanin" w:eastAsia="IRNazanin"/>
          <w:color w:val="111111"/>
          <w:sz w:val="28"/>
          <w:sz w:val="28"/>
          <w:szCs w:val="28"/>
          <w:rtl w:val="true"/>
          <w:lang w:bidi="fa-IR"/>
        </w:rPr>
        <w:t>به راستی آیا نتیجة نشناختن حاکمان ستمگر و جاهل میتواند مرگ جاهلی باشد؟ آیا عاقبت عدم معرفت نسبت به کسی که حاکم اجرایی دنیوی است و فضیلت و ویژگی خاصی ندارد میتواند مرگ کفر باشد؟</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دانشمندان شیعه اتفاق نظر دارند که امام باید معصوم بوده و از هر خطا و اشتباهی منزّه و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عصمت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عصم می باشد که دلالت بر امساک و خودداری و منع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عصمت در مباحث کلامی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ملکه و قوّه ای است که انسان با داشتن آن دچار خطا و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شامل علم و آگاهی کامل و دائم به زشتیها و اراده قوی و جدی به ترک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با داشتن این ملکه اختیاراً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عصمت موهبتی الهی است عده ای 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لطفی است از جانب خدا که سبب می شود شخص معصوم انگیزه ای برای ترک طاعت یا انجام معصیت نداشته باشد در حالی که قدرت بر آن را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با تأمل در ادلهای که برای لزوم وجود امام ذکر شد و وظایفی که برای امام ثابت گردید لزوم عصمت او ثابت میشود ولی برای توضیح بیشتر، به چند دلیل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حجیت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تبیین دین و احکام شرعی به عهدة امام بوده و بیانات و دستورات او لازم الاجرا میباشد، از این رو، کلام و فعل او حجیت داشته و کسی حق مخالفت با آن را ندارد، و این حجیت زمانی است که قول و فعل او معصوم از اشتباه و خطا باشد، زیرا روشن است که خطا و اشتباه حجیت نداشته و لازم الاجرا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سکّان کشتی جامعة انسانی در دستان امام قرار دارد و اوست که با راهبری خود این کشتی را در دریای پرتلاطم روزگار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ناخدا اگر بر طبق قواعد و موازین و بدون اشتباه، کشتی را هدایت کند، حتماً آن را به ساحل نجات میرساند، ولی اگر دچار خطا شود کشتی را در گرداب‌ها اسیر کرده و در نهایت آن را در این دریای پرموج غرق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سؤال است که</w:t>
      </w:r>
    </w:p>
    <w:p>
      <w:pPr>
        <w:pStyle w:val="BookText"/>
        <w:rPr/>
      </w:pPr>
      <w:r>
        <w:rPr>
          <w:rFonts w:ascii="IRNazanin" w:hAnsi="IRNazanin" w:eastAsia="IRNazanin"/>
          <w:color w:val="111111"/>
          <w:sz w:val="28"/>
          <w:sz w:val="28"/>
          <w:szCs w:val="28"/>
          <w:rtl w:val="true"/>
          <w:lang w:bidi="fa-IR"/>
        </w:rPr>
        <w:t>آیا خداوند نمیخواهد که این کشتی به ساحل نجات که همان مقصد نهایی است برسد؟ که این با حکمت او منافات دارد، آیا خداوند نمیتواند این کشتی را به مقصد برساند؟ این نیز با قدرت او منافات دارد، و یا خداوند نمیداند این کشتی را به دست چه کسی بسپارد که تا به درستی آن را به ساحل برساند؟ و این هم با علم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قدرت و علم خدا ایجاب میکند سکّان کشتی را در اختیار انسان معصوم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بعد از پیامبر، این کشتی ناخدا نمیخواهد؟ و آیا این ناخدا نباید ویژگی‌هایی مانند پیامبر داشته 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این اقیانوس عمیق معرفت نیز در آیات متعددی عصمت را برای امام لازم میداند وَ إِذِ ابْتَلی إِبْرَهِیمَ رَبُّهُ بِکلِمَتٍ فَأَتَمَّهُنَّ قَالَ إِنی جَاعِلُک لِلنَّاسِ إِمَاماً قَالَ وَ مِن ذُرِّیَّتی قَالَ لا یَنَالُ عَهْدِی الظلِمِینَ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بیاور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هنگامی که خداوند، ابراهیم ع را با وسایل گوناگونی آزمود، و او به خوبی از عهد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ظالمان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آخر آیه میفرماید عهد من که همان امامت است به ظالمان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عهد نمیتواند نبوت باشد زیرا، اولاً جای این سؤال است که چرا خداوند واژة روشن و واضح نبی و رسول را که در آیات متعدد به کار برده، اینجا استفاده نکرده و از واژة امام استفاده کرده که ظهور در راهبری دارد نه هدایت و راهنمایی و ابلاغ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وظیفة اولی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درخواست ابراهیم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حضرت دارای فرزندانی بوده است، و به تصریح قرآن فرزند دار شدن آن حضرت در ایام پیری و گذشت سالیان متمادی از نبوت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ابتدای آیه سخن از پیروزی ابراهیم ع در امتحانات متعدد و سخت است که ظاهراً اتفاقاتی مانند سوزاندن آن حضرت در آتش، دستور گذاشتن زن و فرزند در جای دور از وطن و خالی از آب و آبادانی، امر به ذبح فرزندو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بعد از نبوت آن حضرت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قراین یاد شده مراد از عهد نبوت نبوده بلکه مقصود از آن امامت و راهبری الهی است که خداوند در انتهای آیة امامت ظالم را منتفی دانسته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در این آیه دو گونه اطلاق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اطلاق از جهت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قسم و شکل از ظلم، چه ظلم به خود و یا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این میشود که انسان هرگونه ظلم و معصیت و هر گناهی مرتکب شود دیگر نمیتواند به مقام امامت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اطلاق از جهت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زمان از دوران عمر و زندگی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آیه این خواهد بود که آدمی در هر لحظه از عمر دچار نافرمانی خدا شود و مرتکب گناهی گردد دیگر شایستگی کسب مقام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زمان از دوران عمر خویش، هر نوع گناه و ظلمی مرتکب شود به مقام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توجه به نوع اعمالشان در طول زندگی میتوان به پنج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همة عمر گناه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ابتدای عمر گناه کنند ولی در آخر عمر دیگر گناه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ابتدای عمر خوب و پاک باشند ولی در آخر عمر به گناه روی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گاهی گناه کنند و گاهی از آن فاصله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تمام عمر به دور از گناه باشند و ظلمی مرتکب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آیة، امامت را از چهار گروه اول نفی کرده و فقط برای گروه پنجم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بودن امام</w:t>
      </w:r>
    </w:p>
    <w:p>
      <w:pPr>
        <w:pStyle w:val="BookText"/>
        <w:rPr/>
      </w:pPr>
      <w:r>
        <w:rPr>
          <w:rFonts w:ascii="IRNazanin" w:hAnsi="IRNazanin" w:eastAsia="IRNazanin"/>
          <w:color w:val="111111"/>
          <w:sz w:val="28"/>
          <w:sz w:val="28"/>
          <w:szCs w:val="28"/>
          <w:rtl w:val="true"/>
          <w:lang w:bidi="fa-IR"/>
        </w:rPr>
        <w:t>دلیل انتصاب و انتخاب او از طرف خدا متعدد است من جمله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مخلوق و عبد خدایند و او تنها مولا و خالق و مالک حقیقی انسانهاست، پس باید همه از او اطاعت کنند و فقط امر او را امتثال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اطاعت از غیر او احتیاج به اذن و امر او</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فقر و عجز انسانها تصریح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النَّاس أَنتُمُ الْفُقَرَاءُ إِلی اللَّهِ وَ 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به خدایید، تنها خداوند است که بی نیاز و شایسته هرگونه حمد و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فقر در همه آدمیان است و روشن است که اطاعت از فقیر معنا ندارد و عقل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اطاعت از دیگران را به خاطر اجازه خود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پیامبری را نفرستادیم مگر برای اینکه به فرمان خدا، از وی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به اطاعت از رسول و اولی الامر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أَطِیعُوا اللَّهَ وَ أَطِیعُوا الرَّسولَ وَ أُولی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سیرة پیامبر اکرم استفاده میشود که آن حضرت امامت را امری الهی دانسته و انتخاب امام را در اختیار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ابن هشام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عامر بن صعصعه خدمت رسول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سوی خدا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آن گروه به نام بحیرة بن فراس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بر اسلام بیعت کردیم و خداوند تو را بر مخالفینت غلبه داد، آیا ما در خلافت بعد از تو سهمی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خداست و هر جا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بحیرة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جان خود را برای دفاع از تو بدهیم ولی وقتی خداوند تو را بر دشمنان غلبه داد خلافت به غیر ما برسد؟ ما احتیاجی به اسلام تو</w:t>
      </w:r>
      <w:bookmarkStart w:id="192" w:name="pg2624_16273"/>
    </w:p>
    <w:p>
      <w:pPr>
        <w:pStyle w:val="BookText"/>
        <w:rPr/>
      </w:pPr>
      <w:bookmarkEnd w:id="192"/>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 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سیره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داستان در مورد قبیلة بنی کنده و عماربن طفیل نیز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ـ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93" w:name="__RefHeading___Toc519781_1395250215"/>
      <w:bookmarkStart w:id="194" w:name="_Toc70"/>
      <w:bookmarkEnd w:id="193"/>
      <w:r>
        <w:rPr>
          <w:rtl w:val="true"/>
        </w:rPr>
        <w:t>معرفی امام</w:t>
      </w:r>
      <w:bookmarkEnd w:id="194"/>
    </w:p>
    <w:p>
      <w:pPr>
        <w:pStyle w:val="BookText"/>
        <w:rPr/>
      </w:pPr>
      <w:r>
        <w:rPr>
          <w:rFonts w:ascii="IRNazanin" w:hAnsi="IRNazanin" w:eastAsia="IRNazanin"/>
          <w:color w:val="111111"/>
          <w:sz w:val="28"/>
          <w:sz w:val="28"/>
          <w:szCs w:val="28"/>
          <w:rtl w:val="true"/>
          <w:lang w:bidi="fa-IR"/>
        </w:rPr>
        <w:t>حدیث سفینه</w:t>
      </w:r>
    </w:p>
    <w:p>
      <w:pPr>
        <w:pStyle w:val="BookText"/>
        <w:rPr/>
      </w:pPr>
      <w:r>
        <w:rPr>
          <w:rFonts w:ascii="IRNazanin" w:hAnsi="IRNazanin" w:eastAsia="IRNazanin"/>
          <w:color w:val="111111"/>
          <w:sz w:val="28"/>
          <w:sz w:val="28"/>
          <w:szCs w:val="28"/>
          <w:rtl w:val="true"/>
          <w:lang w:bidi="fa-IR"/>
        </w:rPr>
        <w:t>یکی دیگر از احادیث مشهور پیرامون اهل بیت حدیث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کَسَفینَةِ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میان شما مانند کشتی نوح است هر کس سوار آن شود نجات مییابد و هر کس به همراه آن نرفت غرق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وقتی عذاب الهی بر 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بنابر تعبیر قرآن از زمین آب میجوشید و از آسمان باران میبارید به گونهای که همه جا را آب فرا گرفت و تنها محل امن کشتی بود و فقط ساکنان آن از عذاب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پرتلاطم و پرفتنه روزگار پس از خویش را به خوبی میدیدند و می‌دانستند که با رحلت ایشان فتنه‌ها از هر طرف بر اسلام و مسلمانان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معرفی اهل بیت خویش به مردم فهماندند کسانی که همراه اهل بیت باشند نجات یافتهاند و کسانی که از آنان فاصله بگیرند در گرداب گمراهی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چه زیبا حدیث دیگر پیامبر را شرح میدهد که</w:t>
      </w:r>
    </w:p>
    <w:p>
      <w:pPr>
        <w:pStyle w:val="BookText"/>
        <w:rPr/>
      </w:pPr>
      <w:r>
        <w:rPr>
          <w:rFonts w:ascii="IRNazanin" w:hAnsi="IRNazanin" w:eastAsia="IRNazanin"/>
          <w:color w:val="111111"/>
          <w:sz w:val="28"/>
          <w:sz w:val="28"/>
          <w:szCs w:val="28"/>
          <w:rtl w:val="true"/>
          <w:lang w:bidi="fa-IR"/>
        </w:rPr>
        <w:t xml:space="preserve">پس از من امتم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میشوند و تنها یک گروه اهل نجات و بقیه در ضلالت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ضمن آنکه تمسک به اهل بیت را تنها راه نجات میداند و چنگ زدن به هر وسیله دیگر را بی فایده برمیشمرد همانند داستان نوح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نَادَی نُوحٌ ابْنَهُ وَ کانَ فی مَعْزِلٍ یَبُنیَّ ارْکب مَّعَنَا وَ لا تَکن مَّعَ الْکفِرِینَ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سئَاوِی إِلی جَبَلٍ یَعْصِمُنی مِنَ الْمَاءِ قَالَ لا عَاصِمَ الْیَوْمَ مِنْ أَمْرِ اللَّهِ إِلا مَن رَّحِمَ وَ حَالَ بَیْنهُمَا الْمَوْجُ فَکانَ مِنَ الْمُغْرَقِینَ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گوشهای ایستاده بود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همراه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به کوهی پناه میبرم که مرا از آب حفظ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نگهداری در برابر فرمان خدا نیست، مگرآن کس را که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موج در میان آن دو حایل شد، و او در زمره غرق شدگان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حدیث عصمت آنان را ثابت میکند چرا که انسان خطا کار نمیتواند منجی دیگران باشد، همانطور که کشتی سوراخ نمیتواند مسافران خود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خطا کار با خطایش دیگران را به هلاکت و نابودی میکشاند نه اینکه آنان را به فلاح و رستگاری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از این حدیث علم اهل بیت نیز ثابت میشود، زیرا روشن است که تنها آن کشتی میتواند مسافران خویش را به ساحل برساند که ناخدای آن راه را بلد باشد، در غیر این صورت ناخدایی که راه را بلد نیست مسافرین خویش را در دریا سرگردان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پیامبر اهل بیت را به کشتی نوح تشبیه میکند این را میرساند که تنها اهل بیت هستند که به خاطر مصونیت از خطا و علم کامل خویش</w:t>
      </w:r>
    </w:p>
    <w:p>
      <w:pPr>
        <w:pStyle w:val="BookText"/>
        <w:rPr/>
      </w:pPr>
      <w:r>
        <w:rPr>
          <w:rFonts w:ascii="IRNazanin" w:hAnsi="IRNazanin" w:eastAsia="IRNazanin"/>
          <w:color w:val="111111"/>
          <w:sz w:val="28"/>
          <w:sz w:val="28"/>
          <w:szCs w:val="28"/>
          <w:rtl w:val="true"/>
          <w:lang w:bidi="fa-IR"/>
        </w:rPr>
        <w:t>میتوانند نجات دهنده دیگران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روایی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الزواید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النهایه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bookmarkStart w:id="195" w:name="pg2624_16277"/>
    </w:p>
    <w:p>
      <w:pPr>
        <w:pStyle w:val="Heading2"/>
        <w:numPr>
          <w:ilvl w:val="1"/>
          <w:numId w:val="1"/>
        </w:numPr>
        <w:rPr/>
      </w:pPr>
      <w:bookmarkStart w:id="196" w:name="__RefHeading___Toc519783_1395250215"/>
      <w:bookmarkStart w:id="197" w:name="_Toc71"/>
      <w:bookmarkEnd w:id="195"/>
      <w:bookmarkEnd w:id="196"/>
      <w:r>
        <w:rPr>
          <w:rtl w:val="true"/>
        </w:rPr>
        <w:t xml:space="preserve">درس </w:t>
      </w:r>
      <w:r>
        <w:rPr>
          <w:rtl w:val="true"/>
        </w:rPr>
        <w:t>(</w:t>
      </w:r>
      <w:r>
        <w:rPr/>
        <w:t>15</w:t>
      </w:r>
      <w:r>
        <w:rPr>
          <w:rtl w:val="true"/>
        </w:rPr>
        <w:t xml:space="preserve">): </w:t>
      </w:r>
      <w:r>
        <w:rPr>
          <w:rtl w:val="true"/>
        </w:rPr>
        <w:t xml:space="preserve">غیبت حضرت مهدی عجل الله تعالی فرجه الشریف </w:t>
      </w:r>
      <w:r>
        <w:rPr>
          <w:rtl w:val="true"/>
        </w:rPr>
        <w:t>(</w:t>
      </w:r>
      <w:r>
        <w:rPr>
          <w:rtl w:val="true"/>
        </w:rPr>
        <w:t>کلیات</w:t>
      </w:r>
      <w:r>
        <w:rPr>
          <w:rtl w:val="true"/>
        </w:rPr>
        <w:t>)</w:t>
      </w:r>
      <w:bookmarkEnd w:id="1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519785_1395250215"/>
      <w:bookmarkStart w:id="199" w:name="_Toc72"/>
      <w:bookmarkEnd w:id="198"/>
      <w:r>
        <w:rPr>
          <w:rtl w:val="true"/>
        </w:rPr>
        <w:t>اشاره</w:t>
      </w:r>
      <w:bookmarkStart w:id="200" w:name="pg2624_16278"/>
      <w:bookmarkEnd w:id="199"/>
    </w:p>
    <w:p>
      <w:pPr>
        <w:pStyle w:val="BookText"/>
        <w:rPr/>
      </w:pPr>
      <w:bookmarkEnd w:id="200"/>
      <w:r>
        <w:rPr>
          <w:rFonts w:ascii="IRNazanin" w:hAnsi="IRNazanin" w:eastAsia="IRNazanin"/>
          <w:color w:val="111111"/>
          <w:sz w:val="28"/>
          <w:sz w:val="28"/>
          <w:szCs w:val="28"/>
          <w:rtl w:val="true"/>
          <w:lang w:bidi="fa-IR"/>
        </w:rPr>
        <w:t>سال‌ها پیش از زاده شدن حضرت مهدی عجل الله تعالی فرجه الشریف آنگاه که معصومین علیهم السلام از آن حضرت سخن می‌گفتند، بی درنگ به پنهان زیستی ایشان نیز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پافشاری، بیش از آن که  در جهت آگاه کردن شیعیان باشد، برای زمینه سازی و آماده کردن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 رمز و راز این مسئله می‌افزود، پافشاری معصومین علیهم السلام بر سِرّ بودن این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گاهی به تناسب، گفته‌های ارزنده‌ای در بارة آن، به پیروان خود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آنچه در رهیافت بررسی سخنان ایشان می‌توان به دست داد، نسبت به آنچه که بر ما پوشیده است، بسیار اندک و ناچیز است</w:t>
      </w:r>
      <w:r>
        <w:rPr>
          <w:rFonts w:eastAsia="IRNazanin" w:cs="IRNazanin"/>
          <w:color w:val="111111"/>
          <w:sz w:val="28"/>
          <w:szCs w:val="28"/>
          <w:rtl w:val="true"/>
          <w:lang w:bidi="fa-IR"/>
        </w:rPr>
        <w:t>.</w:t>
      </w:r>
    </w:p>
    <w:p>
      <w:pPr>
        <w:pStyle w:val="Heading3"/>
        <w:numPr>
          <w:ilvl w:val="2"/>
          <w:numId w:val="1"/>
        </w:numPr>
        <w:rPr/>
      </w:pPr>
      <w:bookmarkStart w:id="201" w:name="__RefHeading___Toc519787_1395250215"/>
      <w:bookmarkStart w:id="202" w:name="_Toc73"/>
      <w:bookmarkEnd w:id="201"/>
      <w:r>
        <w:rPr>
          <w:rtl w:val="true"/>
        </w:rPr>
        <w:t>مفهوم غیبت</w:t>
      </w:r>
      <w:bookmarkEnd w:id="20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غائب به کسی گفته می‌شود که حاضر و ظاهر نیست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در اصل در بارة پنهان شدن</w:t>
      </w:r>
    </w:p>
    <w:p>
      <w:pPr>
        <w:pStyle w:val="BookText"/>
        <w:rPr/>
      </w:pPr>
      <w:r>
        <w:rPr>
          <w:rFonts w:ascii="IRNazanin" w:hAnsi="IRNazanin" w:eastAsia="IRNazanin"/>
          <w:color w:val="111111"/>
          <w:sz w:val="28"/>
          <w:sz w:val="28"/>
          <w:szCs w:val="28"/>
          <w:rtl w:val="true"/>
          <w:lang w:bidi="fa-IR"/>
        </w:rPr>
        <w:t>خورشید، ماه و ستارگان به کار می‌رود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بارة  کسی به کار می‌رود که مدتی در جایی حضور دارد و پس از آن، از دیدگان رفته و دیگر دیده نمی‌شود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در اصطلاح مهدویّت، به پنهان زیستی حضرت مهدی علیه السلام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گویی از غیبت حضرت مهدی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بسیاری از روایات و احادیثی که درباره حضرت مهدی عجل الله تعالی فرجه الشریف است، از غیبت او نیز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که با تعبیرهای مختلفی بیان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علی علیه السلام به غیبت ایشان این گونه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الْحَادِیَ عَشَرَ مِنْ وُلْدِی هُوَ الْمَهْدِیُّ الَّذِی یَمْلَأُ الْأَرْضَ عَدْلًا وَ قِسْطاً کمَا مُلِئَتْ جَوْراً وَ ظُلْماً تَکونُ لَهُ غَیْبَةٌ وَ 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از فرزندان من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را از عدل و قسط سرشار می‌سازد همان گونه که از ظلم و بیداد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علیه السلام به روشنی غیبت آن حضرت را مورد تأکید قرار داده،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علیه السلام غَیْبَةً قَبْلَ أَنْ یَقُومَ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غیبتی است، پیش از</w:t>
      </w:r>
    </w:p>
    <w:p>
      <w:pPr>
        <w:pStyle w:val="BookText"/>
        <w:rPr/>
      </w:pPr>
      <w:r>
        <w:rPr>
          <w:rFonts w:ascii="IRNazanin" w:hAnsi="IRNazanin" w:eastAsia="IRNazanin"/>
          <w:color w:val="111111"/>
          <w:sz w:val="28"/>
          <w:sz w:val="28"/>
          <w:szCs w:val="28"/>
          <w:rtl w:val="true"/>
          <w:lang w:bidi="fa-IR"/>
        </w:rPr>
        <w:t>آن که قیام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الرَّابِعُ مِنْ وُلْدِی یُغَیِّبُهُ اللَّهُ فِی سِتْرِهِ مَا شَاءَ اللَّهُ ثُمَّ یُظْهِرُهُ فَیَمْلَأُ بِهِ الْأَرْضَ قِسْطاً وَ عَدْلًا 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پرده خویش تا آنگاه که بخواهد پنهان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سرشار از عدل و قسط می‌سازد آن گونه که سرشار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افزون بر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مهدی عجل الله تعالی فرجه الشریف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پیش می‌آید که چگونه ممکن است امام معصوم دچار حیرت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نکته اشاره‌ای کوتاه به معنای حیرت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در باره کسی گفته می‌شود که در کار خود سرگردان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گشایشی در آن نمی‌بیند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که این به تناسب افراد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سرگردانی آن حضرت با آنچه در باره عموم مردم گفته شده، به طور کامل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یکی از معانی لغوی و به دور از معنای عرفی و اصطلاحی، اطلاق آن بر خود حضرت مهدی علیه السلام نیز بدون اشکال 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گاه که حضرت مهدی عجل الله تعالی فرجه الشریف را در دوران غیبت به حضرت</w:t>
      </w:r>
    </w:p>
    <w:p>
      <w:pPr>
        <w:pStyle w:val="BookText"/>
        <w:rPr/>
      </w:pPr>
      <w:r>
        <w:rPr>
          <w:rFonts w:ascii="IRNazanin" w:hAnsi="IRNazanin" w:eastAsia="IRNazanin"/>
          <w:color w:val="111111"/>
          <w:sz w:val="28"/>
          <w:sz w:val="28"/>
          <w:szCs w:val="28"/>
          <w:rtl w:val="true"/>
          <w:lang w:bidi="fa-IR"/>
        </w:rPr>
        <w:t>یوسف علیه السلام تشبیه نمود، در پاسخ راوی که از وجه شباهت می‌پرسد،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وَ الْغَیْبَةُ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حضرت یوسف همواره در مشکلات و مصیبت ها، گشایشی در کار خود نمی‌دید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بدان جهت که حضرت مهدی علیه السلام در کار خود گشایشی نمی‌بیند، تا آن زمانی که خداوند اراده ظهور فرماید، در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حتمی بودن غیبت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در پاره‌ای از سخنان خود، غیبت حضرت مهدی علیه السلام را امری حتمی و غیر قابل تردید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این معنا را منعکس ساخته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و ایشان از نبی اکرم صلی الله علیه و آله نقل کردند که آن حضرت با استفاد از واژگان سوگند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بَشِیراً لَیَغِیبَنَّ الْقَائِمُ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کسی که مرا به حق بشارت دهنده، برانگیخت، هر آینه قائم از فرزندان من غائب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از امام صادق علیه السلام شنیدم که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التَّنْوِیهَ أَمَا وَ اللَّهِ لَیَغِیبَنَّ إِمَامُکمْ سِنِیناً مِنْ دَهْرِکمْ وَ لَتُمَحَّصُن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نکنید، به خدا سوگند امام شما سالیانی از روزگارتان</w:t>
      </w:r>
      <w:bookmarkStart w:id="203" w:name="pg2624_16282"/>
    </w:p>
    <w:p>
      <w:pPr>
        <w:pStyle w:val="BookText"/>
        <w:rPr/>
      </w:pPr>
      <w:bookmarkEnd w:id="203"/>
      <w:r>
        <w:rPr>
          <w:rFonts w:ascii="IRNazanin" w:hAnsi="IRNazanin" w:eastAsia="IRNazanin"/>
          <w:color w:val="111111"/>
          <w:sz w:val="28"/>
          <w:sz w:val="28"/>
          <w:szCs w:val="28"/>
          <w:rtl w:val="true"/>
          <w:lang w:bidi="fa-IR"/>
        </w:rPr>
        <w:t>غیبت کند و ناگزیر مورد آزمایش واقع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لَیَغِیبَنَّ عَنْکمْ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غَیْبَةً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لِلْغُلَامِ مِنْ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لَیَغِیبَنَّ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که تعبیرهای یاد شده در بیان تأکید بر قطعی بودن غیبت برای حضرت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پیشوایان معصوم علیهم السلام باعث شد این باور در عمق اذهان مسلمانان ریشه دوانده، از باورها خدشه ناپذیر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برخی افرادی که مدعی مهدویّت شدند در پاره‌ای موارد سخن از غیبت نیز به میان آوردند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تأکیدهای یاد شده سبب شد تا کتاب‌های فراوانی با همین عنوان پیش از ولادت حضرت مهدی علیه السلام به رشتة تحریر در آید</w:t>
      </w:r>
      <w:r>
        <w:rPr>
          <w:rFonts w:eastAsia="IRNazanin" w:cs="IRNazanin"/>
          <w:color w:val="111111"/>
          <w:sz w:val="28"/>
          <w:szCs w:val="28"/>
          <w:rtl w:val="true"/>
          <w:lang w:bidi="fa-IR"/>
        </w:rPr>
        <w:t>.</w:t>
      </w:r>
    </w:p>
    <w:p>
      <w:pPr>
        <w:pStyle w:val="Heading3"/>
        <w:numPr>
          <w:ilvl w:val="2"/>
          <w:numId w:val="1"/>
        </w:numPr>
        <w:rPr/>
      </w:pPr>
      <w:bookmarkStart w:id="204" w:name="__RefHeading___Toc519789_1395250215"/>
      <w:bookmarkStart w:id="205" w:name="_Toc74"/>
      <w:bookmarkEnd w:id="204"/>
      <w:r>
        <w:rPr>
          <w:rtl w:val="true"/>
        </w:rPr>
        <w:t>چگونگی غیبت حضرت مهدی علیه السلام</w:t>
      </w:r>
      <w:bookmarkEnd w:id="2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بیانات معصومین علیهم السلام ، سه دیدگاه کلّی و قابل توّجه در</w:t>
      </w:r>
    </w:p>
    <w:p>
      <w:pPr>
        <w:pStyle w:val="BookText"/>
        <w:rPr/>
      </w:pPr>
      <w:r>
        <w:rPr>
          <w:rFonts w:ascii="IRNazanin" w:hAnsi="IRNazanin" w:eastAsia="IRNazanin"/>
          <w:color w:val="111111"/>
          <w:sz w:val="28"/>
          <w:sz w:val="28"/>
          <w:szCs w:val="28"/>
          <w:rtl w:val="true"/>
          <w:lang w:bidi="fa-IR"/>
        </w:rPr>
        <w:t>بارة چگونگی غیبت حضرتش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بودن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جسم و پنهان بودن عنوان به تناسب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دیدگاه‌های 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جسم؛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روایات چگونگی غیبت آن حضرت را به پنهان بودن جسم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نشدن جسم، در دوران غیبت به دو گونه قابل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بسان فرشتگان، ارواح و جنّ جسمی نامرئی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این که در میان جوامع بشری حضور دارند اما قابل دیدن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جسمی مرئی دارد؛ امّا به قدرت الهی در دیدگان مردم تأثیر و تصرّف نماید که آن حضرت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از اولیای الهی ـ که از سوی خدا دارای قدرت در جهان آفرینش هستند ـ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کریم نیز می‌توان امکان استتار و اختفای انسان از برابر دیدگان را ـ چه به صورت کوتاه مدت یا دراز مدت ـ دریافت کرد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تفسیر نخست غیر قابل پذیرش باشد؛ چرا که هیچ دلیلی وجود ندارد که آن حضرت دارای جسمی با ویژگی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آن حضرت مانند تمامی انسان‌ها دارای جسمی مادی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پدران بزرگوارشان و رسول گرامی اسلام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تفسیر دوم مورد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جامع در سخنان معصومین علیهم السلام برخی از واژگانی که بیان کنندة این دیدگاه کلّی است، بدین قراراست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در روایتی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از فرزندان من از دیدگان مردمان پنهان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بر زمین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و قصرها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شرق و غرب زمین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مردم را می‌شنود و بر گروه مردم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وعدة الهی و ندای آسمانی،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شادی فرزندان علی و پیروان اوست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یَفْقِدُ النَّاسُ اِمامَهُمْ یَشْهَدُ المَوسِمَ فَیَراهُمْ وَلا یَرَوْنَهُ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Times New Roman" w:hAnsi="Times New Roman" w:eastAsia="Times New Roman" w:cs="Times New Roman"/>
          <w:color w:val="111111"/>
          <w:sz w:val="28"/>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 خویش را گم می‌کنند، پس آن امام در موسم حج حضور</w:t>
      </w:r>
    </w:p>
    <w:p>
      <w:pPr>
        <w:pStyle w:val="BookText"/>
        <w:rPr/>
      </w:pPr>
      <w:r>
        <w:rPr>
          <w:rFonts w:ascii="IRNazanin" w:hAnsi="IRNazanin" w:eastAsia="IRNazanin"/>
          <w:color w:val="111111"/>
          <w:sz w:val="28"/>
          <w:sz w:val="28"/>
          <w:szCs w:val="28"/>
          <w:rtl w:val="true"/>
          <w:lang w:bidi="fa-IR"/>
        </w:rPr>
        <w:t>می‌یابد و مردم را می‌بیند، ولی مردم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غَیْبَتَانِ یَشْهَدُ فِی إِحْدَاهُمَا الْمَوَاسِمَ یَرَی النَّاسَ وَ لَا یَرَوْنَهُ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دو غیبت است که در یکی از آن دو در موسم حج حاضر می‌شود مردم را می‌بیند ولی مردم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امام صادق علیه السلام در باره حضرت مهدی علیه السلام از فرزندان ایشان پرسش شد 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فرزندان 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یَغِیبُ عَنْکمْ شَخْصُهُ</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 از شما غائب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وقتی در باره امام مهدی عجل الله تعالی فرجه الشریف پرسش شد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جسمش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هنگامی که باورهای دینی خود را بر امام هادی علیه السلام عرضه می‌نمود، آن گاه که به اعتقاد مربوط به ائمه علیهم السلام رسید، تا امام هادی علیه السلام را شمرده اقرار به امامت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هادی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چگونه خواهند بود با جانشین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یُرَی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که شخص او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می‌گوید از امام هادی علیه السلام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بَعْدِیَ الْحَسَنُ فَکیْفَ لَکمْ بِالْخَلَفِ مِنْ بَعْدِ الْخَلَفِ فَقُلْتُ وَ لِمَ جَعَلَنِیَ اللَّهُ فِدَاک فَقَالَ إِنَّکمْ لَا تَرَوْنَ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پس از من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با جانشین پس از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گرداند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شخص او را نمی‌بینید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فرازی از دعای ندبه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أَرَی الْخَلْقَ وَ لَا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 بر من که مردمان را ببینم امّا تو دیده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همة روایات پیشین و احادیثی مانند آن، دلالت بر دیده نشدن آن حضرت دارد و قابل تأویل بر شناخته نشدن،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صراحت در معنای دیده نشدن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پس از اشاره به برخی روایات یاد شده، این نظریه را ساده ترین طرح و فرضیه عملی و قابل قبول در بارة پنهان شدن حضرت مهدی عجل الله تعالی فرجه الشریف و رهایی ایشان از ظلم ستمگران دانسته، بر این باور است با این گونه اختفا، آن حضرت در پناهگاهی امن به سر برده هیچ گونه آسیبی نخواهد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اختفا و پنهانی از راه اعجاز خدایی امکان دارد، به همان گونه که دیرزیستی حضرت در طول این همه سال نیز با اعجاز الهی درست می‌شود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افزون برآن که با معنای لغوی غیبت مطابقت دارد، با روایاتی که حضرت مهدی عجل الله تعالی فرجه الشریف در دوران غیبت را به خورشید پس ابر تشبیه نموده، همخوانی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این است که آن حضرت افزون بر این که در جوامع انسانی عمر شریف خود را سپری می‌نماید و مردم را می‌بیند، مردم نیز ایشان را می‌بینند، امّا ایشان را نمی‌شناسند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نگاه معرفتی و شناختی مردم پنهان است نه از دید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این دیدگاه پافشاری می‌کنند به روایاتی استدلال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روایتی که سدیر نقل کرده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 در بین ایشان گردش کند و در بازارهای آنها راه رود و بر بساط آنها پا نهد و آنها او را نشناسند تا آن گاه که خدای تعالی به او اذن دهد که خود را به آنها معرفی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یوسف اذن داد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سخن نائب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صَاحِبَ هَذَا الْأَمْرِ لَیَحْضُرُ الْمَوْسِمَ کلَّ سَنَةٍ یَرَی النَّاسَ وَ یَعْرِفُهُمْ وَ یَرَوْنَهُ وَ لَا یَعْرِفُونَهُ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همانا صاحب این امر هر سال در موسم حج حاضر می‌شود؛ مردم را می‌بیند و آنها را می‌شناسد</w:t>
      </w:r>
    </w:p>
    <w:p>
      <w:pPr>
        <w:pStyle w:val="BookText"/>
        <w:rPr/>
      </w:pPr>
      <w:r>
        <w:rPr>
          <w:rFonts w:ascii="IRNazanin" w:hAnsi="IRNazanin" w:eastAsia="IRNazanin"/>
          <w:color w:val="111111"/>
          <w:sz w:val="28"/>
          <w:sz w:val="28"/>
          <w:szCs w:val="28"/>
          <w:rtl w:val="true"/>
          <w:lang w:bidi="fa-IR"/>
        </w:rPr>
        <w:t>و مردم او را می‌بینند ولی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معاصر در بارة این دیدگاه بر این باورند که مقصود از غیبت آن نیست که حضرتش در یکی از قله‌های کوه‌ها و یا در دژی محکم و یا در غاری از غارهای زمین نهان است، بلکه مقصود از غیبت ناشناخته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حالی که آن حضرت میان  مردم است و همگان او را می‌بینند ولی او را نمی‌شناسند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با توجّه به معنای لغوی غیبت، بهره برداری این معنا از روایاتی که به صورت مطلق غیبت را برای آن حضرت ثابت کرده اند، نیازمند قرینه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و پنهان بودن عنوان، به تناسب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راستی آگاهی به چگونگی غیبت حضرت فقط نزد پرودگار متعال است؛ امّا از مجموع روایات می‌توان دیدگاه سومی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مواردی که صلاح بداند از دیدگان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البته با تصرّفی که به قدرت الهی در دیدگان افراد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نامرئی کردن جسم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مواردی که آن حضرت مصلحت بداند به صورت آشکار در جامعه حرکت می‌کند و مردم ایشان را می‌بینند ولی نمی‌شناسند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اندیشوران معاصر نیز به این دیدگاه اشاره کرده،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بارة امام زمان عجل الله تعالی فرجه الشریف غیبت به هر دو نحو ـ غیبت جسم، غیبت عنوان ـ تحقق دارد و فلسفه و فائده غیبت به هر دو نحو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روایات و حکایات تشرف افراد به خدمت آن حضرت و بهره برداری از تفسیر بعضی از آنها از برخی دیگر دانسته می‌شود که غیبت آن حضرت به هر دو نحو وقوع پیدا کرده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به هر یک از گونه‌های پیشین  باور پیدا کنیم، باید توجّه داشت که در برخی پیامبران پیشین نیز چنین پنهان زیستی ـ البته با ویژگی‌های خاصّ خود ـ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شیخ صدوق اساس تألیف کتاب ارزشمند کمال الدین و تمام النعمه را بر این باور بنا نهاده است</w:t>
      </w:r>
      <w:r>
        <w:rPr>
          <w:rFonts w:eastAsia="IRNazanin" w:cs="IRNazanin"/>
          <w:color w:val="111111"/>
          <w:sz w:val="28"/>
          <w:szCs w:val="28"/>
          <w:rtl w:val="true"/>
          <w:lang w:bidi="fa-IR"/>
        </w:rPr>
        <w:t>.</w:t>
      </w:r>
      <w:bookmarkStart w:id="206" w:name="pg2624_16291"/>
    </w:p>
    <w:p>
      <w:pPr>
        <w:pStyle w:val="Heading2"/>
        <w:numPr>
          <w:ilvl w:val="1"/>
          <w:numId w:val="1"/>
        </w:numPr>
        <w:rPr/>
      </w:pPr>
      <w:bookmarkStart w:id="207" w:name="__RefHeading___Toc519791_1395250215"/>
      <w:bookmarkStart w:id="208" w:name="_Toc75"/>
      <w:bookmarkEnd w:id="206"/>
      <w:bookmarkEnd w:id="207"/>
      <w:r>
        <w:rPr>
          <w:rtl w:val="true"/>
        </w:rPr>
        <w:t xml:space="preserve">درس </w:t>
      </w:r>
      <w:r>
        <w:rPr>
          <w:rtl w:val="true"/>
        </w:rPr>
        <w:t>(</w:t>
      </w:r>
      <w:r>
        <w:rPr/>
        <w:t>16</w:t>
      </w:r>
      <w:r>
        <w:rPr>
          <w:rtl w:val="true"/>
        </w:rPr>
        <w:t xml:space="preserve">): </w:t>
      </w:r>
      <w:r>
        <w:rPr>
          <w:rtl w:val="true"/>
        </w:rPr>
        <w:t xml:space="preserve">آثار حضرت مهدی عجل الله تعالی فرجه الشریف در غیبت صغرا </w:t>
      </w:r>
      <w:r>
        <w:rPr>
          <w:rtl w:val="true"/>
        </w:rPr>
        <w:t>(</w:t>
      </w:r>
      <w:r>
        <w:rPr>
          <w:rtl w:val="true"/>
        </w:rPr>
        <w:t>توقیعات</w:t>
      </w:r>
      <w:r>
        <w:rPr>
          <w:rtl w:val="true"/>
        </w:rPr>
        <w:t>)</w:t>
      </w:r>
      <w:bookmarkEnd w:id="2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519793_1395250215"/>
      <w:bookmarkStart w:id="210" w:name="_Toc76"/>
      <w:bookmarkEnd w:id="209"/>
      <w:r>
        <w:rPr>
          <w:rtl w:val="true"/>
        </w:rPr>
        <w:t>اشاره</w:t>
      </w:r>
      <w:bookmarkStart w:id="211" w:name="pg2624_16292"/>
      <w:bookmarkEnd w:id="210"/>
    </w:p>
    <w:p>
      <w:pPr>
        <w:pStyle w:val="Heading3"/>
        <w:numPr>
          <w:ilvl w:val="2"/>
          <w:numId w:val="1"/>
        </w:numPr>
        <w:rPr/>
      </w:pPr>
      <w:bookmarkStart w:id="212" w:name="__RefHeading___Toc519795_1395250215"/>
      <w:bookmarkStart w:id="213" w:name="_Toc77"/>
      <w:bookmarkEnd w:id="211"/>
      <w:bookmarkEnd w:id="212"/>
      <w:r>
        <w:rPr>
          <w:rtl w:val="true"/>
        </w:rPr>
        <w:t>مجموعة دوم</w:t>
      </w:r>
      <w:r>
        <w:rPr>
          <w:rtl w:val="true"/>
        </w:rPr>
        <w:t xml:space="preserve">: </w:t>
      </w:r>
      <w:r>
        <w:rPr>
          <w:rtl w:val="true"/>
        </w:rPr>
        <w:t>سخنان دوران غیبت</w:t>
      </w:r>
      <w:bookmarkEnd w:id="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پیش از این نیز یاد شد، این دوره به دو قسمت  متفاوت ـ با عنوان غیبت صغرا و غیبت کبرا، ـ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 حضرت در دوران غیبت نخست، پیام‌ها و سخنان فراوانی به واسطة سفیران خاصّ، خطاب به مردم،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ما دلیل روشن و قابل اعتمادی بر پذیرش ادعای ملاقات و نقل سخن از آن حضرت، در دوران غیبت کبرا، در دست نداریم، فقط به بررسی آثار ایشان در دوران غیبت صغرا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آنچه در این دوران به دست رسیده، به طور عمده به صورت توقیع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مطالبی نیز به صورت شفاهی از آن حضرت نقل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را با 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دعاها و زیارت نامه‌ها ادامه می‌دهیم</w:t>
      </w:r>
      <w:r>
        <w:rPr>
          <w:rFonts w:eastAsia="IRNazanin" w:cs="IRNazanin"/>
          <w:color w:val="111111"/>
          <w:sz w:val="28"/>
          <w:szCs w:val="28"/>
          <w:rtl w:val="true"/>
          <w:lang w:bidi="fa-IR"/>
        </w:rPr>
        <w:t>.</w:t>
      </w:r>
      <w:bookmarkStart w:id="214" w:name="pg2624_16293"/>
    </w:p>
    <w:p>
      <w:pPr>
        <w:pStyle w:val="Heading3"/>
        <w:numPr>
          <w:ilvl w:val="2"/>
          <w:numId w:val="1"/>
        </w:numPr>
        <w:rPr/>
      </w:pPr>
      <w:bookmarkStart w:id="215" w:name="__RefHeading___Toc519797_1395250215"/>
      <w:bookmarkStart w:id="216" w:name="_Toc78"/>
      <w:bookmarkEnd w:id="214"/>
      <w:bookmarkEnd w:id="215"/>
      <w:r>
        <w:rPr>
          <w:rtl w:val="true"/>
        </w:rPr>
        <w:t>توقیعات</w:t>
      </w:r>
      <w:bookmarkEnd w:id="21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کردن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نشان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عبارتی در ذیل نامه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پاسخ‌هایی است که بزرگان و دولتمردان، زیر پرسش‌ها و درخواست‌های کتبی که از ایشان می‌شود، می‌نویسند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بررسی‌های نوشته‌های تاریخی به دست می‌آید، از زمان‌های دور بین حاکمان و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رواج داشته، و موارد فراوانی از توقیعات آنها در متن‌های تاریخی ثبت و 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موارد پیشین، در منابع روایی، فقهی و تاریخی شیعه نیز سخن از توقیع به چشم می‌خورد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این کتاب‌ها به طور عمده، به قسمتی از نوشته‌های پیشوایان دینی علیهم السلام اطلاق شده که برای پیروان خود مرقوم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امروزه به خاطر به کار بردن بیشتر آن در منابع مهدویّت، هنگامی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ذهن به توقیعات واپسین پیشوای معصوم حضرت مهدی علیه السلام منصرف می‌گردد، اما از امامان علیهم السلام دیگر نیز نوشته‌هایی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مندرج در توقیعات، گسترة وسیعی را در بر می‌گرفت؛ از معارف و حقایق دینی گرفته تا امور تربیتی و برنامه‌های زندگی فردی و</w:t>
      </w:r>
    </w:p>
    <w:p>
      <w:pPr>
        <w:pStyle w:val="BookText"/>
        <w:rPr/>
      </w:pP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دعاهایی که از آن حضرت در دست است، از توقیعات آن حضرت محسوب می‌شود؛ امّا به لحاظ اهمیّت آن در بخشی جداگانه مورد اشاره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روایی و ادعیه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زیر برخی از دعاهای منسوب به حضرت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دعای افتتاح؛</w:t>
      </w:r>
    </w:p>
    <w:p>
      <w:pPr>
        <w:pStyle w:val="BookText"/>
        <w:rPr/>
      </w:pPr>
      <w:r>
        <w:rPr>
          <w:rFonts w:ascii="IRNazanin" w:hAnsi="IRNazanin" w:eastAsia="IRNazanin"/>
          <w:color w:val="111111"/>
          <w:sz w:val="28"/>
          <w:sz w:val="28"/>
          <w:szCs w:val="28"/>
          <w:rtl w:val="true"/>
          <w:lang w:bidi="fa-IR"/>
        </w:rPr>
        <w:t>یکی از دعاهایی که از محمدبن عثمان بن سعید عمری برای هر شب ماه رمضان نقل شده،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این گونه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أَفْتَتِحُ الثَّنَاءَ بِحَمْدِک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دعای سمات؛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دعا از عمری نقل شده، اما به خاطر جایگاه ایشان به عنوان نائب خاص حضرت مهدی علیه السلام می‌توان نسبت این دعا به آن حضرت را قوی دانست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مصباح المتهجد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السمات مروی عن العمری یستحب الدعاء به آخر ساعة من نهار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آغاز این دعا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باسمک العظیم الاعظم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مصباح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 عن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منسوب به آن حضرت دانسته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دعا از جمله دعاهای بسیار ارزشمندی است که مداومت بر خواندن و عمل به مضامین آن اهمیّت والایی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جمال الاسبوع این دعا را در پی نماز امام زمان علیه السلام ذکر کرده است امّا در آن جا اشاره‌ای به این که این دعا از حضرت مهدی علیه السلام صادر شده باشد، نشده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دعای روزهای ماه رجب؛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مصباح المتهجد با عنوان توقیعی صادر شده از محمد بن عثمان بن سعید از ناحیه مقدسه این دعا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بمعانی جمیع ما یدعوک به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نیز در روزهای ماه رجب از آن حضرت نقل شده که آغاز آن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 و رب البحر المسجور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البلد الامین این دعا را در شمار دعاهای صادر شده از حضرت مهدی علیه السلام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دعای ابوالحسن 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مصباح المتهجد دعایی را به آن حضرت منسوب کرده که برای ابوالحسن ضراب اصفهانی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این 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دعاهای پیشین  برخی از نیایش‌های آن حضرت ویژه قنوت و نیز نقل برخی از دعاهای پیشوایان قبل توسط آن حضرت، در کتاب‌های ادعیة مفصل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مهمّی که شیعه همواره به آن توجه ویژه داشته، زیارت امامان علیهم السلام و فرزندان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زیارت‌ها همواره تلاش کرده تا از سخنان معصومان علیهم السلام و بزرگان دین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زیارت نامه‌هایی که در دست است از امامان معصوم علیهم السلام و بزرگان دین نقل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به عنوان میراث گرانسنگ حضرت مهدی علیه السلام قابل</w:t>
      </w:r>
    </w:p>
    <w:p>
      <w:pPr>
        <w:pStyle w:val="BookText"/>
        <w:rPr/>
      </w:pPr>
      <w:r>
        <w:rPr>
          <w:rFonts w:ascii="IRNazanin" w:hAnsi="IRNazanin" w:eastAsia="IRNazanin"/>
          <w:color w:val="111111"/>
          <w:sz w:val="28"/>
          <w:sz w:val="28"/>
          <w:szCs w:val="28"/>
          <w:rtl w:val="true"/>
          <w:lang w:bidi="fa-IR"/>
        </w:rPr>
        <w:t>استفاده است زیارت نامه‌هایی است که منسوب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زیارت‌ها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زیارت آل یس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زیارت‌های مشهور حضرت صاحب الامر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ناقل این زیارت، ابوجعفر محمدبن عبداللّه بن جعفر حِمْیری است که همة عالمان رجال و حدیث، از او به بزرگی و قداست یاد کرده‌اند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بیست و سه 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پاک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سلام‌های بعدی هر یک با القاب و عناوین خاصّ حضرت مهدی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به اصول اعتقادی صحیح و گواه گرفتن امام بر آنها و تجدید عهد وفاداری نسبت به اولیای دین، زیارت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تصریح برخی از عالمان، جامع و کامل و بهترین زیارت‌های آن حضرت است و در همه اوقات 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زیارت صحیح و معتبر بوده و در مجامع مهم حدیثی و دعایی نقل گردیده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فراوانی از شیعیان به خواندن این زیارت و دعای پس از آن مداومت دارند، و جلسات خاصی برای خواندن آن به طور گروهی در</w:t>
      </w:r>
    </w:p>
    <w:p>
      <w:pPr>
        <w:pStyle w:val="BookText"/>
        <w:rPr/>
      </w:pPr>
      <w:r>
        <w:rPr>
          <w:rFonts w:ascii="IRNazanin" w:hAnsi="IRNazanin" w:eastAsia="IRNazanin"/>
          <w:color w:val="111111"/>
          <w:sz w:val="28"/>
          <w:sz w:val="28"/>
          <w:szCs w:val="28"/>
          <w:rtl w:val="true"/>
          <w:lang w:bidi="fa-IR"/>
        </w:rPr>
        <w:t>شهرهای گوناگون شیعه‌نشین برگزار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زیارت ناحیه مقدسه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نامه‌ای است که به امام زمان عجل الله تعالی فرجه الشریف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و نیز تأیید برخی از عالمان شیعه، این نسبت را تقویت می‌کند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اگر چه برخی  نیز به انتساب آن به حضرت ولی عصر علیه السلام تردید کرده، آن را از تألیفات سیّد مرتضی دانسته‌اند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ممکن است گفته شود اصل زیارت از حضرت مهدی علیه السلام نقل شده؛ اما سیّد مرتضی بخش‌هایی را به تناسب به آن افزوده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زیارت، خطاب به سیّدالشهدا علیه السلام و شهیدان کربلا است و نام یکایک آنان، اغلب با ذکر اوصاف و خصوصیاتشان و نیز اسامی قاتلان آن شهیدان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زیارت،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قَتیلٍ مِن نَسْلِ خَیْرِ سَلیلٍ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در کتاب مفاتیح الجنان ذکر نشده؛ ولی این چیزی را از آن کم نکرده و همچنان مورد توجه بزرگان شیعه بوده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 مقدسه، همانند زیارت عاشورا برای روز عاشورا وارد شده و در غیر عاشورا نیز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شیخ مفید؛ ـ به عنوان نخستین ناقل زیارت ناحیه ـ و شیخ محمد ابن مشهدی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 مقدسه، مخصوص روز عاشورا است؛ ولی بزرگان دیگر نظیر سیّد مرتضی، سیّد بن طاووس و علامه مجلسی، این زیارت را مطلقه دانسته‌اند؛</w:t>
      </w:r>
      <w:r>
        <w:rPr>
          <w:rStyle w:val="FootnoteAnchor"/>
          <w:rtl w:val="true"/>
        </w:rPr>
        <w:footnoteReference w:id="220"/>
      </w:r>
      <w:r>
        <w:rPr>
          <w:rFonts w:ascii="IRNazanin" w:hAnsi="IRNazanin" w:eastAsia="IRNazanin"/>
          <w:color w:val="111111"/>
          <w:sz w:val="28"/>
          <w:sz w:val="28"/>
          <w:szCs w:val="28"/>
          <w:rtl w:val="true"/>
          <w:lang w:bidi="fa-IR"/>
        </w:rPr>
        <w:t>یعنی، در هر زمان دیگر نیز می‌توان آن را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زیارت رجبیه</w:t>
      </w:r>
    </w:p>
    <w:p>
      <w:pPr>
        <w:pStyle w:val="BookText"/>
        <w:rPr/>
      </w:pPr>
      <w:r>
        <w:rPr>
          <w:rFonts w:ascii="IRNazanin" w:hAnsi="IRNazanin" w:eastAsia="IRNazanin"/>
          <w:color w:val="111111"/>
          <w:sz w:val="28"/>
          <w:sz w:val="28"/>
          <w:szCs w:val="28"/>
          <w:rtl w:val="true"/>
          <w:lang w:bidi="fa-IR"/>
        </w:rPr>
        <w:t>این زیارت توسط ابوالقاسم حسین بن روح از آن حضرت نقل شده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نامه‌های دیگری نیز به آن حضرت منسوب است که علاقه مندان به کتاب‌های مفصل مراجعه می‌کنند</w:t>
      </w:r>
      <w:r>
        <w:rPr>
          <w:rFonts w:eastAsia="IRNazanin" w:cs="IRNazanin"/>
          <w:color w:val="111111"/>
          <w:sz w:val="28"/>
          <w:szCs w:val="28"/>
          <w:rtl w:val="true"/>
          <w:lang w:bidi="fa-IR"/>
        </w:rPr>
        <w:t>.</w:t>
      </w:r>
      <w:bookmarkStart w:id="217" w:name="pg2624_16301"/>
    </w:p>
    <w:p>
      <w:pPr>
        <w:pStyle w:val="Heading2"/>
        <w:numPr>
          <w:ilvl w:val="1"/>
          <w:numId w:val="1"/>
        </w:numPr>
        <w:rPr/>
      </w:pPr>
      <w:bookmarkStart w:id="218" w:name="__RefHeading___Toc519799_1395250215"/>
      <w:bookmarkStart w:id="219" w:name="_Toc79"/>
      <w:bookmarkEnd w:id="217"/>
      <w:bookmarkEnd w:id="218"/>
      <w:r>
        <w:rPr>
          <w:rtl w:val="true"/>
        </w:rPr>
        <w:t xml:space="preserve">درس </w:t>
      </w:r>
      <w:r>
        <w:rPr>
          <w:rtl w:val="true"/>
        </w:rPr>
        <w:t>(</w:t>
      </w:r>
      <w:r>
        <w:rPr/>
        <w:t>17</w:t>
      </w:r>
      <w:r>
        <w:rPr>
          <w:rtl w:val="true"/>
        </w:rPr>
        <w:t xml:space="preserve">): </w:t>
      </w:r>
      <w:r>
        <w:rPr>
          <w:rtl w:val="true"/>
        </w:rPr>
        <w:t>ادعیه و زیارات در باره حضرت مهدی عجل الله تعالی فرجه الشریف</w:t>
      </w:r>
      <w:bookmarkEnd w:id="21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519801_1395250215"/>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دلا بسوز که سوز تو کارها بکند       دعای نیمه شبی دفع صد بلا بکند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بشریت در صحنه نمایش هستی، با فیلمنامه‌ها و نقش‌های متعددی روبرو است و برای بهتر بازی کردن در این نمایش احتیاج به کارگردان برجسته و یکتایی دارد که او را در ایفای نقش یاری رساند</w:t>
      </w:r>
    </w:p>
    <w:p>
      <w:pPr>
        <w:pStyle w:val="BookText"/>
        <w:rPr/>
      </w:pPr>
      <w:r>
        <w:rPr>
          <w:rFonts w:ascii="IRNazanin" w:hAnsi="IRNazanin" w:eastAsia="IRNazanin"/>
          <w:color w:val="111111"/>
          <w:sz w:val="28"/>
          <w:sz w:val="28"/>
          <w:szCs w:val="28"/>
          <w:rtl w:val="true"/>
          <w:lang w:bidi="fa-IR"/>
        </w:rPr>
        <w:t xml:space="preserve">بشریت از ابتدای آفرینش، در مواقع فراوانی احساس ضعف و نیاز کرده است که این خود مقتضای آفرینش است در بعضی مواقع دجار جهالت شده و از منبع پایین‌تر از قدرت اصلی تقاضای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اندعوا من دون الله ما لا ینفعنا ولا یضرنا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شکست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من دونه لایستطیعون نصرکم ولاانفسهم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از نا امیدی از عوامل نقص و ضعف، به سوی منبع عظیم قدرت و توانایی روی آورده است و اورا با تضرع زاری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 ربکم تضرعاً وخفیه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خداوند باری تعالی طلب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اسلام نیز از این نعمت الهی بهره جسته‌اند و در مواقع مختلف زندگی از دعا غافل نشده‌اند و سخنان گرانبهای زیادی در ارتباط با دعا به جای گذاشته‌اند به طور مثال پیامبر اسلام صلی الله علیه و آله و سلم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p>
    <w:p>
      <w:pPr>
        <w:pStyle w:val="BookText"/>
        <w:rPr/>
      </w:pPr>
      <w:r>
        <w:rPr>
          <w:rFonts w:ascii="IRNazanin" w:hAnsi="IRNazanin" w:eastAsia="IRNazanin"/>
          <w:color w:val="111111"/>
          <w:sz w:val="28"/>
          <w:sz w:val="28"/>
          <w:szCs w:val="28"/>
          <w:rtl w:val="true"/>
          <w:lang w:bidi="fa-IR"/>
        </w:rPr>
        <w:t>بسلاح الا نبیاء فقیل و ما سلاح الانبیاء ؟ قال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مثابه کوبیدن در است که بالاخره صاحب خانه در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 ترس المؤمن ومتی تکثر قرع الباب یفتح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اصرار در دعا کردن و اهمیت قائل شدن برای آن نشان از ارزش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 خداوند عزتمند و شکوهمند بهتر و برتر از این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کنند و از آنچه نزد اوست بخواهند، وکسی نزد خدای عزتمند و شکوهمند دشمن‌تر از آن کسی نباشد که از عبادت او سر باز زند و روی برتابد و آنچه نزد اوست درخواست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فضل خدای غزتمند و شکوهمند درخواست نکند به فقر و تنگ دستی در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در زندگی انسان نقش بسیاری دارد و در تمام اعصار زندگی فریادرس دلهای بی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از نمایش هستی ودر عصر انتظار منجی آخر الازمان به سر برده میشود و از مهمترین اعمال در این زمان حساس زندگی، دعا برای ظهور این مرد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صاحب و زمام دار و سرپرست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نیست که یکی از بهترین و بزرگترین اعمال دعا برای کسی است که نجات بشریت در دست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نسبت به آن حضرت – که امام و پیشوای شیعیان است بی توجهی کرد در حالی که بی توجهی به حضرت مهدی علیه السلام به عنوان یکی از اصول و پایه‌های دین بسیار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برای آن حضرت باید پیش از دعا برای خویشتن و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مهربانی امام عصر علیه السلام همین بس که دعای ایشان برای کسانی که در حق ایشان دعا می‌کنند، حاصل می‌شود و این عمل مولا بر اساس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بالتهیه فحیوا بالاحسن منها أو ردواها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تعجیل فرج در کتاب مهج الدعوات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وإجعل من یتبعنی لنصرتِ دینک مؤیدین، و فی سبیلک مجاهدین و علی من ارادنی و ارادهم بسوءٍ منصورین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برای پیروزی آیین تو به دنبال من حرکت می‌کند تأیید و موفق بگردان؛ هر کسی را که در راه تو به دنبال من راه افتاد و جهاد می‌کند موفق و پیروز گردان؛ و نیز نصرت و یاری خود را به ما برسان و بر کسانی که سوء قصدی به من و ایشان کرده، پیروز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وفاداری این است که برای بهانه هستی، دعا کرد و از دعاهای وارده از خود ایشان و سایر معصومین بهره جست و زندگی معنوی را متحول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پیش رو بعد از بیان مفهوم کلی از اهمیت دعا و زیارت شرح تعدادی از دعاهای صادره از امام مهدی علیه السلام و سایر معصومین علیهم السلام در ارتباط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إن شاءالله مورد پذیرش حضرت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ظهورم دعا کنید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شبان به سوی خدا التجا کنید</w:t>
      </w:r>
      <w:bookmarkStart w:id="222" w:name="pg2624_16305"/>
    </w:p>
    <w:p>
      <w:pPr>
        <w:pStyle w:val="BookText"/>
        <w:rPr/>
      </w:pPr>
      <w:bookmarkEnd w:id="222"/>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دعا و زیارت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دعا و زیارت</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 و زیارت</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کلی دعا و زیارت</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شناسی دعا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ادعیه مهدوی</w:t>
      </w:r>
      <w:r>
        <w:rPr>
          <w:rFonts w:eastAsia="IRNazanin" w:cs="IRNazanin"/>
          <w:color w:val="111111"/>
          <w:sz w:val="28"/>
          <w:szCs w:val="28"/>
          <w:rtl w:val="true"/>
          <w:lang w:bidi="fa-IR"/>
        </w:rPr>
        <w:t>)</w:t>
      </w:r>
    </w:p>
    <w:p>
      <w:pPr>
        <w:pStyle w:val="Heading3"/>
        <w:numPr>
          <w:ilvl w:val="2"/>
          <w:numId w:val="1"/>
        </w:numPr>
        <w:rPr/>
      </w:pPr>
      <w:bookmarkStart w:id="223" w:name="__RefHeading___Toc519803_1395250215"/>
      <w:bookmarkStart w:id="224" w:name="_Toc81"/>
      <w:bookmarkEnd w:id="223"/>
      <w:r>
        <w:rPr>
          <w:rtl w:val="true"/>
        </w:rPr>
        <w:t>بخش اول</w:t>
      </w:r>
      <w:bookmarkEnd w:id="224"/>
    </w:p>
    <w:p>
      <w:pPr>
        <w:pStyle w:val="BookText"/>
        <w:rPr/>
      </w:pPr>
      <w:r>
        <w:rPr>
          <w:rFonts w:ascii="IRNazanin" w:hAnsi="IRNazanin" w:eastAsia="IRNazanin"/>
          <w:color w:val="111111"/>
          <w:sz w:val="28"/>
          <w:sz w:val="28"/>
          <w:szCs w:val="28"/>
          <w:rtl w:val="true"/>
          <w:lang w:bidi="fa-IR"/>
        </w:rPr>
        <w:t>با نگرش به انسانهای روی زمین دیده می‌شود که بسیاری از انسانها، دستهای خود را به شکل خاصی به سوی آسمان بلند کرده‌اند و هر گروهی، با هر فرقه و مذهبی، ندایی را سر می‌دهد و کلامی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و خواندن را دعا می‌گویند که در همه انسانها به صورت فطری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شرایط مختلف و به خصوص در مشکلات خود نیاز به کسی دارند که او را بخوانند و از او کمک بجویند و خود را به منبع قدرت و توانایی وصل کند که این عمل، همان دعا است که در دین اسلام جزء اعمال عبادی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هو العباده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دعا و زیارت</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لغت به معنی خواندن و حاجت خواستن و استمرار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دعا درخواست فراهم شدن اسباب و عواملی است که از دائره قدرت انسان بیرون باشد آن هم از کسی که قدرتش بی پایان و هر امری برای او آسان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اصطلاح شرع، دعا یک نوع عبادت و خضوع بندگی است و انسان به وسیله دعا توجه تازه‌ای به ذات خداوند پیدا می‌کند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دعا بهترین وسیله است که انسان می‌تواند نیازمندی‌های خود را به وسیله آن از خدا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دیدارکردن با قصد را گویند، گویی از دیگران روی گردانده است و به سوی زیارت شونده تمایل و قصد کرده است</w:t>
      </w:r>
      <w:r>
        <w:rPr>
          <w:rFonts w:eastAsia="IRNazanin" w:cs="IRNazanin"/>
          <w:color w:val="111111"/>
          <w:sz w:val="28"/>
          <w:szCs w:val="28"/>
          <w:rtl w:val="true"/>
          <w:lang w:bidi="fa-IR"/>
        </w:rPr>
        <w:t>.</w:t>
      </w:r>
      <w:r>
        <w:rPr>
          <w:rStyle w:val="FootnoteAnchor"/>
          <w:rtl w:val="true"/>
        </w:rPr>
        <w:footnoteReference w:id="22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دیداری مشتاقانه است که در پیشگاه اولیای خدا و ائمه اطهار علیهم السلام رخ می‌دهد انسان زیارت کننده جسم و جان خود را در برابر خلیفه الهی در زمین قرار می‌دهد و با تمام وجودبه او توجه می‌کند و او را روشنگر زندگی‌اش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نوعی ارتباط قلبی است که با انسان کلامل در زمین که همان امام است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 و زیارت</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و فضیلت دعا همین بس که آیات زیادی در قرآن کریم در ارتباط با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نیایش در آیینه قرآن، هدف خلقت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یعبوا بکم ربی لولادعاءوکم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با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إلا لیعبدون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روایات آمده است که منظور از عبادت در این آیه همان دعاست چنانچه در خود قرآن کریم نیز عبادت به جای دعا بکار رفته است و در آیه سوره مؤمن که مربوط به اهمیت دعاست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 ء اکرم علی الله تعالی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گرامی‌تر از دعا نیست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یا روایتی از پیامبر اکرم صلی الله علیه و آله و سلم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می‌گردد که هدف خلقت آفرینش همان عبادتی است که مغز آن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کلیدهای نجات و گنجینه‌های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و فضیلت مند ترین دعا، دعایی</w:t>
      </w:r>
    </w:p>
    <w:p>
      <w:pPr>
        <w:pStyle w:val="BookText"/>
        <w:rPr/>
      </w:pPr>
      <w:r>
        <w:rPr>
          <w:rFonts w:ascii="IRNazanin" w:hAnsi="IRNazanin" w:eastAsia="IRNazanin"/>
          <w:color w:val="111111"/>
          <w:sz w:val="28"/>
          <w:sz w:val="28"/>
          <w:szCs w:val="28"/>
          <w:rtl w:val="true"/>
          <w:lang w:bidi="fa-IR"/>
        </w:rPr>
        <w:t xml:space="preserve">است که از سینه پاک و دلی پرهیزکار برآید و راه نجات در زمزمه و مناجات با خداست و رهایی با پاکدلی و اخلاص به دست می‌آید و چون بی تابی و بی 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شود پناهگاه خداست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فضیلت دعا حضرت 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الاعمال الی الله عزوجل فی الارض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عمل‌ها در پیشگاه خدای عزوجل در روی زمین دعا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فانکم لا تقربون بمثله و لا تترکوا صغیرةً لِصِغرها أن تدعوا بها انّ صاحب الصّغار هو صاحب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بچسبید به دعا که به راستی شما به چیزی مانند آن به خدا تقرب نجویید و هیچ کوچکی را به خاطر کوچکی آن رها نکنید زیرا کسی که کوچک‌ها را در اختیار دارد همان کسی است که بزرگترها در اختیار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طرف دیگر، ارتباط با منبع قوی‌تر برای موجود ضعیف از ضروریات است که اگر این منبع قوی نباشد اضطراب سرتاسر موجود ضعیف را فرا می‌گیرد بنابراین، دعا وسیله‌ای است تا به واسطه آن موجود ضعیف به موجود قوی متصل شود و نقص و نیازش را از طریق آن برطرف سازد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زیارت ارتباط و اتصال زائر با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جلوه ذات الهی هستند و راه وصول بشریت به منبع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بدون این راه، هیچ کمال انسانی</w:t>
      </w:r>
    </w:p>
    <w:p>
      <w:pPr>
        <w:pStyle w:val="BookText"/>
        <w:rPr/>
      </w:pP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چیزی جز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افمن یعلم انما انزل الیک من ربک الحق کمن هو أعمی انما یتذکر او الو الالباب٭الذین یوفون بعد الله و لا ینقضون المیثاق٭و الذین یصلون ما امر الله به أن یوصل و یخشون ربهم و یخافون سوء الحساب٭اولئک لهم عقبی الدار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اساس اولویت و اهمیت ابتلا به عهد و میثاق الهی، یعنی توحید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میثاق و پیمان رسالت و امامت تذکر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ینقضون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مسئله ی ارتباط و اتصال به حقایقی که همه ی چیز و نیکی از آن‌ها نشأت می‌گیرد و مستقیماً هم مورد توصیه و امر الهی واقع شده توجه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یصلون ما امر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علیهم السلام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عن ابی عبدالله علیه السلام الحبل من الله کتاب الله و الحبل من الناس هو علی بن ابی طالب علیه السلام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بدون توجه به حلقه رسالت و امامت هرگز به حلقه توحید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عامل تحقق این اتصال است و منشأ خیرات و برکات و نزول فیض الهی است زیارت به عنوان یک عبادت معرفت آموز، عملی است در بزرگداشت پیشوایان هدایت و فداکار که برای نجات انسان بسیار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احترام وتکریم دانشمندان، خدمتگزاران به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 بی شک انبیاء و اوصیائشان سزاوارترین افراد به تعظیم</w:t>
      </w:r>
    </w:p>
    <w:p>
      <w:pPr>
        <w:pStyle w:val="BookText"/>
        <w:rPr/>
      </w:pPr>
      <w:r>
        <w:rPr>
          <w:rFonts w:ascii="IRNazanin" w:hAnsi="IRNazanin" w:eastAsia="IRNazanin"/>
          <w:color w:val="111111"/>
          <w:sz w:val="28"/>
          <w:sz w:val="28"/>
          <w:szCs w:val="28"/>
          <w:rtl w:val="true"/>
          <w:lang w:bidi="fa-IR"/>
        </w:rPr>
        <w:t>و تکریم‌اند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دعا و زیارت</w:t>
      </w:r>
    </w:p>
    <w:p>
      <w:pPr>
        <w:pStyle w:val="BookText"/>
        <w:rPr/>
      </w:pPr>
      <w:r>
        <w:rPr>
          <w:rFonts w:ascii="IRNazanin" w:hAnsi="IRNazanin" w:eastAsia="IRNazanin"/>
          <w:color w:val="111111"/>
          <w:sz w:val="28"/>
          <w:sz w:val="28"/>
          <w:szCs w:val="28"/>
          <w:rtl w:val="true"/>
          <w:lang w:bidi="fa-IR"/>
        </w:rPr>
        <w:t>دعا به عنوان یک عمل عبادی به طور قطع از آثار شگفت انگیزی برخوردار است که اینگونه در بیان اهمیت آن سخن گفنه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به قطره‌ای از دریای آثار دعا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لغت به معنی آسایش و راحتی است که در مقابل اضطراب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ترین دلیل بروز بیماری‌های روانی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عنوان راه اتصال با معبود و منبع قدرت سبب می‌شود که فرد از نقص و ضعف خود ناامید نگردد و اضطراب سراسر وجودش را نگیرد و در همه حال با امیدواری در خواست‌های خود را از پروردگار جهانیان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جلس قوم یذکرون الله إلّا حَفَّتهُمُ الملائکه و غشیتهم رحمةً و تنزلت علیهم 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گرد هم آیند و در آن گردهمایی خدا را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فرشتگان در برگرفته و زیر پوشش رحمت قرار می‌دهند و آرامش را بر آن‌ها فرو می‌آورند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زندگی مادی درگیر بلاهای زمینی و آسمانی است که ناخواسته با آن موجه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هم انسان هیچ اطلاعی از آینده خود ندارد و ممکن است که در هر لحظه با مسائل و مشکلاتی روبرو شود در این جاست که آدم با مدد جستن و دعا کردن در درگاه الهی</w:t>
      </w:r>
    </w:p>
    <w:p>
      <w:pPr>
        <w:pStyle w:val="BookText"/>
        <w:rPr/>
      </w:pPr>
      <w:r>
        <w:rPr>
          <w:rFonts w:ascii="IRNazanin" w:hAnsi="IRNazanin" w:eastAsia="IRNazanin"/>
          <w:color w:val="111111"/>
          <w:sz w:val="28"/>
          <w:sz w:val="28"/>
          <w:szCs w:val="28"/>
          <w:rtl w:val="true"/>
          <w:lang w:bidi="fa-IR"/>
        </w:rPr>
        <w:t>خود را از این مسائل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البلاءَ یتعلق بین السماء و الارض مثل القنادیل فإذا سأل العبد ربه العافیه صرف الله تعالی البلاءُ عنه و قد ابرمه لَه إبراماً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بلاها بین زمین و آسمان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از خدای خود درخواست عافیت کرده و دعا کند آن بلاها از بنده برطرف می‌شود گرچه به مرحله قطعیت رسیده باشند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موسی کاظم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بالدعا ء فإن الدعاء لله و الطلب الی الله یرد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باد به دعا کردن، به درستی که دعا و طلب از خداوند است که بلاها رابرطرف می‌سازد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دعا کردن درمان هر دردی است</w:t>
      </w:r>
    </w:p>
    <w:p>
      <w:pPr>
        <w:pStyle w:val="BookText"/>
        <w:rPr/>
      </w:pPr>
      <w:r>
        <w:rPr>
          <w:rFonts w:ascii="IRNazanin" w:hAnsi="IRNazanin" w:eastAsia="IRNazanin"/>
          <w:color w:val="111111"/>
          <w:sz w:val="28"/>
          <w:sz w:val="28"/>
          <w:szCs w:val="28"/>
          <w:rtl w:val="true"/>
          <w:lang w:bidi="fa-IR"/>
        </w:rPr>
        <w:t>در دنیای کنونی که فشارهای زندگی بر مردم سنگینی می‌کند با بوجود آمدن بیماری‌های جسمی فراوان، باید راهی وجود داشته باشد که بشر به وسیله آن قدمی برای حل این مشکلات بردارد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باد به دعا نمودن زیرا دعا نمودن درمان هر دردی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225" w:name="pg2624_16313"/>
    </w:p>
    <w:p>
      <w:pPr>
        <w:pStyle w:val="Heading2"/>
        <w:numPr>
          <w:ilvl w:val="1"/>
          <w:numId w:val="1"/>
        </w:numPr>
        <w:rPr/>
      </w:pPr>
      <w:bookmarkStart w:id="226" w:name="__RefHeading___Toc519805_1395250215"/>
      <w:bookmarkStart w:id="227" w:name="_Toc82"/>
      <w:bookmarkEnd w:id="225"/>
      <w:bookmarkEnd w:id="226"/>
      <w:r>
        <w:rPr>
          <w:rtl w:val="true"/>
        </w:rPr>
        <w:t xml:space="preserve">درس </w:t>
      </w:r>
      <w:r>
        <w:rPr>
          <w:rtl w:val="true"/>
        </w:rPr>
        <w:t>(</w:t>
      </w:r>
      <w:r>
        <w:rPr/>
        <w:t>18</w:t>
      </w:r>
      <w:r>
        <w:rPr>
          <w:rtl w:val="true"/>
        </w:rPr>
        <w:t xml:space="preserve">): </w:t>
      </w:r>
      <w:r>
        <w:rPr>
          <w:rtl w:val="true"/>
        </w:rPr>
        <w:t>ادعیه و زیارات در باره حضرت مهدی عجل الله تعالی فرجه الشریف</w:t>
      </w:r>
      <w:bookmarkEnd w:id="2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519807_1395250215"/>
      <w:bookmarkStart w:id="229" w:name="_Toc83"/>
      <w:bookmarkEnd w:id="228"/>
      <w:r>
        <w:rPr>
          <w:rtl w:val="true"/>
        </w:rPr>
        <w:t>اشاره</w:t>
      </w:r>
      <w:bookmarkStart w:id="230" w:name="pg2624_16314"/>
      <w:bookmarkEnd w:id="229"/>
    </w:p>
    <w:p>
      <w:pPr>
        <w:pStyle w:val="Heading3"/>
        <w:numPr>
          <w:ilvl w:val="2"/>
          <w:numId w:val="1"/>
        </w:numPr>
        <w:rPr/>
      </w:pPr>
      <w:bookmarkStart w:id="231" w:name="__RefHeading___Toc519809_1395250215"/>
      <w:bookmarkStart w:id="232" w:name="_Toc84"/>
      <w:bookmarkEnd w:id="230"/>
      <w:bookmarkEnd w:id="231"/>
      <w:r>
        <w:rPr>
          <w:rtl w:val="true"/>
        </w:rPr>
        <w:t>بخش دوم</w:t>
      </w:r>
      <w:r>
        <w:rPr>
          <w:rtl w:val="true"/>
        </w:rPr>
        <w:t xml:space="preserve">: </w:t>
      </w:r>
      <w:r>
        <w:rPr>
          <w:rtl w:val="true"/>
        </w:rPr>
        <w:t>معرفی ادعیه و زیارات مهدوی</w:t>
      </w:r>
      <w:bookmarkEnd w:id="2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مهدوی صادره از امام مهدی علیه السلام</w:t>
      </w:r>
    </w:p>
    <w:p>
      <w:pPr>
        <w:pStyle w:val="BookText"/>
        <w:rPr/>
      </w:pPr>
      <w:r>
        <w:rPr>
          <w:rFonts w:ascii="IRNazanin" w:hAnsi="IRNazanin" w:eastAsia="IRNazanin"/>
          <w:color w:val="111111"/>
          <w:sz w:val="28"/>
          <w:sz w:val="28"/>
          <w:szCs w:val="28"/>
          <w:rtl w:val="true"/>
          <w:lang w:bidi="fa-IR"/>
        </w:rPr>
        <w:t>ادعیه اهل بیت علیهم السلام یا قرآن ساعد به گونه‌ای همسو با قرآن کریم، اهداف والای انسانیت را در جامعه ی اسلامی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دعاهای ویژه حضرت مهدی علیه السلام به دو صورت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اول در عنوان مطرح گردید، ادعیه و زیارتهای مهدوی که از جانب شخص امام مهدی علیه السلام صادر گردیده شامل موضوعات مختلفی است و با نام توقیعات شناخته می‌شوند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نشان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 عبارتی در ذیل نامه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پاسخ‌های مکتوب بزرگان و دولتمردان به پرسشها و درخواستهای کتبی که از ایشان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امروزه به سبب کاربرد بیشتر توقیعات در منابع مهدویت، هنگامی 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ذهن به توقیعات واپسین پیشوای معصوم، حضرت مهدی علیه السلام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امامان دیگر نیز نوشته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موضوع توقیعات صادره از امام زمان علیه السلام هم شامل معارف مهدوی است مانند زیارت آل یاسین، دعای فرج، دعای افتتاح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مطالب غیر مهدوی مانند دعای رجبیه، دعای حجاب، دعای شفای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دعاهایی که در مورد امام زمان علیه السلام در کتاب ارزشمند مفاتیح الجنان توسط شیخ عباس قمی جمع آوری شده است اشاره‌ای می‌کنیم، این دعاها همگی از جانب شخص امام زمان علیه السلام به ما رسیده است و در فصل بعد به دعاهای که در مورد آن حضرت از جانب دیگر معصومین علیهم السلام نقل گردیده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رسیده به ابوالحسن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منسوب به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اللهی بحق من ناجاک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سید علی بن طاووس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میان به توضیح مختصری در مورد زیارت آل یاسین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مصدر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آل یاسین یکی از زیارت‌های مشهور حضرت صاحب الامر علیه السلام است، راوی و ناقل این زیارت جناب ابو جعفر محمد بن عبدالله بن جعفر حمیری که همه عالمان رجال و حدیث از او به بزرگی و قداست 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هم از لحاظ سند و هم از لحاظ متن و محتوا، ویژگی هایی دارد که آن را در شمار بهترین و معتبرترین زیارت‌های اهل بیت علیهم السلام قرار داده و در مجامع مهم حدیث و دعا نقل گردیده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برخی از اسناد این زیارت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متنی که این زیارت شریفه در آن آمده است کتاب گرانقدر احتجاج مرحوم طبرسی است، 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بخاطر اهمیتی که این زیارت شریفه داشته است سه مرتبه آن را در کتاب بحار الانوار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توقیعات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خواندن زیارت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از جمله زیارات مطلقه به شمار می‌آید یعنی ویژه زمان و مکان معینی نیست و هر گاه که آرزومندان و دلباختگان امام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مناجات با خدای تعالی و زیارت پیشوایشان را در خود بیابند، می‌توانند با خواندن این زیارت و دعای پس از آن به بهره مندی از الطاف خداوند بخشنده مهربان و عنایت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توقیع مبارک این زیارت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عبدالله بن حجفر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الناحِیه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الرحیم٭لا لِأمرهِ تِعقِلونَ و لا مِن أولیائهِ تَقبَلُون؛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حِکمَة بالغة فما تُغنِ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أردتُمُ التَّوجَّهَ بِنا إلَی الله تعالی و إلَینا،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ایشان را نگاه دارد، در پاسخ پرسشهایی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فرمان او خرد را به کار می‌گیرید و نه از دوستانش می‌پذیرد؛سخن استوار رسایی است، هرچند که هشدار به کار ناباوران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بر ما و بر بندگان شایسته ی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خواستید به وسیله ما به سوی خدای تعالی و نیز به خود ما رو کنید، چنانچه خدای تعالی می‌فرماید،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یاسین درود و سلام باد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در آخر عبادت به دو نوع توجه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توجه إلی الله، دیگری توجه إلینا و هر دو توجه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واحد دو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الیه خداست و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پیوندی ناگسستنی و ارتباطی قطع نشدنی میان ذات کبریا و آیینه تمام نمای او</w:t>
      </w:r>
    </w:p>
    <w:p>
      <w:pPr>
        <w:pStyle w:val="BookText"/>
        <w:rPr/>
      </w:pPr>
      <w:r>
        <w:rPr>
          <w:rFonts w:ascii="IRNazanin" w:hAnsi="IRNazanin" w:eastAsia="IRNazanin"/>
          <w:color w:val="111111"/>
          <w:sz w:val="28"/>
          <w:sz w:val="28"/>
          <w:szCs w:val="28"/>
          <w:rtl w:val="true"/>
          <w:lang w:bidi="fa-IR"/>
        </w:rPr>
        <w:t>دیده می‌شود که هر کس می‌خواهد به هر نحوی به خدا راهی جوید و به او قربی پیدا کند، باید از این راه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زیارت آل یاسین از دو قسمت ترکیب یافته است که قسمتی به عنوان زیارت که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می‌گردد و قسمت دیگر به عنوان دعاست که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مورد بررسی در این جا تنها قسمت اول یعنی زیارت می‌باشد، به تعبیری این قسمت از پنج فراز تشکیل شده است، دو فراز اول که مشتمل بر سلام و درود است، متضمن بیست و سه سلام است که با توجه بیشتری می‌توان آن را چهل سلام به حساب آورد، زیرا که بسیاری از فقرات آن شامل دو عنوان است که با واو به یکدیگر عطف شده و در واقع دو سلام است،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و ناصر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چهار عنوان را در خود جمع نموده 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العلم المنصوب و العلم المصبوب والغوث و الرحمة الواسعه و 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سلام که سلامی کلی و درودی جمعی است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بجوامع السلام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سوم مشتمل بر یک دوره اجمالی عقائد حقّه امامیه از مبدأ تا معاد می‌باشد که به صورت گواه گرفتن آن وجود مقدس بر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چهارم هم گویی انسان خود را در حضور می‌بیند و مشوق وضع</w:t>
      </w:r>
    </w:p>
    <w:p>
      <w:pPr>
        <w:pStyle w:val="BookText"/>
        <w:rPr/>
      </w:pPr>
      <w:r>
        <w:rPr>
          <w:rFonts w:ascii="IRNazanin" w:hAnsi="IRNazanin" w:eastAsia="IRNazanin"/>
          <w:color w:val="111111"/>
          <w:sz w:val="28"/>
          <w:sz w:val="28"/>
          <w:szCs w:val="28"/>
          <w:rtl w:val="true"/>
          <w:lang w:bidi="fa-IR"/>
        </w:rPr>
        <w:t>درونی و باطنی خود را نسبت به خاندان پاک رسالت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 آخر هم که عصاره‌ای از کل زیارت است در مورد زایر محقق شده و آمادگی یاری کردن خود را به  حضرت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اوصاف وجود نورانی امام عصر عجل الله تعالی فرجه الشریف</w:t>
      </w:r>
    </w:p>
    <w:p>
      <w:pPr>
        <w:pStyle w:val="BookText"/>
        <w:rPr/>
      </w:pPr>
      <w:r>
        <w:rPr>
          <w:rFonts w:ascii="IRNazanin" w:hAnsi="IRNazanin" w:eastAsia="IRNazanin"/>
          <w:color w:val="111111"/>
          <w:sz w:val="28"/>
          <w:sz w:val="28"/>
          <w:szCs w:val="28"/>
          <w:rtl w:val="true"/>
          <w:lang w:bidi="fa-IR"/>
        </w:rPr>
        <w:t xml:space="preserve">دراین قسمت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آن وجود مقدس همراه با ذکر صفات کمال حضرتش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مورد هر یک از سلام‌های زیر معارفی نهفته است که می‌توان با دریافت آنها شناختی کلی نسبت به ساحت مقدس امام علیه السلام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داعی الله</w:t>
      </w:r>
    </w:p>
    <w:p>
      <w:pPr>
        <w:pStyle w:val="BookText"/>
        <w:rPr/>
      </w:pPr>
      <w:r>
        <w:rPr>
          <w:rFonts w:ascii="IRNazanin" w:hAnsi="IRNazanin" w:eastAsia="IRNazanin"/>
          <w:color w:val="111111"/>
          <w:sz w:val="28"/>
          <w:sz w:val="28"/>
          <w:szCs w:val="28"/>
          <w:rtl w:val="true"/>
          <w:lang w:bidi="fa-IR"/>
        </w:rPr>
        <w:t>ربانّی آیاته</w:t>
      </w:r>
    </w:p>
    <w:p>
      <w:pPr>
        <w:pStyle w:val="BookText"/>
        <w:rPr/>
      </w:pPr>
      <w:r>
        <w:rPr>
          <w:rFonts w:ascii="IRNazanin" w:hAnsi="IRNazanin" w:eastAsia="IRNazanin"/>
          <w:color w:val="111111"/>
          <w:sz w:val="28"/>
          <w:sz w:val="28"/>
          <w:szCs w:val="28"/>
          <w:rtl w:val="true"/>
          <w:lang w:bidi="fa-IR"/>
        </w:rPr>
        <w:t>باب الله</w:t>
      </w:r>
    </w:p>
    <w:p>
      <w:pPr>
        <w:pStyle w:val="BookText"/>
        <w:rPr/>
      </w:pPr>
      <w:r>
        <w:rPr>
          <w:rFonts w:ascii="IRNazanin" w:hAnsi="IRNazanin" w:eastAsia="IRNazanin"/>
          <w:color w:val="111111"/>
          <w:sz w:val="28"/>
          <w:sz w:val="28"/>
          <w:szCs w:val="28"/>
          <w:rtl w:val="true"/>
          <w:lang w:bidi="fa-IR"/>
        </w:rPr>
        <w:t>دیان دینه</w:t>
      </w:r>
    </w:p>
    <w:p>
      <w:pPr>
        <w:pStyle w:val="BookText"/>
        <w:rPr/>
      </w:pPr>
      <w:r>
        <w:rPr>
          <w:rFonts w:ascii="IRNazanin" w:hAnsi="IRNazanin" w:eastAsia="IRNazanin"/>
          <w:color w:val="111111"/>
          <w:sz w:val="28"/>
          <w:sz w:val="28"/>
          <w:szCs w:val="28"/>
          <w:rtl w:val="true"/>
          <w:lang w:bidi="fa-IR"/>
        </w:rPr>
        <w:t>خلیفة الله</w:t>
      </w:r>
    </w:p>
    <w:p>
      <w:pPr>
        <w:pStyle w:val="BookText"/>
        <w:rPr/>
      </w:pPr>
      <w:r>
        <w:rPr>
          <w:rFonts w:ascii="Amiri" w:hAnsi="Amiri" w:eastAsia="Amiri" w:cs="Amiri"/>
          <w:color w:val="111111"/>
          <w:sz w:val="28"/>
          <w:sz w:val="28"/>
          <w:szCs w:val="28"/>
          <w:rtl w:val="true"/>
          <w:lang w:bidi="ar-SA"/>
        </w:rPr>
        <w:t>ناصر حقّه</w:t>
      </w:r>
    </w:p>
    <w:p>
      <w:pPr>
        <w:pStyle w:val="BookText"/>
        <w:rPr/>
      </w:pPr>
      <w:r>
        <w:rPr>
          <w:rFonts w:ascii="Amiri" w:hAnsi="Amiri" w:eastAsia="Amiri" w:cs="Amiri"/>
          <w:color w:val="111111"/>
          <w:sz w:val="28"/>
          <w:sz w:val="28"/>
          <w:szCs w:val="28"/>
          <w:rtl w:val="true"/>
          <w:lang w:bidi="ar-SA"/>
        </w:rPr>
        <w:t>حجة الله</w:t>
      </w:r>
    </w:p>
    <w:p>
      <w:pPr>
        <w:pStyle w:val="BookText"/>
        <w:rPr/>
      </w:pPr>
      <w:r>
        <w:rPr>
          <w:rFonts w:ascii="IRNazanin" w:hAnsi="IRNazanin" w:eastAsia="IRNazanin"/>
          <w:color w:val="111111"/>
          <w:sz w:val="28"/>
          <w:sz w:val="28"/>
          <w:szCs w:val="28"/>
          <w:rtl w:val="true"/>
          <w:lang w:bidi="fa-IR"/>
        </w:rPr>
        <w:t>دلیل ارادته</w:t>
      </w:r>
    </w:p>
    <w:p>
      <w:pPr>
        <w:pStyle w:val="BookText"/>
        <w:rPr/>
      </w:pPr>
      <w:r>
        <w:rPr>
          <w:rFonts w:ascii="IRNazanin" w:hAnsi="IRNazanin" w:eastAsia="IRNazanin"/>
          <w:color w:val="111111"/>
          <w:sz w:val="28"/>
          <w:sz w:val="28"/>
          <w:szCs w:val="28"/>
          <w:rtl w:val="true"/>
          <w:lang w:bidi="fa-IR"/>
        </w:rPr>
        <w:t>تالی کتاب الله</w:t>
      </w:r>
    </w:p>
    <w:p>
      <w:pPr>
        <w:pStyle w:val="BookText"/>
        <w:rPr/>
      </w:pPr>
      <w:r>
        <w:rPr>
          <w:rFonts w:ascii="IRNazanin" w:hAnsi="IRNazanin" w:eastAsia="IRNazanin"/>
          <w:color w:val="111111"/>
          <w:sz w:val="28"/>
          <w:sz w:val="28"/>
          <w:szCs w:val="28"/>
          <w:rtl w:val="true"/>
          <w:lang w:bidi="fa-IR"/>
        </w:rPr>
        <w:t>ترجمانه</w:t>
      </w:r>
    </w:p>
    <w:p>
      <w:pPr>
        <w:pStyle w:val="BookText"/>
        <w:rPr/>
      </w:pPr>
      <w:r>
        <w:rPr>
          <w:rFonts w:ascii="IRNazanin" w:hAnsi="IRNazanin" w:eastAsia="IRNazanin"/>
          <w:color w:val="111111"/>
          <w:sz w:val="28"/>
          <w:sz w:val="28"/>
          <w:szCs w:val="28"/>
          <w:rtl w:val="true"/>
          <w:lang w:bidi="fa-IR"/>
        </w:rPr>
        <w:t>بقیة الله</w:t>
      </w:r>
    </w:p>
    <w:p>
      <w:pPr>
        <w:pStyle w:val="BookText"/>
        <w:rPr/>
      </w:pPr>
      <w:r>
        <w:rPr>
          <w:rFonts w:ascii="IRNazanin" w:hAnsi="IRNazanin" w:eastAsia="IRNazanin"/>
          <w:color w:val="111111"/>
          <w:sz w:val="28"/>
          <w:sz w:val="28"/>
          <w:szCs w:val="28"/>
          <w:rtl w:val="true"/>
          <w:lang w:bidi="fa-IR"/>
        </w:rPr>
        <w:t>میثاق الله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 الله</w:t>
      </w:r>
    </w:p>
    <w:p>
      <w:pPr>
        <w:pStyle w:val="BookText"/>
        <w:rPr/>
      </w:pPr>
      <w:r>
        <w:rPr>
          <w:rFonts w:ascii="Amiri" w:hAnsi="Amiri" w:eastAsia="Amiri" w:cs="Amiri"/>
          <w:color w:val="111111"/>
          <w:sz w:val="28"/>
          <w:sz w:val="28"/>
          <w:szCs w:val="28"/>
          <w:rtl w:val="true"/>
          <w:lang w:bidi="ar-SA"/>
        </w:rPr>
        <w:t>العَلَم المنصوب</w:t>
      </w:r>
    </w:p>
    <w:p>
      <w:pPr>
        <w:pStyle w:val="BookText"/>
        <w:rPr/>
      </w:pPr>
      <w:r>
        <w:rPr>
          <w:rFonts w:ascii="Amiri" w:hAnsi="Amiri" w:eastAsia="Amiri" w:cs="Amiri"/>
          <w:color w:val="111111"/>
          <w:sz w:val="28"/>
          <w:sz w:val="28"/>
          <w:szCs w:val="28"/>
          <w:rtl w:val="true"/>
          <w:lang w:bidi="ar-SA"/>
        </w:rPr>
        <w:t>العِلمُ المصبوب</w:t>
      </w:r>
    </w:p>
    <w:p>
      <w:pPr>
        <w:pStyle w:val="BookText"/>
        <w:rPr/>
      </w:pPr>
      <w:r>
        <w:rPr>
          <w:rFonts w:ascii="IRNazanin" w:hAnsi="IRNazanin" w:eastAsia="IRNazanin"/>
          <w:color w:val="111111"/>
          <w:sz w:val="28"/>
          <w:sz w:val="28"/>
          <w:szCs w:val="28"/>
          <w:rtl w:val="true"/>
          <w:lang w:bidi="fa-IR"/>
        </w:rPr>
        <w:t>الغوث</w:t>
      </w:r>
    </w:p>
    <w:p>
      <w:pPr>
        <w:pStyle w:val="BookText"/>
        <w:rPr/>
      </w:pPr>
      <w:r>
        <w:rPr>
          <w:rFonts w:ascii="Amiri" w:hAnsi="Amiri" w:eastAsia="Amiri" w:cs="Amiri"/>
          <w:color w:val="111111"/>
          <w:sz w:val="28"/>
          <w:sz w:val="28"/>
          <w:szCs w:val="28"/>
          <w:rtl w:val="true"/>
          <w:lang w:bidi="ar-SA"/>
        </w:rPr>
        <w:t>الرحمة الواسعه</w:t>
      </w:r>
    </w:p>
    <w:p>
      <w:pPr>
        <w:pStyle w:val="BookText"/>
        <w:rPr/>
      </w:pPr>
      <w:r>
        <w:rPr>
          <w:rFonts w:ascii="IRNazanin" w:hAnsi="IRNazanin" w:eastAsia="IRNazanin"/>
          <w:color w:val="111111"/>
          <w:sz w:val="28"/>
          <w:sz w:val="28"/>
          <w:szCs w:val="28"/>
          <w:rtl w:val="true"/>
          <w:lang w:bidi="fa-IR"/>
        </w:rPr>
        <w:t>الامام المأمون</w:t>
      </w:r>
    </w:p>
    <w:p>
      <w:pPr>
        <w:pStyle w:val="BookText"/>
        <w:rPr/>
      </w:pPr>
      <w:r>
        <w:rPr>
          <w:rFonts w:ascii="Amiri" w:hAnsi="Amiri" w:eastAsia="Amiri" w:cs="Amiri"/>
          <w:color w:val="111111"/>
          <w:sz w:val="28"/>
          <w:sz w:val="28"/>
          <w:szCs w:val="28"/>
          <w:rtl w:val="true"/>
          <w:lang w:bidi="ar-SA"/>
        </w:rPr>
        <w:t>المقدَّمُ المأمول</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حالات متعدد امام عصر عجل الله تعالی فرجه الشریف</w:t>
      </w:r>
    </w:p>
    <w:p>
      <w:pPr>
        <w:pStyle w:val="BookText"/>
        <w:rPr/>
      </w:pPr>
      <w:r>
        <w:rPr>
          <w:rFonts w:ascii="IRNazanin" w:hAnsi="IRNazanin" w:eastAsia="IRNazanin"/>
          <w:color w:val="111111"/>
          <w:sz w:val="28"/>
          <w:sz w:val="28"/>
          <w:szCs w:val="28"/>
          <w:rtl w:val="true"/>
          <w:lang w:bidi="fa-IR"/>
        </w:rPr>
        <w:t>در برخی از عبارتهای حاوی سلام در این زیارت، عرض سلام و درود در قالب اوقات و زمان‌های متفاوت و با اشاره به حالات مختلف حضرتش بیان گردیده است که این تکرار سلام‌ها و تنوع و تفنن درودها می‌تواند بیانگر این حقیقت باشد که ممکن است به مولای خودش عرض ادب کند تا جایی که در آخرین سلام که چهلمین سلام است بند بند وجودش سلامی شود و به آن جان جانان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فی آناء لیلک</w:t>
      </w:r>
    </w:p>
    <w:p>
      <w:pPr>
        <w:pStyle w:val="BookText"/>
        <w:rPr/>
      </w:pPr>
      <w:r>
        <w:rPr>
          <w:rFonts w:ascii="IRNazanin" w:hAnsi="IRNazanin" w:eastAsia="IRNazanin"/>
          <w:color w:val="111111"/>
          <w:sz w:val="28"/>
          <w:sz w:val="28"/>
          <w:szCs w:val="28"/>
          <w:rtl w:val="true"/>
          <w:lang w:bidi="fa-IR"/>
        </w:rPr>
        <w:t>أطراف نهارک</w:t>
      </w:r>
    </w:p>
    <w:p>
      <w:pPr>
        <w:pStyle w:val="BookText"/>
        <w:rPr/>
      </w:pPr>
      <w:r>
        <w:rPr>
          <w:rFonts w:ascii="IRNazanin" w:hAnsi="IRNazanin" w:eastAsia="IRNazanin"/>
          <w:color w:val="111111"/>
          <w:sz w:val="28"/>
          <w:sz w:val="28"/>
          <w:szCs w:val="28"/>
          <w:rtl w:val="true"/>
          <w:lang w:bidi="fa-IR"/>
        </w:rPr>
        <w:t>حین تقوم</w:t>
      </w:r>
    </w:p>
    <w:p>
      <w:pPr>
        <w:pStyle w:val="BookText"/>
        <w:rPr/>
      </w:pPr>
      <w:r>
        <w:rPr>
          <w:rFonts w:ascii="IRNazanin" w:hAnsi="IRNazanin" w:eastAsia="IRNazanin"/>
          <w:color w:val="111111"/>
          <w:sz w:val="28"/>
          <w:sz w:val="28"/>
          <w:szCs w:val="28"/>
          <w:rtl w:val="true"/>
          <w:lang w:bidi="fa-IR"/>
        </w:rPr>
        <w:t>حین تقعد</w:t>
      </w:r>
    </w:p>
    <w:p>
      <w:pPr>
        <w:pStyle w:val="BookText"/>
        <w:rPr/>
      </w:pPr>
      <w:r>
        <w:rPr>
          <w:rFonts w:ascii="IRNazanin" w:hAnsi="IRNazanin" w:eastAsia="IRNazanin"/>
          <w:color w:val="111111"/>
          <w:sz w:val="28"/>
          <w:sz w:val="28"/>
          <w:szCs w:val="28"/>
          <w:rtl w:val="true"/>
          <w:lang w:bidi="fa-IR"/>
        </w:rPr>
        <w:t>حین تقرء</w:t>
      </w:r>
    </w:p>
    <w:p>
      <w:pPr>
        <w:pStyle w:val="BookText"/>
        <w:rPr/>
      </w:pPr>
      <w:r>
        <w:rPr>
          <w:rFonts w:ascii="IRNazanin" w:hAnsi="IRNazanin" w:eastAsia="IRNazanin"/>
          <w:color w:val="111111"/>
          <w:sz w:val="28"/>
          <w:sz w:val="28"/>
          <w:szCs w:val="28"/>
          <w:rtl w:val="true"/>
          <w:lang w:bidi="fa-IR"/>
        </w:rPr>
        <w:t>حین تبین</w:t>
      </w:r>
    </w:p>
    <w:p>
      <w:pPr>
        <w:pStyle w:val="BookText"/>
        <w:rPr/>
      </w:pPr>
      <w:r>
        <w:rPr>
          <w:rFonts w:ascii="IRNazanin" w:hAnsi="IRNazanin" w:eastAsia="IRNazanin"/>
          <w:color w:val="111111"/>
          <w:sz w:val="28"/>
          <w:sz w:val="28"/>
          <w:szCs w:val="28"/>
          <w:rtl w:val="true"/>
          <w:lang w:bidi="fa-IR"/>
        </w:rPr>
        <w:t>حین تصلی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تقنت</w:t>
      </w:r>
    </w:p>
    <w:p>
      <w:pPr>
        <w:pStyle w:val="BookText"/>
        <w:rPr/>
      </w:pPr>
      <w:r>
        <w:rPr>
          <w:rFonts w:ascii="IRNazanin" w:hAnsi="IRNazanin" w:eastAsia="IRNazanin"/>
          <w:color w:val="111111"/>
          <w:sz w:val="28"/>
          <w:sz w:val="28"/>
          <w:szCs w:val="28"/>
          <w:rtl w:val="true"/>
          <w:lang w:bidi="fa-IR"/>
        </w:rPr>
        <w:t>حین ترکع</w:t>
      </w:r>
    </w:p>
    <w:p>
      <w:pPr>
        <w:pStyle w:val="BookText"/>
        <w:rPr/>
      </w:pPr>
      <w:r>
        <w:rPr>
          <w:rFonts w:ascii="IRNazanin" w:hAnsi="IRNazanin" w:eastAsia="IRNazanin"/>
          <w:color w:val="111111"/>
          <w:sz w:val="28"/>
          <w:sz w:val="28"/>
          <w:szCs w:val="28"/>
          <w:rtl w:val="true"/>
          <w:lang w:bidi="fa-IR"/>
        </w:rPr>
        <w:t>حین تسجد</w:t>
      </w:r>
    </w:p>
    <w:p>
      <w:pPr>
        <w:pStyle w:val="BookText"/>
        <w:rPr/>
      </w:pPr>
      <w:r>
        <w:rPr>
          <w:rFonts w:ascii="IRNazanin" w:hAnsi="IRNazanin" w:eastAsia="IRNazanin"/>
          <w:color w:val="111111"/>
          <w:sz w:val="28"/>
          <w:sz w:val="28"/>
          <w:szCs w:val="28"/>
          <w:rtl w:val="true"/>
          <w:lang w:bidi="fa-IR"/>
        </w:rPr>
        <w:t>حین تهلل</w:t>
      </w:r>
    </w:p>
    <w:p>
      <w:pPr>
        <w:pStyle w:val="BookText"/>
        <w:rPr/>
      </w:pPr>
      <w:r>
        <w:rPr>
          <w:rFonts w:ascii="Amiri" w:hAnsi="Amiri" w:eastAsia="Amiri" w:cs="Amiri"/>
          <w:color w:val="111111"/>
          <w:sz w:val="28"/>
          <w:sz w:val="28"/>
          <w:szCs w:val="28"/>
          <w:rtl w:val="true"/>
          <w:lang w:bidi="ar-SA"/>
        </w:rPr>
        <w:t>حین تکبّر</w:t>
      </w:r>
    </w:p>
    <w:p>
      <w:pPr>
        <w:pStyle w:val="BookText"/>
        <w:rPr/>
      </w:pPr>
      <w:r>
        <w:rPr>
          <w:rFonts w:ascii="IRNazanin" w:hAnsi="IRNazanin" w:eastAsia="IRNazanin"/>
          <w:color w:val="111111"/>
          <w:sz w:val="28"/>
          <w:sz w:val="28"/>
          <w:szCs w:val="28"/>
          <w:rtl w:val="true"/>
          <w:lang w:bidi="fa-IR"/>
        </w:rPr>
        <w:t>حین تحمد</w:t>
      </w:r>
    </w:p>
    <w:p>
      <w:pPr>
        <w:pStyle w:val="BookText"/>
        <w:rPr/>
      </w:pPr>
      <w:r>
        <w:rPr>
          <w:rFonts w:ascii="IRNazanin" w:hAnsi="IRNazanin" w:eastAsia="IRNazanin"/>
          <w:color w:val="111111"/>
          <w:sz w:val="28"/>
          <w:sz w:val="28"/>
          <w:szCs w:val="28"/>
          <w:rtl w:val="true"/>
          <w:lang w:bidi="fa-IR"/>
        </w:rPr>
        <w:t>حین تستغفر</w:t>
      </w:r>
    </w:p>
    <w:p>
      <w:pPr>
        <w:pStyle w:val="BookText"/>
        <w:rPr/>
      </w:pPr>
      <w:r>
        <w:rPr>
          <w:rFonts w:ascii="IRNazanin" w:hAnsi="IRNazanin" w:eastAsia="IRNazanin"/>
          <w:color w:val="111111"/>
          <w:sz w:val="28"/>
          <w:sz w:val="28"/>
          <w:szCs w:val="28"/>
          <w:rtl w:val="true"/>
          <w:lang w:bidi="fa-IR"/>
        </w:rPr>
        <w:t>حین تصبح</w:t>
      </w:r>
    </w:p>
    <w:p>
      <w:pPr>
        <w:pStyle w:val="BookText"/>
        <w:rPr/>
      </w:pPr>
      <w:r>
        <w:rPr>
          <w:rFonts w:ascii="IRNazanin" w:hAnsi="IRNazanin" w:eastAsia="IRNazanin"/>
          <w:color w:val="111111"/>
          <w:sz w:val="28"/>
          <w:sz w:val="28"/>
          <w:szCs w:val="28"/>
          <w:rtl w:val="true"/>
          <w:lang w:bidi="fa-IR"/>
        </w:rPr>
        <w:t>حین تمسی</w:t>
      </w:r>
    </w:p>
    <w:p>
      <w:pPr>
        <w:pStyle w:val="BookText"/>
        <w:rPr/>
      </w:pPr>
      <w:r>
        <w:rPr>
          <w:rFonts w:ascii="IRNazanin" w:hAnsi="IRNazanin" w:eastAsia="IRNazanin"/>
          <w:color w:val="111111"/>
          <w:sz w:val="28"/>
          <w:sz w:val="28"/>
          <w:szCs w:val="28"/>
          <w:rtl w:val="true"/>
          <w:lang w:bidi="fa-IR"/>
        </w:rPr>
        <w:t>فی الیل</w:t>
      </w:r>
    </w:p>
    <w:p>
      <w:pPr>
        <w:pStyle w:val="BookText"/>
        <w:rPr/>
      </w:pPr>
      <w:r>
        <w:rPr>
          <w:rFonts w:ascii="IRNazanin" w:hAnsi="IRNazanin" w:eastAsia="IRNazanin"/>
          <w:color w:val="111111"/>
          <w:sz w:val="28"/>
          <w:sz w:val="28"/>
          <w:szCs w:val="28"/>
          <w:rtl w:val="true"/>
          <w:lang w:bidi="fa-IR"/>
        </w:rPr>
        <w:t>فی النهار</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گواهان عالم بر باور اعتقادات</w:t>
      </w:r>
    </w:p>
    <w:p>
      <w:pPr>
        <w:pStyle w:val="BookText"/>
        <w:rPr/>
      </w:pPr>
      <w:r>
        <w:rPr>
          <w:rFonts w:ascii="IRNazanin" w:hAnsi="IRNazanin" w:eastAsia="IRNazanin"/>
          <w:color w:val="111111"/>
          <w:sz w:val="28"/>
          <w:sz w:val="28"/>
          <w:szCs w:val="28"/>
          <w:rtl w:val="true"/>
          <w:lang w:bidi="fa-IR"/>
        </w:rPr>
        <w:t>دراین فراز زایر پس از معرفت و شناخت امام خود، ایشان را گواه گرفته و اعتقادات خویش را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w:t>
      </w:r>
    </w:p>
    <w:p>
      <w:pPr>
        <w:pStyle w:val="BookText"/>
        <w:rPr/>
      </w:pPr>
      <w:r>
        <w:rPr>
          <w:rFonts w:ascii="IRNazanin" w:hAnsi="IRNazanin" w:eastAsia="IRNazanin"/>
          <w:color w:val="111111"/>
          <w:sz w:val="28"/>
          <w:sz w:val="28"/>
          <w:szCs w:val="28"/>
          <w:rtl w:val="true"/>
          <w:lang w:bidi="fa-IR"/>
        </w:rPr>
        <w:t>اعتقاد 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عبده و رسوله</w:t>
      </w:r>
    </w:p>
    <w:p>
      <w:pPr>
        <w:pStyle w:val="BookText"/>
        <w:rPr/>
      </w:pP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 أن علیاً امیرالمؤمنین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أنک حجة الله</w:t>
      </w:r>
    </w:p>
    <w:p>
      <w:pPr>
        <w:pStyle w:val="BookText"/>
        <w:rPr/>
      </w:pP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رجعتکم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ینفع نفساً ایمانها 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الموت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ناکراً و نکیراً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 البعث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و المرصاد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و الحشر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الحساب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و 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الوعد و الوعید بهما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دوستان خدا و بیزاری از دشمنان او و دشمنان دوستانش معیار روشنی برای تشخیص ایمان حقیقی و مؤمنان راستین قلمداد شده که در این فرازهای زیارت آل یاسین به خوبی نمایان است همچنین راز خوشبختی پیروی و فرمانبرداری خدا و ائمه اطهار علیهم السلام بوده و حق و حقیقت در جلب رضایت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من خالفکم</w:t>
      </w:r>
    </w:p>
    <w:p>
      <w:pPr>
        <w:pStyle w:val="BookText"/>
        <w:rPr/>
      </w:pPr>
      <w:r>
        <w:rPr>
          <w:rFonts w:ascii="IRNazanin" w:hAnsi="IRNazanin" w:eastAsia="IRNazanin"/>
          <w:color w:val="111111"/>
          <w:sz w:val="28"/>
          <w:sz w:val="28"/>
          <w:szCs w:val="28"/>
          <w:rtl w:val="true"/>
          <w:lang w:bidi="fa-IR"/>
        </w:rPr>
        <w:t>سعد من اطاعکم</w:t>
      </w:r>
    </w:p>
    <w:p>
      <w:pPr>
        <w:pStyle w:val="BookText"/>
        <w:rPr/>
      </w:pPr>
      <w:r>
        <w:rPr>
          <w:rFonts w:ascii="IRNazanin" w:hAnsi="IRNazanin" w:eastAsia="IRNazanin"/>
          <w:color w:val="111111"/>
          <w:sz w:val="28"/>
          <w:sz w:val="28"/>
          <w:szCs w:val="28"/>
          <w:rtl w:val="true"/>
          <w:lang w:bidi="fa-IR"/>
        </w:rPr>
        <w:t>أنا ولی لک</w:t>
      </w:r>
    </w:p>
    <w:p>
      <w:pPr>
        <w:pStyle w:val="BookText"/>
        <w:rPr/>
      </w:pPr>
      <w:r>
        <w:rPr>
          <w:rFonts w:ascii="Amiri" w:hAnsi="Amiri" w:eastAsia="Amiri" w:cs="Amiri"/>
          <w:color w:val="111111"/>
          <w:sz w:val="28"/>
          <w:sz w:val="28"/>
          <w:szCs w:val="28"/>
          <w:rtl w:val="true"/>
          <w:lang w:bidi="ar-SA"/>
        </w:rPr>
        <w:t>بریءٌ من عدوّک</w:t>
      </w:r>
    </w:p>
    <w:p>
      <w:pPr>
        <w:pStyle w:val="BookText"/>
        <w:rPr/>
      </w:pPr>
      <w:r>
        <w:rPr>
          <w:rFonts w:ascii="IRNazanin" w:hAnsi="IRNazanin" w:eastAsia="IRNazanin"/>
          <w:color w:val="111111"/>
          <w:sz w:val="28"/>
          <w:sz w:val="28"/>
          <w:szCs w:val="28"/>
          <w:rtl w:val="true"/>
          <w:lang w:bidi="fa-IR"/>
        </w:rPr>
        <w:t>فالحق ما رضیتموه</w:t>
      </w:r>
    </w:p>
    <w:p>
      <w:pPr>
        <w:pStyle w:val="BookText"/>
        <w:rPr/>
      </w:pPr>
      <w:r>
        <w:rPr>
          <w:rFonts w:ascii="IRNazanin" w:hAnsi="IRNazanin" w:eastAsia="IRNazanin"/>
          <w:color w:val="111111"/>
          <w:sz w:val="28"/>
          <w:sz w:val="28"/>
          <w:szCs w:val="28"/>
          <w:rtl w:val="true"/>
          <w:lang w:bidi="fa-IR"/>
        </w:rPr>
        <w:t>والباطل ما اسخطتموه</w:t>
      </w:r>
    </w:p>
    <w:p>
      <w:pPr>
        <w:pStyle w:val="BookText"/>
        <w:rPr/>
      </w:pPr>
      <w:r>
        <w:rPr>
          <w:rFonts w:ascii="IRNazanin" w:hAnsi="IRNazanin" w:eastAsia="IRNazanin"/>
          <w:color w:val="111111"/>
          <w:sz w:val="28"/>
          <w:sz w:val="28"/>
          <w:szCs w:val="28"/>
          <w:rtl w:val="true"/>
          <w:lang w:bidi="fa-IR"/>
        </w:rPr>
        <w:t>و المعروف ما أمرتم به</w:t>
      </w:r>
    </w:p>
    <w:p>
      <w:pPr>
        <w:pStyle w:val="BookText"/>
        <w:rPr/>
      </w:pPr>
      <w:r>
        <w:rPr>
          <w:rFonts w:ascii="IRNazanin" w:hAnsi="IRNazanin" w:eastAsia="IRNazanin"/>
          <w:color w:val="111111"/>
          <w:sz w:val="28"/>
          <w:sz w:val="28"/>
          <w:szCs w:val="28"/>
          <w:rtl w:val="true"/>
          <w:lang w:bidi="fa-IR"/>
        </w:rPr>
        <w:t>و المنکر ما نهیتکم عنه</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یاران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آمادگی برای یاری و مهرورزی به خاندان عصمت و طهارت جایگاه ویژه‌ای در معارف آسمانی اسلام دارد و البته مهم‌تر آن  است که این دو خصلت با کیمیای اخلاص همراه بوده و همواره ارائه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عبارتهای پایانی زیارت آل یاسین در حقیقت چکیده‌ای از مجموع زیارت می‌باشد یعنی زایر به مودت و محبتی عملی نسبت به امام خویش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نصرتی معدَّة لکم</w:t>
      </w:r>
    </w:p>
    <w:p>
      <w:pPr>
        <w:pStyle w:val="BookText"/>
        <w:rPr/>
      </w:pPr>
      <w:r>
        <w:rPr>
          <w:rFonts w:ascii="IRNazanin" w:hAnsi="IRNazanin" w:eastAsia="IRNazanin"/>
          <w:color w:val="111111"/>
          <w:sz w:val="28"/>
          <w:sz w:val="28"/>
          <w:szCs w:val="28"/>
          <w:rtl w:val="true"/>
          <w:lang w:bidi="fa-IR"/>
        </w:rPr>
        <w:t>مودتی خالصة لکم</w:t>
      </w:r>
    </w:p>
    <w:p>
      <w:pPr>
        <w:pStyle w:val="BookText"/>
        <w:rPr/>
      </w:pPr>
      <w:r>
        <w:rPr>
          <w:rFonts w:ascii="Amiri" w:hAnsi="Amiri" w:eastAsia="Amiri" w:cs="Amiri"/>
          <w:color w:val="111111"/>
          <w:sz w:val="28"/>
          <w:sz w:val="28"/>
          <w:szCs w:val="28"/>
          <w:rtl w:val="true"/>
          <w:lang w:bidi="ar-SA"/>
        </w:rPr>
        <w:t>امام باقر علیه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مِنکم، إن أدرکتُ القائم من ءال محمد نصرتهُ کالمُقارعُ بسیفهِ کالشهّید مَعَهُ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کدامتان که بگوید، اگر قائم خاندان محمد صلی الله علیه و آله و سلم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یاری‌اش می‌کنم، نه تنها مانند کسی است که شمشیر می‌زند بلکه مانند کسی است که همراه وی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مهدوی صادره از سایر معصومین علیهم السلام</w:t>
      </w:r>
    </w:p>
    <w:p>
      <w:pPr>
        <w:pStyle w:val="BookText"/>
        <w:rPr/>
      </w:pPr>
      <w:r>
        <w:rPr>
          <w:rFonts w:ascii="IRNazanin" w:hAnsi="IRNazanin" w:eastAsia="IRNazanin"/>
          <w:color w:val="111111"/>
          <w:sz w:val="28"/>
          <w:sz w:val="28"/>
          <w:szCs w:val="28"/>
          <w:rtl w:val="true"/>
          <w:lang w:bidi="fa-IR"/>
        </w:rPr>
        <w:t>همانگونه که در فصل قبل مشاهده گردید ادعیه و زیارت هایی در ارتباط با امام زمان عجل الله تعالی فرجه الشریف وجود دارد که صادره از خود آن حضرت می‌باشند، در این فصل نیز به برخی از ادعیه و زیارت‌های مهدوی که از سایر معصومین علیهم السلام وارد شده‌اند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دعاهایی که در مورد حضرت مهدی علیه السلام بدست ما رسیده و از سایر ائمه نقل شده است، در کتاب ارزشمند مفاتیح الجنان شیخ عباس قمی آمده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سلامتی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اعمال شب بیت و سوم ماه رمضان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 که به نقل از امام صادق علیه السلام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نیز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دوران غیبت به نقل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امام عصر علیه السلام به نقل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حجج طاهره به نقل از امام حسن عسگری علیه السلام</w:t>
      </w:r>
    </w:p>
    <w:p>
      <w:pPr>
        <w:pStyle w:val="BookText"/>
        <w:rPr/>
      </w:pPr>
      <w:r>
        <w:rPr>
          <w:rFonts w:ascii="IRNazanin" w:hAnsi="IRNazanin" w:eastAsia="IRNazanin"/>
          <w:color w:val="111111"/>
          <w:sz w:val="28"/>
          <w:sz w:val="28"/>
          <w:szCs w:val="28"/>
          <w:rtl w:val="true"/>
          <w:lang w:bidi="fa-IR"/>
        </w:rPr>
        <w:t xml:space="preserve">زیارت حضرت صاحب الامر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مولانا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استغاثه‌ای است به حضرت مهدی علیه السلام</w:t>
      </w:r>
    </w:p>
    <w:p>
      <w:pPr>
        <w:pStyle w:val="BookText"/>
        <w:rPr/>
      </w:pPr>
      <w:r>
        <w:rPr>
          <w:rFonts w:ascii="IRNazanin" w:hAnsi="IRNazanin" w:eastAsia="IRNazanin"/>
          <w:color w:val="111111"/>
          <w:sz w:val="28"/>
          <w:sz w:val="28"/>
          <w:szCs w:val="28"/>
          <w:rtl w:val="true"/>
          <w:lang w:bidi="fa-IR"/>
        </w:rPr>
        <w:t>زیارت حضرت حجت علیه السلام در روز جمعه</w:t>
      </w:r>
    </w:p>
    <w:p>
      <w:pPr>
        <w:pStyle w:val="BookText"/>
        <w:rPr/>
      </w:pPr>
      <w:r>
        <w:rPr>
          <w:rFonts w:ascii="IRNazanin" w:hAnsi="IRNazanin" w:eastAsia="IRNazanin"/>
          <w:color w:val="111111"/>
          <w:sz w:val="28"/>
          <w:sz w:val="28"/>
          <w:szCs w:val="28"/>
          <w:rtl w:val="true"/>
          <w:lang w:bidi="fa-IR"/>
        </w:rPr>
        <w:t>در این مجال به شرح مختصری از دعای عهد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مصدر دعا</w:t>
      </w:r>
    </w:p>
    <w:p>
      <w:pPr>
        <w:pStyle w:val="BookText"/>
        <w:rPr/>
      </w:pPr>
      <w:r>
        <w:rPr>
          <w:rFonts w:ascii="IRNazanin" w:hAnsi="IRNazanin" w:eastAsia="IRNazanin"/>
          <w:color w:val="111111"/>
          <w:sz w:val="28"/>
          <w:sz w:val="28"/>
          <w:szCs w:val="28"/>
          <w:rtl w:val="true"/>
          <w:lang w:bidi="fa-IR"/>
        </w:rPr>
        <w:t>این دعا از زیبا ترین و معتبرترین دعاهایی است که به نقل از امام صادق علیه السلام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منابعی که برای این دعا موجود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مرحوم کفعمی در کتاب بلدالامین، اصلی ترین منبع دعا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بن هارون تلعکبری از علمای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کتاب مصباح الزائر سید بن طاووس نیز در صفحه</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این دعا را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بحارالانوار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در مفاتیح الجنان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خواندن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زیر زمان خواند دعای عهد چهل صبح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جعفر بن محمد بن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أربعین صباحاً بهذا العهد کان من انصار قائمنا و أن مات أخرجَهُ الله الیه من قبره ی و عطاه الله بکل کلمه الف حسنه و محا عنه الف سیئه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الانوار،ج</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هر کس با این دعای عهد چهل صبح به سوی خدا دعا کند از یاران قائم ما خواهد بود و اگر بمیرد، خداوند او را از قبرش به سوی حضرت قائم علیه السلام خارج خواهد ساخت و در مقابل هر کلمه‌ای هزار حسنه به او می‌دهد و هزار گناه از او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دعای عهد</w:t>
      </w:r>
    </w:p>
    <w:p>
      <w:pPr>
        <w:pStyle w:val="BookText"/>
        <w:rPr/>
      </w:pPr>
      <w:r>
        <w:rPr>
          <w:rFonts w:ascii="IRNazanin" w:hAnsi="IRNazanin" w:eastAsia="IRNazanin"/>
          <w:color w:val="111111"/>
          <w:sz w:val="28"/>
          <w:sz w:val="28"/>
          <w:szCs w:val="28"/>
          <w:rtl w:val="true"/>
          <w:lang w:bidi="fa-IR"/>
        </w:rPr>
        <w:t>محتوای دعای عهد از هفت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ابتدای دعای عهد با بیان عظمت و قدرت خداوند، ذهن و دل انسان را آماده پذیرش امر مهم الهی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النّور العظیم</w:t>
      </w:r>
    </w:p>
    <w:p>
      <w:pPr>
        <w:pStyle w:val="BookText"/>
        <w:rPr/>
      </w:pPr>
      <w:r>
        <w:rPr>
          <w:rFonts w:ascii="Amiri" w:hAnsi="Amiri" w:eastAsia="Amiri" w:cs="Amiri"/>
          <w:color w:val="111111"/>
          <w:sz w:val="28"/>
          <w:sz w:val="28"/>
          <w:szCs w:val="28"/>
          <w:rtl w:val="true"/>
          <w:lang w:bidi="ar-SA"/>
        </w:rPr>
        <w:t>ربّ الکرسی الرّفیع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البحر المسجور</w:t>
      </w:r>
    </w:p>
    <w:p>
      <w:pPr>
        <w:pStyle w:val="BookText"/>
        <w:rPr/>
      </w:pPr>
      <w:r>
        <w:rPr>
          <w:rFonts w:ascii="IRNazanin" w:hAnsi="IRNazanin" w:eastAsia="IRNazanin"/>
          <w:color w:val="111111"/>
          <w:sz w:val="28"/>
          <w:sz w:val="28"/>
          <w:szCs w:val="28"/>
          <w:rtl w:val="true"/>
          <w:lang w:bidi="fa-IR"/>
        </w:rPr>
        <w:t>منزل التورات و الإنجیل و الزّبور</w:t>
      </w:r>
    </w:p>
    <w:p>
      <w:pPr>
        <w:pStyle w:val="BookText"/>
        <w:rPr/>
      </w:pPr>
      <w:r>
        <w:rPr>
          <w:rFonts w:ascii="Amiri" w:hAnsi="Amiri" w:eastAsia="Amiri" w:cs="Amiri"/>
          <w:color w:val="111111"/>
          <w:sz w:val="28"/>
          <w:sz w:val="28"/>
          <w:szCs w:val="28"/>
          <w:rtl w:val="true"/>
          <w:lang w:bidi="ar-SA"/>
        </w:rPr>
        <w:t>ربّ الظّلّ و الحرور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القرآن العزیز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الملائکة المقرّبین و الانبیاء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همراه با درخواست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بیان قدرت خداوند، عبد درگاه الهی با آگاهی به نقص و ناتوانی خود همراه با درخواست و تمنا صفات معبود خویش را برمی شمرد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اسئلک بوجهک الکریم</w:t>
      </w:r>
    </w:p>
    <w:p>
      <w:pPr>
        <w:pStyle w:val="BookText"/>
        <w:rPr/>
      </w:pPr>
      <w:r>
        <w:rPr>
          <w:rFonts w:ascii="IRNazanin" w:hAnsi="IRNazanin" w:eastAsia="IRNazanin"/>
          <w:color w:val="111111"/>
          <w:sz w:val="28"/>
          <w:sz w:val="28"/>
          <w:szCs w:val="28"/>
          <w:rtl w:val="true"/>
          <w:lang w:bidi="fa-IR"/>
        </w:rPr>
        <w:t>بنور وجهک المنیر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مُلکِکَ القدیم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اشرقت به السموات و الأرضون</w:t>
      </w:r>
    </w:p>
    <w:p>
      <w:pPr>
        <w:pStyle w:val="BookText"/>
        <w:rPr/>
      </w:pPr>
      <w:r>
        <w:rPr>
          <w:rFonts w:ascii="IRNazanin" w:hAnsi="IRNazanin" w:eastAsia="IRNazanin"/>
          <w:color w:val="111111"/>
          <w:sz w:val="28"/>
          <w:sz w:val="28"/>
          <w:szCs w:val="28"/>
          <w:rtl w:val="true"/>
          <w:lang w:bidi="fa-IR"/>
        </w:rPr>
        <w:t>باسمک الذی یصلح به الاوَّلون و الاخرون</w:t>
      </w:r>
    </w:p>
    <w:p>
      <w:pPr>
        <w:pStyle w:val="BookText"/>
        <w:rPr/>
      </w:pPr>
      <w:r>
        <w:rPr>
          <w:rFonts w:ascii="IRNazanin" w:hAnsi="IRNazanin" w:eastAsia="IRNazanin"/>
          <w:color w:val="111111"/>
          <w:sz w:val="28"/>
          <w:sz w:val="28"/>
          <w:szCs w:val="28"/>
          <w:rtl w:val="true"/>
          <w:lang w:bidi="fa-IR"/>
        </w:rPr>
        <w:t>یا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 حی</w:t>
      </w:r>
    </w:p>
    <w:p>
      <w:pPr>
        <w:pStyle w:val="BookText"/>
        <w:rPr/>
      </w:pPr>
      <w:r>
        <w:rPr>
          <w:rFonts w:ascii="IRNazanin" w:hAnsi="IRNazanin" w:eastAsia="IRNazanin"/>
          <w:color w:val="111111"/>
          <w:sz w:val="28"/>
          <w:sz w:val="28"/>
          <w:szCs w:val="28"/>
          <w:rtl w:val="true"/>
          <w:lang w:bidi="fa-IR"/>
        </w:rPr>
        <w:t>یا محیی الموتی و ممیت الاحیاء</w:t>
      </w:r>
    </w:p>
    <w:p>
      <w:pPr>
        <w:pStyle w:val="BookText"/>
        <w:rPr/>
      </w:pPr>
      <w:r>
        <w:rPr>
          <w:rFonts w:ascii="IRNazanin" w:hAnsi="IRNazanin" w:eastAsia="IRNazanin"/>
          <w:color w:val="111111"/>
          <w:sz w:val="28"/>
          <w:sz w:val="28"/>
          <w:szCs w:val="28"/>
          <w:rtl w:val="true"/>
          <w:lang w:bidi="fa-IR"/>
        </w:rPr>
        <w:t>یا حی لا إله إلا أنت</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درود</w:t>
      </w:r>
    </w:p>
    <w:p>
      <w:pPr>
        <w:pStyle w:val="BookText"/>
        <w:rPr/>
      </w:pPr>
      <w:r>
        <w:rPr>
          <w:rFonts w:ascii="IRNazanin" w:hAnsi="IRNazanin" w:eastAsia="IRNazanin"/>
          <w:color w:val="111111"/>
          <w:sz w:val="28"/>
          <w:sz w:val="28"/>
          <w:szCs w:val="28"/>
          <w:rtl w:val="true"/>
          <w:lang w:bidi="fa-IR"/>
        </w:rPr>
        <w:t>چشم انتظاران ظهور، به همراه صفات برجسته از خداوند درخواست می‌کنند که بهترین و کاملترین درود و سلام‌ها را بر حضرت ابلاغ نمایند و آن درود ویژگی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شخص درود شونده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جمیع المؤمنین و المؤمنات</w:t>
      </w:r>
    </w:p>
    <w:p>
      <w:pPr>
        <w:pStyle w:val="BookText"/>
        <w:rPr/>
      </w:pPr>
      <w:r>
        <w:rPr>
          <w:rFonts w:ascii="IRNazanin" w:hAnsi="IRNazanin" w:eastAsia="IRNazanin"/>
          <w:color w:val="111111"/>
          <w:sz w:val="28"/>
          <w:sz w:val="28"/>
          <w:szCs w:val="28"/>
          <w:rtl w:val="true"/>
          <w:lang w:bidi="fa-IR"/>
        </w:rPr>
        <w:t>فی مشارق الأرض و مغاربها</w:t>
      </w:r>
    </w:p>
    <w:p>
      <w:pPr>
        <w:pStyle w:val="BookText"/>
        <w:rPr/>
      </w:pPr>
      <w:r>
        <w:rPr>
          <w:rFonts w:ascii="IRNazanin" w:hAnsi="IRNazanin" w:eastAsia="IRNazanin"/>
          <w:color w:val="111111"/>
          <w:sz w:val="28"/>
          <w:sz w:val="28"/>
          <w:szCs w:val="28"/>
          <w:rtl w:val="true"/>
          <w:lang w:bidi="fa-IR"/>
        </w:rPr>
        <w:t>سهلها</w:t>
      </w:r>
    </w:p>
    <w:p>
      <w:pPr>
        <w:pStyle w:val="BookText"/>
        <w:rPr/>
      </w:pPr>
      <w:r>
        <w:rPr>
          <w:rFonts w:ascii="IRNazanin" w:hAnsi="IRNazanin" w:eastAsia="IRNazanin"/>
          <w:color w:val="111111"/>
          <w:sz w:val="28"/>
          <w:sz w:val="28"/>
          <w:szCs w:val="28"/>
          <w:rtl w:val="true"/>
          <w:lang w:bidi="fa-IR"/>
        </w:rPr>
        <w:t>جبلها</w:t>
      </w:r>
    </w:p>
    <w:p>
      <w:pPr>
        <w:pStyle w:val="BookText"/>
        <w:rPr/>
      </w:pPr>
      <w:r>
        <w:rPr>
          <w:rFonts w:ascii="Amiri" w:hAnsi="Amiri" w:eastAsia="Amiri" w:cs="Amiri"/>
          <w:color w:val="111111"/>
          <w:sz w:val="28"/>
          <w:sz w:val="28"/>
          <w:szCs w:val="28"/>
          <w:rtl w:val="true"/>
          <w:lang w:bidi="ar-SA"/>
        </w:rPr>
        <w:t>برّها</w:t>
      </w:r>
    </w:p>
    <w:p>
      <w:pPr>
        <w:pStyle w:val="BookText"/>
        <w:rPr/>
      </w:pPr>
      <w:r>
        <w:rPr>
          <w:rFonts w:ascii="IRNazanin" w:hAnsi="IRNazanin" w:eastAsia="IRNazanin"/>
          <w:color w:val="111111"/>
          <w:sz w:val="28"/>
          <w:sz w:val="28"/>
          <w:szCs w:val="28"/>
          <w:rtl w:val="true"/>
          <w:lang w:bidi="fa-IR"/>
        </w:rPr>
        <w:t>بحرها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 عرش الله</w:t>
      </w:r>
    </w:p>
    <w:p>
      <w:pPr>
        <w:pStyle w:val="BookText"/>
        <w:rPr/>
      </w:pPr>
      <w:r>
        <w:rPr>
          <w:rFonts w:ascii="IRNazanin" w:hAnsi="IRNazanin" w:eastAsia="IRNazanin"/>
          <w:color w:val="111111"/>
          <w:sz w:val="28"/>
          <w:sz w:val="28"/>
          <w:szCs w:val="28"/>
          <w:rtl w:val="true"/>
          <w:lang w:bidi="fa-IR"/>
        </w:rPr>
        <w:t>مداد کلماته</w:t>
      </w:r>
    </w:p>
    <w:p>
      <w:pPr>
        <w:pStyle w:val="BookText"/>
        <w:rPr/>
      </w:pPr>
      <w:r>
        <w:rPr>
          <w:rFonts w:ascii="IRNazanin" w:hAnsi="IRNazanin" w:eastAsia="IRNazanin"/>
          <w:color w:val="111111"/>
          <w:sz w:val="28"/>
          <w:sz w:val="28"/>
          <w:szCs w:val="28"/>
          <w:rtl w:val="true"/>
          <w:lang w:bidi="fa-IR"/>
        </w:rPr>
        <w:t>ما احصاه علمه</w:t>
      </w:r>
    </w:p>
    <w:p>
      <w:pPr>
        <w:pStyle w:val="BookText"/>
        <w:rPr/>
      </w:pPr>
      <w:r>
        <w:rPr>
          <w:rFonts w:ascii="IRNazanin" w:hAnsi="IRNazanin" w:eastAsia="IRNazanin"/>
          <w:color w:val="111111"/>
          <w:sz w:val="28"/>
          <w:sz w:val="28"/>
          <w:szCs w:val="28"/>
          <w:rtl w:val="true"/>
          <w:lang w:bidi="fa-IR"/>
        </w:rPr>
        <w:t>احاط به کتابه</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تجدیدی عهد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و پیمان التزام خاص و نوعی تعهدپذیری در مقابل شخص یا کاری است، باید خود را به وظایفی که نسبت به امام داریم ملتزم سازیم و با او برای انجام خواسته‌ها و آرمان هایش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را با اسباب و وسایلی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نهایت با او بیعت کرده و دست در دست او نهاده و دل و سر به او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عقد و بیعت</w:t>
      </w:r>
    </w:p>
    <w:p>
      <w:pPr>
        <w:pStyle w:val="BookText"/>
        <w:rPr/>
      </w:pPr>
      <w:r>
        <w:rPr>
          <w:rFonts w:ascii="IRNazanin" w:hAnsi="IRNazanin" w:eastAsia="IRNazanin"/>
          <w:color w:val="111111"/>
          <w:sz w:val="28"/>
          <w:sz w:val="28"/>
          <w:szCs w:val="28"/>
          <w:rtl w:val="true"/>
          <w:lang w:bidi="fa-IR"/>
        </w:rPr>
        <w:t>سه مرتبه از یک حقیقت‌اند که در شدت و ضعف با یکدیگر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بیعتی تا همیشه،مسعود پور سید آقایی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فراز از دعا، انسانها تجدید عهد و پیمان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 عهدی که دائمی است و از خدا می‌خواهیم که همیشه بر این عهد پا برجا بمانیم و هیچگاه روی گردان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اجدُّد له فی صبیحة یومی هذا</w:t>
      </w:r>
    </w:p>
    <w:p>
      <w:pPr>
        <w:pStyle w:val="BookText"/>
        <w:rPr/>
      </w:pPr>
      <w:r>
        <w:rPr>
          <w:rFonts w:ascii="IRNazanin" w:hAnsi="IRNazanin" w:eastAsia="IRNazanin"/>
          <w:color w:val="111111"/>
          <w:sz w:val="28"/>
          <w:sz w:val="28"/>
          <w:szCs w:val="28"/>
          <w:rtl w:val="true"/>
          <w:lang w:bidi="fa-IR"/>
        </w:rPr>
        <w:t>و ماعشت فی أیامی</w:t>
      </w:r>
    </w:p>
    <w:p>
      <w:pPr>
        <w:pStyle w:val="BookText"/>
        <w:rPr/>
      </w:pPr>
      <w:r>
        <w:rPr>
          <w:rFonts w:ascii="Amiri" w:hAnsi="Amiri" w:eastAsia="Amiri" w:cs="Amiri"/>
          <w:color w:val="111111"/>
          <w:sz w:val="28"/>
          <w:sz w:val="28"/>
          <w:szCs w:val="28"/>
          <w:rtl w:val="true"/>
          <w:lang w:bidi="ar-SA"/>
        </w:rPr>
        <w:t>عهداً</w:t>
      </w:r>
    </w:p>
    <w:p>
      <w:pPr>
        <w:pStyle w:val="BookText"/>
        <w:rPr/>
      </w:pPr>
      <w:r>
        <w:rPr>
          <w:rFonts w:ascii="Amiri" w:hAnsi="Amiri" w:eastAsia="Amiri" w:cs="Amiri"/>
          <w:color w:val="111111"/>
          <w:sz w:val="28"/>
          <w:sz w:val="28"/>
          <w:szCs w:val="28"/>
          <w:rtl w:val="true"/>
          <w:lang w:bidi="ar-SA"/>
        </w:rPr>
        <w:t>عقداً</w:t>
      </w:r>
    </w:p>
    <w:p>
      <w:pPr>
        <w:pStyle w:val="BookText"/>
        <w:rPr/>
      </w:pPr>
      <w:r>
        <w:rPr>
          <w:rFonts w:ascii="IRNazanin" w:hAnsi="IRNazanin" w:eastAsia="IRNazanin"/>
          <w:color w:val="111111"/>
          <w:sz w:val="28"/>
          <w:sz w:val="28"/>
          <w:szCs w:val="28"/>
          <w:rtl w:val="true"/>
          <w:lang w:bidi="fa-IR"/>
        </w:rPr>
        <w:t>بیعةً له فی عنقی</w:t>
      </w:r>
    </w:p>
    <w:p>
      <w:pPr>
        <w:pStyle w:val="BookText"/>
        <w:rPr/>
      </w:pPr>
      <w:r>
        <w:rPr>
          <w:rFonts w:ascii="IRNazanin" w:hAnsi="IRNazanin" w:eastAsia="IRNazanin"/>
          <w:color w:val="111111"/>
          <w:sz w:val="28"/>
          <w:sz w:val="28"/>
          <w:szCs w:val="28"/>
          <w:rtl w:val="true"/>
          <w:lang w:bidi="fa-IR"/>
        </w:rPr>
        <w:t>لا احول عنها</w:t>
      </w:r>
    </w:p>
    <w:p>
      <w:pPr>
        <w:pStyle w:val="BookText"/>
        <w:rPr/>
      </w:pPr>
      <w:r>
        <w:rPr>
          <w:rFonts w:ascii="IRNazanin" w:hAnsi="IRNazanin" w:eastAsia="IRNazanin"/>
          <w:color w:val="111111"/>
          <w:sz w:val="28"/>
          <w:sz w:val="28"/>
          <w:szCs w:val="28"/>
          <w:rtl w:val="true"/>
          <w:lang w:bidi="fa-IR"/>
        </w:rPr>
        <w:t>لا ازول ابدا</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 عهد و پیمان زمینه‌ای است برای برقراری پیوند عمیق با حضرت و خود را جزو یاران او قرار دادن و این پیوند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انصاره</w:t>
      </w:r>
    </w:p>
    <w:p>
      <w:pPr>
        <w:pStyle w:val="BookText"/>
        <w:rPr/>
      </w:pPr>
      <w:r>
        <w:rPr>
          <w:rFonts w:ascii="IRNazanin" w:hAnsi="IRNazanin" w:eastAsia="IRNazanin"/>
          <w:color w:val="111111"/>
          <w:sz w:val="28"/>
          <w:sz w:val="28"/>
          <w:szCs w:val="28"/>
          <w:rtl w:val="true"/>
          <w:lang w:bidi="fa-IR"/>
        </w:rPr>
        <w:t>اعوانه</w:t>
      </w:r>
    </w:p>
    <w:p>
      <w:pPr>
        <w:pStyle w:val="BookText"/>
        <w:rPr/>
      </w:pPr>
      <w:r>
        <w:rPr>
          <w:rFonts w:ascii="Amiri" w:hAnsi="Amiri" w:eastAsia="Amiri" w:cs="Amiri"/>
          <w:color w:val="111111"/>
          <w:sz w:val="28"/>
          <w:sz w:val="28"/>
          <w:szCs w:val="28"/>
          <w:rtl w:val="true"/>
          <w:lang w:bidi="ar-SA"/>
        </w:rPr>
        <w:t>الذّابّین عنه</w:t>
      </w:r>
    </w:p>
    <w:p>
      <w:pPr>
        <w:pStyle w:val="BookText"/>
        <w:rPr/>
      </w:pPr>
      <w:r>
        <w:rPr>
          <w:rFonts w:ascii="IRNazanin" w:hAnsi="IRNazanin" w:eastAsia="IRNazanin"/>
          <w:color w:val="111111"/>
          <w:sz w:val="28"/>
          <w:sz w:val="28"/>
          <w:szCs w:val="28"/>
          <w:rtl w:val="true"/>
          <w:lang w:bidi="fa-IR"/>
        </w:rPr>
        <w:t>المسارعین الیه فی قضاء حوائجه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ممتثلین لأوامره</w:t>
      </w:r>
    </w:p>
    <w:p>
      <w:pPr>
        <w:pStyle w:val="BookText"/>
        <w:rPr/>
      </w:pPr>
      <w:r>
        <w:rPr>
          <w:rFonts w:ascii="IRNazanin" w:hAnsi="IRNazanin" w:eastAsia="IRNazanin"/>
          <w:color w:val="111111"/>
          <w:sz w:val="28"/>
          <w:sz w:val="28"/>
          <w:szCs w:val="28"/>
          <w:rtl w:val="true"/>
          <w:lang w:bidi="fa-IR"/>
        </w:rPr>
        <w:t>المحامین عنه</w:t>
      </w:r>
    </w:p>
    <w:p>
      <w:pPr>
        <w:pStyle w:val="BookText"/>
        <w:rPr/>
      </w:pPr>
      <w:r>
        <w:rPr>
          <w:rFonts w:ascii="IRNazanin" w:hAnsi="IRNazanin" w:eastAsia="IRNazanin"/>
          <w:color w:val="111111"/>
          <w:sz w:val="28"/>
          <w:sz w:val="28"/>
          <w:szCs w:val="28"/>
          <w:rtl w:val="true"/>
          <w:lang w:bidi="fa-IR"/>
        </w:rPr>
        <w:t>السّابقین الی ارادته</w:t>
      </w:r>
    </w:p>
    <w:p>
      <w:pPr>
        <w:pStyle w:val="BookText"/>
        <w:rPr/>
      </w:pPr>
      <w:r>
        <w:rPr>
          <w:rFonts w:ascii="IRNazanin" w:hAnsi="IRNazanin" w:eastAsia="IRNazanin"/>
          <w:color w:val="111111"/>
          <w:sz w:val="28"/>
          <w:sz w:val="28"/>
          <w:szCs w:val="28"/>
          <w:rtl w:val="true"/>
          <w:lang w:bidi="fa-IR"/>
        </w:rPr>
        <w:t>المستشهدین بین یدیه</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به معنای بازگشت دوباره به دنیا، از اعتقادات حتمی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حال بینی و بینه الموت الذی جعلته علی عبادک حتماً مقضیاً</w:t>
      </w:r>
    </w:p>
    <w:p>
      <w:pPr>
        <w:pStyle w:val="BookText"/>
        <w:rPr/>
      </w:pPr>
      <w:r>
        <w:rPr>
          <w:rFonts w:ascii="IRNazanin" w:hAnsi="IRNazanin" w:eastAsia="IRNazanin"/>
          <w:color w:val="111111"/>
          <w:sz w:val="28"/>
          <w:sz w:val="28"/>
          <w:szCs w:val="28"/>
          <w:rtl w:val="true"/>
          <w:lang w:bidi="fa-IR"/>
        </w:rPr>
        <w:t>فأخرجنی من قبری</w:t>
      </w:r>
    </w:p>
    <w:p>
      <w:pPr>
        <w:pStyle w:val="BookText"/>
        <w:rPr/>
      </w:pPr>
      <w:r>
        <w:rPr>
          <w:rFonts w:ascii="IRNazanin" w:hAnsi="IRNazanin" w:eastAsia="IRNazanin"/>
          <w:color w:val="111111"/>
          <w:sz w:val="28"/>
          <w:sz w:val="28"/>
          <w:szCs w:val="28"/>
          <w:rtl w:val="true"/>
          <w:lang w:bidi="fa-IR"/>
        </w:rPr>
        <w:t>مؤتزراً کفنی</w:t>
      </w:r>
    </w:p>
    <w:p>
      <w:pPr>
        <w:pStyle w:val="BookText"/>
        <w:rPr/>
      </w:pPr>
      <w:r>
        <w:rPr>
          <w:rFonts w:ascii="Amiri" w:hAnsi="Amiri" w:eastAsia="Amiri" w:cs="Amiri"/>
          <w:color w:val="111111"/>
          <w:sz w:val="28"/>
          <w:sz w:val="28"/>
          <w:szCs w:val="28"/>
          <w:rtl w:val="true"/>
          <w:lang w:bidi="ar-SA"/>
        </w:rPr>
        <w:t>شاهراً سیفی</w:t>
      </w:r>
    </w:p>
    <w:p>
      <w:pPr>
        <w:pStyle w:val="BookText"/>
        <w:rPr/>
      </w:pPr>
      <w:r>
        <w:rPr>
          <w:rFonts w:ascii="Amiri" w:hAnsi="Amiri" w:eastAsia="Amiri" w:cs="Amiri"/>
          <w:color w:val="111111"/>
          <w:sz w:val="28"/>
          <w:sz w:val="28"/>
          <w:szCs w:val="28"/>
          <w:rtl w:val="true"/>
          <w:lang w:bidi="ar-SA"/>
        </w:rPr>
        <w:t>مجرِّداً قناتی</w:t>
      </w:r>
    </w:p>
    <w:p>
      <w:pPr>
        <w:pStyle w:val="BookText"/>
        <w:rPr/>
      </w:pPr>
      <w:r>
        <w:rPr>
          <w:rFonts w:ascii="Amiri" w:hAnsi="Amiri" w:eastAsia="Amiri" w:cs="Amiri"/>
          <w:color w:val="111111"/>
          <w:sz w:val="28"/>
          <w:sz w:val="28"/>
          <w:szCs w:val="28"/>
          <w:rtl w:val="true"/>
          <w:lang w:bidi="ar-SA"/>
        </w:rPr>
        <w:t>ملبّیاً دعوة الدّاعی</w:t>
      </w:r>
    </w:p>
    <w:p>
      <w:pPr>
        <w:pStyle w:val="BookText"/>
        <w:rPr/>
      </w:pPr>
      <w:r>
        <w:rPr>
          <w:rFonts w:ascii="IRNazanin" w:hAnsi="IRNazanin" w:eastAsia="IRNazanin"/>
          <w:color w:val="111111"/>
          <w:sz w:val="28"/>
          <w:sz w:val="28"/>
          <w:szCs w:val="28"/>
          <w:rtl w:val="true"/>
          <w:lang w:bidi="fa-IR"/>
        </w:rPr>
        <w:t>فی الحاضر والبادی</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ذکر برنامه‌های حضرت برای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 و رهبری برای هدایت امت خویش نیاز به نصب برنامه‌ها و اصولی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ارنی الطّلعة الرّشیده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الغرّة الحمیده</w:t>
      </w:r>
    </w:p>
    <w:p>
      <w:pPr>
        <w:pStyle w:val="BookText"/>
        <w:rPr/>
      </w:pPr>
      <w:r>
        <w:rPr>
          <w:rFonts w:ascii="Amiri" w:hAnsi="Amiri" w:eastAsia="Amiri" w:cs="Amiri"/>
          <w:color w:val="111111"/>
          <w:sz w:val="28"/>
          <w:sz w:val="28"/>
          <w:szCs w:val="28"/>
          <w:rtl w:val="true"/>
          <w:lang w:bidi="ar-SA"/>
        </w:rPr>
        <w:t>عجّل فرجه</w:t>
      </w:r>
    </w:p>
    <w:p>
      <w:pPr>
        <w:pStyle w:val="BookText"/>
        <w:rPr/>
      </w:pPr>
      <w:r>
        <w:rPr>
          <w:rFonts w:ascii="Amiri" w:hAnsi="Amiri" w:eastAsia="Amiri" w:cs="Amiri"/>
          <w:color w:val="111111"/>
          <w:sz w:val="28"/>
          <w:sz w:val="28"/>
          <w:szCs w:val="28"/>
          <w:rtl w:val="true"/>
          <w:lang w:bidi="ar-SA"/>
        </w:rPr>
        <w:t>سهّل مخرجه</w:t>
      </w:r>
    </w:p>
    <w:p>
      <w:pPr>
        <w:pStyle w:val="BookText"/>
        <w:rPr/>
      </w:pPr>
      <w:r>
        <w:rPr>
          <w:rFonts w:ascii="IRNazanin" w:hAnsi="IRNazanin" w:eastAsia="IRNazanin"/>
          <w:color w:val="111111"/>
          <w:sz w:val="28"/>
          <w:sz w:val="28"/>
          <w:szCs w:val="28"/>
          <w:rtl w:val="true"/>
          <w:lang w:bidi="fa-IR"/>
        </w:rPr>
        <w:t>اوسع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اعمر به بلادک</w:t>
      </w:r>
    </w:p>
    <w:p>
      <w:pPr>
        <w:pStyle w:val="BookText"/>
        <w:rPr/>
      </w:pPr>
      <w:r>
        <w:rPr>
          <w:rFonts w:ascii="IRNazanin" w:hAnsi="IRNazanin" w:eastAsia="IRNazanin"/>
          <w:color w:val="111111"/>
          <w:sz w:val="28"/>
          <w:sz w:val="28"/>
          <w:szCs w:val="28"/>
          <w:rtl w:val="true"/>
          <w:lang w:bidi="fa-IR"/>
        </w:rPr>
        <w:t>أحی عبادک</w:t>
      </w:r>
    </w:p>
    <w:p>
      <w:pPr>
        <w:pStyle w:val="BookText"/>
        <w:rPr/>
      </w:pPr>
      <w:r>
        <w:rPr>
          <w:rFonts w:ascii="IRNazanin" w:hAnsi="IRNazanin" w:eastAsia="IRNazanin"/>
          <w:color w:val="111111"/>
          <w:sz w:val="28"/>
          <w:sz w:val="28"/>
          <w:szCs w:val="28"/>
          <w:rtl w:val="true"/>
          <w:lang w:bidi="fa-IR"/>
        </w:rPr>
        <w:t>حتی لا یظفر بشی ءٍ من الباطل إلا مزّقه</w:t>
      </w:r>
    </w:p>
    <w:p>
      <w:pPr>
        <w:pStyle w:val="BookText"/>
        <w:rPr/>
      </w:pPr>
      <w:r>
        <w:rPr>
          <w:rFonts w:ascii="Amiri" w:hAnsi="Amiri" w:eastAsia="Amiri" w:cs="Amiri"/>
          <w:color w:val="111111"/>
          <w:sz w:val="28"/>
          <w:sz w:val="28"/>
          <w:szCs w:val="28"/>
          <w:rtl w:val="true"/>
          <w:lang w:bidi="ar-SA"/>
        </w:rPr>
        <w:t>یحقَّ الحقَّ و یحققه</w:t>
      </w:r>
    </w:p>
    <w:p>
      <w:pPr>
        <w:pStyle w:val="BookText"/>
        <w:rPr/>
      </w:pPr>
      <w:r>
        <w:rPr>
          <w:rFonts w:ascii="IRNazanin" w:hAnsi="IRNazanin" w:eastAsia="IRNazanin"/>
          <w:color w:val="111111"/>
          <w:sz w:val="28"/>
          <w:sz w:val="28"/>
          <w:szCs w:val="28"/>
          <w:rtl w:val="true"/>
          <w:lang w:bidi="fa-IR"/>
        </w:rPr>
        <w:t>مفزعاً لمظلوم عبادک</w:t>
      </w:r>
    </w:p>
    <w:p>
      <w:pPr>
        <w:pStyle w:val="BookText"/>
        <w:rPr/>
      </w:pPr>
      <w:r>
        <w:rPr>
          <w:rFonts w:ascii="IRNazanin" w:hAnsi="IRNazanin" w:eastAsia="IRNazanin"/>
          <w:color w:val="111111"/>
          <w:sz w:val="28"/>
          <w:sz w:val="28"/>
          <w:szCs w:val="28"/>
          <w:rtl w:val="true"/>
          <w:lang w:bidi="fa-IR"/>
        </w:rPr>
        <w:t>ناصر لمن لا یجد له ناصراً غیرک</w:t>
      </w:r>
    </w:p>
    <w:p>
      <w:pPr>
        <w:pStyle w:val="BookText"/>
        <w:rPr/>
      </w:pPr>
      <w:r>
        <w:rPr>
          <w:rFonts w:ascii="Amiri" w:hAnsi="Amiri" w:eastAsia="Amiri" w:cs="Amiri"/>
          <w:color w:val="111111"/>
          <w:sz w:val="28"/>
          <w:sz w:val="28"/>
          <w:szCs w:val="28"/>
          <w:rtl w:val="true"/>
          <w:lang w:bidi="ar-SA"/>
        </w:rPr>
        <w:t>مجدِّداً لما عطّل من أحکام کتابک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مشیداً لما ورد من أعلام دینک</w:t>
      </w:r>
      <w:bookmarkStart w:id="233" w:name="pg2624_16331"/>
    </w:p>
    <w:p>
      <w:pPr>
        <w:pStyle w:val="Heading2"/>
        <w:numPr>
          <w:ilvl w:val="1"/>
          <w:numId w:val="1"/>
        </w:numPr>
        <w:rPr/>
      </w:pPr>
      <w:bookmarkStart w:id="234" w:name="__RefHeading___Toc519811_1395250215"/>
      <w:bookmarkStart w:id="235" w:name="_Toc85"/>
      <w:bookmarkEnd w:id="233"/>
      <w:bookmarkEnd w:id="234"/>
      <w:r>
        <w:rPr>
          <w:rtl w:val="true"/>
        </w:rPr>
        <w:t xml:space="preserve">درس </w:t>
      </w:r>
      <w:r>
        <w:rPr>
          <w:rtl w:val="true"/>
        </w:rPr>
        <w:t>(</w:t>
      </w:r>
      <w:r>
        <w:rPr/>
        <w:t>19</w:t>
      </w:r>
      <w:r>
        <w:rPr>
          <w:rtl w:val="true"/>
        </w:rPr>
        <w:t xml:space="preserve">): </w:t>
      </w:r>
      <w:r>
        <w:rPr>
          <w:rtl w:val="true"/>
        </w:rPr>
        <w:t>آثار انتظار</w:t>
      </w:r>
      <w:bookmarkEnd w:id="2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519813_1395250215"/>
      <w:bookmarkStart w:id="237" w:name="_Toc86"/>
      <w:bookmarkEnd w:id="236"/>
      <w:r>
        <w:rPr>
          <w:rtl w:val="true"/>
        </w:rPr>
        <w:t>اشاره</w:t>
      </w:r>
      <w:bookmarkStart w:id="238" w:name="pg2624_16332"/>
      <w:bookmarkEnd w:id="237"/>
    </w:p>
    <w:p>
      <w:pPr>
        <w:pStyle w:val="BookText"/>
        <w:rPr/>
      </w:pPr>
      <w:bookmarkEnd w:id="238"/>
      <w:r>
        <w:rPr>
          <w:rFonts w:ascii="IRNazanin" w:hAnsi="IRNazanin" w:eastAsia="IRNazanin"/>
          <w:color w:val="111111"/>
          <w:sz w:val="28"/>
          <w:sz w:val="28"/>
          <w:szCs w:val="28"/>
          <w:rtl w:val="true"/>
          <w:lang w:bidi="fa-IR"/>
        </w:rPr>
        <w:t>انتظار حلقه‌ی اتصال شیعه با امام معصوم علیه السلام و معیار ارزش انسان‌ها و عامل پویایی و سازندگی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اثرات مفید و سازنده‌ای برای منتظران واقعی دارد که به چند مورد آن اشاره می‌گردد</w:t>
      </w:r>
      <w:r>
        <w:rPr>
          <w:rFonts w:eastAsia="IRNazanin" w:cs="IRNazanin"/>
          <w:color w:val="111111"/>
          <w:sz w:val="28"/>
          <w:szCs w:val="28"/>
          <w:rtl w:val="true"/>
          <w:lang w:bidi="fa-IR"/>
        </w:rPr>
        <w:t>:</w:t>
      </w:r>
    </w:p>
    <w:p>
      <w:pPr>
        <w:pStyle w:val="Heading3"/>
        <w:numPr>
          <w:ilvl w:val="2"/>
          <w:numId w:val="1"/>
        </w:numPr>
        <w:rPr/>
      </w:pPr>
      <w:bookmarkStart w:id="239" w:name="__RefHeading___Toc519815_1395250215"/>
      <w:bookmarkStart w:id="240" w:name="_Toc87"/>
      <w:bookmarkEnd w:id="239"/>
      <w:r>
        <w:rPr/>
        <w:t>1</w:t>
      </w:r>
      <w:r>
        <w:rPr>
          <w:rtl w:val="true"/>
        </w:rPr>
        <w:t xml:space="preserve">- </w:t>
      </w:r>
      <w:r>
        <w:rPr>
          <w:rtl w:val="true"/>
        </w:rPr>
        <w:t>صبر</w:t>
      </w:r>
      <w:bookmarkEnd w:id="240"/>
    </w:p>
    <w:p>
      <w:pPr>
        <w:pStyle w:val="BookText"/>
        <w:rPr/>
      </w:pPr>
      <w:r>
        <w:rPr>
          <w:rFonts w:ascii="IRNazanin" w:hAnsi="IRNazanin" w:eastAsia="IRNazanin"/>
          <w:color w:val="111111"/>
          <w:sz w:val="28"/>
          <w:sz w:val="28"/>
          <w:szCs w:val="28"/>
          <w:rtl w:val="true"/>
          <w:lang w:bidi="fa-IR"/>
        </w:rPr>
        <w:t>شرایط بسیار دشوار عصر غیبت، مستلزم آن است که هر شیعه‌ی منتظری، در برابر مشکلات و گرفتاری‌ها بایستد و از موجودیّت و هویّت خویش دفاع کند و صبرش، مغلوب حوادث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رابطه با همراهی و ملازمت صبر و انتظار فرج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ماأحسن الصَّبر و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نیکوست صبر و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صبر در انتظار،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زمینه می‌فرمایند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صبر کند و انتظار کشد، به فرج و پیروزی می‌رسد و انتظار</w:t>
      </w:r>
      <w:bookmarkStart w:id="241" w:name="pg2624_16333"/>
    </w:p>
    <w:p>
      <w:pPr>
        <w:pStyle w:val="BookText"/>
        <w:rPr/>
      </w:pPr>
      <w:bookmarkEnd w:id="241"/>
      <w:r>
        <w:rPr>
          <w:rFonts w:ascii="IRNazanin" w:hAnsi="IRNazanin" w:eastAsia="IRNazanin"/>
          <w:color w:val="111111"/>
          <w:sz w:val="28"/>
          <w:sz w:val="28"/>
          <w:szCs w:val="28"/>
          <w:rtl w:val="true"/>
          <w:lang w:bidi="fa-IR"/>
        </w:rPr>
        <w:t>فرج بخشی از فرج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مسأله چنان حیاتی است که صابران دوره‌ی انتظار، از گروندگان به غیب، بلکه از مفلحان و رستگاران شمرده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للصّابرین فی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للمُقِیمِین فی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وصَّفهم الله فی کتابة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حِـزبُ اللهِ ألا أنّ حِزبُ الله هُمُ المـُفلِحُون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صبر کنندگان در دوران غیبت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خداوند وصف ایشان را در کتاب خود آورده‌است،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آورده‌اند و همچنین آنان حزب الله هستند، آگاه باشید حزب خداوند همان رستگارانند</w:t>
      </w:r>
      <w:r>
        <w:rPr>
          <w:rFonts w:eastAsia="IRNazanin" w:cs="IRNazanin"/>
          <w:color w:val="111111"/>
          <w:sz w:val="28"/>
          <w:szCs w:val="28"/>
          <w:rtl w:val="true"/>
          <w:lang w:bidi="fa-IR"/>
        </w:rPr>
        <w:t>.»</w:t>
      </w:r>
    </w:p>
    <w:p>
      <w:pPr>
        <w:pStyle w:val="Heading3"/>
        <w:numPr>
          <w:ilvl w:val="2"/>
          <w:numId w:val="1"/>
        </w:numPr>
        <w:rPr/>
      </w:pPr>
      <w:bookmarkStart w:id="242" w:name="__RefHeading___Toc519817_1395250215"/>
      <w:bookmarkStart w:id="243" w:name="_Toc88"/>
      <w:bookmarkEnd w:id="242"/>
      <w:r>
        <w:rPr/>
        <w:t>2</w:t>
      </w:r>
      <w:r>
        <w:rPr>
          <w:rtl w:val="true"/>
        </w:rPr>
        <w:t xml:space="preserve">- </w:t>
      </w:r>
      <w:r>
        <w:rPr>
          <w:rtl w:val="true"/>
        </w:rPr>
        <w:t>امید</w:t>
      </w:r>
      <w:bookmarkEnd w:id="243"/>
    </w:p>
    <w:p>
      <w:pPr>
        <w:pStyle w:val="BookText"/>
        <w:rPr/>
      </w:pPr>
      <w:r>
        <w:rPr>
          <w:rFonts w:ascii="IRNazanin" w:hAnsi="IRNazanin" w:eastAsia="IRNazanin"/>
          <w:color w:val="111111"/>
          <w:sz w:val="28"/>
          <w:sz w:val="28"/>
          <w:szCs w:val="28"/>
          <w:rtl w:val="true"/>
          <w:lang w:bidi="fa-IR"/>
        </w:rPr>
        <w:t>انتظار فرج، از آن جهت مورد تأکید و توصیه‌ی اهل‌بیت علیهم السلام قرارگرفته‌است که در شیعه‌ی منتظر، امید به آینده را پدید می‌آورد و همین امید، نقش بزرگی در زندگی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الفَرج و لا تَیأسوا مِن رَوح الله فإنَّ أحبَّ الاعمال إلی الله عزَّ و جلّ إنتظار الفرج مادامَ عَلَیه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w:t>
      </w:r>
      <w:bookmarkStart w:id="244" w:name="pg2624_16334"/>
    </w:p>
    <w:p>
      <w:pPr>
        <w:pStyle w:val="BookText"/>
        <w:rPr/>
      </w:pPr>
      <w:bookmarkEnd w:id="244"/>
      <w:r>
        <w:rPr>
          <w:rFonts w:ascii="IRNazanin" w:hAnsi="IRNazanin" w:eastAsia="IRNazanin"/>
          <w:color w:val="111111"/>
          <w:sz w:val="28"/>
          <w:sz w:val="28"/>
          <w:szCs w:val="28"/>
          <w:rtl w:val="true"/>
          <w:lang w:bidi="fa-IR"/>
        </w:rPr>
        <w:t>رحمت و دست‌گیری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داشتنی‌ترین کارها در پیشگاه خداوند عزّوجل انتظار فرج است تا وقتی که مؤمن این حالتِ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یعنی در گرفتاری‌ها امید به رحمت خداوند داشتن؛ هر قدر اعتقاد به توحید در انسان قوی‌تر باشد، انتظار فرج در او بیشتر و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یأس از رحمت خداوند، مبغوض ذات مقدسش می‌باشد، انتظار فرج، محبوب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منتظر به در راه بودن می‌اندیشد نه رسیدن، و چون امیدوار است، در راه رسیدن به هدف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امیدش در این راه بیشتر باشد یقیناً سعی و تلاشش هم بیشتر خواهد بود، همان‌گونه که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رَجا، عُرِفَ رَجَاؤُهُ فِی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امید داشته باشد، این امید از عمل وی شناخته می‌گردد</w:t>
      </w:r>
      <w:r>
        <w:rPr>
          <w:rFonts w:eastAsia="IRNazanin" w:cs="IRNazanin"/>
          <w:color w:val="111111"/>
          <w:sz w:val="28"/>
          <w:szCs w:val="28"/>
          <w:rtl w:val="true"/>
          <w:lang w:bidi="fa-IR"/>
        </w:rPr>
        <w:t>.»</w:t>
      </w:r>
    </w:p>
    <w:p>
      <w:pPr>
        <w:pStyle w:val="Heading3"/>
        <w:numPr>
          <w:ilvl w:val="2"/>
          <w:numId w:val="1"/>
        </w:numPr>
        <w:rPr/>
      </w:pPr>
      <w:bookmarkStart w:id="245" w:name="__RefHeading___Toc519819_1395250215"/>
      <w:bookmarkStart w:id="246" w:name="_Toc89"/>
      <w:bookmarkEnd w:id="245"/>
      <w:r>
        <w:rPr/>
        <w:t>3</w:t>
      </w:r>
      <w:r>
        <w:rPr>
          <w:rtl w:val="true"/>
        </w:rPr>
        <w:t xml:space="preserve">- </w:t>
      </w:r>
      <w:r>
        <w:rPr>
          <w:rtl w:val="true"/>
        </w:rPr>
        <w:t>اصلاح و خودسازی</w:t>
      </w:r>
      <w:bookmarkEnd w:id="2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دانستن امام در همه‌ی امور ـ چه کارهای پنهانی و چه آشکار ـ سبب می‌شود تا منتظر فرج، دست از پا خطا نکند و همواره مسیری را در پیش بگیرد که به جلب رضای خاطر امامش،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برای این شخص مهم‌تر از هر مسأله‌ی دیگری است و حاضر نیست به هیچ قیمتی و برای رسیدن به هیچ لذتی از کسب خشنودی امامش صرف</w:t>
      </w:r>
      <w:bookmarkStart w:id="247" w:name="pg2624_16335"/>
    </w:p>
    <w:p>
      <w:pPr>
        <w:pStyle w:val="BookText"/>
        <w:rPr/>
      </w:pPr>
      <w:bookmarkEnd w:id="247"/>
      <w:r>
        <w:rPr>
          <w:rFonts w:ascii="IRNazanin" w:hAnsi="IRNazanin" w:eastAsia="IRNazanin"/>
          <w:color w:val="111111"/>
          <w:sz w:val="28"/>
          <w:sz w:val="28"/>
          <w:szCs w:val="28"/>
          <w:rtl w:val="true"/>
          <w:lang w:bidi="fa-IR"/>
        </w:rPr>
        <w:t>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پرداختن به تهذیب نفس و شناخت راه‌های آن برای منتظر فرج اهمیت ویژه‌ای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أصحابِ القائم علیه السلام فَلینتَظِرُ وَ لیعمَل بِالوَرَعِ وَ محاسِنَ الأخلَاقِ و 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یاران قائم علیه السلام باشد باید منتظر باشد و در حال انتظار به پرهیزگاری و اخلاق نیکو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نیز با توجه به ناگهانی بودن امر ظهور همه‌ی شیعیان را در زمان غیبت به انجام اعمال پسندیده و دوری از اعمال ناپسند فرا خوانده،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امرِیءٍ مِنکُم بِما یقرَبُ به مِن مَحَبَّتنا و لِیتَجَنَّب مایُدنیهِ مِن کَراهَتِنا وَ سَخَطِنا، فَإِنَّ أمرَنا بَغتَةً فُجاءَةٌ حینَ لاتَنفَعُهُ تَوبَةٌ و لایُنجیهِ مِن عِقابِنا نَدَمٌ عَلی 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آن‌چه را که موجب دوستی ما می‌شود، پیشه‌ی خود سازد و از هر آن‌چه موجب خشم و ناخشنودی ما می‌گردد، دوری گزیند؛ زیرا امر ما به یکباره و ناگهانی فرا می‌رسد و در آن زمان توبه و بازگشت برای کسی سودی ندارد و پشیمانی از گناه کسی را از کیفر ما نجات نمی‌بخشد</w:t>
      </w:r>
      <w:r>
        <w:rPr>
          <w:rFonts w:eastAsia="IRNazanin" w:cs="IRNazanin"/>
          <w:color w:val="111111"/>
          <w:sz w:val="28"/>
          <w:szCs w:val="28"/>
          <w:rtl w:val="true"/>
          <w:lang w:bidi="fa-IR"/>
        </w:rPr>
        <w:t>.»</w:t>
      </w:r>
    </w:p>
    <w:p>
      <w:pPr>
        <w:pStyle w:val="Heading3"/>
        <w:numPr>
          <w:ilvl w:val="2"/>
          <w:numId w:val="1"/>
        </w:numPr>
        <w:rPr/>
      </w:pPr>
      <w:bookmarkStart w:id="248" w:name="__RefHeading___Toc519821_1395250215"/>
      <w:bookmarkStart w:id="249" w:name="_Toc90"/>
      <w:bookmarkEnd w:id="248"/>
      <w:r>
        <w:rPr/>
        <w:t>4</w:t>
      </w:r>
      <w:r>
        <w:rPr>
          <w:rtl w:val="true"/>
        </w:rPr>
        <w:t xml:space="preserve">- </w:t>
      </w:r>
      <w:r>
        <w:rPr>
          <w:rtl w:val="true"/>
        </w:rPr>
        <w:t>آماده کردن خود برای پیوستن به امام علیه السلام</w:t>
      </w:r>
      <w:bookmarkEnd w:id="2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منتظر فرج امام زمان علیه السلام با آرزوی یاری کردن امام علیه السلام و امید</w:t>
      </w:r>
      <w:bookmarkStart w:id="250" w:name="pg2624_16336"/>
    </w:p>
    <w:p>
      <w:pPr>
        <w:pStyle w:val="BookText"/>
        <w:rPr/>
      </w:pPr>
      <w:bookmarkEnd w:id="250"/>
      <w:r>
        <w:rPr>
          <w:rFonts w:ascii="IRNazanin" w:hAnsi="IRNazanin" w:eastAsia="IRNazanin"/>
          <w:color w:val="111111"/>
          <w:sz w:val="28"/>
          <w:sz w:val="28"/>
          <w:szCs w:val="28"/>
          <w:rtl w:val="true"/>
          <w:lang w:bidi="fa-IR"/>
        </w:rPr>
        <w:t>پیوستن به ایشان شکل می‌گیرد و این نوع زندگی خود از بالاترین فرج‌ها برای مؤمن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خود را برای نیل به آرزوی بزرگش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 مقصود، در قدم اول، رابطه‌ی خود را با امام علیه السلام قوی‌تر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امام عصر علیه السلام این است که انسان خود را ملزم سازد که در هیچ امری از ایشان فاصله نگیرد و در همه‌ی امور زندگی با حضرتش اتصال و ارتباط داشته و مقید به تبعیت از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قدم در ایجاد آمادگی برای پیوستن به امام علیه السلام این است که منتظر، همه‌ی نیروهای مادی و معنوی خود را در جهت یاری امام علیه السلام و در خدمت برآورده شدن اهداف ایشان قرار دهد</w:t>
      </w:r>
      <w:r>
        <w:rPr>
          <w:rFonts w:eastAsia="IRNazanin" w:cs="IRNazanin"/>
          <w:color w:val="111111"/>
          <w:sz w:val="28"/>
          <w:szCs w:val="28"/>
          <w:rtl w:val="true"/>
          <w:lang w:bidi="fa-IR"/>
        </w:rPr>
        <w:t>.</w:t>
      </w:r>
    </w:p>
    <w:p>
      <w:pPr>
        <w:pStyle w:val="Heading3"/>
        <w:numPr>
          <w:ilvl w:val="2"/>
          <w:numId w:val="1"/>
        </w:numPr>
        <w:rPr/>
      </w:pPr>
      <w:bookmarkStart w:id="251" w:name="__RefHeading___Toc519823_1395250215"/>
      <w:bookmarkStart w:id="252" w:name="_Toc91"/>
      <w:bookmarkEnd w:id="251"/>
      <w:r>
        <w:rPr/>
        <w:t>5</w:t>
      </w:r>
      <w:r>
        <w:rPr>
          <w:rtl w:val="true"/>
        </w:rPr>
        <w:t xml:space="preserve">- </w:t>
      </w:r>
      <w:r>
        <w:rPr>
          <w:rtl w:val="true"/>
        </w:rPr>
        <w:t>تربیت منتظران راستین</w:t>
      </w:r>
      <w:bookmarkEnd w:id="252"/>
    </w:p>
    <w:p>
      <w:pPr>
        <w:pStyle w:val="BookText"/>
        <w:rPr/>
      </w:pPr>
      <w:r>
        <w:rPr>
          <w:rFonts w:ascii="IRNazanin" w:hAnsi="IRNazanin" w:eastAsia="IRNazanin"/>
          <w:color w:val="111111"/>
          <w:sz w:val="28"/>
          <w:sz w:val="28"/>
          <w:szCs w:val="28"/>
          <w:rtl w:val="true"/>
          <w:lang w:bidi="fa-IR"/>
        </w:rPr>
        <w:t>یکی از درخواست‌های منتظران واقعی از خداوند متعال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تَجعَلُنا فیها مِن الدُّعاةِ إلی طاعَتِک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حکومت و دولت، ما را از کسانی قرار ده که مردم را به فرمان‌برداری از تو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در مفهوم این دعا در می‌یابیم که بودن جزء دعوت‌کنندگان به امام عصر علیه السلام در دولت ایشان آرزوی هر منتظری است لیکن باید دانست که این امر میسر نمی‌گردد مگر این‌که از دعوت‌کنندگان به حضرت، در دوران غیبت ایشان نیز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منتظران واقعی امام عصر علیه السلام تنها به آماده کردن خود برای استقبال از ایشان و پیوستن به حضرتش راضی نمی‌شوند، بلکه خود را</w:t>
      </w:r>
      <w:bookmarkStart w:id="253" w:name="pg2624_16337"/>
    </w:p>
    <w:p>
      <w:pPr>
        <w:pStyle w:val="BookText"/>
        <w:rPr/>
      </w:pPr>
      <w:bookmarkEnd w:id="253"/>
      <w:r>
        <w:rPr>
          <w:rFonts w:ascii="IRNazanin" w:hAnsi="IRNazanin" w:eastAsia="IRNazanin"/>
          <w:color w:val="111111"/>
          <w:sz w:val="28"/>
          <w:sz w:val="28"/>
          <w:szCs w:val="28"/>
          <w:rtl w:val="true"/>
          <w:lang w:bidi="fa-IR"/>
        </w:rPr>
        <w:t>موظف می‌دانند که این آمادگی را در سایر مؤمنان نیز ایجاد کنند و در حقیقت به تربیت منتظران واقعی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علیه السلام در توضیح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نفسی را حیات بخشد مثل آن است که همه‌ی مردم را حیات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انسانی را از گمراهی به سوی هدایت نجات دهد، گویی که او را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را از راه صحیح به گمراهی بکشاند، هر آینه او را کشته است</w:t>
      </w:r>
      <w:r>
        <w:rPr>
          <w:rFonts w:eastAsia="IRNazanin" w:cs="IRNazanin"/>
          <w:color w:val="111111"/>
          <w:sz w:val="28"/>
          <w:szCs w:val="28"/>
          <w:rtl w:val="true"/>
          <w:lang w:bidi="fa-IR"/>
        </w:rPr>
        <w:t>.»</w:t>
      </w:r>
    </w:p>
    <w:p>
      <w:pPr>
        <w:pStyle w:val="Heading3"/>
        <w:numPr>
          <w:ilvl w:val="2"/>
          <w:numId w:val="1"/>
        </w:numPr>
        <w:rPr/>
      </w:pPr>
      <w:bookmarkStart w:id="254" w:name="__RefHeading___Toc519825_1395250215"/>
      <w:bookmarkStart w:id="255" w:name="_Toc92"/>
      <w:bookmarkEnd w:id="254"/>
      <w:r>
        <w:rPr>
          <w:rtl w:val="true"/>
        </w:rPr>
        <w:t>مناجات منتظران</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سلامتی حضرت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الحجَّه ابْنِ الحَسَن، صَلَواتُکَ عَلَیهِ وَ عَلی آبائِه، فی هذِه السّاعَةِ وَ فی کُلِّ 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نماینده‌ات حضرت حجّت بن الحسن، که درود تو بر او و پدرانش باد، در این ساعت و در تمامی ساعات، سرپرست و محافظ و پیشوا و یاور و راهنما و دیده‌بان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روی میل و رغبت بر روی زمینت ساکن گردانی، و بهره‌مندی او</w:t>
      </w:r>
    </w:p>
    <w:p>
      <w:pPr>
        <w:pStyle w:val="BookText"/>
        <w:rPr/>
      </w:pPr>
      <w:r>
        <w:rPr>
          <w:rFonts w:ascii="IRNazanin" w:hAnsi="IRNazanin" w:eastAsia="IRNazanin"/>
          <w:color w:val="111111"/>
          <w:sz w:val="28"/>
          <w:sz w:val="28"/>
          <w:szCs w:val="28"/>
          <w:rtl w:val="true"/>
          <w:lang w:bidi="fa-IR"/>
        </w:rPr>
        <w:t>را در زمین طولانی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در اعمال شب بیست و سوم ماه مبارک رمضان آمده است و بر این امر تأکید شده است که هر طور برایت امکان دارد و تا زمانی که زنده هستی، آن را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 در این دعا این است که هر چند طبق وعده‌ی الهی حضرت زنده و باقی هستند، تا زمانی که پرچم توحید و عدل را در همه‌ی جهان به اهتزاز در آورند، ولی بالأخره بشر هستند و همانند سایر ائمه ممکن است در معرض آفات جسمانی و بلاهای طبیعی قرار گیرند و از این نظر دعای ما برای سلامتی حضرت و حفظ ایشان از این آفات و حوادث، بدون شک در سلامتی وجود آن عزیز عالم وجود و آخرین درّ صدف امامت و ولایت، مؤثر و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تجدید عهد و پیمان با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أُجَدِّدُ لَهُ فی صَبِیحَةِ یومِی هذا و ما عِشتُ مِن أیامی، عهداً و عقداً و بیعةً لَهُ فی عُنُقی لاأحولُ عَنها وَ لاأَزولُ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صبحدم و در ابتدای این روز، و تمامی ایام زندگانیم، بیعت و پیمان و قراردادی را با آن عزیز می‌بندم که هیچ‌گاه و به هیچ وجه از آن برنخواهم گشت و هرگز آن را از بین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عهدمان با اماممان این است که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 نَفسی و مالی و وَلَدی و أهلی و جَمیع ما خَوَّلَنی ربّی بَینَ یدیک و</w:t>
      </w:r>
    </w:p>
    <w:p>
      <w:pPr>
        <w:pStyle w:val="BookText"/>
        <w:rPr/>
      </w:pPr>
      <w:r>
        <w:rPr>
          <w:rFonts w:ascii="IRNazanin" w:hAnsi="IRNazanin" w:eastAsia="IRNazanin"/>
          <w:color w:val="111111"/>
          <w:sz w:val="28"/>
          <w:sz w:val="28"/>
          <w:szCs w:val="28"/>
          <w:rtl w:val="true"/>
          <w:lang w:bidi="fa-IR"/>
        </w:rPr>
        <w:t>التصرف بین أمرک و نهیک و هُوَ عهدی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و مال و فرزندان و خویشان و هر آن‌چه که پروردگارم به من داده به پیشگاهت و در راه تو و آرمان‌ها و فرامینت، تقدیم می‌کنم و این همان عهد من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با ایشان برای انجام خواسته‌ها و آرمان‌هایشان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را با اسباب و وسایلی 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ایشان بیعت کرده و دست در دست ایشان نهاده و دل و سر به ایشان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ظهور 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فَرَجَه، و سَهِّل مَخرَجَه، و أَوسِع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امورش شتاب کن، و شرایط قیام او را آسان گردان، و راهش را برای دست‌یابی به مقاصدش گسترش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یکی از بهترین لحظات نیایش خود در قنوت نماز جمعه این چنین ظهور را از خداوند طلب می‌کنند که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عبدکَ و خَلیفتک بِما أصلَحت بهِ أنبیاء و رُسُلکَ وَ حُفَّهُ بِمَلائِکَتِکَ و أیدهُ بِروحِ القُدُس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ظهور بنده‌ی شایسته و خلیفه‌ی راستینت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کار پیامبران و فرستادگانت را اصلاح نمودی، از سوی خویش و به وسیله‌ی روح القدس،</w:t>
      </w:r>
    </w:p>
    <w:p>
      <w:pPr>
        <w:pStyle w:val="BookText"/>
        <w:rPr/>
      </w:pPr>
      <w:r>
        <w:rPr>
          <w:rFonts w:ascii="IRNazanin" w:hAnsi="IRNazanin" w:eastAsia="IRNazanin"/>
          <w:color w:val="111111"/>
          <w:sz w:val="28"/>
          <w:sz w:val="28"/>
          <w:szCs w:val="28"/>
          <w:rtl w:val="true"/>
          <w:lang w:bidi="fa-IR"/>
        </w:rPr>
        <w:t>او را یاری و پشتیبانی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هم که از وجود مقدس حضرت مهدی علیه السلام در تعجیل فرج خودشان نقل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یا مدبّر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و لِشیعتی مِنَ الضَیق فَرجاً و مِنَ الهَمِّ مَخرجاً و أوسِع لَنا المَنهَج و أطلِق لَنا مِن عندِک ما یفَرِّج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روشنایی و‌ای تدبیر کننده‌ی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شیعیانم گشایشی از تنگناها و راه نجاتی از ناراحتی‌ها قرار بده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وسیع گردان و از جانب خود آن‌چه فرج ما را برساند بر ما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حالی که اشک می‌ریختند با خود زمزمه می‌کردند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غَیبَتُک نَفَت رُقادی و ضَیَّقَت عَلَی مِهادی و البتَزّت عَنّی راحَةَ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غیبت تو خواب را از دیدگانم ربوده و زمین را بر من تنگ کرده و آسایش قلبی را از من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جزو یاران و همراهان حضرت بودن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أَنصارِهِ و أَعوانهِ، و الذّابینَ عَنهُ، و المُسارِعینَ إلیه فی قَضاءِ حَوائِجِه و المُمتَثِلِینَ لِأوامِرِهِ و المُحامینَ عَنه و السّابِقینَ إلی إرادَتهِ و 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کمک رسانان و حمایت کنندگان و مدافعان آن بزرگوار قرار ده، جزو گروهی که به سرعت برای انجام</w:t>
      </w:r>
    </w:p>
    <w:p>
      <w:pPr>
        <w:pStyle w:val="BookText"/>
        <w:rPr/>
      </w:pPr>
      <w:r>
        <w:rPr>
          <w:rFonts w:ascii="IRNazanin" w:hAnsi="IRNazanin" w:eastAsia="IRNazanin"/>
          <w:color w:val="111111"/>
          <w:sz w:val="28"/>
          <w:sz w:val="28"/>
          <w:szCs w:val="28"/>
          <w:rtl w:val="true"/>
          <w:lang w:bidi="fa-IR"/>
        </w:rPr>
        <w:t>خواسته‌های او به سویش می شتابند، جزو دسته‌ای که دستورات او را بدون کم و زیاد انجام می‌دهند، جزو حمایت کنندگان از او و پیشی گیرندگان بر انجام امور دلخواه او و شهادت طلبان در پیش روی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مضامین با اهتمام و جدیت در امر رسیدگی به نیازهای روحی و معنوی مؤمنان در زمان غیبت امام علیه السلام قابل وصول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رضا علیه السلام نیز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مِمَّن تَنتَصِرُ به لِدینک و تُعِزُّ بِه نَصَرَ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تَحشُرنا یومَ القیامَةِ فی أنصارِه و أعوانِه و مُقَوِّیةِ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کسانی قرار ده که دین خود را به وسیله‌ی آن‌ها غلبه می‌دهی و به سبب ایشان یاری ولی خود را عزت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جزو حزب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را در قیامت در زمره‌ی یاران و یاوران و تقویت کنندگان سلطه‌ی ایشان محشور فرمایی</w:t>
      </w:r>
      <w:r>
        <w:rPr>
          <w:rFonts w:eastAsia="IRNazanin" w:cs="IRNazanin"/>
          <w:color w:val="111111"/>
          <w:sz w:val="28"/>
          <w:szCs w:val="28"/>
          <w:rtl w:val="true"/>
          <w:lang w:bidi="fa-IR"/>
        </w:rPr>
        <w:t>.»</w:t>
      </w:r>
      <w:bookmarkStart w:id="256" w:name="pg2624_16343"/>
    </w:p>
    <w:p>
      <w:pPr>
        <w:pStyle w:val="Heading2"/>
        <w:numPr>
          <w:ilvl w:val="1"/>
          <w:numId w:val="1"/>
        </w:numPr>
        <w:rPr/>
      </w:pPr>
      <w:bookmarkStart w:id="257" w:name="__RefHeading___Toc519827_1395250215"/>
      <w:bookmarkStart w:id="258" w:name="_Toc93"/>
      <w:bookmarkEnd w:id="256"/>
      <w:bookmarkEnd w:id="257"/>
      <w:r>
        <w:rPr>
          <w:rtl w:val="true"/>
        </w:rPr>
        <w:t xml:space="preserve">درس </w:t>
      </w:r>
      <w:r>
        <w:rPr>
          <w:rtl w:val="true"/>
        </w:rPr>
        <w:t>(</w:t>
      </w:r>
      <w:r>
        <w:rPr/>
        <w:t>20</w:t>
      </w:r>
      <w:r>
        <w:rPr>
          <w:rtl w:val="true"/>
        </w:rPr>
        <w:t xml:space="preserve">): </w:t>
      </w:r>
      <w:r>
        <w:rPr>
          <w:rtl w:val="true"/>
        </w:rPr>
        <w:t>حکومت اسلامی در عصر انتظار</w:t>
      </w:r>
      <w:bookmarkEnd w:id="25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519829_1395250215"/>
      <w:bookmarkStart w:id="260" w:name="_Toc94"/>
      <w:bookmarkEnd w:id="259"/>
      <w:r>
        <w:rPr>
          <w:rtl w:val="true"/>
        </w:rPr>
        <w:t>اشاره</w:t>
      </w:r>
      <w:bookmarkStart w:id="261" w:name="pg2624_16344"/>
      <w:bookmarkEnd w:id="260"/>
    </w:p>
    <w:p>
      <w:pPr>
        <w:pStyle w:val="Heading3"/>
        <w:numPr>
          <w:ilvl w:val="2"/>
          <w:numId w:val="1"/>
        </w:numPr>
        <w:rPr/>
      </w:pPr>
      <w:bookmarkStart w:id="262" w:name="__RefHeading___Toc519831_1395250215"/>
      <w:bookmarkStart w:id="263" w:name="_Toc95"/>
      <w:bookmarkEnd w:id="261"/>
      <w:bookmarkEnd w:id="262"/>
      <w:r>
        <w:rPr>
          <w:rtl w:val="true"/>
        </w:rPr>
        <w:t>خلاصه مطالب جلسه دوره مقدماتی</w:t>
      </w:r>
      <w:bookmarkEnd w:id="263"/>
    </w:p>
    <w:p>
      <w:pPr>
        <w:pStyle w:val="BookText"/>
        <w:rPr/>
      </w:pPr>
      <w:r>
        <w:rPr>
          <w:rFonts w:ascii="IRNazanin" w:hAnsi="IRNazanin" w:eastAsia="IRNazanin"/>
          <w:color w:val="111111"/>
          <w:sz w:val="28"/>
          <w:sz w:val="28"/>
          <w:szCs w:val="28"/>
          <w:rtl w:val="true"/>
          <w:lang w:bidi="fa-IR"/>
        </w:rPr>
        <w:t>بحث‌های مطروحه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رابطه بین دین و سیاست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تشکیل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قضاوت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شماد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کفر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سلطه پذیری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حکومت و ولایت درائمه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شیعه مرجعیت دینی و ولایت و حاکمیت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امامت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امامت و ولایت ائمه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استمرار نبوت است</w:t>
      </w:r>
      <w:bookmarkStart w:id="264" w:name="pg2624_16345"/>
    </w:p>
    <w:p>
      <w:pPr>
        <w:pStyle w:val="BookText"/>
        <w:rPr/>
      </w:pPr>
      <w:bookmarkEnd w:id="264"/>
      <w:r>
        <w:rPr>
          <w:rFonts w:ascii="IRNazanin" w:hAnsi="IRNazanin" w:eastAsia="IRNazanin"/>
          <w:color w:val="111111"/>
          <w:sz w:val="28"/>
          <w:sz w:val="28"/>
          <w:szCs w:val="28"/>
          <w:rtl w:val="true"/>
          <w:lang w:bidi="fa-IR"/>
        </w:rPr>
        <w:t>آیات ولایت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غدیر، ثقلین، منزلت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ولایت فقیه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عقلیه غیر محضه با سه 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فقیه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شغل و شاغل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امور دیگران و اکتفا به فریقین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امام عصر به اسحاق بن یعقوب</w:t>
      </w:r>
    </w:p>
    <w:p>
      <w:pPr>
        <w:pStyle w:val="Heading3"/>
        <w:numPr>
          <w:ilvl w:val="2"/>
          <w:numId w:val="1"/>
        </w:numPr>
        <w:rPr/>
      </w:pPr>
      <w:bookmarkStart w:id="265" w:name="__RefHeading___Toc519833_1395250215"/>
      <w:bookmarkStart w:id="266" w:name="_Toc96"/>
      <w:bookmarkEnd w:id="265"/>
      <w:r>
        <w:rPr>
          <w:rtl w:val="true"/>
        </w:rPr>
        <w:t>ب</w:t>
      </w:r>
      <w:r>
        <w:rPr>
          <w:rtl w:val="true"/>
        </w:rPr>
        <w:t xml:space="preserve">. </w:t>
      </w:r>
      <w:r>
        <w:rPr>
          <w:rtl w:val="true"/>
        </w:rPr>
        <w:t>ادله نقلی، شرعی بر ولایت فقیه</w:t>
      </w:r>
      <w:bookmarkEnd w:id="266"/>
    </w:p>
    <w:p>
      <w:pPr>
        <w:pStyle w:val="BookText"/>
        <w:rPr/>
      </w:pPr>
      <w:r>
        <w:rPr>
          <w:rFonts w:ascii="IRNazanin" w:hAnsi="IRNazanin" w:eastAsia="IRNazanin"/>
          <w:color w:val="111111"/>
          <w:sz w:val="28"/>
          <w:sz w:val="28"/>
          <w:szCs w:val="28"/>
          <w:rtl w:val="true"/>
          <w:lang w:bidi="fa-IR"/>
        </w:rPr>
        <w:t xml:space="preserve">علاوه بر دلیل عقلی بر حاکمیت فقهای جامع الشرایط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دلائل نقلی اعم از قرآن و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گسترده بودن ادله نقلی، چند روایت را مورد بحث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مشهوره ابی خدیجه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اللهم ارحم خلفائی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مجاری الامور</w:t>
      </w:r>
    </w:p>
    <w:p>
      <w:pPr>
        <w:pStyle w:val="Heading3"/>
        <w:numPr>
          <w:ilvl w:val="2"/>
          <w:numId w:val="1"/>
        </w:numPr>
        <w:rPr/>
      </w:pPr>
      <w:bookmarkStart w:id="267" w:name="__RefHeading___Toc519835_1395250215"/>
      <w:bookmarkStart w:id="268" w:name="_Toc97"/>
      <w:bookmarkEnd w:id="267"/>
      <w:r>
        <w:rPr>
          <w:rtl w:val="true"/>
        </w:rPr>
        <w:t>یک</w:t>
      </w:r>
      <w:r>
        <w:rPr>
          <w:rtl w:val="true"/>
        </w:rPr>
        <w:t xml:space="preserve">. </w:t>
      </w:r>
      <w:r>
        <w:rPr>
          <w:rtl w:val="true"/>
        </w:rPr>
        <w:t>مقبوله عمر بن حنظله</w:t>
      </w:r>
      <w:bookmarkEnd w:id="2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نصوص و روایاتی که بر ولایت فقیه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محدث کلینی با پنج واسطه از 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عبد الله عن رجلین من اصحابنا بینهما منازعة فی دین او میراث، فتحا کما الی السلطلان و الی القضاة ایحلّ 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تحاکم الیهم فی حق او باطل فانما تحاکم الی الطاغوت و ما یحکم له فانما یاخذ معتاً و ان کان حقا ثابتا له لانه اخذه بحکم الطاغوت و ما امر الله ان یکفر به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الی الطاغوت و قد امروا ان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الی من کان منکم ممّن قد روی حدیثنا و نظر فی حلالنا و حرامنا و عرف احکامنا، فلیرضوا به حکما، فانی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حکم بحکمنا فلم یقبل منه فانما استخف بحکم الله و علینا رد و الراد علینا، 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عمر بن حنظله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هر گاه دو نفر از شیعیان در مساله‌ای مانند قرض و ارث با یکدیگر نزاع کنند، آیا صحیح است برای دفع نزاع و قضاوت میان خود نزد سلطان زمان و یا قضاوت رسمی حکومت بروند،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از آنان ـ چه به حق و چه به باطل ـ داوری بخواهد به یقین به حکومت طاغوت گردن نهاده است، و آن‌چه را با حکم چنین حاکمی بگیرد حرام است گرچه حق مسلم او باشد زیرا او حق خود را به حکم طاغوت گرفته است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که به طاغوت کفر ورزند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از طاغوت داوری طلبند و حال آن که فرمان یافته‌اند به طاغوت کفر ورزند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این دو نفر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کدامیک از شما راوی حدیث ماست و در شناخت حلال و حرام، صاحب نظر است، و احکام ما را به خوبی می‌شناسد، پس حکم خود را بدو واگذارند و به نتیجة داوری او خشنود باشند، زیرا من چنین شخصی را برای شما حاکم قرار داده‌ام هرگاه چنین حاکمی میان شما حکم کرد و حکم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حکم شما سبک شمرده شد و فرمان ما رد شده است و کسی که ما را رد کند مثل آنست که خدا را رد کرده و چنین کسی در حد شرک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برخی ابهامات در مورد محمد بن عیسی به داوود بن حصین و عمر بن حنظله وجود دارد اما عموم حدیث شناسان این حدیث را تلقی به قبول نموده‌اند و نزد آنان به مشهوره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یقطنینی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چنین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ما جلیل القدر مورد اعتماد بزرگ امت است روایاتش فراوان و تصانیف او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اشکالی که بر او گرفته‌اند غالی بودن اوست در شأن و عظمت ائمه علیهم السلام است، البته محل ناقل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او را توثیق نموده است، شیخ طوسی در کتاب رجال خود او را در شمار اصحاب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واقفی مذهب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بودن داوود بن حصین خدشه‌ای به سند حدیث وارد نمی‌سازد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خود او را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در کتب رجالی شیعه تصریحی بر توثیق وجود ندارد امام</w:t>
      </w:r>
    </w:p>
    <w:p>
      <w:pPr>
        <w:pStyle w:val="BookText"/>
        <w:rPr/>
      </w:pPr>
      <w:r>
        <w:rPr>
          <w:rFonts w:ascii="IRNazanin" w:hAnsi="IRNazanin" w:eastAsia="IRNazanin"/>
          <w:color w:val="111111"/>
          <w:sz w:val="28"/>
          <w:sz w:val="28"/>
          <w:szCs w:val="28"/>
          <w:rtl w:val="true"/>
          <w:lang w:bidi="fa-IR"/>
        </w:rPr>
        <w:t>شهید ثانی او را تصدیق نموده و عمر بن حنظله لم ینص الاصحاب فیه بحرج ولد تعدیل، لکل امره عندی سهل لنی حققت توثیقه من محل آخر و ان کانوا قد هملوه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مقبوله بر روایت را شهید ثانی مطرح نکرد زیرا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این حدیث را مقبوله 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عمر بن حنظله این است که بسیاری از اصحاب جلیل القدر همچون زرارة عبد الله بن سکان، و صفوان بن یحیی از او نقل روایت نموده اند، در همین حدیث، صفوان بن عیسی از اصحاب اجماع است از این‌ها نقل روایت می‌کند اعتماد شخصیتی مثل صفوان بن یحیی به او تأییدی بر وثاقت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جز از ثقه نقل نمی‌کند این قرائن و شواهد می‌تواند ضعف احتمالی سند را با عمل اصحاب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توضیح معنای حدیث مقبوله چنین می‌نویسد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آن است که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جعلته حاکما چنین استفاده می‌شود که امام شخص فقیه را هم در امور قضایی و هم در امور مربوط به حکومت و رهبری جامعه، حاکم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نشان می‌دهد یعنی فقیه در هر دو زمینه ولی امر است و حق حاکمیت دارد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وجه اینکه حدیث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این است که مورد قبول فقها و مجتهدان واقع شده است هر چند که عمر بن حنظله توثیق نشده است از این روی حدیث از جنبه سند قابل استناد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دلالت آن نیز بر ولایت فقیه با توجه به نکات زیر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طاغوت در آیه‌ای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استشهاد کرده است علاوه بر قضاوت جور، حکام را نیز شامل می‌شود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آن نسبت به قضات به تبع شمول آن نسبت به حکام است از این جا روشن می‌شود که مقصود از حکم یا حاکم خصوص قاضی نیست بلکه فرمانروا و زمامدار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عمر  بن حنظله نیز هم سلطان ذکر شده است و هم قاضی و در نتیجه پاسخ امام که رجوع به آنان را رجوع به طاغوت دانسته است، سلطان و قاضی ـ هر دو ـ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دین و میراث از باب مثال است، و حکم مذکور، در روایت اختصاص به آن دو ندارد بلکه تا همه منازعات و مرافعاتی که مردم در حل و فصل آن‌ها به والیان امور و قضات رجوع می‌کنند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روی و 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فقیه و مجتهد در احکام اسلامی است، جای تردید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فانی قد جعلته علیکم حاکما گویای این است که فقیه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حکومت نصب شده است و نصب او به این مقام دلیل بر مشروعیت قضاوت او و رجوع به وی در حل اختلافات است، به عبارت دیگر گرچه مورد سؤال منازعات وسایل مربوط به امور قضاوت است ولی</w:t>
      </w:r>
    </w:p>
    <w:p>
      <w:pPr>
        <w:pStyle w:val="BookText"/>
        <w:rPr/>
      </w:pPr>
      <w:r>
        <w:rPr>
          <w:rFonts w:ascii="IRNazanin" w:hAnsi="IRNazanin" w:eastAsia="IRNazanin"/>
          <w:color w:val="111111"/>
          <w:sz w:val="28"/>
          <w:sz w:val="28"/>
          <w:szCs w:val="28"/>
          <w:rtl w:val="true"/>
          <w:lang w:bidi="fa-IR"/>
        </w:rPr>
        <w:t>تحلیل امام، عام و گسترده است یعنی حکومت فقیه همه وسایل مربوط به آن چه سلاطین و زمامداران، به حل و فصل آن می‌پردازند را شامل است، خصوصا با توجه به شواهد و قراینی که قبلا بیان 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مشهوره ابو خدیجه نقل‌های متعدد دارد که به دو نقل اشاره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که شیخ طوسی دارند</w:t>
      </w:r>
    </w:p>
    <w:p>
      <w:pPr>
        <w:pStyle w:val="BookText"/>
        <w:rPr/>
      </w:pPr>
      <w:r>
        <w:rPr>
          <w:rFonts w:ascii="IRNazanin" w:hAnsi="IRNazanin" w:eastAsia="IRNazanin"/>
          <w:color w:val="111111"/>
          <w:sz w:val="28"/>
          <w:sz w:val="28"/>
          <w:szCs w:val="28"/>
          <w:rtl w:val="true"/>
          <w:lang w:bidi="fa-IR"/>
        </w:rPr>
        <w:t>روی الشیخ باسناده عن محمد بن محبوب عن احمد بن محمد بن الحسین بن سعید عن ابی الجهم عن ابی خدیجه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ابو عبد الله علیه السلام الی اصحابنا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ایاکم اذا وقعت بینکم خصومه او تدارء بینکم فی شی من الأخذ و العطاء ان تتحاکموا الی احد من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بینکم رجلا ممن قد عرف حلالنا و حرامنا فانی قد جعلته قاضیا و ایاکم ان یخاصم بعضکم بعضا الی السلطان الجائر</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ابو خدیجه می‌گوید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اصحاب و شیعیان فرستاده و فرمود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هنگامی که میان شما خصومت واقع شود یا اختلافی در داد و ستد اتفاق افتد برای دادخواهی به یکی از این فاسقان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میان خود که حلال و حرام را می‌شناسد قاضی قرار دهید، زیرا من او را قاضی قرار دادم و مبادا بعضی از شما علیه بعضی دیگر به سلطان ستمگر شکایت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مرحوم صدوق به اسناد خودش از احمد بن عائد، از ابو خدیجه، سالم بن مکرم حمّال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آیاکم ان یحاکم بعضکم بعضا الی اهل الجور و لکن انظروا الی رجل منکم یعلم شیئا من قضایانا فاجعلوه بینکم فانی قد جعلته قاضیا فتحاکموا الیه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روایت قریب به مقبولة عمر بن حنظله است این حدیث را شیخ صدوق با چهار واسطه از ابی خدیجه روایت کرده است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عده‌ای از شیعیان فرستاد تا به آنان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و فصل منازعات خود، از رجوع به حکام و قضات فاسق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فردی از شیعیان را که نسبت به حلال و حرام، آگاه است حاکم و داور خود برگیرند،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قضاوت برگزیده است، و نباید آنان در مخاصمات خود به سلطان جائر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مشهور فقها طبق این حدیث فتوا داده‌اند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و همین امر، موجب جبران ضعف سند آن است و از نظر دلالت، گرچه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قاضی بکار رفته است و لفظ حاکم که در مقبوله عمر بن حنظله بکار رفته بود ولی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ایاکم ان یحاکم بعضکم بعضاً الی اهل 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حکم کلی مربوط به خصومت‌هایی است که در حل و فصل آن‌ها به زمامداران رجوع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خصومت‌هایی که در میان مردم رخ می‌دهد همیشه مربوط به امور مالی و مانند آن نیست بلکه گاهی مربوط به حقوق و مناصب اجتماعی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رجوع به سلاطین جور نهی کرده و</w:t>
      </w:r>
    </w:p>
    <w:p>
      <w:pPr>
        <w:pStyle w:val="BookText"/>
        <w:rPr/>
      </w:pPr>
      <w:r>
        <w:rPr>
          <w:rFonts w:ascii="IRNazanin" w:hAnsi="IRNazanin" w:eastAsia="IRNazanin"/>
          <w:color w:val="111111"/>
          <w:sz w:val="28"/>
          <w:sz w:val="28"/>
          <w:szCs w:val="28"/>
          <w:rtl w:val="true"/>
          <w:lang w:bidi="fa-IR"/>
        </w:rPr>
        <w:t>رجوع به فقیه را بر آنان واجب کرده است و این همان ولایت فقیه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اللهم ارحم خلفائی</w:t>
      </w:r>
    </w:p>
    <w:p>
      <w:pPr>
        <w:pStyle w:val="BookText"/>
        <w:rPr/>
      </w:pPr>
      <w:r>
        <w:rPr>
          <w:rFonts w:ascii="IRNazanin" w:hAnsi="IRNazanin" w:eastAsia="IRNazanin"/>
          <w:color w:val="111111"/>
          <w:sz w:val="28"/>
          <w:sz w:val="28"/>
          <w:szCs w:val="28"/>
          <w:rtl w:val="true"/>
          <w:lang w:bidi="fa-IR"/>
        </w:rPr>
        <w:t xml:space="preserve">یکی از احادیث که بر ولایت فقیه به آن استناد شده است، روایتی است که شیخ صدوق در کتب خود با سند‌های مختلف نقل کرده است در این حدیث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ثلاث مرات،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یاتون من بعدی، یروون عنّی حدیثی و سنتی فیعملونها الناس من بعدی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من می‌آیند، حدیث و سنت مرا روایت می‌کنند و آن‌ها را به مردم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این است که لفظ خلیفه در فرهنگ اسلامی به معنی ولایت و حکومت است، و اگر ظهور در این معنا نداشته باشد لااقل قدر متقین از آن، همین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یاتون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خلفاء و جانشینان پیامبر است و نه بیانگر معنی خلیفه، یعنی کسانی که حدیث و سنت پیامبر اکرم را می‌دانند و آن‌ها را به دیگران تعلیم می‌دهند خلفا و جانشینان آن حضرت‌اند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استدلال اشکال شده است، به اینکه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ائمه اهل بیت علیهم السلام باشد؟</w:t>
      </w:r>
    </w:p>
    <w:p>
      <w:pPr>
        <w:pStyle w:val="BookText"/>
        <w:rPr/>
      </w:pPr>
      <w:r>
        <w:rPr>
          <w:rFonts w:ascii="IRNazanin" w:hAnsi="IRNazanin" w:eastAsia="IRNazanin"/>
          <w:color w:val="111111"/>
          <w:sz w:val="28"/>
          <w:sz w:val="28"/>
          <w:szCs w:val="28"/>
          <w:rtl w:val="true"/>
          <w:lang w:bidi="fa-IR"/>
        </w:rPr>
        <w:t>در پاسخ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راویان احادیث نبوی در مورد ائمه اهل بیت علیهم السلام معهود نیست و مقام آنان بالاتر از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عنوان خزّان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یاد شده است و صفاتی که در احادیث برای آنها بیان شده است، فراتر از شأن و مقام راویان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مقصود ائمه اهل بیت علیهم السلام بودعبارتی از قبیل ـ از آنان علی و فرزندان معصوم اویند ـ به کار می‌رفت که خبر بر غیر آنان منطبق نشود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اشکال دیگری به نظر می‌رسد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مقصود از خلفا در حدیث مزبور اللهم ارحم خلفائی همه عالمان اسلامی باشند و مقصود از خلافت نیز امامت و ولایت باشد در این صورت عالمان اسلامی در عرض ائمه اهل بیت دارای مقام امامت و ولایت‌اند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طبق نصوص امامت این مقام مخصوص ائمه اهل بیت است و عالمان اسلامی اگر دارای مقام امامت و ولایت باشند در طول امامت و ولایت اهل بیت است نه در عرض آن؟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این اشکال این است که خلافت را به معنای امامت و زعامت سیاسی معنا کنیم، ولی اگر به قرینه ذیل حدیث آن را به مسؤولیت فرهنگی که مشتمل بر تعلیم و تربیت و امر به معروف و نهی از منکر است تفسیر کنیم، اشکالی در بین نخواهد بود، زیرا مسؤلیت فرهنگی، از مختصات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هرچند به مقتضای حدیث</w:t>
      </w:r>
    </w:p>
    <w:p>
      <w:pPr>
        <w:pStyle w:val="BookText"/>
        <w:rPr/>
      </w:pPr>
      <w:r>
        <w:rPr>
          <w:rFonts w:ascii="IRNazanin" w:hAnsi="IRNazanin" w:eastAsia="IRNazanin"/>
          <w:color w:val="111111"/>
          <w:sz w:val="28"/>
          <w:sz w:val="28"/>
          <w:szCs w:val="28"/>
          <w:rtl w:val="true"/>
          <w:lang w:bidi="fa-IR"/>
        </w:rPr>
        <w:t xml:space="preserve">ثقلین حدیث سفینه و مانند آن در مسایل مورد اختلاف مرجع و مقیاس رای و نظر آنان است ولی اگر به فرض مطلبی را عالمان دیگر اسلامی نیز در زمینه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مسؤول نشر و تعلیم و ابلاغ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مسؤلیت را بر دوش دارند ولی در مسأله حکومت و زعامت سیاسی چنین اشتراکی وجود ندارد این مقام ویژة آنان است و بحث ولایت فقیه در پی آن است که ـ در عصر غیبت ـ مسؤولیت حکومت را برای فقهای اسلامی اثبات کند و این مطلب از حدیث مزبور به دست نمی‌آید بلکه باید به دلیل عقلی ـ قاعده لطف ـ و یا سایر دلایل نقلی آن، استناد ورزید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شیخ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فیعلّمونها الناس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یاتون من بعدی و یروون عنی حدیثی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امام عصر</w:t>
      </w:r>
    </w:p>
    <w:p>
      <w:pPr>
        <w:pStyle w:val="BookText"/>
        <w:rPr/>
      </w:pPr>
      <w:r>
        <w:rPr>
          <w:rFonts w:ascii="IRNazanin" w:hAnsi="IRNazanin" w:eastAsia="IRNazanin"/>
          <w:color w:val="111111"/>
          <w:sz w:val="28"/>
          <w:sz w:val="28"/>
          <w:szCs w:val="28"/>
          <w:rtl w:val="true"/>
          <w:lang w:bidi="fa-IR"/>
        </w:rPr>
        <w:t xml:space="preserve">یکی از ادله ولایت فقیه،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دومین نایب آن حضرت یعنی محمد بن عثمان عمری است، در این توقیع چنین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محمد بن عثمان العمری ان یوصل لی کتابا قد سألت فیه عن مسائل اشکلت علی فورد التوقیع بخط مولانا صاحب الزمان اما ما سألت عنه ارشدک الله و ثبتک الی ان قال و اما الحوادث الواقعه فارجعوا فیها الی رواة</w:t>
      </w:r>
    </w:p>
    <w:p>
      <w:pPr>
        <w:pStyle w:val="BookText"/>
        <w:rPr/>
      </w:pPr>
      <w:r>
        <w:rPr>
          <w:rFonts w:ascii="IRNazanin" w:hAnsi="IRNazanin" w:eastAsia="IRNazanin"/>
          <w:color w:val="111111"/>
          <w:sz w:val="28"/>
          <w:sz w:val="28"/>
          <w:szCs w:val="28"/>
          <w:rtl w:val="true"/>
          <w:lang w:bidi="fa-IR"/>
        </w:rPr>
        <w:t>حدیثنا فانهم حجتی علیکم و انا حجة الله</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یعنی اسحاق بن یعقوب می‌گوید از جناب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دوم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که نامه مرا که در آن مسایل دشواری را نوشته بودم به عرض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توقیعی به خط شریف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دستم رسید که در آن مرقوم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سؤالاتی که پرسیدی خدا هدایتت کند و ثابت قدمت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که پیش خواهد آمد به راویان حدیث ما رجوع کنید زیرا آنان حجت من بر شما هستند و من خود حجت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در کتب رجالی ذکری به میان نیامده و توثیق و تاییدی در حق وی نرسیده است، بعضی گفته‌اند حدیث از نظر سند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وثاقت وی را از این طریقی که مرحوم کلینی این حدیث را از اسحاق بن یعقوب نقل کرده است، به دست آورد زیرا بعید است محدثانی چون کلینی از افراد غیر موثق اخذ حدیث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توقیع سند دیگری هم دارد که خالی از اشکال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وثاقت یا عدم وثاقت اسحاق بن یعقوب صدور این توقیع تا عصر کلینی قطعی است، زیرا راوی آن شخصیتی چون شیخ طوسی می‌باشد که از جماعتی که در میان آنان شیخ مفید قرار دارد نقل نموده</w:t>
      </w:r>
    </w:p>
    <w:p>
      <w:pPr>
        <w:pStyle w:val="BookText"/>
        <w:rPr/>
      </w:pPr>
      <w:r>
        <w:rPr>
          <w:rFonts w:ascii="IRNazanin" w:hAnsi="IRNazanin" w:eastAsia="IRNazanin"/>
          <w:color w:val="111111"/>
          <w:sz w:val="28"/>
          <w:sz w:val="28"/>
          <w:szCs w:val="28"/>
          <w:rtl w:val="true"/>
          <w:lang w:bidi="fa-IR"/>
        </w:rPr>
        <w:t>است آنان نیز از گروهی که در میان‌شان جعفر بن قولویه و ابوغالب رازی بوده‌اند از کلینی نقل کرده‌اند و احتمال این که توقیعی دروغین در دوران غیبت صغری و در عصر توقیعات به دست کلینی رسیده و وی آن را برای دیگران نقل نموده باشد جدا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در آن زمان مشتاق رؤیت توقیع امامشان بوده و قاعدتا نسبت به صدق و کذب آن تحقیق می‌نموده‌اند بنابراین ممکن نیست این امر بر مثل کلینی پوشیده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فرضی این که ناقل ادعا نماید توقیعی به خط امام زمان در دست اوست و کلینی با توجه به روشن نبودن وضعیت او توقیع و خط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مطالبه ننماید نیز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کلینی خود، روایت را در کتاب کافی نیاورده است، خللی به صحت روایت وارد نمی‌سازد زیرا کافی برای عموم مردم نوشته شده و با توجه به این که نام اسحاق بن یعقوب در توقیع آمده است ذکر آن در زمان سلطه دشمنان خلاف تقیه بوده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بنابراین حدیث از نظر سند مشکلی ندارد و می‌توان به این توقیع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دلالت و استدلال به این 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حدیث مزبور بر ولایت فقیه به دو فقرة آن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نخست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الحوادث الواقعه فارجعوا فیها الی رواة حدیثنا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در حوادثی که رخ می‌دهد به راویان</w:t>
      </w:r>
    </w:p>
    <w:p>
      <w:pPr>
        <w:pStyle w:val="BookText"/>
        <w:rPr/>
      </w:pPr>
      <w:r>
        <w:rPr>
          <w:rFonts w:ascii="IRNazanin" w:hAnsi="IRNazanin" w:eastAsia="IRNazanin"/>
          <w:color w:val="111111"/>
          <w:sz w:val="28"/>
          <w:sz w:val="28"/>
          <w:szCs w:val="28"/>
          <w:rtl w:val="true"/>
          <w:lang w:bidi="fa-IR"/>
        </w:rPr>
        <w:t>احادیث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مقصود از راویان احادیث کسانی نیستند که صرفا نقل حدیث کرده و مجتهد در فهم معنای آن نیستند، زیرا اگر مقصود این باشد در این صورت رجوع به حدیث است نه راویان حدیث، و روشن است که هر کس نمی‌تواند از احادیث وظیفه دینی خود را بشناسد بلکه باید قوه اجتهاد و استنباط داشته باشد، بنابراین، وظیفة مردم در عصر غیبت این است که در حوادث و رخدادهایی که برای آنان پیش می‌آید و به فقها و مجتهدان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همه آن‌چه مربوط به وقایع و حوادث زندگی است مراد و منظور این است بلکه جهات دینی آن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 است که آیا حکم دینی این حوادث مراد است و یا حل و فصل و تدبیر سیاسی آن‌ها در پرتو احکام دینی؟ برخی احتمال اول را برگزیده و برخی دیگر، احتمال دوم را که امام خمینی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فقها و عالمان اسلامی ـ در مورد حکم دینی وقایع و موضوعات ـ امری مسلم و روشن است و چیزی نیست، که بر کسی پوشیده بوده و نیازمند سؤال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مسالة تصمیم گیری در حوادث و وقایع زندگی از جنبة مدیریتی و حکومتی به آن پایه از وضوح نیست و سؤال از آن موجه می‌نماید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احتمال سومی نیز وجود دارد و آن اینست که به اطلاق حدیث عمل کرده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مربوط به حوادث مقصود است و هم حل و</w:t>
      </w:r>
    </w:p>
    <w:p>
      <w:pPr>
        <w:pStyle w:val="BookText"/>
        <w:rPr/>
      </w:pPr>
      <w:r>
        <w:rPr>
          <w:rFonts w:ascii="IRNazanin" w:hAnsi="IRNazanin" w:eastAsia="IRNazanin"/>
          <w:color w:val="111111"/>
          <w:sz w:val="28"/>
          <w:sz w:val="28"/>
          <w:szCs w:val="28"/>
          <w:rtl w:val="true"/>
          <w:lang w:bidi="fa-IR"/>
        </w:rPr>
        <w:t>فصل آن‌ها از جنبة سیاسی و حکومتی</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فقره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این‌که امام تنها در بیان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بر مردم نیست، بلکه در همه زمینه‌ها قول و فعل او حجت است روشن می‌شود که مقصود از حجت بودن فقها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حجت بودن در بیان مسایل حرام و حلال شرعی نیست، بلکه در همة زمینه‌های مربوط به حیات فردی و اجتماعی افراد حجت‌اند در این صورت قول و فعل آنان ـ در امر حکومت و مدیریت جامعه ـ بر مبنای قوانین اسلام حجت بر مردم خواهد بود، و این همان ولایت فقیه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رهبری جامعه را ـ در عصر غیبت ـ بر مجتهدان شیعه، تفویض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مجاری الامور</w:t>
      </w:r>
    </w:p>
    <w:p>
      <w:pPr>
        <w:pStyle w:val="BookText"/>
        <w:rPr/>
      </w:pPr>
      <w:r>
        <w:rPr>
          <w:rFonts w:ascii="IRNazanin" w:hAnsi="IRNazanin" w:eastAsia="IRNazanin"/>
          <w:color w:val="111111"/>
          <w:sz w:val="28"/>
          <w:sz w:val="28"/>
          <w:szCs w:val="28"/>
          <w:rtl w:val="true"/>
          <w:lang w:bidi="fa-IR"/>
        </w:rPr>
        <w:t>یکی از احادیثی که بر مسأله ولایت فقیه دلالت دارد، کلام امام حسین علیه السلام به علمای معاصر خویش است، در آن بیان طولانی حضرت ضمن اشاره به جایگاه  مهم و حساس علماء در مسائل اجتماعی و سرنوشت اسلام و مسلمین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مجاری الامور و الاحکام علی ایدی العلماء بالله الامناء علی حلاله و حرامه،</w:t>
      </w:r>
      <w:r>
        <w:rPr>
          <w:rFonts w:eastAsia="IRNazanin" w:cs="IRNazanin"/>
          <w:color w:val="111111"/>
          <w:sz w:val="28"/>
          <w:szCs w:val="28"/>
          <w:rtl w:val="true"/>
          <w:lang w:bidi="fa-IR"/>
        </w:rPr>
        <w:t>...»</w:t>
      </w:r>
      <w:r>
        <w:rPr>
          <w:rStyle w:val="FootnoteAnchor"/>
          <w:rtl w:val="true"/>
        </w:rPr>
        <w:footnoteReference w:id="2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جریان کارها و احکام الهی به دست علمای دین است که امین</w:t>
      </w:r>
    </w:p>
    <w:p>
      <w:pPr>
        <w:pStyle w:val="BookText"/>
        <w:rPr/>
      </w:pPr>
      <w:r>
        <w:rPr>
          <w:rFonts w:ascii="IRNazanin" w:hAnsi="IRNazanin" w:eastAsia="IRNazanin"/>
          <w:color w:val="111111"/>
          <w:sz w:val="28"/>
          <w:sz w:val="28"/>
          <w:szCs w:val="28"/>
          <w:rtl w:val="true"/>
          <w:lang w:bidi="fa-IR"/>
        </w:rPr>
        <w:t>حلال و حرام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ادامه خطبه که آن در منی ایراد فرمود، خطاب به عالمان اسلامی در آن زمان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المسلوبون تلک المنزلة و ما سبلتم ذلک الا بتفرقکم عن الحق و اختلافکم ف السنة بعد البینة الواضحة و لو صبرتم علی الاذی و تحملّتم المؤوته فی ذات الله، کانت امور الله علیکم تودوعنکم تصدر و الیکم ترجع و لکنکم مکنتم من منزلتکم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و منزلت از شما سلب شد و آن نبود، مگر به علت دوری و انحراف شما از حق و اختلاف شما در سنت، پس از وجود دلایل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خدا صبر و تحمل مشقت‌ها نموده بودید، امور الهی همواره بر شما وارد و از طرف شما صادر می‌شد و شما مصدر امور مردم و احکام الهی بودید و نتیجه آن به سوی شما بازگشت می‌کرد، ولی شما ستمگران را بر تصرّف در مقام و منزلت خود تمکین بخشیدید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سند حدیث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شعبه حرّانی، مولف کتاب ارزشمند تحف العقول، از بزرگان علمای شیعه در قرن چهارم هجری و معاصر شیخ صدوق و از مشایخ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در کتاب‌های رجالی مورد توثق قرار گرفته است، اما روایاتی که از آن‌جا که این عالم بزرگ دارای جایگاه علمی و تقوایی است، روایت کتابش</w:t>
      </w:r>
    </w:p>
    <w:p>
      <w:pPr>
        <w:pStyle w:val="BookText"/>
        <w:rPr/>
      </w:pPr>
      <w:r>
        <w:rPr>
          <w:rFonts w:ascii="IRNazanin" w:hAnsi="IRNazanin" w:eastAsia="IRNazanin"/>
          <w:color w:val="111111"/>
          <w:sz w:val="28"/>
          <w:sz w:val="28"/>
          <w:szCs w:val="28"/>
          <w:rtl w:val="true"/>
          <w:lang w:bidi="fa-IR"/>
        </w:rPr>
        <w:t>مورد قبول برخی از بزرگان در مقدمه کتاب تحف العقول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اسناد احادیث را به علت اختصار حذف کردم و بیشتر آن‌ها را از طریق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به دست آورده‌ام و چون اکثر مطالب در این کتاب آداب و حکمت است، خود شهادت می‌دهد که اینگونه کلمات از معصومین است و این مطالب را برای منکر فضائل ائمه علیهم السلام و مخالفین آن‌ها جمع‌آوری نکرده‌ام، بلکه تالیف کردم آن را برای کسانی که در برابر کلمات ائمه علیهم السلام تسلیم هستند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امام خمینی در دو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شریفه از مؤیّدات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سند ضعیف نبود، می‌توان گفت از ادله است، اگر نگوییم که خود مضمون روایت شاهد بر این است که از لسان معصوم علیهم السلام صادر شده و مضمون صادقی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جای 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اگرچه مرسل است، صاحب وسایل به این کتاب اعتماد نموده و از آن،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متن روایتنیز موافق اعتبار و عقل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می‌توان گفت با توجه به آنچه گذشت، می‌توان به این حدیث اعنا کرد و به آن برای ولایت عالمان دین استدلال نمود زیرا با آن جایگاه علی</w:t>
      </w:r>
    </w:p>
    <w:p>
      <w:pPr>
        <w:pStyle w:val="BookText"/>
        <w:rPr/>
      </w:pPr>
      <w:r>
        <w:rPr>
          <w:rFonts w:ascii="IRNazanin" w:hAnsi="IRNazanin" w:eastAsia="IRNazanin"/>
          <w:color w:val="111111"/>
          <w:sz w:val="28"/>
          <w:sz w:val="28"/>
          <w:szCs w:val="28"/>
          <w:rtl w:val="true"/>
          <w:lang w:bidi="fa-IR"/>
        </w:rPr>
        <w:t>ابن شعبه حرانی و تقوی که در مشاهده می‌شود اعتبار علمای بزرگ نظیر صاحب وسائل الشیعه نمی‌توان آن را نادیده گرفت، اگر مقدمه ایشان را در ابتدای کتاب توجه کنیم می‌توانیم بگوییم این روایت ارسالش، به مضمون روایت که صادر از معصوم باشد، ضرری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عهده‌دار مسئولیت حکومت و تدابیر امت، و نظام جامعة اسلامی را فقها معرفی می‌کند که به شریعت و دین خدا معتقدند و با تصدی امور جامعه و امت است که احکام الهی اجرا می‌شود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مؤید این مطلب را چندین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روایت عام است و اختصاص به یک زمان خاص ندارد، زیرا 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زمینه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می‌فرماید مجاری امور در دست علماست، برای دو سال و ده سال نیست، فقط نظر به اهالی مدینه، مکه و کوفه نیست، از خود روایت وخطبه معلوم می‌شود که حضرت امیر علیه السلام </w:t>
      </w:r>
      <w:r>
        <w:rPr>
          <w:rStyle w:val="FootnoteAnchor"/>
          <w:rtl w:val="true"/>
        </w:rPr>
        <w:footnoteReference w:id="280"/>
      </w:r>
      <w:r>
        <w:rPr>
          <w:rFonts w:ascii="IRNazanin" w:hAnsi="IRNazanin" w:eastAsia="IRNazanin"/>
          <w:color w:val="111111"/>
          <w:sz w:val="28"/>
          <w:sz w:val="28"/>
          <w:szCs w:val="28"/>
          <w:rtl w:val="true"/>
          <w:lang w:bidi="fa-IR"/>
        </w:rPr>
        <w:t>یا امام حسین علیه السلام نظر وسیعی دارد، نظر به یک امت بزرگ است که باید به حق قیام کنند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ادامه خطاب به علمایی که به علم مشهورند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شماای گروه،ای گروهی که با علم و عالم بودن شهرت دارید و از شما به نیکی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گواه این است که کسانی</w:t>
      </w:r>
    </w:p>
    <w:p>
      <w:pPr>
        <w:pStyle w:val="BookText"/>
        <w:rPr/>
      </w:pPr>
      <w:r>
        <w:rPr>
          <w:rFonts w:ascii="IRNazanin" w:hAnsi="IRNazanin" w:eastAsia="IRNazanin"/>
          <w:color w:val="111111"/>
          <w:sz w:val="28"/>
          <w:sz w:val="28"/>
          <w:szCs w:val="28"/>
          <w:rtl w:val="true"/>
          <w:lang w:bidi="fa-IR"/>
        </w:rPr>
        <w:t>شایستگی در دست گرفتن و اجرای امور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به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الحقّ الناس بهذا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 علیه و اعلمهم بامرالله فیه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و استغراق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این رو،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سراسر خطبه تقیید یا تخصیصی برای آن یافت نمی‌شود همه امور را برای علمای بالله شامل می‌شود، بدین بیان، یعنی در زمینه افتا و قضا و زعامت و تدبیر امور عمومی جامعه اسلامی نیز ولی فقیه جامع شرایط، تمام اختیارات حکومتی پیامبر و ائمه علیهم السلام را دارد، مگر آنچه با دلیل خارج شود و این همان چیزی است که از آن به ولایت مطلقه فقیه تعبیر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مجاری الامور بایدی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جمله‌ای خبری است، در مقام انشاء و بیان تکلیف می‌باشد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اینکه مرجعیت امور مسلمین را بر عهده فقیهان نهاده، بدین معناست که باید جریان امور جامعه به دست ایشان باشد و این نیز از سیاق حاکم بر حدیث برمی‌آید، چنان که اماام حسین علیه السلام در بخشی از خطبه، مقام رفیع علما را متذکر می‌شود و در بخشی دیگر نیز آنها را سرزنش می‌کند که چرا به مقام خود واقف نیستند، این امر گواه بر این است که امام علیه السلام می‌خواهد مجاری امور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مانند ایروانی در حاشیه بر مکاسب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افتا و قضاوت است</w:t>
      </w:r>
      <w:r>
        <w:rPr>
          <w:rStyle w:val="FootnoteAnchor"/>
          <w:rtl w:val="true"/>
        </w:rPr>
        <w:footnoteReference w:id="285"/>
      </w:r>
      <w:r>
        <w:rPr>
          <w:rFonts w:ascii="IRNazanin" w:hAnsi="IRNazanin" w:eastAsia="IRNazanin"/>
          <w:color w:val="111111"/>
          <w:sz w:val="28"/>
          <w:sz w:val="28"/>
          <w:szCs w:val="28"/>
          <w:rtl w:val="true"/>
          <w:lang w:bidi="fa-IR"/>
        </w:rPr>
        <w:t>و برخی دیگر مثل محقق نائینی</w:t>
      </w:r>
      <w:r>
        <w:rPr>
          <w:rStyle w:val="FootnoteAnchor"/>
          <w:rtl w:val="true"/>
        </w:rPr>
        <w:footnoteReference w:id="286"/>
      </w:r>
      <w:r>
        <w:rPr>
          <w:rFonts w:ascii="IRNazanin" w:hAnsi="IRNazanin" w:eastAsia="IRNazanin"/>
          <w:color w:val="111111"/>
          <w:sz w:val="28"/>
          <w:sz w:val="28"/>
          <w:szCs w:val="28"/>
          <w:rtl w:val="true"/>
          <w:lang w:bidi="fa-IR"/>
        </w:rPr>
        <w:t>مورد ورایت را ائمه اطهار دانسته‌اند اما بسیاری از علما مانند مرحوم نراقی،</w:t>
      </w:r>
      <w:r>
        <w:rPr>
          <w:rStyle w:val="FootnoteAnchor"/>
          <w:rtl w:val="true"/>
        </w:rPr>
        <w:footnoteReference w:id="287"/>
      </w:r>
      <w:r>
        <w:rPr>
          <w:rFonts w:ascii="IRNazanin" w:hAnsi="IRNazanin" w:eastAsia="IRNazanin"/>
          <w:color w:val="111111"/>
          <w:sz w:val="28"/>
          <w:sz w:val="28"/>
          <w:szCs w:val="28"/>
          <w:rtl w:val="true"/>
          <w:lang w:bidi="fa-IR"/>
        </w:rPr>
        <w:t>امام خمینی،</w:t>
      </w:r>
      <w:r>
        <w:rPr>
          <w:rStyle w:val="FootnoteAnchor"/>
          <w:rtl w:val="true"/>
        </w:rPr>
        <w:footnoteReference w:id="288"/>
      </w:r>
      <w:r>
        <w:rPr>
          <w:rFonts w:ascii="IRNazanin" w:hAnsi="IRNazanin" w:eastAsia="IRNazanin"/>
          <w:color w:val="111111"/>
          <w:sz w:val="28"/>
          <w:sz w:val="28"/>
          <w:szCs w:val="28"/>
          <w:rtl w:val="true"/>
          <w:lang w:bidi="fa-IR"/>
        </w:rPr>
        <w:t>آیت الله محمد حسین آل کاشف الغطا،</w:t>
      </w:r>
      <w:r>
        <w:rPr>
          <w:rStyle w:val="FootnoteAnchor"/>
          <w:rtl w:val="true"/>
        </w:rPr>
        <w:footnoteReference w:id="289"/>
      </w:r>
      <w:r>
        <w:rPr>
          <w:rFonts w:ascii="IRNazanin" w:hAnsi="IRNazanin" w:eastAsia="IRNazanin"/>
          <w:color w:val="111111"/>
          <w:sz w:val="28"/>
          <w:sz w:val="28"/>
          <w:szCs w:val="28"/>
          <w:rtl w:val="true"/>
          <w:lang w:bidi="fa-IR"/>
        </w:rPr>
        <w:t>شیخ عبدالله مامقانی،</w:t>
      </w:r>
      <w:r>
        <w:rPr>
          <w:rStyle w:val="FootnoteAnchor"/>
          <w:rtl w:val="true"/>
        </w:rPr>
        <w:footnoteReference w:id="290"/>
      </w:r>
      <w:r>
        <w:rPr>
          <w:rFonts w:ascii="IRNazanin" w:hAnsi="IRNazanin" w:eastAsia="IRNazanin"/>
          <w:color w:val="111111"/>
          <w:sz w:val="28"/>
          <w:sz w:val="28"/>
          <w:szCs w:val="28"/>
          <w:rtl w:val="true"/>
          <w:lang w:bidi="fa-IR"/>
        </w:rPr>
        <w:t>آیت الله گلپایگانی،</w:t>
      </w:r>
      <w:r>
        <w:rPr>
          <w:rStyle w:val="FootnoteAnchor"/>
          <w:rtl w:val="true"/>
        </w:rPr>
        <w:footnoteReference w:id="291"/>
      </w:r>
      <w:r>
        <w:rPr>
          <w:rFonts w:ascii="IRNazanin" w:hAnsi="IRNazanin" w:eastAsia="IRNazanin"/>
          <w:color w:val="111111"/>
          <w:sz w:val="28"/>
          <w:sz w:val="28"/>
          <w:szCs w:val="28"/>
          <w:rtl w:val="true"/>
          <w:lang w:bidi="fa-IR"/>
        </w:rPr>
        <w:t>آیت الله مکارم شیرازی</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را بر ولایت انتصابی فقیهان تمام دانسته‌اند، هر چند برخی در سند آن خدشه کرده‌اند، آل بحرالعلوم در این مورد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الحوادث الواقعه و قوله علیه السلام هو حجتی علیکم، فان المتبادر فیها عرفا استخلاف الفقیه علی الرعیة و اعطاء قائده لهم کلیه بالرجوع الیه فی کل مایحتاجون الیه فی امورهم المتوقفه علی الامام</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یعنی اما روایاتی مانند توقیع شریف، مجاری الامور و فرمایش حضرت که فقها جامع الشرایط را حجت خود بر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عرفاً از این روایات فهمیده می‌شود جانشینی فقیه است از جانب معصوم بر مردم و مراجعه در اموری که در آن احتیاج به مراجعه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علیه السلام دارند به فقیه جامع شرایط مراجعه بکنند</w:t>
      </w:r>
      <w:r>
        <w:rPr>
          <w:rFonts w:eastAsia="IRNazanin" w:cs="IRNazanin"/>
          <w:color w:val="111111"/>
          <w:sz w:val="28"/>
          <w:szCs w:val="28"/>
          <w:rtl w:val="true"/>
          <w:lang w:bidi="fa-IR"/>
        </w:rPr>
        <w:t>.</w:t>
      </w:r>
      <w:r>
        <w:rPr>
          <w:rStyle w:val="FootnoteAnchor"/>
          <w:rtl w:val="true"/>
        </w:rPr>
        <w:footnoteReference w:id="294"/>
      </w:r>
      <w:bookmarkStart w:id="269" w:name="pg2624_1636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519837_1395250215"/>
      <w:bookmarkStart w:id="271" w:name="_Toc98"/>
      <w:bookmarkEnd w:id="269"/>
      <w:bookmarkEnd w:id="270"/>
      <w:r>
        <w:rPr>
          <w:rtl w:val="true"/>
        </w:rPr>
        <w:t xml:space="preserve">درس </w:t>
      </w:r>
      <w:r>
        <w:rPr>
          <w:rtl w:val="true"/>
        </w:rPr>
        <w:t>(</w:t>
      </w:r>
      <w:r>
        <w:rPr/>
        <w:t>21</w:t>
      </w:r>
      <w:r>
        <w:rPr>
          <w:rtl w:val="true"/>
        </w:rPr>
        <w:t xml:space="preserve">): </w:t>
      </w:r>
      <w:r>
        <w:rPr>
          <w:rtl w:val="true"/>
        </w:rPr>
        <w:t>شرایط ظهور</w:t>
      </w:r>
      <w:bookmarkEnd w:id="271"/>
    </w:p>
    <w:p>
      <w:pPr>
        <w:pStyle w:val="BookText"/>
        <w:rPr/>
      </w:pPr>
      <w:r>
        <w:rPr>
          <w:rFonts w:ascii="IRNazanin" w:hAnsi="IRNazanin" w:eastAsia="IRNazanin"/>
          <w:color w:val="111111"/>
          <w:sz w:val="28"/>
          <w:sz w:val="28"/>
          <w:szCs w:val="28"/>
          <w:rtl w:val="true"/>
          <w:lang w:bidi="fa-IR"/>
        </w:rPr>
        <w:t>شرایط ظهور، یعنی زمینه‌هایی که امکان تحقق ظهور امام عصر عجل الله تعالی فرجه الشریف را فراهم می‌آورد و آن را امری منطقی و لازم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با نشانه‌های ظهور تفاوت دارد؛ برای مثال وجود شمار کافی از پاکدلان برای آغاز انقلاب جهانی در شمار شرایط ظهور می‌گنجد؛ ولی ندای آسمانی و خروج سفیانی، از نشانه‌های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باید پیش از ظهور تحقق یابند؛</w:t>
      </w:r>
      <w:r>
        <w:rPr>
          <w:rStyle w:val="FootnoteAnchor"/>
          <w:rtl w:val="true"/>
        </w:rPr>
        <w:footnoteReference w:id="295"/>
      </w:r>
      <w:r>
        <w:rPr>
          <w:rFonts w:ascii="IRNazanin" w:hAnsi="IRNazanin" w:eastAsia="IRNazanin"/>
          <w:color w:val="111111"/>
          <w:sz w:val="28"/>
          <w:sz w:val="28"/>
          <w:szCs w:val="28"/>
          <w:rtl w:val="true"/>
          <w:lang w:bidi="fa-IR"/>
        </w:rPr>
        <w:t>زیرا ظهور، پس از آشکار شدن همة شرایط و نشانه‌های حتمی آن رخ می‌دهد؛ وگرنه به تحقّق مشروط پیش از وجود شرط و نیز دروغ بودن روایات نشانه‌های ظهور ـ که درستی آن‌ها به طور متواتر و قطعی احراز شده است ـ می‌انجامد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ظهور امام عصر عجل الله تعالی فرجه الشریف به طور کامل برای ما روشن نیست؛ اما با بهره‌گیری از سخنان معصومان علیهم السلام استفاده می‌شود که بخشی از بنیادی‌ترین</w:t>
      </w:r>
    </w:p>
    <w:p>
      <w:pPr>
        <w:pStyle w:val="BookText"/>
        <w:rPr/>
      </w:pPr>
      <w:r>
        <w:rPr>
          <w:rFonts w:ascii="IRNazanin" w:hAnsi="IRNazanin" w:eastAsia="IRNazanin"/>
          <w:color w:val="111111"/>
          <w:sz w:val="28"/>
          <w:sz w:val="28"/>
          <w:szCs w:val="28"/>
          <w:rtl w:val="true"/>
          <w:lang w:bidi="fa-IR"/>
        </w:rPr>
        <w:t>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برنامه و طرحی متعالی که بتواند با ساختار درست، عدل واقعی را در جهان بر پا سازد و سعادت و کمال آدمیان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 هدایتگری بزرگ، شایسته و معصوم که از سوی خداوندعزوجلّ منصوب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از انسان‌های پاکدل و فداکار که در اوج تقوا به سر می‌برند و برای دفاع همه جانبه از برنامة امام معصوم علیه السلام آمادگی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برای پدید آمدن ظهور، باید این شرایط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روایات متواتر و قطعی بر تحقق یافتن شرط‌های اوّل و دوم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 با بعثت پیامبر خاتم صلی الله علیه و آله و سلم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نیز با تولد فرزند امــام عسکــری علیه السلام در ســال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به وقوع نپیوسته، شرط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شرط باید تلاش کرد و در جهت تربیت نفوس خویش و دیگران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افزون بر شرط‌های یاد شده، احتمال وجود پاره‌ای شرایط دیگر نیز قوی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باید همه آن شرایط واقع شود تا زمینة ظهور به طور کامل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در تحقق این شرایط و رخ نمودن روزگار آرمانی ظهور، دعا و تضرّع در درگاه احدیّت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مؤمنان را به دعا در این‌باره فرمان داده‌اند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گاهی اموری چون وضعیت اسفبار و آکنده از ستم جهان نیز از شرایط ظهور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گروهی چنان پندارند که باید در جهت تحقّق این شرط کوشید و به ترویج فساد دست یازید تا پرده‌های غیبت سریع‌تر کنار رود و ظهور امام عصر عجل الله تعالی فرجه الشریف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نادرستی این پندار تردید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پدیده‌ها کــه ممکن است از شرایط تلقی شوند، در شمار نشانه‌های ظهور جــای دارند و ظهور، بر آن‌ها متوقف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ظهور بودن ستم فراگیر، قابل تأمل می‌نماید و می‌توان این پدیده را از نشانه‌های ظهور به شمار آورد حتی اگر آن از شرایط ظهور باشد، در شمار شرایط به معنای مصطلح نمی‌گنجد؛ زیرا ارتباط آن با ظهور، از نوع ارتبــاط سبب و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حتی اگر ستم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اصطلاحی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در همگونی آن با دیگر شرط‌ها و لزوم تلاش برای تحقق آن تردید وجود دارد؛ زیرا شرط قهری و تکوینی است؛ یعنی، جهان به رغم تلاش مؤمنان دلسوز، به سمت ستم فراگیر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وظیفة خویش را انجام دهند و تکلیف الهی اهل ایمان را ـ بی‌آن‌که در نتیجه بیندیشند ـ به جای آورند؛ زیرا نتیجه ندادن و توفیق نیافتن سبب سقوط تکلیف نمی‌شود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لازم است در باره شرایط ظهور توضیح مختصری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زمینه‌هایی که امکان تحقق ظهور امام عصر عجل الله تعالی فرجه الشریف را فراهم می‌آورد و آن را امری منطقی و لازم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ظهور با نشانه‌های ظهورتفاوت دارد؛ برای مثال وجود تعداد کافی از پاکدلان برای آغاز انقلاب جهانی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می‌گنجد؛ ولی ندای آسمانی و خروج سفیانی،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باید پیش از ظهور تحقق یابند؛ زیرا ظهور پس از آشکار شدن همه شرایط و نشانه‌های حتمی آن رخ می‌دهد؛ وگرنه به تحقّق مشروط پیش از</w:t>
      </w:r>
    </w:p>
    <w:p>
      <w:pPr>
        <w:pStyle w:val="BookText"/>
        <w:rPr/>
      </w:pPr>
      <w:r>
        <w:rPr>
          <w:rFonts w:ascii="IRNazanin" w:hAnsi="IRNazanin" w:eastAsia="IRNazanin"/>
          <w:color w:val="111111"/>
          <w:sz w:val="28"/>
          <w:sz w:val="28"/>
          <w:szCs w:val="28"/>
          <w:rtl w:val="true"/>
          <w:lang w:bidi="fa-IR"/>
        </w:rPr>
        <w:t>وجود شرط و نیز دروغ بودن روایات نشانه‌های ظهور ـ که درستی شان به طور متواتر و قطعی احراز شده است ـ می‌انجامد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شرایط ظهور امام عصر عجل الله تعالی فرجه الشریف به طور کامل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بهره گیری از سخنان معصومین علیهم السلام استفاده می‌شود بخشی از بنیادی‌ترین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برنامه و طرحی متعالی که بتواند با ساختار درست، عدل واقعی را در جهان بر پا سازد و سعادت و کمال آدمیان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 هدایتگری بزرگ، شایسته و معصوم که از سوی خداوند منصوب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از انسان‌های پاک دل و فداکار که در اوج تقوا به سر می‌برند و برای دفاع همه جانبه از برنامه امام معصوم علیه السلام آمادگی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جهانی برای ژذیرش حکومت جهانی حضرت مهدی</w:t>
      </w:r>
    </w:p>
    <w:p>
      <w:pPr>
        <w:pStyle w:val="BookText"/>
        <w:rPr/>
      </w:pPr>
      <w:r>
        <w:rPr>
          <w:rFonts w:ascii="IRNazanin" w:hAnsi="IRNazanin" w:eastAsia="IRNazanin"/>
          <w:color w:val="111111"/>
          <w:sz w:val="28"/>
          <w:sz w:val="28"/>
          <w:szCs w:val="28"/>
          <w:rtl w:val="true"/>
          <w:lang w:bidi="fa-IR"/>
        </w:rPr>
        <w:t>به این معنا که چون حکومت آن حضرت همه جهان را در بر می‌گیرد به نوعی می‌بایست همه انسان‌ها در خود احساس نیاز به این حکومت ژیدا کنند وگر نه آنگاه که آن حضرت قیام خود را آغاز می‌کند زمینه‌های فراگیری آن حکومت فراهم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پدید آمدن ظهور، باید این شرایط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روایات متواتر و قطعی بر تحقق یافتن شرط‌های اوّل و دوم گواهی می‌دهد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نخست با بعثت پیامبر خاتم صلی الله علیه و آله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نیز با تولد فرزند امام عسکری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تا کنون به وقوع نپیوسته، شرط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شرط باید تلاش کرد و در جهت تربیت نفوس خویش و دیگران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افزون بر شرط‌های یاد شده، احتمال وجود پاره‌ای شرایط دیگر نیز قوی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باید همه آن شرایط واقع شود تا زمینه ظهور به طور کامل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در تحقق این شرایط و رخ نمودن روزگار آرمانی ظهور، دعا و تضرّع در درگاه احدیّت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مؤمنان را به دعا در این باره فرمان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یاد کرد این نکته شایسته است که گاهی اموری چون وضعیت اسفبار و آکنده از ستم جهان نیز از شرایط ظهور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گروهی چنان پندارند که باید در جهت تحقّق این شرط کوشید و به ترویج فساد دست یازید تا پرده‌های غیبت سریع‌تر کنار رود و ظهور امام عصر عجل الله تعالی فرجه الشریف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نادرستی این پندار تردید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پدیده‌هایی که ممکن است از شرایط تلقی شوند، در شمار نشانه‌های ظهور جای دارند و ظهور بر آنها متوقف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فراگیر و شرط ظهور بودنش، قابل تأمل می‌نماید و می‌توان این پدیده را از نشانه‌های ظهور به شمار آورد حتی اگر آن از شرایط ظهور باشد، می‌توان ادّعا کرد که در شمار شرایط به معنای مصطلح نمی‌گنجد؛ زیرا ارتباط آن با ظهور، از نوع ارتباط سبب و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حتی اگر ستم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اصطلاحی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در همگونی</w:t>
      </w:r>
    </w:p>
    <w:p>
      <w:pPr>
        <w:pStyle w:val="BookText"/>
        <w:rPr/>
      </w:pPr>
      <w:r>
        <w:rPr>
          <w:rFonts w:ascii="IRNazanin" w:hAnsi="IRNazanin" w:eastAsia="IRNazanin"/>
          <w:color w:val="111111"/>
          <w:sz w:val="28"/>
          <w:sz w:val="28"/>
          <w:szCs w:val="28"/>
          <w:rtl w:val="true"/>
          <w:lang w:bidi="fa-IR"/>
        </w:rPr>
        <w:t>آن با دیگر شرط‌ها و لزوم تلاش برای تحقق آن تردید وجود دارد؛ زیرا به نظر می‌رسد شرط قهری و تکوینی است؛ یعنی، جهان به رغم تلاش مؤمنان دلسوز، به سمت ستم فراگیر پیش می‌رود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باید وظیفه خویش را انجام دهند و تکلیف الاهی اهل ایمان را ـ بی‌آنکه در نتیجه بیندیشند ـ به جای آورند؛ زیرا نتیجه ندادن و توفیق نیافتن سبب سقوط تکلیف نمی‌شود</w:t>
      </w:r>
      <w:r>
        <w:rPr>
          <w:rFonts w:eastAsia="IRNazanin" w:cs="IRNazanin"/>
          <w:color w:val="111111"/>
          <w:sz w:val="28"/>
          <w:szCs w:val="28"/>
          <w:rtl w:val="true"/>
          <w:lang w:bidi="fa-IR"/>
        </w:rPr>
        <w:t>.</w:t>
      </w:r>
      <w:bookmarkStart w:id="272" w:name="pg2624_1637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3" w:name="__RefHeading___Toc519839_1395250215"/>
      <w:bookmarkStart w:id="274" w:name="_Toc99"/>
      <w:bookmarkEnd w:id="272"/>
      <w:bookmarkEnd w:id="273"/>
      <w:r>
        <w:rPr>
          <w:rtl w:val="true"/>
        </w:rPr>
        <w:t xml:space="preserve">درس </w:t>
      </w:r>
      <w:r>
        <w:rPr>
          <w:rtl w:val="true"/>
        </w:rPr>
        <w:t>(</w:t>
      </w:r>
      <w:r>
        <w:rPr/>
        <w:t>22</w:t>
      </w:r>
      <w:r>
        <w:rPr>
          <w:rtl w:val="true"/>
        </w:rPr>
        <w:t xml:space="preserve">): </w:t>
      </w:r>
      <w:r>
        <w:rPr>
          <w:rtl w:val="true"/>
        </w:rPr>
        <w:t>زمینه سازان ظهور</w:t>
      </w:r>
      <w:bookmarkEnd w:id="27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وعده‌های مهم خداوند کریم، ظهور مردی از تبار پاکان و نسل گرانقدر پیامبر عظیم‌الشأن اسلام یعنی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تخلف ناپذیر به عنوان اصلی‌ترین طرح الهی برای برقراری حاکمیت دین در سراسر هستی و برخورداری همة انسانها از مواهب بی‌شمار حکومت صالحان بر روی زمین به شمار آمده و اولیاء خداوند و انسانهای مومن در طول تاریخ بشری در انتظار تحقق آن لحظه شماری نموده‌اند، از روز نخست انسانها به دنبال گمشدة خویش یعنی برقراری نظام عادلانه بوده‌اند از آنجا که عالم هستی بر اساس نظام عِلّی و معلولی استوار است و بر منطق سنت حکیمانه خداوند رابطه سبب و مسبب در جهان حاکم است، تحقق این وعدة خداوند تابع این سنت بوده و نیازمند تحقق اسباب و شرایط و فراهم آمدن زمینه‌ها و مقدماتی است که بدون آنها قطعاً بوجود آمدن ظهور نیز منتفی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نورانی اهل بیت عصمت علیهم السلام به زیبابی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بیان شریف پیشوای ششم امام صادق علیه السلام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ان یجری الامور الا باسبابها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خداوند چنین تعلق گرفته است که هیچ چیزی جز به واسطة</w:t>
      </w:r>
    </w:p>
    <w:p>
      <w:pPr>
        <w:pStyle w:val="BookText"/>
        <w:rPr/>
      </w:pPr>
      <w:r>
        <w:rPr>
          <w:rFonts w:ascii="IRNazanin" w:hAnsi="IRNazanin" w:eastAsia="IRNazanin"/>
          <w:color w:val="111111"/>
          <w:sz w:val="28"/>
          <w:sz w:val="28"/>
          <w:szCs w:val="28"/>
          <w:rtl w:val="true"/>
          <w:lang w:bidi="fa-IR"/>
        </w:rPr>
        <w:t>اسبابش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ظالمین و ستم پیشگان تسلط ظالمانه خویش بر جامعه و استثمار توده‌ها را از طریق عادی و از مجرای طبیعی به دست آورده‌اند، بنابراین مقابلة با ایشان و از میان برداشتن شوکت ظالمانه آنها که منجر به بردگی بشریت شده است نیز باید از مسیر طبیعی و با استفاده از ابزارهای معمولی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 اصل امدادهای غیبی خداوند کریم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همان سنت حکیمانه الهی تأییدات غیبی حق تعالی هنگامی به یاری انسانهای پاک سرشت و صالح خواهد آمد که ایشان به وظایف و تکالیف خویش عمل کرده باشند، چنانچه خداوند در سورة مبارکة محمد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ایهال الذین آمنوا ان تنصرالله ینصرکم و یثبت اقداکم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خدا را یاری کنید، خدا نیز شما را یاری کرده و قدم‌های شما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گذشت، تحقق وعدة قطعی الهی یعنی پیروزی حق بر باطل و نابودی قلعه‌های کفر و بی‌دینی و حاکمیت دین حق بر سراسر گیتی منوط به فارهم آمدن اسباب و مقدمات ظهور، بر همین جهت و برای بررسی اوضاع لازم است به گروههای مقدمه ساز که در استانة ظهور حضرت مهدی و نیز در آستانة قایم حق طلبانة حضرت دست به اقدامات انقلابی زده و با جریانهای مخالف حق مبارزه می‌کنند، پرداخته شود و ویژگی‌های رهبران و کارگزاران ایشان و اهداف و آرمانهایشان به دقت بررسی شود زیرا با این بررسی و آشنایی با اهداف آنها می‌توان مسیر خود را شناخت و موضع متناسب را اتخاذ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روایات واحده از اهلبیت به دست می‌آید که قبل از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 عجل الله تعالی فرجه الشریف در بخشهایی از کرة زمین انسانهای پاک باخته و مومن، جهت برقراری حاکمیت حق و مبارزة با ظالم دست به قیام می‌زنند که از ایشان با عنوان مقدمه‌سازان ظهور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کلام نورانی اهل بیت به نکته‌ای اشاره شده است که با دقت در مضمون روایات مستفاد می‌شود و آن اینکه بین ظهور حضرت مهدی عجل الله تعالی فرجه الشریف و برقراری حاکمیت حق بر سراسر گیتی و قیام الهی حضرت بر ظالمین و مبارزه مسلحانه با ایشان فاصلة زمانی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مرحلة ظهور بخشی از این حرکت الهی است که با حضور سیصد و سیزده انسان پاک باخته در حرم امنالهی و با بیعت جبرائیل امین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مرحلة بعدی یعنی قیام، پس از فراهم آمدن زمینه‌های لازم و اطلاع یافتن بخشهای دیگر یاران و کارگزاران و سربازان حضرت و تقسیم مسئولیتها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پس از آغاز مرحلة نخست و آشکار شدن خورشید تابناک امامت و نورافشانی به تیرگی‌های ظلم و بی‌عدالتی و روشن شدن دلهای مستعد، سردمداران تجاوز و بی عدالتی، آن را تاب نیاورده و در برابر حرکت اصلاحی حضرت مهدی دست به تخریب و کارشنکی زده و مشکلاتی را فراهم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مقدس حضرت مهدی عجل الله تعالی فرجه الشریف بر اساس مبانی دینی و سنت و سیره جد اطهرش به نصیحت و اتمام حجت زده و می‌کوشد از طریق مسالمت آمیز فتنه‌ها را خاموش سازد ولی به خاطر عناد و لجاجت ظالمین و ایجاد گرفتاریهای فراوان، امام ناچار دست به سلاح برده و قیام الهی خود را بر ضد ظلم و تجاوز و بی عدالتی آغاز می‌نماید که قاعدتاً این مرحله با زمان ظهور جدا بوده و با یک فاصلة زمانی معقولی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برخی از روایات</w:t>
      </w:r>
    </w:p>
    <w:p>
      <w:pPr>
        <w:pStyle w:val="BookText"/>
        <w:rPr/>
      </w:pPr>
      <w:r>
        <w:rPr>
          <w:rFonts w:ascii="IRNazanin" w:hAnsi="IRNazanin" w:eastAsia="IRNazanin"/>
          <w:color w:val="111111"/>
          <w:sz w:val="28"/>
          <w:sz w:val="28"/>
          <w:szCs w:val="28"/>
          <w:rtl w:val="true"/>
          <w:lang w:bidi="fa-IR"/>
        </w:rPr>
        <w:t>گروههای مقدمه ساز در ضمن نشانه‌های ظهور بیان شده است که اگر در مضمون روایات دقت شود، برخی از این قیامها مربوط به آغاز مرحلة اول یعنی در آستانه ظهور صورت می‌گیرند و برخی دیگر پس از ظهور و در آستانه قیام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کتب روایی بدون تفکیک این دو مرحله از همه این قیامها با عنوان مقدمه سازان ظهور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درکلام نورانی اهل‌بیت علیهم السلام صحبت از آغاز حرکت امام مهدی عجل الله تعالی فرجه الشریف با تعابیر گوناگون به میان آمده است آگاهی از لفظ ظهور بهره می‌گیرد چنانچه در 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می‌خوانیم که امام باقر علیه السلام به جابر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لایظهر القائم حتی یشمل الناس بالشام فتنة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نیز از واژة قیام استفاده می‌شود مانند 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از امام صادق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القائم یوم عاشورا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کلمه خروج در روایات به کار رفته است در حدیث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غیبت نعمانی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خروج المهدی کسوف الشمس فی شهر رمضان فی ثلاث عشرة و اربع عشرینه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مضامین این نکته به روشنی قابل فهم است که روز ظهور حضرت مهدی عجل الله تعالی فرجه الشریف و آغاز نهضت اصلاح‌گرانه حضرت و روز خروج و قیام مسلحانة آن بزرگوار متفاوت از یکدیگر بوده و با فاصله زمانی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برخی از قیامهای مقدمه سازان پیش از ظهور و برخی دیگر پیش از قیام صورت می‌گیرد ولی از مجموع روایات ویژگی‌های مشترکی بین همه این قیامها و رهبران و سربازان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کلام نورانی اهل بیت علیهم السلام می‌توان به طور کلی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زمینه ساز به لحاظ عقیدتی و مبانی اعتقادی و اهداف و راهبردها و ساختار</w:t>
      </w:r>
    </w:p>
    <w:p>
      <w:pPr>
        <w:pStyle w:val="BookText"/>
        <w:rPr/>
      </w:pPr>
      <w:r>
        <w:rPr>
          <w:rFonts w:ascii="IRNazanin" w:hAnsi="IRNazanin" w:eastAsia="IRNazanin"/>
          <w:color w:val="111111"/>
          <w:sz w:val="28"/>
          <w:sz w:val="28"/>
          <w:szCs w:val="28"/>
          <w:rtl w:val="true"/>
          <w:lang w:bidi="fa-IR"/>
        </w:rPr>
        <w:t>حکومتی و سران و کارگزاران، هم جهت با حکومت مهدوی می‌باشند که عمده‌ترین اوصاف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عمیق به خداوند کریم و اطاعت بی چون و چرا از او چنانکه امیرالمؤمنین در توصیف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عرفو الله حق معرفته و هم اصنار المهدی فی آخرالزمان ایشان با شناخت عمیقی که از خداوند دارند تمام تلاش خود را جهت استقرار دین خدا و اجرای دستورات او بکار می‌برند و از سرزنش هیچ کسی باکی به دل راه نمی‌دهند و هرگز دچار تردید نمی‌گردند، چنانکه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کان قلوبهم زبرالحدید لا یشوبها شک فی ذات الله اشد من الحبحر و همین ایمان محکم و ارادة پولادین قدرت بی نظری به ایشان عطا می‌کند که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مجدون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محبت و اطاعت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شناخت اکسیر حیات بخشی است که هر دلی را زنده می‌کند و اراده‌ای آهنین به انسان هدیه می‌کند که در پرتو آن تمام مشکلات، آسان جلوه می‌کند و هدف متعالی برای صاحب آن اصلی‌ترین عنصر می‌شود و در این راه خویشتن را وقف حصول آن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زمینه سازان حرکت مهدوی از چنین ویژگی حیات بخشی به صورت وافر برخوردارند و شناخت عمیق از اام و آگاهی به جایگاه بلند او در هستی تمام وجود ایشان ریشه دوانده و این موجب عشقی سرشار و محبتی بی‌پایان شده است و محبت عارفانة ایشان به امام سرمنشأ اطاعت و فرمانبرداری بی‌چون و چرا از آن عصارة هستی می‌گردد، چنانکه در راه فرمانبرداری او از هیچ کوششی دریغ نمی‌ورزند و هرگز خواست و اراده خویش را بر اراده و خواست او تریجح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اطوع</w:t>
      </w:r>
    </w:p>
    <w:p>
      <w:pPr>
        <w:pStyle w:val="BookText"/>
        <w:rPr/>
      </w:pPr>
      <w:r>
        <w:rPr>
          <w:rFonts w:ascii="IRNazanin" w:hAnsi="IRNazanin" w:eastAsia="IRNazanin"/>
          <w:color w:val="111111"/>
          <w:sz w:val="28"/>
          <w:sz w:val="28"/>
          <w:szCs w:val="28"/>
          <w:rtl w:val="true"/>
          <w:lang w:bidi="fa-IR"/>
        </w:rPr>
        <w:t>من الاته لسیدها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امام مهدی عجل الله تعالی فرجه الشریف و زمینه سازانظهور حضرت به خوبی می‌دانند ظالمین و ستمکاران هرگز در مقابل عدالت گستری مهدوی ساکت ننشسته و قطعاً تحریکات شیطانی خواهند داشت و این باعث ایجاد سختی و گرفتاری و جنگ و گریز خواهد بود، آنها با صبر و بردباری و تحمل سختیها، همه مشکلات را به جان می‌خرند، به ویژه در دوران غیبت امام که دوران فتنه و تاریکیها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للصابرین فی غیبته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 تمام هستی خویش به امام و اهداف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می‌دانند امام عصارة تمام خوبیها و سفیر هدایت انسانهاست تمام سرمایه‌های زندگی خویش را فدای راه امام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فابذل نفسی و مالی و ولدی و اهلی و جمیع ما خولّنی ربی بین یدیک و التصرف بین امرک و نهیک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یحفّون به و یقونه بانفسهم فی الحروب و یکفونه ما 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تأسی به حضرات معصومین علیهم السلام در تمام زندگی انسانهای مومن و مخلص و خاشع می‌باشند و راستی، وقار و تقوا و زهد سر لوحة حیاتشان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انتخبت لذلک الوقت عبداص امتحنت قلوبهم للایمان و حشوتها بالورع و الاخلاص و الیقین و التقوی و الخشوع و الصدق و الحلم و العبد و الوقار و التقی و اللزهد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اجرای عدالت در همه عرصه‌ها از اهداف بلند امام مهدی به شمار می‌آید، مقدمه سازان ظهور او نیز از چنین ویژگی برخوردار بوده و تلاش گسترده‌ای در جهت همسویی با آن حضرت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مایه عزت و عظمت اسلام و</w:t>
      </w:r>
    </w:p>
    <w:p>
      <w:pPr>
        <w:pStyle w:val="BookText"/>
        <w:rPr/>
      </w:pPr>
      <w:r>
        <w:rPr>
          <w:rFonts w:ascii="IRNazanin" w:hAnsi="IRNazanin" w:eastAsia="IRNazanin"/>
          <w:color w:val="111111"/>
          <w:sz w:val="28"/>
          <w:sz w:val="28"/>
          <w:szCs w:val="28"/>
          <w:rtl w:val="true"/>
          <w:lang w:bidi="fa-IR"/>
        </w:rPr>
        <w:t>جلوگیری از تسلط دشمنان است و شهادت از منظر اسلام حیات واقعی به شمار می‌آید، یاران مهدی عجل الله تعالی فرجه الشریف با تمام وجود به جهاد علیه ظلم و جور پرداخته و آرزوی شهادت در راه خدا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بالشهادة و یتمنون ان یقتلوا فی سبیل الله برای شهادت دعا می‌کنند و آرزوی کشته شدن در راه خدا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عمیق ایشان به امام و اهداف عالی او برایشان شجاعت بی‌نظیری عنایت می‌کند چنان ه به هر کدام از ایشان نیروی چهل مرد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عبادت و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صالح به خوبی می‌دانند سر حیات واقعی در قرب به خدا و کمال انسانی در سخن گفتن با خالق هستی است به همین جهت شبهات به عبادت مشغولند و نالة تهجد شبانه ایشان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باللیل اصواتٌ کاصوات الثواکل حزناً من خشیة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متواضع در برابر مومنین و متکبر در برابر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دستورات قرآن و تأسی به ائمه اطهار علیهم السلام یاران مهدی که مومنین واقعی می‌باشند در برابر انسانهای مومن متواضع و فروتن بوده و در برابر کافرین گردن فراز و تکبر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الله فیهم فسوف یاتی الله بقومٍ یحبهم و یحبونه اذلة علی المؤمنین اعزة علی الکافرین</w:t>
      </w:r>
      <w:r>
        <w:rPr>
          <w:rFonts w:eastAsia="IRNazanin" w:cs="IRNazanin"/>
          <w:color w:val="111111"/>
          <w:sz w:val="28"/>
          <w:szCs w:val="28"/>
          <w:rtl w:val="true"/>
          <w:lang w:bidi="fa-IR"/>
        </w:rPr>
        <w:t>.</w:t>
      </w:r>
      <w:bookmarkStart w:id="275" w:name="pg2624_16381"/>
    </w:p>
    <w:p>
      <w:pPr>
        <w:pStyle w:val="Heading2"/>
        <w:numPr>
          <w:ilvl w:val="1"/>
          <w:numId w:val="1"/>
        </w:numPr>
        <w:rPr/>
      </w:pPr>
      <w:bookmarkStart w:id="276" w:name="__RefHeading___Toc519841_1395250215"/>
      <w:bookmarkStart w:id="277" w:name="_Toc100"/>
      <w:bookmarkEnd w:id="275"/>
      <w:bookmarkEnd w:id="276"/>
      <w:r>
        <w:rPr>
          <w:rtl w:val="true"/>
        </w:rPr>
        <w:t xml:space="preserve">درس </w:t>
      </w:r>
      <w:r>
        <w:rPr>
          <w:rtl w:val="true"/>
        </w:rPr>
        <w:t>(</w:t>
      </w:r>
      <w:r>
        <w:rPr/>
        <w:t>23</w:t>
      </w:r>
      <w:r>
        <w:rPr>
          <w:rtl w:val="true"/>
        </w:rPr>
        <w:t xml:space="preserve">): </w:t>
      </w:r>
      <w:r>
        <w:rPr>
          <w:rtl w:val="true"/>
        </w:rPr>
        <w:t xml:space="preserve">نشانه های ظهور </w:t>
      </w:r>
      <w:r>
        <w:rPr>
          <w:rtl w:val="true"/>
        </w:rPr>
        <w:t>(</w:t>
      </w:r>
      <w:r>
        <w:rPr/>
        <w:t>1</w:t>
      </w:r>
      <w:r>
        <w:rPr>
          <w:rtl w:val="true"/>
        </w:rPr>
        <w:t>)</w:t>
      </w:r>
      <w:bookmarkEnd w:id="2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519843_1395250215"/>
      <w:bookmarkStart w:id="279" w:name="_Toc101"/>
      <w:bookmarkEnd w:id="278"/>
      <w:r>
        <w:rPr>
          <w:rtl w:val="true"/>
        </w:rPr>
        <w:t>اشاره</w:t>
      </w:r>
      <w:bookmarkStart w:id="280" w:name="pg2624_16382"/>
      <w:bookmarkEnd w:id="279"/>
    </w:p>
    <w:p>
      <w:pPr>
        <w:pStyle w:val="BookText"/>
        <w:rPr/>
      </w:pPr>
      <w:bookmarkEnd w:id="280"/>
      <w:r>
        <w:rPr>
          <w:rFonts w:ascii="IRNazanin" w:hAnsi="IRNazanin" w:eastAsia="IRNazanin"/>
          <w:color w:val="111111"/>
          <w:sz w:val="28"/>
          <w:sz w:val="28"/>
          <w:szCs w:val="28"/>
          <w:rtl w:val="true"/>
          <w:lang w:bidi="fa-IR"/>
        </w:rPr>
        <w:t>یکی از بحث‌هایی که امروزه به گونه‌ای در کانون توجه علاقه‌مندان مباحث مهدویت و نیز دشمنان این باور قرار گرفته، بحث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بدان توجه کرده‌اند، چون با تطبیق رخ‌داده‌هایی که صورت می‌گیرد، جایگاه خود را با عصر ظهور در می‌یابند و دشمنان آن را رصد می‌کنند، چون نگران و مضطرب آن رخ داد بزرگ هستند و گمان می‌کنند با آگاهی از نشانه‌ها می‌توانند در مقابلة با ظهور به پیروزی‌هایی دست یابند</w:t>
      </w:r>
      <w:r>
        <w:rPr>
          <w:rFonts w:eastAsia="IRNazanin" w:cs="IRNazanin"/>
          <w:color w:val="111111"/>
          <w:sz w:val="28"/>
          <w:szCs w:val="28"/>
          <w:rtl w:val="true"/>
          <w:lang w:bidi="fa-IR"/>
        </w:rPr>
        <w:t>.</w:t>
      </w:r>
    </w:p>
    <w:p>
      <w:pPr>
        <w:pStyle w:val="Heading3"/>
        <w:numPr>
          <w:ilvl w:val="2"/>
          <w:numId w:val="1"/>
        </w:numPr>
        <w:rPr/>
      </w:pPr>
      <w:bookmarkStart w:id="281" w:name="__RefHeading___Toc519845_1395250215"/>
      <w:bookmarkStart w:id="282" w:name="_Toc102"/>
      <w:bookmarkEnd w:id="281"/>
      <w:r>
        <w:rPr>
          <w:rtl w:val="true"/>
        </w:rPr>
        <w:t>واژه شناسی</w:t>
      </w:r>
      <w:bookmarkEnd w:id="282"/>
    </w:p>
    <w:p>
      <w:pPr>
        <w:pStyle w:val="BookText"/>
        <w:rPr/>
      </w:pPr>
      <w:r>
        <w:rPr>
          <w:rFonts w:ascii="IRNazanin" w:hAnsi="IRNazanin" w:eastAsia="IRNazanin"/>
          <w:color w:val="111111"/>
          <w:sz w:val="28"/>
          <w:sz w:val="28"/>
          <w:szCs w:val="28"/>
          <w:rtl w:val="true"/>
          <w:lang w:bidi="fa-IR"/>
        </w:rPr>
        <w:t>از آنجایی که بررسی‌ها ژرف در این موضوع نیازمند آگاهی از برخی واژگان است به گونه‌ای کوتاه به مفهوم واژه‌های مورد نیاز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معنای آیه، دلالت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روشن شدن معنا آن را به چیزی که در بیابان‌ها</w:t>
      </w:r>
    </w:p>
    <w:p>
      <w:pPr>
        <w:pStyle w:val="BookText"/>
        <w:rPr/>
      </w:pPr>
      <w:r>
        <w:rPr>
          <w:rFonts w:ascii="IRNazanin" w:hAnsi="IRNazanin" w:eastAsia="IRNazanin"/>
          <w:color w:val="111111"/>
          <w:sz w:val="28"/>
          <w:sz w:val="28"/>
          <w:szCs w:val="28"/>
          <w:rtl w:val="true"/>
          <w:lang w:bidi="fa-IR"/>
        </w:rPr>
        <w:t>نصب می‌شود تا گمشدگان را راهنمایی کند</w:t>
      </w:r>
      <w:r>
        <w:rPr>
          <w:rStyle w:val="FootnoteAnchor"/>
          <w:rtl w:val="true"/>
        </w:rPr>
        <w:footnoteReference w:id="298"/>
      </w:r>
      <w:r>
        <w:rPr>
          <w:rFonts w:ascii="IRNazanin" w:hAnsi="IRNazanin" w:eastAsia="IRNazanin"/>
          <w:color w:val="111111"/>
          <w:sz w:val="28"/>
          <w:sz w:val="28"/>
          <w:szCs w:val="28"/>
          <w:rtl w:val="true"/>
          <w:lang w:bidi="fa-IR"/>
        </w:rPr>
        <w:t>،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فارسی به نشانه ترجمه شده است و آن عبارت است از آنچه که سبب شناختن کسی یا چیزی شود</w:t>
      </w:r>
      <w:r>
        <w:rPr>
          <w:rStyle w:val="FootnoteAnchor"/>
          <w:rtl w:val="true"/>
        </w:rPr>
        <w:footnoteReference w:id="299"/>
      </w:r>
      <w:r>
        <w:rPr>
          <w:rFonts w:ascii="IRNazanin" w:hAnsi="IRNazanin" w:eastAsia="IRNazanin"/>
          <w:color w:val="111111"/>
          <w:sz w:val="28"/>
          <w:sz w:val="28"/>
          <w:szCs w:val="28"/>
          <w:rtl w:val="true"/>
          <w:lang w:bidi="fa-IR"/>
        </w:rPr>
        <w:t>و موجب شناخت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لِکلِّ شَیْ‌ءٍ عَلَامَةٌ یُعْرَفُ بِهَا وَ یُشْهَدُ عَلَیْهَا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اگر چه واژة علامت به صورت جمع فقط یک بار در قرآن آمده است</w:t>
      </w:r>
      <w:r>
        <w:rPr>
          <w:rStyle w:val="FootnoteAnchor"/>
          <w:rtl w:val="true"/>
        </w:rPr>
        <w:footnoteReference w:id="301"/>
      </w:r>
      <w:r>
        <w:rPr>
          <w:rFonts w:ascii="IRNazanin" w:hAnsi="IRNazanin" w:eastAsia="IRNazanin"/>
          <w:color w:val="111111"/>
          <w:sz w:val="28"/>
          <w:sz w:val="28"/>
          <w:szCs w:val="28"/>
          <w:rtl w:val="true"/>
          <w:lang w:bidi="fa-IR"/>
        </w:rPr>
        <w:t>اما واژه‌هایی که مفهوم علامت را می‌رساند فراوان به کار رفته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برخی از این تعبیرها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بدون اشاره به حادثه‌ای فقط از واژه علامات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 الارض و لاتحرک یدا و لا رجلا حتی تری علامات</w:t>
      </w:r>
      <w:r>
        <w:rPr>
          <w:rStyle w:val="FootnoteAnchor"/>
          <w:rtl w:val="true"/>
        </w:rPr>
        <w:footnoteReference w:id="30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نشانه مربوط به امر دانسته شده و با استفاده از دیگر روایات باید بررسی کرد امر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قدام هذا الامر خمس علامات</w:t>
      </w:r>
      <w:r>
        <w:rPr>
          <w:rStyle w:val="FootnoteAnchor"/>
          <w:rtl w:val="true"/>
        </w:rPr>
        <w:footnoteReference w:id="304"/>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نشانه مربوط به فرج دانسته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علامات الفرج سنه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 من علامات الفرج</w:t>
      </w:r>
      <w:r>
        <w:rPr>
          <w:rStyle w:val="FootnoteAnchor"/>
          <w:rtl w:val="true"/>
        </w:rPr>
        <w:footnoteReference w:id="306"/>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نشانه به قیام مرتبط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قدام قیام القائم علامات</w:t>
      </w:r>
      <w:r>
        <w:rPr>
          <w:rStyle w:val="FootnoteAnchor"/>
          <w:rtl w:val="true"/>
        </w:rPr>
        <w:footnoteReference w:id="307"/>
      </w:r>
      <w:r>
        <w:rPr>
          <w:rFonts w:ascii="IRNazanin" w:hAnsi="IRNazanin" w:eastAsia="IRNazanin"/>
          <w:color w:val="111111"/>
          <w:sz w:val="28"/>
          <w:sz w:val="28"/>
          <w:szCs w:val="28"/>
          <w:rtl w:val="true"/>
          <w:lang w:bidi="fa-IR"/>
        </w:rPr>
        <w:t>ان لقیام القائم علامات</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ان لقیام قائمنا علامات</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قبل قیام القائم خمس علامات</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خمس علامات قبل قیام القائم</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ان قدام قیام القائم علامات</w:t>
      </w:r>
      <w:r>
        <w:rPr>
          <w:rStyle w:val="FootnoteAnchor"/>
          <w:rtl w:val="true"/>
        </w:rPr>
        <w:footnoteReference w:id="31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نشانه مربوط به قائم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قدام القائم علامات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للقائم خمس علامات</w:t>
      </w:r>
      <w:r>
        <w:rPr>
          <w:rStyle w:val="FootnoteAnchor"/>
          <w:rtl w:val="true"/>
        </w:rPr>
        <w:footnoteReference w:id="3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القائم خمس علامات</w:t>
      </w:r>
      <w:r>
        <w:rPr>
          <w:rStyle w:val="FootnoteAnchor"/>
          <w:rtl w:val="true"/>
        </w:rPr>
        <w:footnoteReference w:id="31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برخی تعبیرها نشانه را مربوط به خروج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لخروجه علامات عشره</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من علامات خروجه خروج السفیانی من الشام و خروج الیمانی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علامات خروج القائم خمس </w:t>
      </w:r>
      <w:r>
        <w:rPr>
          <w:rStyle w:val="FootnoteAnchor"/>
          <w:rtl w:val="true"/>
        </w:rPr>
        <w:footnoteReference w:id="3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ابتدایی نکته مهم این که در هیچ یک از این روایات اشاره‌ای به ظهور نشده، بنابراین استفاده از این نوع روایات و اطلاق نشانه‌های ظهور کاری بس مشکل می‌نماید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 xml:space="preserve">از اصطلاحات بسیار رایج در فرهنگ مهدویّت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نظر لغت به معنای آشکار شدن چیزی که پیش‌تر ظاهر نبوده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در اصطلاح مهدویّت، مقصود، ظاهر شدن حضرت مهدی عجل الله تعالی فرجه الشریف پس از پنهان زیستن طولانی، برای قیام و بر پایی حکومت عدل جهانی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فراوان به این تعبیر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قائم غیبتی است پیش از ظهورش</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در برخی</w:t>
      </w:r>
    </w:p>
    <w:p>
      <w:pPr>
        <w:pStyle w:val="BookText"/>
        <w:rPr/>
      </w:pPr>
      <w:r>
        <w:rPr>
          <w:rFonts w:ascii="IRNazanin" w:hAnsi="IRNazanin" w:eastAsia="IRNazanin"/>
          <w:color w:val="111111"/>
          <w:sz w:val="28"/>
          <w:sz w:val="28"/>
          <w:szCs w:val="28"/>
          <w:rtl w:val="true"/>
          <w:lang w:bidi="fa-IR"/>
        </w:rPr>
        <w:t>ظهور وی به اراده الهی دانسته شده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تعبیرها برای انقلاب جهانی حضرت مهدی ـ در منابع شیعه و اهل سنت ـ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که به معنای ایستادن و نقیض و خلاف معنای نشستن است</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نهضت جهانی حضرت مهدی برای برپایی قسط و عدل در سراسر کره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روایات پرشماری از معصومان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قائم ما قیام کند، خداوندعزوجلّ ترس را از دل شیعیان ما بردارد و</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حالی قیام خواهد کرد که بیعت احدی بر گردن او نیست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برخی روایات ظهور و قیام در یک معنا به کار رفته است اما از برخی روایات به دست می‌آید این مضمون با اصطلاح‌های دیگر دارای تفاوت‌هایی است به این معنا که قیام مرحله‌ای متأخر بر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تمام روایاتی که از کلمه قیام و مشتقات آن استفاده کرده، به گونه‌ای دقیق ناظر به مرحلة قیام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رستاخیز به پا نگردد، مگر این‌که پیش از آن قائم برای حق از خاندان ما قیام 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خداوندعزوجلّ دستش را بر سر بندگان گذاشته، اندیشه‌های ایشان جمع می‌گردد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بررسی‌ها حکایت از آن دارد که عموم کتاب‌هایی که روایات مربوط به حضرت مهدی عجل الله تعالی فرجه الشریف را نقل کرده‌اند، کم و بیش به پاره‌ای از روایات نشانه‌ها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میان منابع روایی سه کتاب اصلی الغیبه نعمانی، کمال الدین و تمام النعمه شیخ صدوق و کتاب الغیبه شیخ طوسی در نقل نشانه‌ها سهم ویژه‌ای دارند اما منابع عمومی نیز این مهم همواره مورد اهتمام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منابع عمومی و ویژة شیعی در بحث نشانه‌ها برخی منابع اهل سنت نیز به پاره‌ای از این حوادث اشاره کرده‌اند که از میان آنها برجسته‌ترین آنها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اثر ابوعبدالله نعیم بن حماد بن معاویه بن الحارث بن همام بن سلمة بن مالک الخزاعی المروزی معروف به الفارض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بسیاری از دانشمندان اهل سنت و نیز شیعه او را تضعیف کرده نسبت جعل حدیث به او داده‌اند اما اندک شماری نیز او را موثق دانسته‌اند</w:t>
      </w:r>
      <w:r>
        <w:rPr>
          <w:rFonts w:eastAsia="IRNazanin" w:cs="IRNazanin"/>
          <w:color w:val="111111"/>
          <w:sz w:val="28"/>
          <w:szCs w:val="28"/>
          <w:rtl w:val="true"/>
          <w:lang w:bidi="fa-IR"/>
        </w:rPr>
        <w:t>.</w:t>
      </w:r>
      <w:bookmarkStart w:id="283" w:name="pg2624_16389"/>
    </w:p>
    <w:p>
      <w:pPr>
        <w:pStyle w:val="Heading2"/>
        <w:numPr>
          <w:ilvl w:val="1"/>
          <w:numId w:val="1"/>
        </w:numPr>
        <w:rPr/>
      </w:pPr>
      <w:bookmarkStart w:id="284" w:name="__RefHeading___Toc519847_1395250215"/>
      <w:bookmarkStart w:id="285" w:name="_Toc103"/>
      <w:bookmarkEnd w:id="283"/>
      <w:bookmarkEnd w:id="284"/>
      <w:r>
        <w:rPr>
          <w:rtl w:val="true"/>
        </w:rPr>
        <w:t xml:space="preserve">درس </w:t>
      </w:r>
      <w:r>
        <w:rPr>
          <w:rtl w:val="true"/>
        </w:rPr>
        <w:t>(</w:t>
      </w:r>
      <w:r>
        <w:rPr/>
        <w:t>24</w:t>
      </w:r>
      <w:r>
        <w:rPr>
          <w:rtl w:val="true"/>
        </w:rPr>
        <w:t xml:space="preserve">): </w:t>
      </w:r>
      <w:r>
        <w:rPr>
          <w:rtl w:val="true"/>
        </w:rPr>
        <w:t xml:space="preserve">نشانه های ظهور </w:t>
      </w:r>
      <w:r>
        <w:rPr>
          <w:rtl w:val="true"/>
        </w:rPr>
        <w:t>(</w:t>
      </w:r>
      <w:r>
        <w:rPr/>
        <w:t>2</w:t>
      </w:r>
      <w:r>
        <w:rPr>
          <w:rtl w:val="true"/>
        </w:rPr>
        <w:t>)</w:t>
      </w:r>
      <w:bookmarkEnd w:id="2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519849_1395250215"/>
      <w:bookmarkStart w:id="287" w:name="_Toc104"/>
      <w:bookmarkEnd w:id="286"/>
      <w:r>
        <w:rPr>
          <w:rtl w:val="true"/>
        </w:rPr>
        <w:t>اشاره</w:t>
      </w:r>
      <w:bookmarkStart w:id="288" w:name="pg2624_16390"/>
      <w:bookmarkEnd w:id="287"/>
    </w:p>
    <w:p>
      <w:pPr>
        <w:pStyle w:val="Heading3"/>
        <w:numPr>
          <w:ilvl w:val="2"/>
          <w:numId w:val="1"/>
        </w:numPr>
        <w:rPr/>
      </w:pPr>
      <w:bookmarkStart w:id="289" w:name="__RefHeading___Toc519851_1395250215"/>
      <w:bookmarkStart w:id="290" w:name="_Toc105"/>
      <w:bookmarkEnd w:id="288"/>
      <w:bookmarkEnd w:id="289"/>
      <w:r>
        <w:rPr>
          <w:rtl w:val="true"/>
        </w:rPr>
        <w:t>مهدویت و بحث نشانه ها</w:t>
      </w:r>
      <w:bookmarkEnd w:id="290"/>
    </w:p>
    <w:p>
      <w:pPr>
        <w:pStyle w:val="BookText"/>
        <w:rPr/>
      </w:pPr>
      <w:r>
        <w:rPr>
          <w:rFonts w:ascii="IRNazanin" w:hAnsi="IRNazanin" w:eastAsia="IRNazanin"/>
          <w:color w:val="111111"/>
          <w:sz w:val="28"/>
          <w:sz w:val="28"/>
          <w:szCs w:val="28"/>
          <w:rtl w:val="true"/>
          <w:lang w:bidi="fa-IR"/>
        </w:rPr>
        <w:t xml:space="preserve">بررسی‌ها نشان می‌دهد آنگاه که نسبت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ایشان با نشانه‌ها ملاحظه می‌شود با واژگان فراوانی برخواهیم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ساده می‌توان مضمون این سخنان را به چند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آخرالزمان                                  </w:t>
      </w:r>
    </w:p>
    <w:p>
      <w:pPr>
        <w:pStyle w:val="BookText"/>
        <w:rPr/>
      </w:pPr>
      <w:r>
        <w:rPr>
          <w:rFonts w:ascii="IRNazanin" w:hAnsi="IRNazanin" w:eastAsia="IRNazanin"/>
          <w:color w:val="111111"/>
          <w:sz w:val="28"/>
          <w:sz w:val="28"/>
          <w:szCs w:val="28"/>
          <w:rtl w:val="true"/>
          <w:lang w:bidi="fa-IR"/>
        </w:rPr>
        <w:t xml:space="preserve">نشانه‌های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نشانه‌های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نزدیک شدن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ممکن است برخی از عنوان‌های یادشده در برخی دیگر تداخل داشته باشد اما بررسی هر یک به صورت ریشه‌ای و جداگانه می‌تواند</w:t>
      </w:r>
      <w:bookmarkStart w:id="291" w:name="pg2624_16391"/>
    </w:p>
    <w:p>
      <w:pPr>
        <w:pStyle w:val="BookText"/>
        <w:rPr/>
      </w:pPr>
      <w:bookmarkEnd w:id="291"/>
      <w:r>
        <w:rPr>
          <w:rFonts w:ascii="IRNazanin" w:hAnsi="IRNazanin" w:eastAsia="IRNazanin"/>
          <w:color w:val="111111"/>
          <w:sz w:val="28"/>
          <w:sz w:val="28"/>
          <w:szCs w:val="28"/>
          <w:rtl w:val="true"/>
          <w:lang w:bidi="fa-IR"/>
        </w:rPr>
        <w:t>مطالب سودمندی در اختیار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 البته در گذشته نیز جدا نکردن دسته‌های نشانه‌های یاد شده سبب شده تا بسیاری با در هم آمیختن این نشانه‌ها در یکدیگر بر آشفتگی بحث بیفزایند</w:t>
      </w:r>
      <w:r>
        <w:rPr>
          <w:rFonts w:eastAsia="IRNazanin" w:cs="IRNazanin"/>
          <w:color w:val="111111"/>
          <w:sz w:val="28"/>
          <w:szCs w:val="28"/>
          <w:rtl w:val="true"/>
          <w:lang w:bidi="fa-IR"/>
        </w:rPr>
        <w:t>.</w:t>
      </w:r>
    </w:p>
    <w:p>
      <w:pPr>
        <w:pStyle w:val="Heading3"/>
        <w:numPr>
          <w:ilvl w:val="2"/>
          <w:numId w:val="1"/>
        </w:numPr>
        <w:rPr/>
      </w:pPr>
      <w:bookmarkStart w:id="292" w:name="__RefHeading___Toc519853_1395250215"/>
      <w:bookmarkStart w:id="293" w:name="_Toc106"/>
      <w:bookmarkEnd w:id="292"/>
      <w:r>
        <w:rPr>
          <w:rtl w:val="true"/>
        </w:rPr>
        <w:t>انواع نشانه های ظهور</w:t>
      </w:r>
      <w:bookmarkEnd w:id="293"/>
    </w:p>
    <w:p>
      <w:pPr>
        <w:pStyle w:val="BookText"/>
        <w:rPr/>
      </w:pPr>
      <w:r>
        <w:rPr>
          <w:rFonts w:ascii="IRNazanin" w:hAnsi="IRNazanin" w:eastAsia="IRNazanin"/>
          <w:color w:val="111111"/>
          <w:sz w:val="28"/>
          <w:sz w:val="28"/>
          <w:szCs w:val="28"/>
          <w:rtl w:val="true"/>
          <w:lang w:bidi="fa-IR"/>
        </w:rPr>
        <w:t>نشانه‌های ظهور، گوناگون است و بر شمردن همة این اقسام، نه چندان مفید است و نه لازم؛ چه آن‌که بسیاری از آن‌ها، نشانه‌های قطعی ظهور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نگاه سند و محتوا نیز دارای اشکال است و درستی و نادرستی آن‌ها، خیلی روشن نیست؛ از این رو در تقسیم نشانه‌ها فقط به موارد ذیل بسنده می‌کنیم</w:t>
      </w:r>
      <w:r>
        <w:rPr>
          <w:rFonts w:eastAsia="IRNazanin" w:cs="IRNazanin"/>
          <w:color w:val="111111"/>
          <w:sz w:val="28"/>
          <w:szCs w:val="28"/>
          <w:rtl w:val="true"/>
          <w:lang w:bidi="fa-IR"/>
        </w:rPr>
        <w:t>:</w:t>
      </w:r>
    </w:p>
    <w:p>
      <w:pPr>
        <w:pStyle w:val="Heading3"/>
        <w:numPr>
          <w:ilvl w:val="2"/>
          <w:numId w:val="1"/>
        </w:numPr>
        <w:rPr/>
      </w:pPr>
      <w:bookmarkStart w:id="294" w:name="__RefHeading___Toc519855_1395250215"/>
      <w:bookmarkStart w:id="295" w:name="_Toc107"/>
      <w:bookmarkEnd w:id="294"/>
      <w:r>
        <w:rPr>
          <w:rtl w:val="true"/>
        </w:rPr>
        <w:t>نشانه های حتمی و غیر حتمی</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نشانه‌های ظهور، شماری از آن‌ها، علایم حتمی ظهور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نشانه‌های حتمی ـ مقابل نشانه‌های غیر حتمی ـ آن است که پدیدار شدن آن‌ها ـ بدون هیچ قید و شرطی ـ قطعی و الزامی خواهد بود؛ به گونه‌ای که تا آن‌ها واقع نشود، حضرت مهدی عجل الله تعالی فرجه الشریف ظهور و قیام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حتمی یا مسلم و قطعی بودن وقوع این نشانه‌ها، به این معنا نیست که پدید نیامدن آن‌ها، محال است؛ بلکه به حسب فراهم بودن شرایط و نبودن باز دارنده‌ها، پدید آمدن آن‌ها قطعی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فراوانی که در میان آن‌ها روایات صحیح نیز وجود دارد</w:t>
      </w:r>
    </w:p>
    <w:p>
      <w:pPr>
        <w:pStyle w:val="BookText"/>
        <w:rPr/>
      </w:pPr>
      <w:r>
        <w:rPr>
          <w:rFonts w:ascii="IRNazanin" w:hAnsi="IRNazanin" w:eastAsia="IRNazanin"/>
          <w:color w:val="111111"/>
          <w:sz w:val="28"/>
          <w:sz w:val="28"/>
          <w:szCs w:val="28"/>
          <w:rtl w:val="true"/>
          <w:lang w:bidi="fa-IR"/>
        </w:rPr>
        <w:t>حتمی بودن نشانه‌های پنجگانه ذیل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یمانی، صیحه آسمانی، قتل نفس زکیّه و خسف در بیداء</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نشانه‌های حتمی، نشانه‌های غیرحتمی قرار دارد؛ یعنی مقید و مشروط به اموری است که در صورت تحقق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نشانه‌های غیرحتمی، شاید پدید آید و شاید بدون پیدایش آن‌ها امام زمان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نشانه‌های غیر حتمی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میرها، زلزله‌ها و جنگ‌ها و آشوب‌های فراگیر؛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و کسوف نابه‌هنگام؛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باران‌های فراوان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به تقسیم‌های دیگری نیز اشاره کرده‌اند اما از آنجا که این تقسیم‌بندی‌ها مبنای روایی قابل قبول ندارد از ذکر آنها خودداری می‌شود و علاقه‌مندان به کتاب‌های مفصل ارجاع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منابع دینی، قیام حضرت مهدی عجل الله تعالی فرجه الشریف ، یکی از نشانه‌های برپایی قیامت شمرده شده است؛ پاره‌ای از نشانه‌های ظهور، نشانه‌های قیامت نیز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ناگزیر ده چیز پیش از برپایی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دابه، خروج قائم عجل الله تعالی فرجه الشریف ، طلوع خورشید از مغرب خود، فرود آمدن حضرت عیسی علیه السلام ، فرو رفتن در مشرق و فرو رفتن</w:t>
      </w:r>
    </w:p>
    <w:p>
      <w:pPr>
        <w:pStyle w:val="BookText"/>
        <w:rPr/>
      </w:pPr>
      <w:r>
        <w:rPr>
          <w:rFonts w:ascii="IRNazanin" w:hAnsi="IRNazanin" w:eastAsia="IRNazanin"/>
          <w:color w:val="111111"/>
          <w:sz w:val="28"/>
          <w:sz w:val="28"/>
          <w:szCs w:val="28"/>
          <w:rtl w:val="true"/>
          <w:lang w:bidi="fa-IR"/>
        </w:rPr>
        <w:t>در جزیرة العرب و آتشی که از قعر عدن بیرون خواهد آمد، تا مردم را به سوی محشر سوق دهد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احتمال جعل و تحریف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حدیث‌های فراوانی در مورد نشانه‌های ظهور، در منابع روایی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روایات، بیشتر ضعیف و غیرقابل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نیز، هماهنگی و انسجام لازم را ندارند و پاره‌ای از آنها مصحف و مغلوط هستند</w:t>
      </w:r>
      <w:r>
        <w:rPr>
          <w:rFonts w:eastAsia="IRNazanin" w:cs="IRNazanin"/>
          <w:color w:val="111111"/>
          <w:sz w:val="28"/>
          <w:szCs w:val="28"/>
          <w:rtl w:val="true"/>
          <w:lang w:bidi="fa-IR"/>
        </w:rPr>
        <w:t>.</w:t>
      </w:r>
      <w:bookmarkStart w:id="296" w:name="pg2624_16395"/>
    </w:p>
    <w:p>
      <w:pPr>
        <w:pStyle w:val="Heading2"/>
        <w:numPr>
          <w:ilvl w:val="1"/>
          <w:numId w:val="1"/>
        </w:numPr>
        <w:rPr/>
      </w:pPr>
      <w:bookmarkStart w:id="297" w:name="__RefHeading___Toc519857_1395250215"/>
      <w:bookmarkStart w:id="298" w:name="_Toc108"/>
      <w:bookmarkEnd w:id="296"/>
      <w:bookmarkEnd w:id="297"/>
      <w:r>
        <w:rPr>
          <w:rtl w:val="true"/>
        </w:rPr>
        <w:t xml:space="preserve">درس </w:t>
      </w:r>
      <w:r>
        <w:rPr>
          <w:rtl w:val="true"/>
        </w:rPr>
        <w:t>(</w:t>
      </w:r>
      <w:r>
        <w:rPr/>
        <w:t>25</w:t>
      </w:r>
      <w:r>
        <w:rPr>
          <w:rtl w:val="true"/>
        </w:rPr>
        <w:t xml:space="preserve">): </w:t>
      </w:r>
      <w:r>
        <w:rPr>
          <w:rtl w:val="true"/>
        </w:rPr>
        <w:t xml:space="preserve">نشانه های ظهور </w:t>
      </w:r>
      <w:r>
        <w:rPr>
          <w:rtl w:val="true"/>
        </w:rPr>
        <w:t>(</w:t>
      </w:r>
      <w:r>
        <w:rPr/>
        <w:t>3</w:t>
      </w:r>
      <w:r>
        <w:rPr>
          <w:rtl w:val="true"/>
        </w:rPr>
        <w:t>)</w:t>
      </w:r>
      <w:bookmarkEnd w:id="29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519859_1395250215"/>
      <w:bookmarkStart w:id="300" w:name="_Toc109"/>
      <w:bookmarkEnd w:id="299"/>
      <w:r>
        <w:rPr>
          <w:rtl w:val="true"/>
        </w:rPr>
        <w:t>اشاره</w:t>
      </w:r>
      <w:bookmarkStart w:id="301" w:name="pg2624_16396"/>
      <w:bookmarkEnd w:id="300"/>
    </w:p>
    <w:p>
      <w:pPr>
        <w:pStyle w:val="Heading3"/>
        <w:numPr>
          <w:ilvl w:val="2"/>
          <w:numId w:val="1"/>
        </w:numPr>
        <w:rPr/>
      </w:pPr>
      <w:bookmarkStart w:id="302" w:name="__RefHeading___Toc519861_1395250215"/>
      <w:bookmarkStart w:id="303" w:name="_Toc110"/>
      <w:bookmarkEnd w:id="301"/>
      <w:bookmarkEnd w:id="302"/>
      <w:r>
        <w:rPr>
          <w:rtl w:val="true"/>
        </w:rPr>
        <w:t>انواع نشانه های ظهور</w:t>
      </w:r>
      <w:bookmarkEnd w:id="303"/>
    </w:p>
    <w:p>
      <w:pPr>
        <w:pStyle w:val="BookText"/>
        <w:rPr/>
      </w:pPr>
      <w:r>
        <w:rPr>
          <w:rFonts w:ascii="IRNazanin" w:hAnsi="IRNazanin" w:eastAsia="IRNazanin"/>
          <w:color w:val="111111"/>
          <w:sz w:val="28"/>
          <w:sz w:val="28"/>
          <w:szCs w:val="28"/>
          <w:rtl w:val="true"/>
          <w:lang w:bidi="fa-IR"/>
        </w:rPr>
        <w:t>نشانه‌های ظهور، گوناگون است و بر شمردن همة این اقسام، نه چندان مفید است و نه لازم؛ چه آن‌که بسیاری از آن‌ها، نشانه‌های قطعی ظهور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نگاه سند و محتوا نیز دارای اشکال است و درستی و نادرستی آن‌ها، خیلی روشن نیست؛ از این رو در تقسیم نشانه‌ها فقط به موارد ذیل بسنده می‌کنیم</w:t>
      </w:r>
      <w:r>
        <w:rPr>
          <w:rFonts w:eastAsia="IRNazanin" w:cs="IRNazanin"/>
          <w:color w:val="111111"/>
          <w:sz w:val="28"/>
          <w:szCs w:val="28"/>
          <w:rtl w:val="true"/>
          <w:lang w:bidi="fa-IR"/>
        </w:rPr>
        <w:t>:</w:t>
      </w:r>
    </w:p>
    <w:p>
      <w:pPr>
        <w:pStyle w:val="Heading3"/>
        <w:numPr>
          <w:ilvl w:val="2"/>
          <w:numId w:val="1"/>
        </w:numPr>
        <w:rPr/>
      </w:pPr>
      <w:bookmarkStart w:id="304" w:name="__RefHeading___Toc519863_1395250215"/>
      <w:bookmarkStart w:id="305" w:name="_Toc111"/>
      <w:bookmarkEnd w:id="304"/>
      <w:r>
        <w:rPr>
          <w:rtl w:val="true"/>
        </w:rPr>
        <w:t>نشانه های حتمی و غیر حتمی</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نشانه‌های ظهور، شماری از آن‌ها، علایم حتمی ظهور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نشانه‌های حتمی ـ مقابل نشانه‌های غیر حتمی ـ آن است که پدیدار شدن آن‌ها ـ بدون هیچ قید و شرطی ـ  الزامی خواهد بود؛ به گونه‌ای که تا آن‌ها واقع نشود، حضرت مهدی عجل الله تعالی فرجه الشریف ظهور و قیام نخواهد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میان آن‌ها روایات صحیح نیز وجود دارد حتمی بودن نشانه‌های پنجگانه ذیل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یمانی،</w:t>
      </w:r>
    </w:p>
    <w:p>
      <w:pPr>
        <w:pStyle w:val="BookText"/>
        <w:rPr/>
      </w:pPr>
      <w:r>
        <w:rPr>
          <w:rFonts w:ascii="IRNazanin" w:hAnsi="IRNazanin" w:eastAsia="IRNazanin"/>
          <w:color w:val="111111"/>
          <w:sz w:val="28"/>
          <w:sz w:val="28"/>
          <w:szCs w:val="28"/>
          <w:rtl w:val="true"/>
          <w:lang w:bidi="fa-IR"/>
        </w:rPr>
        <w:t>صیحه آسمانی، قتل نفس زکیّه و خسف در بیداء</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ندای آسمانی</w:t>
      </w:r>
    </w:p>
    <w:p>
      <w:pPr>
        <w:pStyle w:val="BookText"/>
        <w:rPr/>
      </w:pPr>
      <w:r>
        <w:rPr>
          <w:rFonts w:ascii="IRNazanin" w:hAnsi="IRNazanin" w:eastAsia="IRNazanin"/>
          <w:color w:val="111111"/>
          <w:sz w:val="28"/>
          <w:sz w:val="28"/>
          <w:szCs w:val="28"/>
          <w:rtl w:val="true"/>
          <w:lang w:bidi="fa-IR"/>
        </w:rPr>
        <w:t>ندا، بلند شدن صدا و ظاهر شدن آن است و گاهی فقط به صدا اطلاق می‌شود</w:t>
      </w:r>
      <w:r>
        <w:rPr>
          <w:rStyle w:val="FootnoteAnchor"/>
          <w:rtl w:val="true"/>
        </w:rPr>
        <w:footnoteReference w:id="331"/>
      </w:r>
      <w:r>
        <w:rPr>
          <w:rFonts w:ascii="IRNazanin" w:hAnsi="IRNazanin" w:eastAsia="IRNazanin"/>
          <w:color w:val="111111"/>
          <w:sz w:val="28"/>
          <w:sz w:val="28"/>
          <w:szCs w:val="28"/>
          <w:rtl w:val="true"/>
          <w:lang w:bidi="fa-IR"/>
        </w:rPr>
        <w:t>این‌جا منظور از ندای آسمانی، صدایی است که در آستانة ظهور حضرت مهدی عجل الله تعالی فرجه الشریف همة مردم، آن را از آسمان می‌شنوند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روایاتی که در بارة مورد این نشانه‌ها از طریق شیعه و سنی رسیده فراوان، بلکه متواتر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کننده‌ای از آسمان، نام قائم را ندا می‌کند؛ پس هر کس در شرق و غــرب است،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خوابیده‌ها بیــدار، ایستادگان نشسته و نشستگان بر دو پای خویش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آن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نخست، صدای جبرئیل روح الامین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مجموع روایات در این‌باره می‌توان چند نکته را استفاده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از نشانه‌های حتمی ظهور شمرده شده است و شیخ</w:t>
      </w:r>
    </w:p>
    <w:p>
      <w:pPr>
        <w:pStyle w:val="BookText"/>
        <w:rPr/>
      </w:pPr>
      <w:r>
        <w:rPr>
          <w:rFonts w:ascii="IRNazanin" w:hAnsi="IRNazanin" w:eastAsia="IRNazanin"/>
          <w:color w:val="111111"/>
          <w:sz w:val="28"/>
          <w:sz w:val="28"/>
          <w:szCs w:val="28"/>
          <w:rtl w:val="true"/>
          <w:lang w:bidi="fa-IR"/>
        </w:rPr>
        <w:t>طوسی، نعمانی، شیخ مفید، شیخ صدوق، و… به حتمی بودن آن اشاره کرده‌اند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آسمان شنیده می‌شود؛ بــه گـونه‌ای که همة مردم کرة زمین ـ در شرق و غرب ـ آن را می‌شنوند و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هر جمعیتی آن صدا را به زبــان خــود خــواهد شنید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محتــوای این پیــام، دعوت به حق و حمــایت از حضرت مهدی عجل الله تعالی فرجه الشریف و بیعت با آن حضــرت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شنیده شدن این صــدا از آسمان یا کمی پس از آن، روی زمین نیــز صدایی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ندادهندة آن، شیطان است که مردم را به گمراهی فرا می‌خواند و می‌کوشد با ایجاد تردید درمردم، آنان را از حمایت مهدی عجل الله تعالی فرجه الشریف و اجابت دعوت آسمانی،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مردم را به حق فرا می‌خــواند و شیطــان و نیروهــای شیطانی و پیروان سفیانی به باطل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ظاهــر روایــات، با توجه به ویژگی‌هایی که برای آن بیان شده است، فهمیده می‌شود که تحقّق آن،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برای آن‌که شروع این انقلاب جهانی را اعلان کند و به همگان برساند که انقلابی بزرگ در حال شکل‌گیری است و حق بودن حضرت مهدی علیه السلام را بنمایاند و</w:t>
      </w:r>
    </w:p>
    <w:p>
      <w:pPr>
        <w:pStyle w:val="BookText"/>
        <w:rPr/>
      </w:pPr>
      <w:r>
        <w:rPr>
          <w:rFonts w:ascii="IRNazanin" w:hAnsi="IRNazanin" w:eastAsia="IRNazanin"/>
          <w:color w:val="111111"/>
          <w:sz w:val="28"/>
          <w:sz w:val="28"/>
          <w:szCs w:val="28"/>
          <w:rtl w:val="true"/>
          <w:lang w:bidi="fa-IR"/>
        </w:rPr>
        <w:t>به یاران و دوستان و علاقــه‌مندان به چنین رستاخیــزی خبر بدهد، صیحة آسمانی را معجزه آسا به گوش همگان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در روایات اهل سنت نیز مورد اشاره قرار گرفته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سفیانی</w:t>
      </w:r>
    </w:p>
    <w:p>
      <w:pPr>
        <w:pStyle w:val="BookText"/>
        <w:rPr/>
      </w:pPr>
      <w:r>
        <w:rPr>
          <w:rFonts w:ascii="IRNazanin" w:hAnsi="IRNazanin" w:eastAsia="IRNazanin"/>
          <w:color w:val="111111"/>
          <w:sz w:val="28"/>
          <w:sz w:val="28"/>
          <w:szCs w:val="28"/>
          <w:rtl w:val="true"/>
          <w:lang w:bidi="fa-IR"/>
        </w:rPr>
        <w:t xml:space="preserve">پیش از قیام حضرت مهدی عجل الله تعالی فرجه الشریف مردی از نسل ابوسفیان در منطقة شام خروج می‌کند و با تظاهر به دینداری، گروه فراوانی از مسلمانان را فریب می‌دهد و بخش گسترده‌ای از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حمص، فلسطین، اردن، قنسرین و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می‌آورد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کوفه و نجف، به کشتار شیعیــان می‌پردازد و برای کشتن و یافتن آنان جــایـزه تعیین می‌کند،</w:t>
      </w:r>
      <w:r>
        <w:rPr>
          <w:rStyle w:val="FootnoteAnchor"/>
          <w:rtl w:val="true"/>
        </w:rPr>
        <w:footnoteReference w:id="340"/>
      </w:r>
      <w:r>
        <w:rPr>
          <w:rFonts w:ascii="IRNazanin" w:hAnsi="IRNazanin" w:eastAsia="IRNazanin"/>
          <w:color w:val="111111"/>
          <w:sz w:val="28"/>
          <w:sz w:val="28"/>
          <w:szCs w:val="28"/>
          <w:rtl w:val="true"/>
          <w:lang w:bidi="fa-IR"/>
        </w:rPr>
        <w:t>مدت حکومت او، نه ماه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آن‌گاه که از ظهور حضرت حجّت علیه السلام آگاه می‌شود، با سپاهی بزرگ به جنگ وی می‌رود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امام علیه السلام برخورد می‌کند و به امر خدا، همة لشکریان وی ـ جز چند نفر ـ در زمین فرو می‌روند و هلاک می‌شوند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که سفیانی کیست و چه ویژگی‌هایی دارد و چگونه خروج می‌کند و پرسش‌هایی از این دست هرگز به گونه‌ای روشن و قابل قبول در روایات و سخنان بزرگان مورد اشاره قرار نگرفته و به طور صرف، به گمانه‌هایی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عثمان بن عنبسه و از خاندان ابوسفیان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برخی بر این باورند سفیانی فرد مشخصی نیست؛ بلکه فردی است با ویژگی‌های ابوسفیان که در آستانة ظهور حضرت مهدی عجل الله تعالی فرجه الشریف به طرفداری از باطل، خروج می‌کند و مسلمانان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بیان دیدگاه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ابوسفیان، بــه عنــوان ســر سلسلة سفیانیان، نماد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غارتگری بود که با رباخواری، زورگویی و چپاول اموال مردم، ثروت‌های هنگفتی به چنگ آورده بود و از راه فریب و استثمار توده‌های ستم کشیده و ترویج خرافات و دامن زدن به نظام طبقاتی جاهلی، قدرت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جایگاه سردمدار شرک و بت‌پرستی و سرمایه‌داری طاغوتی، هر نوع حرکت و جنبشی را که دم از عدالت و آزادی می‌زد، دشمن شمارة یک خود می‌دانست و با قدرت برابر آن به مبارزه بر می‌خاست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حقیقت سفیانی یک جریان است، نه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جریان باطل در بستر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سفیانی را از نسل ابوسفیان بدانیم، اشکالی پدید نمی‌آید و واپسین مهرة این زنجیره، همان</w:t>
      </w:r>
    </w:p>
    <w:p>
      <w:pPr>
        <w:pStyle w:val="BookText"/>
        <w:rPr/>
      </w:pPr>
      <w:r>
        <w:rPr>
          <w:rFonts w:ascii="IRNazanin" w:hAnsi="IRNazanin" w:eastAsia="IRNazanin"/>
          <w:color w:val="111111"/>
          <w:sz w:val="28"/>
          <w:sz w:val="28"/>
          <w:szCs w:val="28"/>
          <w:rtl w:val="true"/>
          <w:lang w:bidi="fa-IR"/>
        </w:rPr>
        <w:t>سفیانی است که در آستانة ظهور قائم عجل الله تعالی فرجه الشریف خروج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خروج یمانی</w:t>
      </w:r>
    </w:p>
    <w:p>
      <w:pPr>
        <w:pStyle w:val="BookText"/>
        <w:rPr/>
      </w:pPr>
      <w:r>
        <w:rPr>
          <w:rFonts w:ascii="IRNazanin" w:hAnsi="IRNazanin" w:eastAsia="IRNazanin"/>
          <w:color w:val="111111"/>
          <w:sz w:val="28"/>
          <w:sz w:val="28"/>
          <w:szCs w:val="28"/>
          <w:rtl w:val="true"/>
          <w:lang w:bidi="fa-IR"/>
        </w:rPr>
        <w:t>از نشانه‌های حتمی ظهور حضرت مهدی عجل الله تعالی فرجه الشریف ، خروج سرداری از اهل یمن است که مردم را 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شیعه، روایات فراوانی در این باره وجود دارد؛</w:t>
      </w:r>
      <w:r>
        <w:rPr>
          <w:rStyle w:val="FootnoteAnchor"/>
          <w:rtl w:val="true"/>
        </w:rPr>
        <w:footnoteReference w:id="346"/>
      </w:r>
      <w:r>
        <w:rPr>
          <w:rFonts w:ascii="IRNazanin" w:hAnsi="IRNazanin" w:eastAsia="IRNazanin"/>
          <w:color w:val="111111"/>
          <w:sz w:val="28"/>
          <w:sz w:val="28"/>
          <w:szCs w:val="28"/>
          <w:rtl w:val="true"/>
          <w:lang w:bidi="fa-IR"/>
        </w:rPr>
        <w:t>به گونه‌ای که برخی آن‌ها را مستفیض دانسته‌اند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و یمانی و خراسانی در یک سال و یک ماه و یک روز واقع خواهد شد؛ با نظام و ترتیبی همچون نظام یک رشته که به بند کشیده شده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خسف به بیداء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خَسْف به معنای فرو رفتن و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منظور از خسف به بیداء آن است که سفیانی با لشکری عظیم به قصد جنگ با حضرت مهدی علیه السلام عازم مکه می‌شود؛ اما بین مکه و مدینه ـ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معروف‌است ـ به‌گونه‌ای معجزه‌آسا، به امر خداوند، در زمین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روایات بسیاری از عــامّه</w:t>
      </w:r>
      <w:r>
        <w:rPr>
          <w:rStyle w:val="FootnoteAnchor"/>
          <w:rtl w:val="true"/>
        </w:rPr>
        <w:footnoteReference w:id="350"/>
      </w:r>
      <w:r>
        <w:rPr>
          <w:rFonts w:ascii="IRNazanin" w:hAnsi="IRNazanin" w:eastAsia="IRNazanin"/>
          <w:color w:val="111111"/>
          <w:sz w:val="28"/>
          <w:sz w:val="28"/>
          <w:szCs w:val="28"/>
          <w:rtl w:val="true"/>
          <w:lang w:bidi="fa-IR"/>
        </w:rPr>
        <w:t>و خــاصّه یکی از نشانه‌های ظهور معرفی شده و در شماری از آن‌ها بر حتمی بودن آن تأکید شده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گروهی را به مدینه روانه کند و مهدی از آن‌جا به مکه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فرمانده سپاه سفیانی رسد که مهدی علیه السلام به سوی مکه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از پی آن حضرت روانه کند، ولی او را نیابد، تا این‌که مهدی با حالت ترس و نگرانی بدان سنّت که موسی بن عمران داشت داخل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سفیانی در صحرا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از آسمان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را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نیز ایشان را به درون خود می‌برد و هیچ یک از آنان نجات نمی‌یابد، مگر سه نفر…</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قتل نفس زکیه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بی‌گناه، پاک، کسی که قتلی انجام نداده است</w:t>
      </w:r>
      <w:r>
        <w:rPr>
          <w:rStyle w:val="FootnoteAnchor"/>
          <w:rtl w:val="true"/>
        </w:rPr>
        <w:footnoteReference w:id="353"/>
      </w:r>
      <w:r>
        <w:rPr>
          <w:rFonts w:ascii="IRNazanin" w:hAnsi="IRNazanin" w:eastAsia="IRNazanin"/>
          <w:color w:val="111111"/>
          <w:sz w:val="28"/>
          <w:sz w:val="28"/>
          <w:szCs w:val="28"/>
          <w:rtl w:val="true"/>
          <w:lang w:bidi="fa-IR"/>
        </w:rPr>
        <w:t>و جرمی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آستانة قیام حضرت مهدی عجل الله تعالی فرجه الشریف درگیرودار مبارزات زمینه‌ساز انقلاب مهدی علیه السلام ، فردی پاکباخته و مخلص، در راه امام علیه السلام می‌کوشد و مظلومانه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روایات، این رخداد عظیم، بین رکن و مقام ـ در</w:t>
      </w:r>
    </w:p>
    <w:p>
      <w:pPr>
        <w:pStyle w:val="BookText"/>
        <w:rPr/>
      </w:pPr>
      <w:r>
        <w:rPr>
          <w:rFonts w:ascii="IRNazanin" w:hAnsi="IRNazanin" w:eastAsia="IRNazanin"/>
          <w:color w:val="111111"/>
          <w:sz w:val="28"/>
          <w:sz w:val="28"/>
          <w:szCs w:val="28"/>
          <w:rtl w:val="true"/>
          <w:lang w:bidi="fa-IR"/>
        </w:rPr>
        <w:t>بهترین مکان‌های زمین ـ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 شده، از اولاد امام حسن مجتبــی علیه السلام است</w:t>
      </w:r>
      <w:r>
        <w:rPr>
          <w:rStyle w:val="FootnoteAnchor"/>
          <w:rtl w:val="true"/>
        </w:rPr>
        <w:footnoteReference w:id="354"/>
      </w:r>
      <w:r>
        <w:rPr>
          <w:rFonts w:ascii="IRNazanin" w:hAnsi="IRNazanin" w:eastAsia="IRNazanin"/>
          <w:color w:val="111111"/>
          <w:sz w:val="28"/>
          <w:sz w:val="28"/>
          <w:szCs w:val="28"/>
          <w:rtl w:val="true"/>
          <w:lang w:bidi="fa-IR"/>
        </w:rPr>
        <w:t xml:space="preserve">کــه در روایات،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قتل نفس زکیّه، از نشانه‌های حتمی و متصل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کمتر نامی از آن برده شده؛</w:t>
      </w:r>
      <w:r>
        <w:rPr>
          <w:rStyle w:val="FootnoteAnchor"/>
          <w:rtl w:val="true"/>
        </w:rPr>
        <w:footnoteReference w:id="356"/>
      </w:r>
      <w:r>
        <w:rPr>
          <w:rFonts w:ascii="IRNazanin" w:hAnsi="IRNazanin" w:eastAsia="IRNazanin"/>
          <w:color w:val="111111"/>
          <w:sz w:val="28"/>
          <w:sz w:val="28"/>
          <w:szCs w:val="28"/>
          <w:rtl w:val="true"/>
          <w:lang w:bidi="fa-IR"/>
        </w:rPr>
        <w:t>ولی در منابع شیعه، روایات آن، فراوان است؛ از این رو، در اصل تحقق چنین حادثه‌ای ـ به عنوان علامت قیام ـ شکی نیست؛ هر چند اثبات جزئیات آن و نیز زمان تحقق آن و ویژگی‌های مقتول، مشکل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گمان کرده‌اند مراد از نفس زکیّه، محمد بن عبداللّه بن حسن، معروف به نفس زکیّه است که در زمان امام صادق علیه السلام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درست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پیش از تولد حضرت مهدی علیه السلام ؛ بلکه پیش از آن که امامان از آن خبر دهند، این نشانه رخ داده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رکن و مقام کشته می‌شود؛ حال آن‌که محمد بن عبداللّه بن حسن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w:t>
      </w:r>
    </w:p>
    <w:p>
      <w:pPr>
        <w:pStyle w:val="BookText"/>
        <w:rPr/>
      </w:pP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اشاره شده قتل نفس زکیّه از نشانه‌های حتمی و متصل به ظهور است؛ حال آن‌که محمد بن عبداللّه، سال‌ها پیش از تولد حضرت مهدی علیه السلام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قیام مهدی علیه السلام و کشته شدن نفس زکیّه، بیش از پانزده شبانه روز فاصله نیست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نشانه‌های حتمی، نشانه‌های غیرحتمی قرار دارد؛ یعنی مقید و مشروط به اموری است که در صورت تحقق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نشانه‌های غیرحتمی، شاید پدید آید و شاید بدون پیدایش آن‌ها امام زمان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نشانه‌های غیر حتمی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میرها، زلزله‌ها و جنگ‌ها و آشوب‌های فراگیر؛ خسوف و کسوف نابه‌هنگام؛ بارش باران‌های فراوان و</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به تقسیم‌های دیگری نیز اشاره کرده‌اند اما از آنجا که این تقسیم‌بندی‌ها مبنای روایی قابل قبول ندارد از ذکر آنها خودداری می‌شود و علاقه‌مندان به کتاب‌های مفصل ارجاع می‌شود</w:t>
      </w:r>
      <w:r>
        <w:rPr>
          <w:rFonts w:eastAsia="IRNazanin" w:cs="IRNazanin"/>
          <w:color w:val="111111"/>
          <w:sz w:val="28"/>
          <w:szCs w:val="28"/>
          <w:rtl w:val="true"/>
          <w:lang w:bidi="fa-IR"/>
        </w:rPr>
        <w:t>.</w:t>
      </w:r>
      <w:bookmarkStart w:id="306" w:name="pg2624_16405"/>
    </w:p>
    <w:p>
      <w:pPr>
        <w:pStyle w:val="Heading2"/>
        <w:numPr>
          <w:ilvl w:val="1"/>
          <w:numId w:val="1"/>
        </w:numPr>
        <w:rPr/>
      </w:pPr>
      <w:bookmarkStart w:id="307" w:name="__RefHeading___Toc519865_1395250215"/>
      <w:bookmarkStart w:id="308" w:name="_Toc112"/>
      <w:bookmarkEnd w:id="306"/>
      <w:bookmarkEnd w:id="307"/>
      <w:r>
        <w:rPr>
          <w:rtl w:val="true"/>
        </w:rPr>
        <w:t xml:space="preserve">درس </w:t>
      </w:r>
      <w:r>
        <w:rPr>
          <w:rtl w:val="true"/>
        </w:rPr>
        <w:t>(</w:t>
      </w:r>
      <w:r>
        <w:rPr/>
        <w:t>26</w:t>
      </w:r>
      <w:r>
        <w:rPr>
          <w:rtl w:val="true"/>
        </w:rPr>
        <w:t xml:space="preserve">): </w:t>
      </w:r>
      <w:r>
        <w:rPr>
          <w:rtl w:val="true"/>
        </w:rPr>
        <w:t>ظهور</w:t>
      </w:r>
      <w:bookmarkEnd w:id="3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519867_1395250215"/>
      <w:bookmarkStart w:id="310" w:name="_Toc113"/>
      <w:bookmarkEnd w:id="309"/>
      <w:r>
        <w:rPr>
          <w:rtl w:val="true"/>
        </w:rPr>
        <w:t>اشاره</w:t>
      </w:r>
      <w:bookmarkStart w:id="311" w:name="pg2624_16406"/>
      <w:bookmarkEnd w:id="310"/>
    </w:p>
    <w:p>
      <w:pPr>
        <w:pStyle w:val="Heading3"/>
        <w:numPr>
          <w:ilvl w:val="2"/>
          <w:numId w:val="1"/>
        </w:numPr>
        <w:rPr/>
      </w:pPr>
      <w:bookmarkStart w:id="312" w:name="__RefHeading___Toc519869_1395250215"/>
      <w:bookmarkStart w:id="313" w:name="_Toc114"/>
      <w:bookmarkEnd w:id="311"/>
      <w:bookmarkEnd w:id="312"/>
      <w:r>
        <w:rPr>
          <w:rtl w:val="true"/>
        </w:rPr>
        <w:t>اشاره</w:t>
      </w:r>
      <w:r>
        <w:rPr>
          <w:rtl w:val="true"/>
        </w:rPr>
        <w:t>:</w:t>
      </w:r>
      <w:bookmarkEnd w:id="313"/>
    </w:p>
    <w:p>
      <w:pPr>
        <w:pStyle w:val="BookText"/>
        <w:rPr/>
      </w:pPr>
      <w:r>
        <w:rPr>
          <w:rFonts w:ascii="IRNazanin" w:hAnsi="IRNazanin" w:eastAsia="IRNazanin"/>
          <w:color w:val="111111"/>
          <w:sz w:val="28"/>
          <w:sz w:val="28"/>
          <w:szCs w:val="28"/>
          <w:rtl w:val="true"/>
          <w:lang w:bidi="fa-IR"/>
        </w:rPr>
        <w:t>ظهور حضرت مهدی عجل الله تعالی فرجه الشریف به عنوان بزرگ ترین رخ دادی که در آینده شکل خواهد گرفت همواره در متون مقدس و روایات اسلامی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توجه به این اتفاق سبب شده تا برخی نسبت به آن دچار انحراف‌هایی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می‌تواند بخشی از ابهام‌ها را در این زمینه بر طرف کند</w:t>
      </w:r>
      <w:r>
        <w:rPr>
          <w:rFonts w:eastAsia="IRNazanin" w:cs="IRNazanin"/>
          <w:color w:val="111111"/>
          <w:sz w:val="28"/>
          <w:szCs w:val="28"/>
          <w:rtl w:val="true"/>
          <w:lang w:bidi="fa-IR"/>
        </w:rPr>
        <w:t>.</w:t>
      </w:r>
    </w:p>
    <w:p>
      <w:pPr>
        <w:pStyle w:val="Heading3"/>
        <w:numPr>
          <w:ilvl w:val="2"/>
          <w:numId w:val="1"/>
        </w:numPr>
        <w:rPr/>
      </w:pPr>
      <w:bookmarkStart w:id="314" w:name="__RefHeading___Toc519871_1395250215"/>
      <w:bookmarkStart w:id="315" w:name="_Toc115"/>
      <w:bookmarkEnd w:id="314"/>
      <w:r>
        <w:rPr>
          <w:rtl w:val="true"/>
        </w:rPr>
        <w:t>واژه ظهور</w:t>
      </w:r>
      <w:bookmarkEnd w:id="3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اصطلاحات بسیار رایج در فرهنگ مهدویّت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کلمه از نظــر لغت بــه معنای آشکـار شدن چیز پنهان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نکتة مهمّ در ظهور، مسبوق بودن آن به غیبت است؛ امّا در اصطلاح مهدویّت، مقصــود، ظــاهر شــدن حضــرت مهدی عجل الله تعالی فرجه الشریف پــس از پنــهان زیستـن طولانی، برای قیام و بر پایی حکومت عدل جهانی است</w:t>
      </w:r>
      <w:r>
        <w:rPr>
          <w:rFonts w:eastAsia="IRNazanin" w:cs="IRNazanin"/>
          <w:color w:val="111111"/>
          <w:sz w:val="28"/>
          <w:szCs w:val="28"/>
          <w:rtl w:val="true"/>
          <w:lang w:bidi="fa-IR"/>
        </w:rPr>
        <w:t>.</w:t>
      </w:r>
      <w:bookmarkStart w:id="316" w:name="pg2624_16407"/>
    </w:p>
    <w:p>
      <w:pPr>
        <w:pStyle w:val="BookText"/>
        <w:rPr/>
      </w:pPr>
      <w:bookmarkEnd w:id="316"/>
      <w:r>
        <w:rPr>
          <w:rFonts w:ascii="IRNazanin" w:hAnsi="IRNazanin" w:eastAsia="IRNazanin"/>
          <w:color w:val="111111"/>
          <w:sz w:val="28"/>
          <w:sz w:val="28"/>
          <w:szCs w:val="28"/>
          <w:rtl w:val="true"/>
          <w:lang w:bidi="fa-IR"/>
        </w:rPr>
        <w:t>دوران ظهور را می‌توان به مراحل ذیل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آشکار شدن کــه فقط در اراده و علم الهی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نهضت به امر الهی و خــروج بر ستمگران و مبارزه با دشمنان؛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مرحلــة پایـانی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تثبیت و حکومت جهانی است</w:t>
      </w:r>
      <w:r>
        <w:rPr>
          <w:rFonts w:eastAsia="IRNazanin" w:cs="IRNazanin"/>
          <w:color w:val="111111"/>
          <w:sz w:val="28"/>
          <w:szCs w:val="28"/>
          <w:rtl w:val="true"/>
          <w:lang w:bidi="fa-IR"/>
        </w:rPr>
        <w:t>.</w:t>
      </w:r>
    </w:p>
    <w:p>
      <w:pPr>
        <w:pStyle w:val="Heading3"/>
        <w:numPr>
          <w:ilvl w:val="2"/>
          <w:numId w:val="1"/>
        </w:numPr>
        <w:rPr/>
      </w:pPr>
      <w:bookmarkStart w:id="317" w:name="__RefHeading___Toc519873_1395250215"/>
      <w:bookmarkStart w:id="318" w:name="_Toc116"/>
      <w:bookmarkEnd w:id="317"/>
      <w:r>
        <w:rPr>
          <w:rtl w:val="true"/>
        </w:rPr>
        <w:t>یک</w:t>
      </w:r>
      <w:r>
        <w:rPr>
          <w:rtl w:val="true"/>
        </w:rPr>
        <w:t xml:space="preserve">. </w:t>
      </w:r>
      <w:r>
        <w:rPr>
          <w:rtl w:val="true"/>
        </w:rPr>
        <w:t>روایات مرحلة نخست</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 از امام باقر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غیبتی است پیش از ظهورش…</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دربارة ظهور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خداوندعزوجلّ اراده فرمود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سازد، به او الهام نماید، پس ظاهر می‌شود و به امر الهی قیام می‌کند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که مرحلة قیام متأخر بر مرحلة ظهور است؛ به این بیان که ابتدا ظهور صورت می‌گیرد و پس از آن با جمع شدن یاران حضرت و آماده شدن دیگر شرایط، آن حضرت قیام می‌فرماید</w:t>
      </w:r>
      <w:r>
        <w:rPr>
          <w:rFonts w:eastAsia="IRNazanin" w:cs="IRNazanin"/>
          <w:color w:val="111111"/>
          <w:sz w:val="28"/>
          <w:szCs w:val="28"/>
          <w:rtl w:val="true"/>
          <w:lang w:bidi="fa-IR"/>
        </w:rPr>
        <w:t>.</w:t>
      </w:r>
    </w:p>
    <w:p>
      <w:pPr>
        <w:pStyle w:val="Heading3"/>
        <w:numPr>
          <w:ilvl w:val="2"/>
          <w:numId w:val="1"/>
        </w:numPr>
        <w:rPr/>
      </w:pPr>
      <w:bookmarkStart w:id="319" w:name="__RefHeading___Toc519875_1395250215"/>
      <w:bookmarkStart w:id="320" w:name="_Toc117"/>
      <w:bookmarkEnd w:id="319"/>
      <w:r>
        <w:rPr>
          <w:rtl w:val="true"/>
        </w:rPr>
        <w:t>دو</w:t>
      </w:r>
      <w:r>
        <w:rPr>
          <w:rtl w:val="true"/>
        </w:rPr>
        <w:t xml:space="preserve">. </w:t>
      </w:r>
      <w:r>
        <w:rPr>
          <w:rtl w:val="true"/>
        </w:rPr>
        <w:t>روایات قیام آن حضرت</w:t>
      </w:r>
      <w:bookmarkEnd w:id="3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قائم ما قیام کند، خداوندعزوجلّ ترس</w:t>
      </w:r>
    </w:p>
    <w:p>
      <w:pPr>
        <w:pStyle w:val="BookText"/>
        <w:rPr/>
      </w:pPr>
      <w:r>
        <w:rPr>
          <w:rFonts w:ascii="IRNazanin" w:hAnsi="IRNazanin" w:eastAsia="IRNazanin"/>
          <w:color w:val="111111"/>
          <w:sz w:val="28"/>
          <w:sz w:val="28"/>
          <w:szCs w:val="28"/>
          <w:rtl w:val="true"/>
          <w:lang w:bidi="fa-IR"/>
        </w:rPr>
        <w:t>را از دل شیعیان ما بردارد و…</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حالی قیام خواهد کرد که بیعت احدی بر گردن او نیست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شد، بدین معنا نیست کــه تمام روایاتی که از کلمه قیام و مشتقــات آن استفاده کــرده، بــه گونه‌ای دقیق ناظر به مرحلة قیام است؛ بلکه در مواردی قیام بر مرحلة ظهور حضرت مهدی عجل الله تعالی فرجه الشریف نیز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عمده روایاتی که قیام و مشتقات آن را در بر گرفته، سخن از مرحله‌ای پس از آغاز ظهور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گــرامی اسلام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رستاخیز به پا نگردد، مگر این‌که پیش از آن قائم برای حق از خاندان ما قیام کند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خداوندعزوجلّ دستش را بــر سر بندگان گذاشته، اندیشه‌های ایشان جمع می‌گردد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اختلاف روایات زمان ظهور را نیز با این تقسم بندی رفع نمود؛ به این بیان که برخی روایات ناظر به زمان ظهور و برخی دیگر ناظر به زمان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پاره‌ای از روایات، از ظهور و قیام</w:t>
      </w:r>
    </w:p>
    <w:p>
      <w:pPr>
        <w:pStyle w:val="BookText"/>
        <w:rPr/>
      </w:pPr>
      <w:r>
        <w:rPr>
          <w:rFonts w:ascii="IRNazanin" w:hAnsi="IRNazanin" w:eastAsia="IRNazanin"/>
          <w:color w:val="111111"/>
          <w:sz w:val="28"/>
          <w:sz w:val="28"/>
          <w:szCs w:val="28"/>
          <w:rtl w:val="true"/>
          <w:lang w:bidi="fa-IR"/>
        </w:rPr>
        <w:t>حضرت مهدی عجل الله تعالی فرجه الشریف با عنوان خروج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محتوم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وقت ظهور</w:t>
      </w:r>
    </w:p>
    <w:p>
      <w:pPr>
        <w:pStyle w:val="BookText"/>
        <w:rPr/>
      </w:pPr>
      <w:r>
        <w:rPr>
          <w:rFonts w:ascii="IRNazanin" w:hAnsi="IRNazanin" w:eastAsia="IRNazanin"/>
          <w:color w:val="111111"/>
          <w:sz w:val="28"/>
          <w:sz w:val="28"/>
          <w:szCs w:val="28"/>
          <w:rtl w:val="true"/>
          <w:lang w:bidi="fa-IR"/>
        </w:rPr>
        <w:t>یکی از موضوعات مهم در مباحث مهدویت، وقت ظهور است؛ به گونه‌ای کــه حتی ســال‌هــا پیش از ولادت حضرت مهــدی عجل الله تعالی فرجه الشریف ، دربــارة آن، از معصومان علیهم السلام پرسش می‌شد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امامان معصوم علیهم السلام نیز همواره مسائل مربوط به حضرت مهدی عجل الله تعالی فرجه الشریف ـ به ویژه زمان ظهور آن حضرت ـ را از رازهای الهی دانسته و وقت‌گــذاران را تکذیــب کــرده‌اند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گذری کوتاه در سخنان ائمة اطهار علیهم السلام دربارة وقت ظهور، به مطالب ذیل بر خواهیم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به زمان دقیق ظهور، فقط از آن خداوندعزوجلّ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همواره مردم را از تعیین وقــت دربــارة ظهور حضرت مهدی عجل الله تعالی فرجه الشریف ، برحذر داشته، وقت‌گذاران را تکذیب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ظهور را ناگهانی دانسته و احادیثی اصلاح امر فرج را یک شَبِه ذکر کرده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پنهان بودن زمان ظهور از رازهای الهی است و حکمت الهی اقتضــا کرده این وقــت نــزد مردم نامعلوم و پوشیده باشد، در بعضی روایات بــه پاره‌ای از حکمت‌های آن اشاره شده و تــا اندازه‌ای محدودة زمانی آن معین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معصومان علیهم السلام بهچگونگی آگاه شدن حضرت مهدی عجل الله تعالی فرجه الشریف از هنگــام ظهور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در روایات فراوانی، از ظهور آن حضرت، حادثه‌ای ناگهانی یاد شده و روشن است ناگهانی بودن آن، با تعیین قبلی وقت منافات دارد؛ چرا که وقتی برای امری زمان مشخص شد، دیگر دفعی و ناگهانی بودن آن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کسانی که تعیین وقت می‌کنند، سخنشان خلاف این گروه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روایات را این گونه می‌توان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ظهور در یک شب؛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ما اهل بیت است که خداوندعزوجلّ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می‌فرماید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همانند شهاب فروزان؛ امام باقر علیه السلام پس از بیان غیبت حضرت مهدی عجل الله تعالی فرجه الشریف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همــانند شهــابی شعله‌ور در تاریکی شب، آشکــار خواهد شد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برخی روایات، به صورت محدود، زمان‌هــایی برای رخداد این حادثه بزرگ ذکــر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گونه روایات بــه چند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جمعه را روز ظهور معرفی کرده است؛</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روز ظهور را مصادف با روز عاشورا ذکر کرده است؛ </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روایــاتی کــه ظهور حضرت مهدی علیه السلام را در سال فرد ذکر کرده است؛</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نیز روز ظهور را شنبه ذکر کرده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اگــرچه قــرائنی چند بر ظهور حضــرت مهدی علیه السلام در روز جمعه وجود دارد؛ این روایت و امثال آن را می‌توان به این صورت توجیه کرد که نخستین روز ظهور، جمعه است و از آن جــا که قیام آن حضرت پس از ظهور است، قیام آن حضرت، روز شنبه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چگونگی آگاه شدن حضرت مهدی عجل الله تعالی فرجه الشریف از وقت ظهور روایات ذکر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معصومــان علیهم السلام مورد الهام خداوندعزوجلّ قرار می‌گیرند وحی، به صورت رسمی با رحلت پیامبر اکرم صلی الله علیه و آله و سلم پایان گرفت؛ ولی در موارد فــراوانی به اهــل بیت علیهم السلام الهاماتی می‌شده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چگونگی آگاه</w:t>
      </w:r>
    </w:p>
    <w:p>
      <w:pPr>
        <w:pStyle w:val="BookText"/>
        <w:rPr/>
      </w:pPr>
      <w:r>
        <w:rPr>
          <w:rFonts w:ascii="IRNazanin" w:hAnsi="IRNazanin" w:eastAsia="IRNazanin"/>
          <w:color w:val="111111"/>
          <w:sz w:val="28"/>
          <w:sz w:val="28"/>
          <w:szCs w:val="28"/>
          <w:rtl w:val="true"/>
          <w:lang w:bidi="fa-IR"/>
        </w:rPr>
        <w:t>شدن حضرت مهدی علیه السلام از زمان ظهور را از راه الهام ذکر کرده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شدن پرچم قیام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روایاتی اشاره شده است که وقتی ظهور آن حضرت نزدیک شد، پرچمی که آن حضرت هنگام ظهور در دست خواهد داشت، به اذن و ارادة الهی برافراشته شده، امام علیه السلام را به فرمان قیام آگاه خواهد 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شمشیر آن حضرت از غلاف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شمشیری است در غلاف؛ هنگامی که وقت ظهورش فرا رسید، آن شمشیر از غلافش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آن شمشیر را به سخن در می‌آورد و شمشیر به حضرتش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دیگر نشستن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خــدا جــایز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او ظهور می‌کند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پایان، گفتنی است مخفی بودن زمان ظهور حضرت مهدی عجل الله تعالی فرجه الشریف ، دارای حکمت‌های فراوانی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روح امید و انتظار در جــامعه در طــول غیبت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پیدا کردن امتحان شیعیان در عصر غیبت؛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غافلگیر کردن مخالفان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جـــا که یکی از دلیــل‌های غیبت حضــرت مهــدی عجل الله تعالی فرجه الشریف تـلاش دشمنان برای نابودی آن حضرت بود، روشـن بــودن زمــان ظهـــور، دشمنان را برای از بین بردن و مقابله با آن حضرت آماده می‌سازد؛ در حــالی کــه نامعلوم بودن و ناگهانی بودن زمان ظهور، باعث غافلگیری دشمنان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رهبر انقلاب نه فقط تعیین ادعای نزدیک بودن ظهور را نپذیرفته‌اند بلکه به نوعی چنین ذهنیتی را نیز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غیبت صغرا تا کنون که بیش از هزار سال می‌گذرد و ممکن است صد هزار سال دیگر بگذرد و مصلحت اقتضاء نکند که حضرت تشریف بیاورد، در طول این مدت مدید احکام اسلامی باید زمین بماند و اجراء نشود؟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نگذارم برخی با مطرح کــردن ظهور صغرا، بــر این باورند ظهور آن حضرت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امید هستیم که چنان باشد؛ اما هیچ دلیل روایی محکمی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آن، با غیبت صغرا نیز نا درست است</w:t>
      </w:r>
      <w:r>
        <w:rPr>
          <w:rFonts w:eastAsia="IRNazanin" w:cs="IRNazanin"/>
          <w:color w:val="111111"/>
          <w:sz w:val="28"/>
          <w:szCs w:val="28"/>
          <w:rtl w:val="true"/>
          <w:lang w:bidi="fa-IR"/>
        </w:rPr>
        <w:t>.</w:t>
      </w:r>
      <w:bookmarkStart w:id="321" w:name="pg2624_16415"/>
    </w:p>
    <w:p>
      <w:pPr>
        <w:pStyle w:val="Heading2"/>
        <w:numPr>
          <w:ilvl w:val="1"/>
          <w:numId w:val="1"/>
        </w:numPr>
        <w:rPr/>
      </w:pPr>
      <w:bookmarkStart w:id="322" w:name="__RefHeading___Toc519877_1395250215"/>
      <w:bookmarkStart w:id="323" w:name="_Toc118"/>
      <w:bookmarkEnd w:id="321"/>
      <w:bookmarkEnd w:id="322"/>
      <w:r>
        <w:rPr>
          <w:rtl w:val="true"/>
        </w:rPr>
        <w:t xml:space="preserve">درس </w:t>
      </w:r>
      <w:r>
        <w:rPr>
          <w:rtl w:val="true"/>
        </w:rPr>
        <w:t>(</w:t>
      </w:r>
      <w:r>
        <w:rPr/>
        <w:t>27</w:t>
      </w:r>
      <w:r>
        <w:rPr>
          <w:rtl w:val="true"/>
        </w:rPr>
        <w:t xml:space="preserve">): </w:t>
      </w:r>
      <w:r>
        <w:rPr>
          <w:rtl w:val="true"/>
        </w:rPr>
        <w:t>جهانی شدن و حکومت جهانی حضرت مهدی عجل الله تعالی فرجه الشریف</w:t>
      </w:r>
      <w:bookmarkEnd w:id="3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519879_1395250215"/>
      <w:bookmarkStart w:id="325" w:name="_Toc119"/>
      <w:bookmarkEnd w:id="324"/>
      <w:r>
        <w:rPr>
          <w:rtl w:val="true"/>
        </w:rPr>
        <w:t>اشاره</w:t>
      </w:r>
      <w:bookmarkStart w:id="326" w:name="pg2624_16416"/>
      <w:bookmarkEnd w:id="325"/>
    </w:p>
    <w:p>
      <w:pPr>
        <w:pStyle w:val="Heading3"/>
        <w:numPr>
          <w:ilvl w:val="2"/>
          <w:numId w:val="1"/>
        </w:numPr>
        <w:rPr/>
      </w:pPr>
      <w:bookmarkStart w:id="327" w:name="__RefHeading___Toc519881_1395250215"/>
      <w:bookmarkStart w:id="328" w:name="_Toc120"/>
      <w:bookmarkEnd w:id="326"/>
      <w:bookmarkEnd w:id="327"/>
      <w:r>
        <w:rPr>
          <w:rtl w:val="true"/>
        </w:rPr>
        <w:t>مفاهیم</w:t>
      </w:r>
      <w:bookmarkEnd w:id="328"/>
    </w:p>
    <w:p>
      <w:pPr>
        <w:pStyle w:val="BookText"/>
        <w:rPr/>
      </w:pPr>
      <w:r>
        <w:rPr>
          <w:rFonts w:ascii="IRNazanin" w:hAnsi="IRNazanin" w:eastAsia="IRNazanin"/>
          <w:color w:val="111111"/>
          <w:sz w:val="28"/>
          <w:sz w:val="28"/>
          <w:szCs w:val="28"/>
          <w:rtl w:val="true"/>
          <w:lang w:bidi="fa-IR"/>
        </w:rPr>
        <w:t>در آغاز بحث باید بین سه مفهوم کلیدی جهان گرایی، جهانی شدن و جهانی سازی تفکیک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رویکرد و نگرش یک مکتب یا دین است که فراگیر بوده و تمامی انسانها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اسلام و مسیحیت از این جهان جهان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از رویکرد جهان گرایانه در اندیشه و آموزه مهدویت اسلامی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رویکرد و تلاش جریانی خاص برای حاکم کردن شیوه ها و الگوهای معین برای زندگی در عرصه جهانی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شیوه جهانی سازی مهدوی در مقابل جهانی سازی غربی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فرآیندی است که بر اثر انقلاب در تکنولوژیهای ارتباطی تمامی عرصه‌های فرهنگ، سیاست، اقتصاد و اجتماع را در هم می‌نوردد و جوامع انسانی را از جنبه‌های مختلف به یکدیگر مرتبط ساخته و با فشردگی زمان و مکان، مرزها و موانع اعتباری گذشته</w:t>
      </w:r>
      <w:bookmarkStart w:id="329" w:name="pg2624_16417"/>
    </w:p>
    <w:p>
      <w:pPr>
        <w:pStyle w:val="BookText"/>
        <w:rPr/>
      </w:pPr>
      <w:bookmarkEnd w:id="329"/>
      <w:r>
        <w:rPr>
          <w:rFonts w:ascii="IRNazanin" w:hAnsi="IRNazanin" w:eastAsia="IRNazanin"/>
          <w:color w:val="111111"/>
          <w:sz w:val="28"/>
          <w:sz w:val="28"/>
          <w:szCs w:val="28"/>
          <w:rtl w:val="true"/>
          <w:lang w:bidi="fa-IR"/>
        </w:rPr>
        <w:t>را از میان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ما در این بحث صرفا بر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اصلی را می توان برای جهانی شدن شناسایی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تکنولوژیهای ارتباطی؛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فشردگی زمان و مکان بر اثر پیدایش تکنولوژیهای ارتباطی؛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 اطلاعات از طریق گسترش وسایل ارتباطی مثل اینترنت، ماهوار 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عرصه زندگی انسانها به گستره جهانی</w:t>
      </w:r>
      <w:r>
        <w:rPr>
          <w:rFonts w:eastAsia="IRNazanin" w:cs="IRNazanin"/>
          <w:color w:val="111111"/>
          <w:sz w:val="28"/>
          <w:szCs w:val="28"/>
          <w:rtl w:val="true"/>
          <w:lang w:bidi="fa-IR"/>
        </w:rPr>
        <w:t>.</w:t>
      </w:r>
    </w:p>
    <w:p>
      <w:pPr>
        <w:pStyle w:val="Heading3"/>
        <w:numPr>
          <w:ilvl w:val="2"/>
          <w:numId w:val="1"/>
        </w:numPr>
        <w:rPr/>
      </w:pPr>
      <w:bookmarkStart w:id="330" w:name="__RefHeading___Toc519883_1395250215"/>
      <w:bookmarkStart w:id="331" w:name="_Toc121"/>
      <w:bookmarkEnd w:id="330"/>
      <w:r>
        <w:rPr>
          <w:rtl w:val="true"/>
        </w:rPr>
        <w:t>جهانی شدن و فهم پذیری آموزه مهدویت اسلامی</w:t>
      </w:r>
      <w:bookmarkEnd w:id="331"/>
    </w:p>
    <w:p>
      <w:pPr>
        <w:pStyle w:val="BookText"/>
        <w:rPr/>
      </w:pPr>
      <w:r>
        <w:rPr>
          <w:rFonts w:ascii="IRNazanin" w:hAnsi="IRNazanin" w:eastAsia="IRNazanin"/>
          <w:color w:val="111111"/>
          <w:sz w:val="28"/>
          <w:sz w:val="28"/>
          <w:szCs w:val="28"/>
          <w:rtl w:val="true"/>
          <w:lang w:bidi="fa-IR"/>
        </w:rPr>
        <w:t>جهانی شدن چگونه می تواند چشم انداز فرج و تحقق حکومت جهانی مهدویت را برای ما روشن سازد؟ هر چند دیدگاه‌های گوناگونی در بارة جهانی شدن مطرح شده است می‌توان مشترکاتی را بین آن‌ها جست که از جهاتی ما را به مدینة فاضله اسلامی و آموزة فرج اسلامی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کلان عصر جهانی شدن</w:t>
      </w:r>
    </w:p>
    <w:p>
      <w:pPr>
        <w:pStyle w:val="BookText"/>
        <w:rPr/>
      </w:pPr>
      <w:r>
        <w:rPr>
          <w:rFonts w:ascii="IRNazanin" w:hAnsi="IRNazanin" w:eastAsia="IRNazanin"/>
          <w:color w:val="111111"/>
          <w:sz w:val="28"/>
          <w:sz w:val="28"/>
          <w:szCs w:val="28"/>
          <w:rtl w:val="true"/>
          <w:lang w:bidi="fa-IR"/>
        </w:rPr>
        <w:t>مهم ترین ویژگی‌ها و مشترکات جهانی عصر جهانی شدن را می توان در موارد ذیل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همگرایی بین انسان ها و تشکیل جامعة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اصلی جهانی شدن را در هر قرائتی از آن می‌توان خصلت جهانشمولی ابعاد زندگی بشر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سبب شده است تا</w:t>
      </w:r>
    </w:p>
    <w:p>
      <w:pPr>
        <w:pStyle w:val="BookText"/>
        <w:rPr/>
      </w:pPr>
      <w:r>
        <w:rPr>
          <w:rFonts w:ascii="IRNazanin" w:hAnsi="IRNazanin" w:eastAsia="IRNazanin"/>
          <w:color w:val="111111"/>
          <w:sz w:val="28"/>
          <w:sz w:val="28"/>
          <w:szCs w:val="28"/>
          <w:rtl w:val="true"/>
          <w:lang w:bidi="fa-IR"/>
        </w:rPr>
        <w:t>تفاوت‌هایی که بر اثر فاصلة زمانی و مکانی بین انسان‌ها برجسته شود، اهمّیت خود را از دست بدهند و انسان‌ها در فرایند همگرایی و وضعیت تشابه بیش‌تری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فکری و آگاهی فزایندة انسان ها در عصر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بارز عصر جهانی شدن، گسترش دستیابی انسان‌ها به داده‌ها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دوران گذشته که رشد دانش‌ها به دلیل مشکلات سخت افزاری با سهولت امکان پذیر نبود، اکنون جهانی شدن و رشد تکنولوژی‌های ارتباطی فراهم کننندة عصر جهانی شدن، وضع مناسبی را برای رشد علوم 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نهادها و نظام فراگیر هماهنگ کنندة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جدید جهانی، احساس نیاز به نهاد فراگیر جهانی را امری ضرور و الزامی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سازمان‌های جهانی در چند دهة گذشته، ذهن انسان‌ها را از عرصة ملّی و محلّی به عرصة فراگیر جهانی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انسان‌ها محلّی می‌اندیشدند و خواسته‌های آن‌ها محلّی و منطقه ای بود، اکنون در عرصة جهانی شدن، فراهم شده است که انسان‌ها به نیازهای مشترکی رسیده‌اند و راه‌حل‌های مشترکی را نیز برای آن‌ها می‌جویند؛ از این رو جهانی شدن، زمینة لازم و اصلی را برای تحقّق حکومت و نظام فراگیر جهانی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چشم انداز فرج</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جهانی شدن از جهاتی می تواند ما را در درک بهتر چگونگی ماهیت آموزة اسلامی فرج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از این</w:t>
      </w:r>
    </w:p>
    <w:p>
      <w:pPr>
        <w:pStyle w:val="BookText"/>
        <w:rPr/>
      </w:pPr>
      <w:r>
        <w:rPr>
          <w:rFonts w:ascii="IRNazanin" w:hAnsi="IRNazanin" w:eastAsia="IRNazanin"/>
          <w:color w:val="111111"/>
          <w:sz w:val="28"/>
          <w:sz w:val="28"/>
          <w:szCs w:val="28"/>
          <w:rtl w:val="true"/>
          <w:lang w:bidi="fa-IR"/>
        </w:rPr>
        <w:t>نکته غفلت کرد که جهانی شدن در اوضاع کنونی، تمایزهای جدّی نیز با آموزة فرج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پذیری ماهیت جهانی فرج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تصوّر ابعاد جهانشمول و فراگیر فرج، امروزه به مدد پدیدة جهانی شدن آسان‌تر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روایاتی را که در آن‌ها بر ارتباط مستقیم بین امام عصر عجل الله تعالی فرجه الشریف و مردم یا حتی بین خود مؤمنان در عصر جهانی شدن تصریح شده است، بیانی رمزگونه از رشد تکنولوژی‌های ارتباطی دانست که اکنون برای انسان‌هایی که در عصر جهانی شدن زندگی می کنند، امری عادی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حدیثی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زمان حضرت مهدی عجل الله تعالی فرجه الشریف در حالی که در مشرق است، برادر خود را در مغرب می‌بیند و همچنین کسی که در مغرب است، برادرش را در مشرق مشاهده می‌کند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و احساس نیاز به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سخن از حکومت و مدیریت فراگیر جهانی در روایات اسلامی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در عصر جهانی شدن، انسان‌ها بیش از گذشته و به نحو محسوس‌تری به مدیریت واحد بر جهان اذعان می‌دارند و درک ضرورت چنین امری بسیار آسان 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می‌توان اوضاع موجود جهانی شدن را به دلیل احساس نیاز به حکومت فراگیر جهانی، فارغ از محتوای آن، در جهت حکومت جهانی حضرت مهدی عج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نابسندگی آموزه های بشری و نیاز به معنای جدید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نگرش‌های مدرن به جهانی شدن می‌کوشند نگرش خود را در عرصة جهانی بر انسان‌ها تحمیل کنند، از منظری واقع بینانه می توان امروزه</w:t>
      </w:r>
    </w:p>
    <w:p>
      <w:pPr>
        <w:pStyle w:val="BookText"/>
        <w:rPr/>
      </w:pPr>
      <w:r>
        <w:rPr>
          <w:rFonts w:ascii="IRNazanin" w:hAnsi="IRNazanin" w:eastAsia="IRNazanin"/>
          <w:color w:val="111111"/>
          <w:sz w:val="28"/>
          <w:sz w:val="28"/>
          <w:szCs w:val="28"/>
          <w:rtl w:val="true"/>
          <w:lang w:bidi="fa-IR"/>
        </w:rPr>
        <w:t>شاهد افول مکاتب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که جهانی شدن با برجسته ساختن ضعف‌های نظری و عملی مکاتب بشری، نیاز انسان‌ها را به هدایت الهی بیش‌تر کرده است؛ از این رو منجی الهی برای بشر که در آموزة فرج اسلامی مسلّم است، چشم انداز بهتری می یابد و انسان معاصر ضرورت آن را بیش‌تر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صادق ع گویای بهتر زمانه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 مگر اینکه همه‌ی مردم از هر گروه و طبقه‌ای که هستند به حکومت و فرمانروائی برسند تا دیگر کسی یافت نشود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از آن ما بود با مردم به عدل و انصاف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بر حق و عدل قیام خواهد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فراگیر و جهانشمول دین در عصر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را عصر بازگشت ادیان نیز خوانده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قرن بیستم را می‌توان واپسین قرن مدرن و سکولار دانست که احتمالا جهان نوگرای قرن بیست و یکم دست‌کم از منظر عقلگرایی عصر روشنگری در قالب جهانی پساسکولار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گرایی معاصر بر خرابه‌های ملّی‌گرایی سکولار در جهان سوم، سرمایه داری مادّی‌گرا در جهان توسعه یافته و کمونیسم در اروپا استوار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اقبال مجدد بشریت به دین را می توان چشم اندازی از فرج اسلامی دانست که از حاکمیت دین بر جهان خبر می دهد</w:t>
      </w:r>
      <w:r>
        <w:rPr>
          <w:rFonts w:eastAsia="IRNazanin" w:cs="IRNazanin"/>
          <w:color w:val="111111"/>
          <w:sz w:val="28"/>
          <w:szCs w:val="28"/>
          <w:rtl w:val="true"/>
          <w:lang w:bidi="fa-IR"/>
        </w:rPr>
        <w:t>.</w:t>
      </w:r>
      <w:bookmarkStart w:id="332" w:name="pg2624_16421"/>
    </w:p>
    <w:p>
      <w:pPr>
        <w:pStyle w:val="Heading2"/>
        <w:numPr>
          <w:ilvl w:val="1"/>
          <w:numId w:val="1"/>
        </w:numPr>
        <w:rPr/>
      </w:pPr>
      <w:bookmarkStart w:id="333" w:name="__RefHeading___Toc519885_1395250215"/>
      <w:bookmarkStart w:id="334" w:name="_Toc122"/>
      <w:bookmarkEnd w:id="332"/>
      <w:bookmarkEnd w:id="333"/>
      <w:r>
        <w:rPr>
          <w:rtl w:val="true"/>
        </w:rPr>
        <w:t xml:space="preserve">درس </w:t>
      </w:r>
      <w:r>
        <w:rPr>
          <w:rtl w:val="true"/>
        </w:rPr>
        <w:t>(</w:t>
      </w:r>
      <w:r>
        <w:rPr/>
        <w:t>28</w:t>
      </w:r>
      <w:r>
        <w:rPr>
          <w:rtl w:val="true"/>
        </w:rPr>
        <w:t xml:space="preserve">): </w:t>
      </w:r>
      <w:r>
        <w:rPr>
          <w:rtl w:val="true"/>
        </w:rPr>
        <w:t>سیمای جهانی حکومت حضرت مهدی عجل الله تعالی فرجه الشریف</w:t>
      </w:r>
      <w:bookmarkEnd w:id="33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519887_1395250215"/>
      <w:bookmarkStart w:id="336" w:name="_Toc123"/>
      <w:bookmarkEnd w:id="335"/>
      <w:r>
        <w:rPr>
          <w:rtl w:val="true"/>
        </w:rPr>
        <w:t>اشاره</w:t>
      </w:r>
      <w:bookmarkStart w:id="337" w:name="pg2624_16422"/>
      <w:bookmarkEnd w:id="336"/>
    </w:p>
    <w:p>
      <w:pPr>
        <w:pStyle w:val="Heading3"/>
        <w:numPr>
          <w:ilvl w:val="2"/>
          <w:numId w:val="1"/>
        </w:numPr>
        <w:rPr/>
      </w:pPr>
      <w:bookmarkStart w:id="338" w:name="__RefHeading___Toc519889_1395250215"/>
      <w:bookmarkStart w:id="339" w:name="_Toc124"/>
      <w:bookmarkEnd w:id="337"/>
      <w:bookmarkEnd w:id="338"/>
      <w:r>
        <w:rPr>
          <w:rtl w:val="true"/>
        </w:rPr>
        <w:t>مفهوم شناسی حکومت</w:t>
      </w:r>
      <w:bookmarkEnd w:id="33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اصطلاح سیاسی، بیانگر قوه حاکمه یک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مواردی حکومت با دولت مترادف به کار رفته است، حکومت از دولت متمایز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صرفاً بیانگر ساختار قدرت در جامعه و ویژگی‌های هیأت حاکمه است؛ از این جهت، حکومت، بیانگر ادعای حق حکمرانی در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به صورت‌های مختلفی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چنین ادعایی، صرفاً ناشی از سنت‌های یک جامعه است؛ گاه بر اساس داعیه‌های دینی و الهی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حکومت‌هایی، حکومت دینی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حکومت‌ها، صرفاً براساس قرارداد اجتماعی یا قانون وضع شده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حکومت‌هایی دموکراتیک یا مردمی خوانده می‌شوند؛ گاه حکومت‌ها صرفاً براساس ادعای حق موروثی شکل می‌گیرند، گاهی نیز حکومت‌ها مبتنی بر زور و دیکتاتوری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حکومت‌ها، نوعی ادعای حق حکمرانی بر مردم وجود دارد؛ اما آن‌ها هر کدام به شیوه‌ها و مبانی مختلف چنین ادعایی را مطرح می‌کنند</w:t>
      </w:r>
      <w:r>
        <w:rPr>
          <w:rFonts w:eastAsia="IRNazanin" w:cs="IRNazanin"/>
          <w:color w:val="111111"/>
          <w:sz w:val="28"/>
          <w:szCs w:val="28"/>
          <w:rtl w:val="true"/>
          <w:lang w:bidi="fa-IR"/>
        </w:rPr>
        <w:t>.</w:t>
      </w:r>
      <w:bookmarkStart w:id="340" w:name="pg2624_16423"/>
    </w:p>
    <w:p>
      <w:pPr>
        <w:pStyle w:val="Heading3"/>
        <w:numPr>
          <w:ilvl w:val="2"/>
          <w:numId w:val="1"/>
        </w:numPr>
        <w:rPr/>
      </w:pPr>
      <w:bookmarkStart w:id="341" w:name="__RefHeading___Toc519891_1395250215"/>
      <w:bookmarkStart w:id="342" w:name="_Toc125"/>
      <w:bookmarkEnd w:id="340"/>
      <w:bookmarkEnd w:id="341"/>
      <w:r>
        <w:rPr>
          <w:rtl w:val="true"/>
        </w:rPr>
        <w:t>الهی بودن حکومت مهدوی</w:t>
      </w:r>
      <w:bookmarkEnd w:id="342"/>
    </w:p>
    <w:p>
      <w:pPr>
        <w:pStyle w:val="BookText"/>
        <w:rPr/>
      </w:pPr>
      <w:r>
        <w:rPr>
          <w:rFonts w:ascii="IRNazanin" w:hAnsi="IRNazanin" w:eastAsia="IRNazanin"/>
          <w:color w:val="111111"/>
          <w:sz w:val="28"/>
          <w:sz w:val="28"/>
          <w:szCs w:val="28"/>
          <w:rtl w:val="true"/>
          <w:lang w:bidi="fa-IR"/>
        </w:rPr>
        <w:t>در باب حکومت جهانی حضرت مهدی عجل الله تعالی فرجه الشریف باید گفت مبنای چنین حکومتی براساس حق الهی است؛ از این رو حکومت مهدوی، حکومتی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بر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منظر شیعی، منصبی الهی است که توسط خداوند تعیین شده و پیامبر گرامی اسلام، مامور ابلاغ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w:t>
      </w:r>
    </w:p>
    <w:p>
      <w:pPr>
        <w:pStyle w:val="BookText"/>
        <w:rPr/>
      </w:pPr>
      <w:r>
        <w:rPr>
          <w:rFonts w:ascii="IRNazanin" w:hAnsi="IRNazanin" w:eastAsia="IRNazanin"/>
          <w:color w:val="111111"/>
          <w:sz w:val="28"/>
          <w:sz w:val="28"/>
          <w:szCs w:val="28"/>
          <w:rtl w:val="true"/>
          <w:lang w:bidi="fa-IR"/>
        </w:rPr>
        <w:t>عدم ابلاغ آن نیز به معنای عدم انجام وظیفه رسالت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بر این امر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w:t>
      </w:r>
    </w:p>
    <w:p>
      <w:pPr>
        <w:pStyle w:val="BookText"/>
        <w:rPr/>
      </w:pPr>
      <w:r>
        <w:rPr>
          <w:rFonts w:ascii="IRNazanin" w:hAnsi="IRNazanin" w:eastAsia="IRNazanin"/>
          <w:color w:val="111111"/>
          <w:sz w:val="28"/>
          <w:sz w:val="28"/>
          <w:szCs w:val="28"/>
          <w:rtl w:val="true"/>
          <w:lang w:bidi="fa-IR"/>
        </w:rPr>
        <w:t>طبق این آیه، این اراده قطعی و تخلف ناپذیر الهی است که حکومت آخر زمان از آن امامان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بر الهی بودن منصب حکومت مهدوی عجل الله تعالی فرجه الشریف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مهم‌ترین روایتی که از پیامبر گرامی اسلام صلی الله علیه و آله نقل شده، آن حضرت بر مبعوث شدن حضرت مهدی عجل الله تعالی فرجه الشریف از جانب خداوند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اگر از عمر جهان جز یک روز باقی نمانده باشد، خداوند آن روز را چنان طولانی خواهد کرد، تا فردی از فرزندان آن حضرت از جانب خداوند مبعوث شده و زمین را از عدل و داد پر نماید؛ چنان‌که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تأکید بر مأموریت الهی حضرت مهدی عجل الله تعالی فرجه الشریف از سوی خداوند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بودن حکومت مهدوی عجل الله تعالی فرجه الشریف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طول تاریخ، به گونه‌های مختلفی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این تقسیمات، تقسیم‌بندی آن به لحاظ قلمرو و گستره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قلمرو، می‌توان حکومت‌ها را به سه گونه اصلی حکومت‌های شهر محور، حکومت‌های ملی و حکومت‌های جهانی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شهر محور، بیشتر در عصر باستان ـ به‌ویژه در یونان باستان ـ تحقق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قبیله‌ای نیز شکل بومی و دیگری از این حکومت‌های کوچک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قلمرو محدودی داشته و در شهر یا قبیله محدود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دیگر حکومت، حکومت‌های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ملی، غالباً محصول دوران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حکومت‌ها قلمرو خویش را براساس مفهوم جدیدی از ملیت بنا گذاشتند که از مفاهیم عمده در انقلاب فرانسه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فرانسه، به تدریج دولت‌های ملی با شعار ملی‌گرایی شکل گرفته و ساکنان یک سرزمین با قلمرو معین با زندگی تحت یک حکومت مشترک، نمونه حکومت‌های ملی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حکومت‌ها، مبنای وفاداری در جامعه، به جای سنت‌های گذشته و نسبت‌های قبیلگی و خونی، بر پذیرش زندگی در یک قلمرو جغرافیایی مشترک استوار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جهانی، داعیه حکومت و زندگی در قلمرو فراگیر جهانی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برخی حکومت‌ها چنین شعاری را مطرح می‌کردند؛ مانند قلمرو امپراتوری اسکندر مقدونی که سعی داشت آن را تا اقصا نقاط جهان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امپراتوری‌های دیگری نیز در طول تاریخ بوده‌اند که داعیه حکومت بر سراسر جهان را داشته‌اند؛ اما آن‌ها غالبا نتوانستند چنین آرزویی را محقق سازند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طول تاریخ، اندیشه‌ها و مکاتبی نیز بوده است که در عمل،</w:t>
      </w:r>
    </w:p>
    <w:p>
      <w:pPr>
        <w:pStyle w:val="BookText"/>
        <w:rPr/>
      </w:pPr>
      <w:r>
        <w:rPr>
          <w:rFonts w:ascii="IRNazanin" w:hAnsi="IRNazanin" w:eastAsia="IRNazanin"/>
          <w:color w:val="111111"/>
          <w:sz w:val="28"/>
          <w:sz w:val="28"/>
          <w:szCs w:val="28"/>
          <w:rtl w:val="true"/>
          <w:lang w:bidi="fa-IR"/>
        </w:rPr>
        <w:t>فرصت تحقق ایده‌های خویش را نداشتند؛ اما در مقام اندیشه و نظر، خواهان تشکیل حکومت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اندیشه‌های حکومت جهانی را می‌توان در اندیشه جهان وطنی رواقیون در یونان قبل از مسیحیت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نیز در صدد تشکیل حکومت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ادیانی که فرصت تشکیل حکومت را به دست آوردند، اسلام چنین داعیه‌ای را به صورت علنی و آشکار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اسلامی مخاطب خود را جهانیان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p>
    <w:p>
      <w:pPr>
        <w:pStyle w:val="BookText"/>
        <w:rPr/>
      </w:pPr>
      <w:r>
        <w:rPr>
          <w:rFonts w:ascii="IRNazanin" w:hAnsi="IRNazanin" w:eastAsia="IRNazanin"/>
          <w:color w:val="111111"/>
          <w:sz w:val="28"/>
          <w:sz w:val="28"/>
          <w:szCs w:val="28"/>
          <w:rtl w:val="true"/>
          <w:lang w:bidi="fa-IR"/>
        </w:rPr>
        <w:t>سیره عملی پیامبر اسلام صلی الله علیه و آله نیز دعوت جهانیان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سفیران مخصوص به سوی حاکمان زمان خویش، خود نشانة بارز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امت اسلامی را امت واحد یاد کرده و تنها دین حق را دین اسلام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حکومت فراگیر جهانی اسلام در گذشته تحقق نیافت، در تعالیم اسلامی مطرح شده است که در آینده حتماً چنین حکومتی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مختلفی در متون اسلامی وجود دارد که بر این امر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تعابیر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تعابیر،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تعبیر ارض استفاده شده است که همگی آن‌ها بیانگر کلیت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بر ظهور حضرت مهدی عجل الله تعالی فرجه الشریف و حکومت وی دلالت دارند، نیز از تعبیر ارض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این آیه، صالحان، وارثان کل زمین خواهند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اسلام بر تمام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جهانی بودن حکومت حضرت مهدی عجل الله تعالی فرجه الشریف غلبه اسلام بر تمامی ادیان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شریف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خداوند در صدد غلبه بخشیدن دین اسلام بر تمام ادیان دیگر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 </w:t>
      </w:r>
    </w:p>
    <w:p>
      <w:pPr>
        <w:pStyle w:val="BookText"/>
        <w:rPr/>
      </w:pPr>
      <w:r>
        <w:rPr>
          <w:rFonts w:ascii="IRNazanin" w:hAnsi="IRNazanin" w:eastAsia="IRNazanin"/>
          <w:color w:val="111111"/>
          <w:sz w:val="28"/>
          <w:sz w:val="28"/>
          <w:szCs w:val="28"/>
          <w:rtl w:val="true"/>
          <w:lang w:bidi="fa-IR"/>
        </w:rPr>
        <w:t>این آیه، عیناً در سوره صف تکرار شده است و با تفاوت جزیی در پایان آیه، در سوره فتح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خداوند، پیامبر خویش را با هدایت و دین حق ارسال کرده است تا آن را بر تمام ادیان غالب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چنین امری تاکنون محقق نشده است و طبق روایات اسلامی، در دولت مهدوی عجل الله تعالی فرجه الشریف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صالحان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خداوند چنین وعده‌ای را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این آیه، خداوند وعده داده است مؤمنان دارای عمل صالح را حاکم بر زمین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شدن زمین از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دینی برای جهانی بودن حکومت مهدوی،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حضرت مهدی عجل الله تعالی فرجه الشریف زمین را ـ پس از آن‌که از ظلم و جور پر شده است ـ از عدل و داد پر خواهد کرد</w:t>
      </w:r>
      <w:r>
        <w:rPr>
          <w:rFonts w:eastAsia="IRNazanin" w:cs="IRNazanin"/>
          <w:color w:val="111111"/>
          <w:sz w:val="28"/>
          <w:szCs w:val="28"/>
          <w:rtl w:val="true"/>
          <w:lang w:bidi="fa-IR"/>
        </w:rPr>
        <w:t>.</w:t>
      </w:r>
      <w:bookmarkStart w:id="343" w:name="pg2624_164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519893_1395250215"/>
      <w:bookmarkStart w:id="345" w:name="_Toc126"/>
      <w:bookmarkEnd w:id="343"/>
      <w:bookmarkEnd w:id="344"/>
      <w:r>
        <w:rPr>
          <w:rtl w:val="true"/>
        </w:rPr>
        <w:t xml:space="preserve">درس </w:t>
      </w:r>
      <w:r>
        <w:rPr>
          <w:rtl w:val="true"/>
        </w:rPr>
        <w:t>(</w:t>
      </w:r>
      <w:r>
        <w:rPr/>
        <w:t>29</w:t>
      </w:r>
      <w:r>
        <w:rPr>
          <w:rtl w:val="true"/>
        </w:rPr>
        <w:t xml:space="preserve">): </w:t>
      </w:r>
      <w:r>
        <w:rPr>
          <w:rtl w:val="true"/>
        </w:rPr>
        <w:t>نقش رهبری در حکومت جهانی حضرت مهدی عجل الله تعالی فرجه الشریف</w:t>
      </w:r>
      <w:bookmarkEnd w:id="345"/>
    </w:p>
    <w:p>
      <w:pPr>
        <w:pStyle w:val="BookText"/>
        <w:rPr/>
      </w:pPr>
      <w:r>
        <w:rPr>
          <w:rFonts w:ascii="IRNazanin" w:hAnsi="IRNazanin" w:eastAsia="IRNazanin"/>
          <w:color w:val="111111"/>
          <w:sz w:val="28"/>
          <w:sz w:val="28"/>
          <w:szCs w:val="28"/>
          <w:rtl w:val="true"/>
          <w:lang w:bidi="fa-IR"/>
        </w:rPr>
        <w:t>نقش و جایگاه رهبری در اندیشه های آرمانشهری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از جمله کسانی است که اساس مدینه فاضله خویش را بر نقش محوری فیلسوف ساخته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ریشه اصلی دیدگاه افلاطون در حاکمیت فیلسوف شاه آن است که از نظر وی تنها کسانی که به عالم حقایق یا به تعبیر افلاطونی 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دارند، فیلسوفان هستند و دیگران تنها سایه ها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نیل یک جامعه به فضیلت، باید فیلسوفان رهبری جامعه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مشابهی را می توان در سنت فلسفی فارابی، فیلسوف مسلمان،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فارابی به جای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این نبی یا رئیس اول است که به دلیل ارتباط با عالم قدسی و تلقی وحی قدرت ایجاد مدینه فاضله را دارد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ابن سینا نیز</w:t>
      </w:r>
    </w:p>
    <w:p>
      <w:pPr>
        <w:pStyle w:val="BookText"/>
        <w:rPr/>
      </w:pPr>
      <w:r>
        <w:rPr>
          <w:rFonts w:ascii="IRNazanin" w:hAnsi="IRNazanin" w:eastAsia="IRNazanin"/>
          <w:color w:val="111111"/>
          <w:sz w:val="28"/>
          <w:sz w:val="28"/>
          <w:szCs w:val="28"/>
          <w:rtl w:val="true"/>
          <w:lang w:bidi="fa-IR"/>
        </w:rPr>
        <w:t>جامعه مطلوب را تنها مبتنی بر حول و محور پیامبر تلقی نموده و او را بزرگ سنت گذار جامعه می داند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وجه اهمیت رهبر برگزیده در این اندیشه ها آن است که رهبران برگزیده تنها کسانی هستند که قادر به شناخت ماهیت خیر و زندگی مطلوب بوده و قادرند دیگران را به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رهبری دو خصلت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وی فردی عادی نبوده و بدین جهت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مهمترین نقش و جایگاه رهبر برگزیده، ایجاد جامعه مطلوب بر اساس پیوند با عالم قدسی و دسترسی وی به حقایق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برگزیده با بهره گیری از علم خویش به این حقایق قادر است تا اساس جامعه مطلوب را بنا نهاده و انسانها را به سوی آن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رهبری در حکومت جهانی حضرت مهدی عج</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مبانی اسلامی، اساس جامعه فاضله اسلامی بر محوریت شخص امام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منابعی که از آرمانشهر سخن گفته شده است، چنین آرمانشهری به دست فردی مبعوث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رایجترین این منابع، پیامبر اکرم ص منجی موعود را فردی از فرزندان خویش معرفی نموده است که روزی ظهور نموده و خداوند او را بر زمین حاکم قرار خواهد داد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بدین جهت تمامی معصومین ع منتظر ظهور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اهمیت و کارکردهای رهبری را در جامعه مهدوی</w:t>
      </w:r>
    </w:p>
    <w:p>
      <w:pPr>
        <w:pStyle w:val="BookText"/>
        <w:rPr/>
      </w:pPr>
      <w:r>
        <w:rPr>
          <w:rFonts w:ascii="IRNazanin" w:hAnsi="IRNazanin" w:eastAsia="IRNazanin"/>
          <w:color w:val="111111"/>
          <w:sz w:val="28"/>
          <w:sz w:val="28"/>
          <w:szCs w:val="28"/>
          <w:rtl w:val="true"/>
          <w:lang w:bidi="fa-IR"/>
        </w:rPr>
        <w:t>می توان در موارد زیر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آن حضرت به عنوان امام 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حضرت مهدی عج به عنوان حجت و امام کسی است که فقدان وی موجب خالی شدن روی زمین از حجت خدا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در حدیثی امام رضا ع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خالی از حجت بماند، بر اهل خویش غضب می کند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در زیارت جامعه کبیره نیز امام هادی ع، بر نقش امام در جهان هستی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به خاطر شما آفرینش را آغاز کرد و از برای شما جهان را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شما باران فرو می‌ریزد و به جهت شما، آسمان را از فرو ریختن بر زمین باز می‌دارد و به خاطر شما گرفتاریها و غم و اندوهها را رفع می‌کند و سختی و ناراحتیها را برطرف می‌سازد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سازی کفر و شرک و هدایت مردم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در جهان کافری نخواهد ماند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قیام قائم، هیچ زمینی نخواهد بود جز آنکه در آن بر وحدانیت خداوند و رسالت پیامبر اکرم شهادت داده شود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به نظر می رسد چنین نقشی اساسی است و کارکرد اصلی رهبری دینی در جامعه مهدوی را شکل می 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 باطل نابود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 دولت حق و دولت کریمه‌ای که سبب عزت اسلام و مسلمین باشد بر سرکار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حکومت و قدرت امام مهدی عجل الله تعالی فرجه الشریف شرق و غرب عالم را فرا می‌گیرد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تکامل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رؤس العباد فجمع بها عقولهم و کملت به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امام مهدی عجل الله تعالی فرجه الشریف دست خود حضرت که یدالله است بالای سر انسانها است یا دست خدا بر سر بندگان است که آنهم ممکن است به معنای حقیقی کلمه باشد که خداوند مستقیما دست قدرت خویش را بر سر بندگان می‌نهد و خردهای آنان را جمع و متمرکز می‌سازد و به کمال بلوغ انسانی می‌رسند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عدل و داد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خصایص بارز رهبری در جامعه مهدوی، بسط عدل و 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ترازوی عدالت را در میان همه‌ی انسانها می‌نهد و در سرتاسر جهان هیچ انسانی به دیگری ستم نخواهد کرد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زمین را از عدل و داد پر خواهد کرد، پس از آنکه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شیعی چنین خصلتی تنها به حضرت مهدی عج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صنفی از مردم باقی نمی ماند جز آنکه قبل از قیام قائم به قدرت می رسد و قادر به بسط عدالت نمی شود، تا کسی نگوید اگر به قدرت می رسیدیم عدالت می ورزیدیم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نقش و جایگاه مردم در نظام سیاسی مهدوی</w:t>
      </w:r>
    </w:p>
    <w:p>
      <w:pPr>
        <w:pStyle w:val="BookText"/>
        <w:rPr/>
      </w:pPr>
      <w:r>
        <w:rPr>
          <w:rFonts w:ascii="IRNazanin" w:hAnsi="IRNazanin" w:eastAsia="IRNazanin"/>
          <w:color w:val="111111"/>
          <w:sz w:val="28"/>
          <w:sz w:val="28"/>
          <w:szCs w:val="28"/>
          <w:rtl w:val="true"/>
          <w:lang w:bidi="fa-IR"/>
        </w:rPr>
        <w:t>جدای از نقش مهم و تعیین‌کننده مردم در یاری حضرت مهدی علیه السلام در فرایند قیام و انقلاب جهانی آن حضرت و تحقق نظام مهدوی، بر اساس آنچه از سنت اسلامی بر می آید مردم نقش و جایگاه خاصی خواهند داشت که از نظامهای معاصر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فاضلة اسلامی چون رابطة قدرت بر اساس منفعت جوئی افراد، گروه ها و جریانات نیست پس طبعاً ماهیت زندگی سیاسی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غیر فاضله طیف بندی احزاب، جریانات، جناح های سیاسی و گروه بندی های سیاسی بخاطر این است که هر کدام از این جریانات و احزاب ها و گروه ها برداشت و نگرش متفاوتی از منفعت یا خیر دارند و از سوی دیگر بدلیل اینکه منابع موجود محدود هستند، این احزاب و جریانات برای رسیدن به آن منافع با یکدیگر رقابت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غیر فاضله قدرت معطوف به منافع است تا انسان ها بتوانند در قالب احزاب، تشکل ها، جریانات و جناح های سیاسی آن منفعت را بیشتر تصاحب بکنند و از آن خود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ماهیت رقابت سیاسی هم صرفاً معطوف به همین منافع قدرت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جامعة و نظام سیاسی مهدوی عجل الله تعالی فرجه الشریف رابطة قدرت به صورت بازی بر سر منافع نیست بلکه در واقع جامعه ای است که مردم تلاش خواهند کرد که به سعادت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سیاسی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اینکه امام معصوم ع علم کامل دارد، طبعاً برداشت ها و قرائت های مختلف حضور نخواهند داشت که مردم با هم بر سر برداشت های مختلف از زندگی نیک اختلاف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سلایق و شیوه‌ها در امور شخصی و جزئی متفاوت باشند، امری طبیعی است و در مورد نظام سیاسی مهدوی عجل الله تعالی فرجه الشریف هم قابل 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اصول و کلیات در نظام سیاسی مهدوی عجل الله تعالی فرجه الشریف به دلیل اینکه همه مردم از یک انسان کامل تبعیت می کنند و غایت آنها منافع نیست بلکه غایت آنها سبقت جوئی در رسیدن به خیر و فضیلت است، طبعاً ماهیت رقابت سیاسی و زندگی سیاسی هم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بازی جناحی و گروهی در نظام سیاسی مهدوی عجل الله تعالی فرجه الشریف منطق خودش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جناح بندی ها و احزاب به صورتی که در نظام های غیر فاضله وجود دارد در نظام فاضله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زندگی سیاسی دگرگون می شود و رقابت بر سر منافع به رقابت در خدمت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سبقت جوئی در رسیدن به سعادت و فضیلت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وصف مؤمنان و صالحان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اولئک هم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 أَیْنَ ما تَکونُوا یَأْتِ بِکمُ اللَّهُ جَمیعاً إِنَّ اللَّهَ عَلی کلِّ شَیْءٍ قَدیرٌ</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طبق تفسیر وارده از معصومین ع و بویژه امام صادق ع این آیه در شأن یاران قائم عج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لذا در نظام سیاسی مهدوی عجل الله تعالی فرجه الشریف بدلیل آنکه انسان ها همگی به کمال نزدیک خواهند شد، نظام سیاسی بر اساس سبقت جوئی و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های غیر فاضله مثل نظام های دموکراسی غربی بدلیل اینکه انسان‌ها از یک سو هر کدام دیدگاه خاص خودشان را دارند، و همچنین به خاطر اینکه عقل انسانی و خود انسان محور امور قرار داده شده است، بر اساس الگوی نظامهای دموکراسی، انسان ها با توافق یا قرارداد اجتماعی زندگی خودشان را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دموکراسی غربی، یک مرجع بالاتر از انسانهای عادی پذیرفته نمی شود تا آنها را جهت دهی به سمت خاصی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نگرشی نقش مردم و نگاه به جایگاه مردم در مدینة فاضلة مهدوی عجل الله تعالی فرجه الشریف کاملاً دگرگون و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مدینة فاضلة مهدوی عجل الله تعالی فرجه الشریف مردم کاملاً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حضور فعال بخاطر این است که برای کسب فضیلت و سعادت وظیفه دارند در عرصة زندگی سیاسی حضور پیدا بکنند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این حق چنین تصور می شود که فرد به قدرت و به منفعت خودم برسد و اجازه ندهد دیگران به منافع وی تجاوز بکنند و حریم او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نظام‌های سیاسی غیر فاضله است که نظام‌های لیبرال دموکراسی غربی از دیدگاه ما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ماهیت زندگی سیاسی در نظام های لیبرال دموکراسی بخاطر این است که نظام سیاسی را طوری تنظیم شود که حقوق افراد تأمین شود و بازی قدرت سیاسی بر</w:t>
      </w:r>
    </w:p>
    <w:p>
      <w:pPr>
        <w:pStyle w:val="BookText"/>
        <w:rPr/>
      </w:pPr>
      <w:r>
        <w:rPr>
          <w:rFonts w:ascii="IRNazanin" w:hAnsi="IRNazanin" w:eastAsia="IRNazanin"/>
          <w:color w:val="111111"/>
          <w:sz w:val="28"/>
          <w:sz w:val="28"/>
          <w:szCs w:val="28"/>
          <w:rtl w:val="true"/>
          <w:lang w:bidi="fa-IR"/>
        </w:rPr>
        <w:t>اساس رقابت منافع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 شود که فرد حضور فعال و مشارکت سیاسی فعال در عرصة زندگی سیاسی داشته باشد، تا حق خود را بگیرند و غیر از آن هیچ تعهد و وظیفه ای در قبال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سیاسی متعهدانه در نظام سیاسی مهدوی</w:t>
      </w:r>
    </w:p>
    <w:p>
      <w:pPr>
        <w:pStyle w:val="BookText"/>
        <w:rPr/>
      </w:pPr>
      <w:r>
        <w:rPr>
          <w:rFonts w:ascii="IRNazanin" w:hAnsi="IRNazanin" w:eastAsia="IRNazanin"/>
          <w:color w:val="111111"/>
          <w:sz w:val="28"/>
          <w:sz w:val="28"/>
          <w:szCs w:val="28"/>
          <w:rtl w:val="true"/>
          <w:lang w:bidi="fa-IR"/>
        </w:rPr>
        <w:t>منطق نظام سیاسی اسلامی مبتنی بر حضور رهبر صالح 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مردم مشارکت متعهدانه و فعال انجام می دهند تا هم زمینة سعادت خودشان را فراهم بکنند و هم زمینة سعادت برادران و خواهران دینی خودشان را تأمین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سیاسی مهدوی عجل الله تعالی فرجه الشریف بدلیل حضور انسان کامل و همچنین بدلیل آنکه مردم به آگاهی رسیده اند، خود به خود و با شیفتگی و درایت و آگاهی از رهبر و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خواهند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نقش مردم در نظام سیاسی مهدوی، مشارکت سیاسی فعال متعهدانه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یک تعهد است و هم یک حق است که فعالیت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های سیاسی غربی بخصوص در نظام سیاسی لیبرال دموکراسی صرفاً می گویند شما مشارکت سیاسی فعال داشته باشید تا حق خودت را بگیرید، اما هیچ تعهدی نسبت به مصالح جمع و مصالح دیگران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الگوی مشارکت سیاسی مطلوب، مشارکت سیاسی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مهدوی مشارکت سیاسی فعال متعهدانه توصیه می شود</w:t>
      </w:r>
      <w:r>
        <w:rPr>
          <w:rFonts w:eastAsia="IRNazanin" w:cs="IRNazanin"/>
          <w:color w:val="111111"/>
          <w:sz w:val="28"/>
          <w:szCs w:val="28"/>
          <w:rtl w:val="true"/>
          <w:lang w:bidi="fa-IR"/>
        </w:rPr>
        <w:t>.</w:t>
      </w:r>
      <w:bookmarkStart w:id="346" w:name="pg2624_16438"/>
    </w:p>
    <w:p>
      <w:pPr>
        <w:pStyle w:val="Heading2"/>
        <w:numPr>
          <w:ilvl w:val="1"/>
          <w:numId w:val="1"/>
        </w:numPr>
        <w:rPr/>
      </w:pPr>
      <w:bookmarkStart w:id="347" w:name="__RefHeading___Toc519895_1395250215"/>
      <w:bookmarkStart w:id="348" w:name="_Toc127"/>
      <w:bookmarkEnd w:id="346"/>
      <w:bookmarkEnd w:id="347"/>
      <w:r>
        <w:rPr>
          <w:rtl w:val="true"/>
        </w:rPr>
        <w:t xml:space="preserve">درس </w:t>
      </w:r>
      <w:r>
        <w:rPr>
          <w:rtl w:val="true"/>
        </w:rPr>
        <w:t>(</w:t>
      </w:r>
      <w:r>
        <w:rPr/>
        <w:t>30</w:t>
      </w:r>
      <w:r>
        <w:rPr>
          <w:rtl w:val="true"/>
        </w:rPr>
        <w:t xml:space="preserve">): </w:t>
      </w:r>
      <w:r>
        <w:rPr>
          <w:rtl w:val="true"/>
        </w:rPr>
        <w:t>ساختار حکومت جهانی حضرت مهدی عجل الله تعالی فرجه الشریف</w:t>
      </w:r>
      <w:bookmarkEnd w:id="34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519897_1395250215"/>
      <w:bookmarkStart w:id="350" w:name="_Toc128"/>
      <w:bookmarkEnd w:id="349"/>
      <w:r>
        <w:rPr>
          <w:rtl w:val="true"/>
        </w:rPr>
        <w:t>اشاره</w:t>
      </w:r>
      <w:bookmarkStart w:id="351" w:name="pg2624_16440"/>
      <w:bookmarkEnd w:id="350"/>
    </w:p>
    <w:p>
      <w:pPr>
        <w:pStyle w:val="BookText"/>
        <w:rPr/>
      </w:pPr>
      <w:bookmarkEnd w:id="351"/>
      <w:r>
        <w:rPr>
          <w:rFonts w:ascii="IRNazanin" w:hAnsi="IRNazanin" w:eastAsia="IRNazanin"/>
          <w:color w:val="111111"/>
          <w:sz w:val="28"/>
          <w:sz w:val="28"/>
          <w:szCs w:val="28"/>
          <w:rtl w:val="true"/>
          <w:lang w:bidi="fa-IR"/>
        </w:rPr>
        <w:t>یکی از مباحث مهم سیاسی تبیین ساختار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سیاسی مهدویت نیز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ساختار حکومت مهدوی عج باید به چند مسأله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قدرت سیاسی؛ فرایندهای قدرت، نقش و جایگاه رهبران سیاسی، نقش و جایگاه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تلاش خواهیم کرد با تمرکز بر هرم قدرت، ساختار حکومت مهدوی را بررسی نماییم</w:t>
      </w:r>
      <w:r>
        <w:rPr>
          <w:rFonts w:eastAsia="IRNazanin" w:cs="IRNazanin"/>
          <w:color w:val="111111"/>
          <w:sz w:val="28"/>
          <w:szCs w:val="28"/>
          <w:rtl w:val="true"/>
          <w:lang w:bidi="fa-IR"/>
        </w:rPr>
        <w:t>.</w:t>
      </w:r>
    </w:p>
    <w:p>
      <w:pPr>
        <w:pStyle w:val="Heading3"/>
        <w:numPr>
          <w:ilvl w:val="2"/>
          <w:numId w:val="1"/>
        </w:numPr>
        <w:rPr/>
      </w:pPr>
      <w:bookmarkStart w:id="352" w:name="__RefHeading___Toc519899_1395250215"/>
      <w:bookmarkStart w:id="353" w:name="_Toc129"/>
      <w:bookmarkEnd w:id="352"/>
      <w:r>
        <w:rPr>
          <w:rtl w:val="true"/>
        </w:rPr>
        <w:t>تعریف هرم قدرت</w:t>
      </w:r>
      <w:bookmarkEnd w:id="35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نوعی فعل قدرت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سیاسی مستلزم رابطه آمریت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نظامهای دیگر در جامعه مهدوی معطوف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آمریت و اطاعت مستلزم طبقه بندی افراد جامعه به دو گروه آمر و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افراد جامعه در کف هرم قدرت قرار می گیرند و رهبری جامعه در رأس هرم قدرت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حاکم و مردم در جوامع بزرگ و توسعه یافته، گروههای واسطی نیز نقش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هرم قدرت از کف به رأس باریکتر گردیده و رهبری جامعه بر رأس آن استقرار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کلان می توان هرم قدرت را</w:t>
      </w:r>
      <w:bookmarkStart w:id="354" w:name="pg2624_16442"/>
    </w:p>
    <w:p>
      <w:pPr>
        <w:pStyle w:val="BookText"/>
        <w:rPr/>
      </w:pPr>
      <w:bookmarkEnd w:id="354"/>
      <w:r>
        <w:rPr>
          <w:rFonts w:ascii="IRNazanin" w:hAnsi="IRNazanin" w:eastAsia="IRNazanin"/>
          <w:color w:val="111111"/>
          <w:sz w:val="28"/>
          <w:sz w:val="28"/>
          <w:szCs w:val="28"/>
          <w:rtl w:val="true"/>
          <w:lang w:bidi="fa-IR"/>
        </w:rPr>
        <w:t>چنین تعریف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 قدرت بیانگر چگونگی چینش و جایگاه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مردم در روابط سیاسی و فرایند اعمال قدرت و رهبری در یک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هرم قدرت را می توان به دو گونه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کامل و هرم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کامل بیانگر تمرکز قدرت در دست حاکم یا حاکمان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ناقص که خصلت نظامهای مدرن غربی است، بیانگر نفی هر گونه تمرکز قدرت در دست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بوده و مردم از طریق مکانیسم تفکیک قوا و از طریق سه قوه مقننه، قضائیه و مجریه اعمال حاکمیت می کنند</w:t>
      </w:r>
      <w:r>
        <w:rPr>
          <w:rFonts w:eastAsia="IRNazanin" w:cs="IRNazanin"/>
          <w:color w:val="111111"/>
          <w:sz w:val="28"/>
          <w:szCs w:val="28"/>
          <w:rtl w:val="true"/>
          <w:lang w:bidi="fa-IR"/>
        </w:rPr>
        <w:t>.</w:t>
      </w:r>
    </w:p>
    <w:p>
      <w:pPr>
        <w:pStyle w:val="Heading3"/>
        <w:numPr>
          <w:ilvl w:val="2"/>
          <w:numId w:val="1"/>
        </w:numPr>
        <w:rPr/>
      </w:pPr>
      <w:bookmarkStart w:id="355" w:name="__RefHeading___Toc519901_1395250215"/>
      <w:bookmarkStart w:id="356" w:name="_Toc130"/>
      <w:bookmarkEnd w:id="355"/>
      <w:r>
        <w:rPr>
          <w:rtl w:val="true"/>
        </w:rPr>
        <w:t>هرم قدرت در جوامع کلاسیک</w:t>
      </w:r>
      <w:bookmarkEnd w:id="356"/>
    </w:p>
    <w:p>
      <w:pPr>
        <w:pStyle w:val="BookText"/>
        <w:rPr/>
      </w:pPr>
      <w:r>
        <w:rPr>
          <w:rFonts w:ascii="IRNazanin" w:hAnsi="IRNazanin" w:eastAsia="IRNazanin"/>
          <w:color w:val="111111"/>
          <w:sz w:val="28"/>
          <w:sz w:val="28"/>
          <w:szCs w:val="28"/>
          <w:rtl w:val="true"/>
          <w:lang w:bidi="fa-IR"/>
        </w:rPr>
        <w:t>جوامع کلاسیک را می توان به دو گروه جوامع فاضله و غیر فاضله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تمامی جوامع کلاسیک اولویت و تمرکز قدرت در دست حاکمان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آنها را می توان در ماهیت حاکمان و عملکرد آنها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نظامهای سیاسی کلاسیک خصلت استبدادی داشته و قدرت به صورت مستبدانه و دلبخواهانه اعمال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نظامها قدرت به صورت موروثی از حاکمی به حاکم دیگر منتقل می گردید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از نظامهای کلاسیک هم بوده اند که خصلت فاضله داشته و ماهیت حاکم و نحوه اعمال قدرت آنها را می توان بر اساس فضیلت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نظامها به دو دلیل استبداد جایگاهی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نظامها حاکم قدرت سیاسی در چارچوب احکام و قوانین خاص و مصلحت</w:t>
      </w:r>
      <w:bookmarkStart w:id="357" w:name="pg2624_16444"/>
    </w:p>
    <w:p>
      <w:pPr>
        <w:pStyle w:val="BookText"/>
        <w:rPr/>
      </w:pPr>
      <w:bookmarkEnd w:id="357"/>
      <w:r>
        <w:rPr>
          <w:rFonts w:ascii="IRNazanin" w:hAnsi="IRNazanin" w:eastAsia="IRNazanin"/>
          <w:color w:val="111111"/>
          <w:sz w:val="28"/>
          <w:sz w:val="28"/>
          <w:szCs w:val="28"/>
          <w:rtl w:val="true"/>
          <w:lang w:bidi="fa-IR"/>
        </w:rPr>
        <w:t>جامعه اعمال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حاکم به عنوان رهبر جامعه اسلامی تعامل فعالی با بدنه جامعه و عموم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رغبت و تشخیص خویش اقتدار حاکم را بر خود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نظریه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افلاطون و مدینه فاضله رئیس اول فارابی را می توان از این نظامها برشمرد</w:t>
      </w:r>
      <w:r>
        <w:rPr>
          <w:rFonts w:eastAsia="IRNazanin" w:cs="IRNazanin"/>
          <w:color w:val="111111"/>
          <w:sz w:val="28"/>
          <w:szCs w:val="28"/>
          <w:rtl w:val="true"/>
          <w:lang w:bidi="fa-IR"/>
        </w:rPr>
        <w:t>.</w:t>
      </w:r>
    </w:p>
    <w:p>
      <w:pPr>
        <w:pStyle w:val="Heading3"/>
        <w:numPr>
          <w:ilvl w:val="2"/>
          <w:numId w:val="1"/>
        </w:numPr>
        <w:rPr/>
      </w:pPr>
      <w:bookmarkStart w:id="358" w:name="__RefHeading___Toc519903_1395250215"/>
      <w:bookmarkStart w:id="359" w:name="_Toc131"/>
      <w:bookmarkEnd w:id="358"/>
      <w:r>
        <w:rPr>
          <w:rtl w:val="true"/>
        </w:rPr>
        <w:t>هرم قدرت در جامعه مدرن</w:t>
      </w:r>
      <w:bookmarkEnd w:id="359"/>
    </w:p>
    <w:p>
      <w:pPr>
        <w:pStyle w:val="BookText"/>
        <w:rPr/>
      </w:pPr>
      <w:r>
        <w:rPr>
          <w:rFonts w:ascii="IRNazanin" w:hAnsi="IRNazanin" w:eastAsia="IRNazanin"/>
          <w:color w:val="111111"/>
          <w:sz w:val="28"/>
          <w:sz w:val="28"/>
          <w:szCs w:val="28"/>
          <w:rtl w:val="true"/>
          <w:lang w:bidi="fa-IR"/>
        </w:rPr>
        <w:t xml:space="preserve">جامعه مدرن با نفی انسان برتر و برگزیده، بر محوریت انسانهای عادی یا به تعبیری عرفی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نظامها ماهیت حکومت و قدرت سیاسی تأمین نظر و منافع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تشخیص خویش اهداف خود را برگزیده و از طریق قرارداد اجتماعی و نظام نمایندگی حاکمان را برمی گزینند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نظامها هرم قدرت سیاسی شکسته می شود تا مردمان عادی و نافاضل بر یکدیگر ستم روا نداشته و یکدیگر را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قدرت سیاسی در نظامهای دموکراتیک بدین نحو شکسته است و فاقد رأس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غرب مدرن از این امر به لزوم تفکیک قوا و نفی هر گونه تجمیع قوا در شخص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امر آن است که به تعبیر رنه گنون دنیای غرب مدرن از پذیرش انسانهای برگزیده سر برمی تابد و همه را یکسان می انگارد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چنین یکسان انگاری همگانی سبب شده است تا انسانهای دیگر خود را تابع افراد دیگر حتی اگر ممتاز هم باشند،</w:t>
      </w:r>
      <w:bookmarkStart w:id="360" w:name="pg2624_16446"/>
    </w:p>
    <w:p>
      <w:pPr>
        <w:pStyle w:val="BookText"/>
        <w:rPr/>
      </w:pPr>
      <w:bookmarkEnd w:id="360"/>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تفکیک قوا مانع استبداد شده است، اما در نظامهای مدرن غایت زندگی سیاسی و رهبری جامعه به سوی آن به فراموشی سپرده شده است و در غیاب آن آزادی مردم بر سعادت ایشان تقدم یافته مسأله سعادت و فضیلت را به فراموشی سپرده است</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361" w:name="__RefHeading___Toc519905_1395250215"/>
      <w:bookmarkStart w:id="362" w:name="_Toc132"/>
      <w:bookmarkEnd w:id="361"/>
      <w:r>
        <w:rPr>
          <w:rtl w:val="true"/>
        </w:rPr>
        <w:t>هرم قدرت در جامعه مهدوی</w:t>
      </w:r>
      <w:bookmarkEnd w:id="36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رهبران برگزیده در اندیشه اسلامی در ایفای نقش امامت و هدایت امت سبب می شود تا امام معصوم ع در رأس چنین هرمی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رأس هرم نقش هدایت بخشی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عصاره فضایل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مایز اسلام و جاهلیت است و در نتیجه جامعه اسلامی با امام خویش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نبوی ص،  همه این آیات و مضامین روایات حاکی از آن است که امام در رأس هرم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میته جاهلیه</w:t>
      </w:r>
      <w:r>
        <w:rPr>
          <w:rStyle w:val="FootnoteAnchor"/>
          <w:rtl w:val="true"/>
        </w:rPr>
        <w:footnoteReference w:id="397"/>
      </w:r>
      <w:r>
        <w:rPr>
          <w:rFonts w:ascii="IRNazanin" w:hAnsi="IRNazanin" w:eastAsia="IRNazanin"/>
          <w:color w:val="111111"/>
          <w:sz w:val="28"/>
          <w:sz w:val="28"/>
          <w:szCs w:val="28"/>
          <w:rtl w:val="true"/>
          <w:lang w:bidi="fa-IR"/>
        </w:rPr>
        <w:t>، یعنی هرآنکه از دنیا برود اما امام زمان خود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تأکیدی بر شناخت امام زمانه، تأکیدی بر روایت ثقلین است و نشان می دهد که معرفت امام کانون هویت اسلامی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امام سبب می شود جامعه اسلامی از</w:t>
      </w:r>
    </w:p>
    <w:p>
      <w:pPr>
        <w:pStyle w:val="BookText"/>
        <w:rPr/>
      </w:pPr>
      <w:r>
        <w:rPr>
          <w:rFonts w:ascii="IRNazanin" w:hAnsi="IRNazanin" w:eastAsia="IRNazanin"/>
          <w:color w:val="111111"/>
          <w:sz w:val="28"/>
          <w:sz w:val="28"/>
          <w:szCs w:val="28"/>
          <w:rtl w:val="true"/>
          <w:lang w:bidi="fa-IR"/>
        </w:rPr>
        <w:t>جامعه غیر اسلامی متمایز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قدرت در چنین جامعه ای با امام معصوم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اسلامی هرم قدرت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 در بیانی شیوا بر این امر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در تذکر به عثمان بن حنیف، والی خویش در بصره، می نویسد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لِکلِّ مَأْمُومٍ إِمَاماً یَقْتَدِی بِهِ وَ یَسْتَضِیءُ بِنُورِ عِلْمِه؛ همانا برای هر مأمومی امامی است که بدو اقتدا نموده و از نور علم او بهره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صبحی‌الصالح،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حضرت مهدی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توسط خداوند برگزیده شده است تا جامعه موعود آرمانی را محقق سازد و بدین جهت جامعه آرمانی با امام خویش شناسایی شده و حضرت مهدی عج رکن رکین این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هرم قدرت جامعه مهدوی ریاست امام بر جامعه به صورت استبدادی نبوده و آرمانشهر مهدوی از نظامهای غیرفاضله استبدادی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طبق آیه شریفه قرآن حاکمان آرمانشهر از دو خصلت بارز صالح بودن و بنده خدا بودن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خصلت درونی این حاکمان را نشان می دهد و بنده خدا بودن خصلت عملکردی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آنان در راستای اجرای فرامین الهی و شریعت حقه تلاش خواهند کرد و بدین جهت راهی بر استبداد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از دو جهت درونی و بیرونی کنترل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مایز این نظام و برتری آن بر نظامهای هرم ناقص یا مبتنی بر تفکیک قوای غربی آن است که در این نظام زمینه سعادت و فضیلت از</w:t>
      </w:r>
    </w:p>
    <w:p>
      <w:pPr>
        <w:pStyle w:val="BookText"/>
        <w:rPr/>
      </w:pPr>
      <w:r>
        <w:rPr>
          <w:rFonts w:ascii="IRNazanin" w:hAnsi="IRNazanin" w:eastAsia="IRNazanin"/>
          <w:color w:val="111111"/>
          <w:sz w:val="28"/>
          <w:sz w:val="28"/>
          <w:szCs w:val="28"/>
          <w:rtl w:val="true"/>
          <w:lang w:bidi="fa-IR"/>
        </w:rPr>
        <w:t>طریق رهبری آسمانی و الهی محقق می شود و از سوی دیگر به دلیل ویژگی خاص این افراد، هم از درون و هم توسط احکام شرعی، کنترل شده و نیازی به کنترل از طریق تفکیک قوا نخواهند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مکانیسم تفکیک قوا به دلیل منفعت محوری دنیای مدرن قادر نیست به صورت کامل مانع استبداد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گروه حاکم با تصاحب قوای مختلف در این نظامها بهره گیری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را پیگیری نموده و فساد و استبداد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آرمانشهر مهدی به دلیل ماهیت فضیلت محور و رهبری الهی و صلاحیتهای شخصی منجی عالم بشریت علاوه بر کنترل فساد قدرت، رهبری به سوی فضیلت و سعادت توسط آن حضرت که کارکرد و غایت اصلی جامعه مهدوی است محقق خواهد شد</w:t>
      </w:r>
      <w:r>
        <w:rPr>
          <w:rFonts w:eastAsia="IRNazanin" w:cs="IRNazanin"/>
          <w:color w:val="111111"/>
          <w:sz w:val="28"/>
          <w:szCs w:val="28"/>
          <w:rtl w:val="true"/>
          <w:lang w:bidi="fa-IR"/>
        </w:rPr>
        <w:t>.</w:t>
      </w:r>
      <w:bookmarkStart w:id="363" w:name="pg2624_1645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4" w:name="__RefHeading___Toc519907_1395250215"/>
      <w:bookmarkStart w:id="365" w:name="_Toc133"/>
      <w:bookmarkEnd w:id="363"/>
      <w:bookmarkEnd w:id="364"/>
      <w:r>
        <w:rPr>
          <w:rtl w:val="true"/>
        </w:rPr>
        <w:t xml:space="preserve">درس </w:t>
      </w:r>
      <w:r>
        <w:rPr>
          <w:rtl w:val="true"/>
        </w:rPr>
        <w:t>(</w:t>
      </w:r>
      <w:r>
        <w:rPr/>
        <w:t>31</w:t>
      </w:r>
      <w:r>
        <w:rPr>
          <w:rtl w:val="true"/>
        </w:rPr>
        <w:t xml:space="preserve">): </w:t>
      </w:r>
      <w:r>
        <w:rPr>
          <w:rtl w:val="true"/>
        </w:rPr>
        <w:t>دست آوردهای حکومت حضرت مهدی عجل الله تعالی فرجه الشریف</w:t>
      </w:r>
      <w:bookmarkEnd w:id="365"/>
    </w:p>
    <w:p>
      <w:pPr>
        <w:pStyle w:val="BookText"/>
        <w:rPr/>
      </w:pPr>
      <w:r>
        <w:rPr>
          <w:rFonts w:ascii="IRNazanin" w:hAnsi="IRNazanin" w:eastAsia="IRNazanin"/>
          <w:color w:val="111111"/>
          <w:sz w:val="28"/>
          <w:sz w:val="28"/>
          <w:szCs w:val="28"/>
          <w:rtl w:val="true"/>
          <w:lang w:bidi="fa-IR"/>
        </w:rPr>
        <w:t>حکومت حضرت مهدی عجل الله تعالی فرجه الشریف دستاورد 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عقلانی انسان ها</w:t>
      </w:r>
    </w:p>
    <w:p>
      <w:pPr>
        <w:pStyle w:val="BookText"/>
        <w:rPr/>
      </w:pPr>
      <w:r>
        <w:rPr>
          <w:rFonts w:ascii="IRNazanin" w:hAnsi="IRNazanin" w:eastAsia="IRNazanin"/>
          <w:color w:val="111111"/>
          <w:sz w:val="28"/>
          <w:sz w:val="28"/>
          <w:szCs w:val="28"/>
          <w:rtl w:val="true"/>
          <w:lang w:bidi="fa-IR"/>
        </w:rPr>
        <w:t>یکی از شاخصه‌های بسیار مهم حکومت امام زمان عجل الله تعالی فرجه الشریف ، رشد عقول و بلوغ عقلانی انسان‌ها اعم از هئیت حاکمه و کارگزاران حکومتی و یا توده‌های مردمی است، در آن زمان، جامعه، تکامل عقل و اندیشه پیدا می‌کند و حکومت نیز بر اساس عقل و خردمندی حرکت خواهد کرد، احساسات بی مهار و تعصبات سرکش و تبلیغات ساختگی و بی حقیقت در آن‌جا رنگ و نقشی ندارد و البته جامعه‌ای که بر مبنای تعقل، گام بردارد و در زیر چتر خردمندی حرکت می‌کند هرگز به بن بست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رووس العباد فجمع لها عقولهم و کملت بها احلامه؛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دست خود را بر سر بندگان می‌نهد پس عقل‌های آنان جمع و متمرکز گردیده و خرد و واقع‌بینی آنان کمال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چون خداوند منزه از جسم و جسمانیات است مقصود، وضع بالمباشره نیست بلکه وضع بالسبب است یعنی مأمور الهی به فرمان حضرت حق، دست خود را بر سر آنان خواهد نهاد و بازهم به همان مطلب بر می‌گردیم که حضرت ولی عصر عجل الله تعالی فرجه الشریف دست مبارک خود را بر سر آنان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از مواهب بزرگ الهی به بندگان در دولت حقه قائم آل محمد صلی الله علیه و آله و سلمو درباره هیچ حکومتی از سابق تاکنون و بعد از این چنین موهبتی نشده و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و توسعه علمی</w:t>
      </w:r>
    </w:p>
    <w:p>
      <w:pPr>
        <w:pStyle w:val="BookText"/>
        <w:rPr/>
      </w:pPr>
      <w:r>
        <w:rPr>
          <w:rFonts w:ascii="IRNazanin" w:hAnsi="IRNazanin" w:eastAsia="IRNazanin"/>
          <w:color w:val="111111"/>
          <w:sz w:val="28"/>
          <w:sz w:val="28"/>
          <w:szCs w:val="28"/>
          <w:rtl w:val="true"/>
          <w:lang w:bidi="fa-IR"/>
        </w:rPr>
        <w:t>در حکومت مقدس مهدوی، علم و دانش و فرهنگ، سیر کمالی خود را به نهایت می‌رساند و همه افراد جامعه از نزدیک‌ترین افراد به حکومت تا دورترین افراد و حتی از اقصی نقاط جهان همگی از علم و سواد و دانش کافی و گسترده برخوردار خواهند شد و اینک بدین روایت شریفه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سبعه و عشرون حرفا، فجمیع ما جاءت به الرسل حرفان فلم یعرف الناس حتی الیوم غیر الحرفین فاذا قام قائمنا اخرج الخمسه و العشرین حرفا فبثّها فی الناس و ضمّ الیها الحرفین حتی یبثّها سبعة و عشرین حرفاً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و همه آن چه را که رسولان الهی آوردند دو بخش از آن‌ها بود پس مردم تا امروز جز این دو بخش را نشناخته‌اند ولی چون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را بیرون آورده و آشکار خواهد ساخت و در</w:t>
      </w:r>
    </w:p>
    <w:p>
      <w:pPr>
        <w:pStyle w:val="BookText"/>
        <w:rPr/>
      </w:pPr>
      <w:r>
        <w:rPr>
          <w:rFonts w:ascii="IRNazanin" w:hAnsi="IRNazanin" w:eastAsia="IRNazanin"/>
          <w:color w:val="111111"/>
          <w:sz w:val="28"/>
          <w:sz w:val="28"/>
          <w:szCs w:val="28"/>
          <w:rtl w:val="true"/>
          <w:lang w:bidi="fa-IR"/>
        </w:rPr>
        <w:t xml:space="preserve">میان مردم منتشر خواهد فرمود و آن دو بخش را هم ضمیمه می‌گرداند و در نتیجه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علم را در میان مردم منتشر و پراکنده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در نوع جوامع بشری، افراد مستمند و کسانی که بضاعت مالی ندارند از آموختن و فراگیری علم و دانش محرومند به ویژه از پیمودن مراحل علمی به طور طبیعی بی نصیب مانده و کنار می‌افتند و وضع اقتصادی آنان اجازه نمی‌دهد که خود را تا مدارج رفیع علم و دانش بالا بکشند و اگر هم ابتدئاً توانسته باشند الفبایی را فراگرفته و مقدمات مختصری را طی کنند و بگذرانند، در اثناء راه بریده شده و عقب زده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در مسیر فراگیری علم و دانش و علم و آگاهی نسل‌ها این است که چه بسا حکومت‌ها هم تمایل ندارند که افراد تحت حکومتشان، مردمی دانشمند و فهیم و آشنا با اصول علمی باشند که حکومت کردن بر مردمان بی سواد و کم فرهنگ و فاقد بینش، برای آن نابخردان بهترین فرصت است و زمینه استعمار و استثمار آنان کاملاً فراهم 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که می‌بینیم حکومت‌های زورمدار و بهره‌کش به صورت علنی و آشکار، از آشنا شدن کشور‌های ضعیف به مبانی علوم و صنایع ممانعت می‌کنند و فرمول‌ها و مواد علمی و اسرار صنایع و اکتشافات را از مردم ممالک و کشور‌های دیگر مکتوم می‌دارند و حتی از شکوفا شدن اذهان و افکار آنان و رسیدن آن‌ها به علوم و حقایق و صنعت و اکتشاف و فن‌آوری و ابتکار جلوگیری می‌کنند و از روی خباثت می‌کوشند علم و اکتشاف، تنها در اختیار و انحصار خودشان باشد و این خود از حائزه‌های حکومت‌های طاغوتی و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حکومت الهی و انسانی حضرت صاحب الامر عجل الله تعالی فرجه الشریف همه مردم از سطوح عالی علمی برخوردار و بهره‌مند می‌شوند و امام صادق علیه السلام برای ترسیم این حقیقت دل انگیز و نشاط‌آور فرمودند، 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هر چه انبیای عظام و رسولان الهی آمدند و رفتند و هرچه از علوم و معارف و یا صنایع و مقدمات آن‌ها را آوردند به انسان‌ها آموختند و تحت اختیار آنان قرار دادند، همه و همه در محدوده دو بخش از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بوده و در عصر ظهور و قیام مهدی موعود عجل الله تعالی فرجه الشریف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بخش دیگر به ضمیمه آن دو بخش سابق همه را یک‌جا بروز داده و منتشر می‌سازد، و در این‌جا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فبثها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توجه است که همه این علوم و اسرار و دانش‌های وسیع و گسترده را در میان توده‌های مختلف مردم نشر می‌دهد و پراکنده می‌سازد و در نتیجه عموم طبقات از آن بهره‌مند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زدایی و پایان فقر و تنگدستی</w:t>
      </w:r>
    </w:p>
    <w:p>
      <w:pPr>
        <w:pStyle w:val="BookText"/>
        <w:rPr/>
      </w:pPr>
      <w:r>
        <w:rPr>
          <w:rFonts w:ascii="IRNazanin" w:hAnsi="IRNazanin" w:eastAsia="IRNazanin"/>
          <w:color w:val="111111"/>
          <w:sz w:val="28"/>
          <w:sz w:val="28"/>
          <w:szCs w:val="28"/>
          <w:rtl w:val="true"/>
          <w:lang w:bidi="fa-IR"/>
        </w:rPr>
        <w:t>یکی از مشکلات بزرگ بشر در طول تاریخ مسئله فقر و تنگدستی بوده و هست و مردم، در اعصار مختلف با این بلای بزرگ و خانمان سوز مواجه بوده‌اند و اینک نیز مردم بسیاری در جوامع گوناگون، گرفتار این مشکل بوده و در مبارزه با آن می‌باشند و بالاخره فقر و کمبود‌های اقتصادی همه ساله بلکه هر روز تعداد زیادی از افراد انسان‌ها را به عنوان قربانی گرفته و نابود گردانیده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الطاف بزرگ و مواهب عالیه حکومت حضرت بقیة الله ف الارضین امام زمان عجل الله تعالی فرجه الشریف که در آن حکومت مقدس و آرمانی، ریشه‌های فقر و</w:t>
      </w:r>
    </w:p>
    <w:p>
      <w:pPr>
        <w:pStyle w:val="BookText"/>
        <w:rPr/>
      </w:pPr>
      <w:r>
        <w:rPr>
          <w:rFonts w:ascii="IRNazanin" w:hAnsi="IRNazanin" w:eastAsia="IRNazanin"/>
          <w:color w:val="111111"/>
          <w:sz w:val="28"/>
          <w:sz w:val="28"/>
          <w:szCs w:val="28"/>
          <w:rtl w:val="true"/>
          <w:lang w:bidi="fa-IR"/>
        </w:rPr>
        <w:t>نداری زده می‌شود و نشانی از آن در جامعه به چشم نمی‌خورد و دیگر مشکلی به نام فقر، مردم را تهدید به فنا و نیستی نخواهد کرد و اگر مردم واژه فقرزدایی را در حکومت‌ها و دولت‌های مختلف تنها به عنوان شعار شنیده بودند در حکومت آسمانی مهدی موعود عجل الله تعالی فرجه الشریف به چشم خود می‌بینند و بالحسّ و العیان مشاهده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دو مقدمه، اثبات می‌شود و با وجود آن دو مقدمه انسان به این نتیجه قطعی می‌رسد که در دولت امام زمان فقر و تنگدستی‌ای نیست و بشر از این مشکل عظیم و ویرانگر اجتماعی رها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حکم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اخرجت الارض برکاتها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تظهر الارض کنوزها و تبدی برکاتها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ال محمد قیام کند حکم به عدل خواهد کرد و زمین برکات خود را برون خواهد ریخت و در این هنگام زمین گنج‌های خود را آشکار نموده و برکات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تکامل عقل و خرد انسانی جهالت‌ها و رذالت‌ها از میان خواهد رفت مردم از کارها نامعقول مانند اندوختن ثروت و ذخائر و اختصاص دادن اموال به خود و محروم ساختن دیگران احتراز می‌کنند و گرد چنین کارهایی نمی‌گردند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زمینه ای که از یکسو تمام ذخائر تحت الارضی نمودار گردیده و برکات و ثمرات زمین تحت اختیار بشر قرار گرفته باشد و گنج‌ها جلوی روی آنان جلوه‌گری کند و از دیگر سو کسی فکر زراندوزی و اختصاص ثروت به خود نداشته باشد و خیال محروم ساختن دیگری را در سر</w:t>
      </w:r>
    </w:p>
    <w:p>
      <w:pPr>
        <w:pStyle w:val="BookText"/>
        <w:rPr/>
      </w:pPr>
      <w:r>
        <w:rPr>
          <w:rFonts w:ascii="IRNazanin" w:hAnsi="IRNazanin" w:eastAsia="IRNazanin"/>
          <w:color w:val="111111"/>
          <w:sz w:val="28"/>
          <w:sz w:val="28"/>
          <w:szCs w:val="28"/>
          <w:rtl w:val="true"/>
          <w:lang w:bidi="fa-IR"/>
        </w:rPr>
        <w:t>نپرورانده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همگان از آن گنج‌های خدادادی و برکات بی شمار بهره‌مند خواهند شد و از فقر و تنگ‌دستی در آن جامعه اثری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یجد الرجل منکم یومئذ موضعا لصدقته و لا لبره لشمول الغنی جمیع المومنین؛</w:t>
      </w:r>
    </w:p>
    <w:p>
      <w:pPr>
        <w:pStyle w:val="BookText"/>
        <w:rPr/>
      </w:pPr>
      <w:r>
        <w:rPr>
          <w:rFonts w:ascii="IRNazanin" w:hAnsi="IRNazanin" w:eastAsia="IRNazanin"/>
          <w:color w:val="111111"/>
          <w:sz w:val="28"/>
          <w:sz w:val="28"/>
          <w:szCs w:val="28"/>
          <w:rtl w:val="true"/>
          <w:lang w:bidi="fa-IR"/>
        </w:rPr>
        <w:t>کسی از شما موردی را برای صدقه و احسان خود نمی‌یابد و مستمندی را نمی‌بیند که به او صدقه دهد و یا به او احسانی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در حکومت‌های محدود و عادی که احیاناً صورت دینی داشته به طور موقت و محدود واقع شده و تحقق یافته است چنان‌که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عامل زکات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مرا برای دریافت زکات به آفریقا فرستاد و چون زکات آن ناحیه را جمع‌آوری کردم فقیری را برای انفاق آن نیافتم از این رو جمعی از بردگان را با آن خریدم و آزاد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و راحتی بی سابقه</w:t>
      </w:r>
    </w:p>
    <w:p>
      <w:pPr>
        <w:pStyle w:val="BookText"/>
        <w:rPr/>
      </w:pPr>
      <w:r>
        <w:rPr>
          <w:rFonts w:ascii="IRNazanin" w:hAnsi="IRNazanin" w:eastAsia="IRNazanin"/>
          <w:color w:val="111111"/>
          <w:sz w:val="28"/>
          <w:sz w:val="28"/>
          <w:szCs w:val="28"/>
          <w:rtl w:val="true"/>
          <w:lang w:bidi="fa-IR"/>
        </w:rPr>
        <w:t>از خصوصیات و شاخصه‌های حکومت صاحب‌العصر عجل الله تعالی فرجه الشریف رفاه و راحتی کامل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منا منصور بالرعب فلایبقی فی الارض خراب الاعمّره و لا تدع الارض شیئاً من نباتها الااخرجته و تتنعم الناس فی زمانه نعمة لم یتنّعموا مثلها قطّ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مرعوب شدن دشمن، مورد نصرت و</w:t>
      </w:r>
    </w:p>
    <w:p>
      <w:pPr>
        <w:pStyle w:val="BookText"/>
        <w:rPr/>
      </w:pPr>
      <w:r>
        <w:rPr>
          <w:rFonts w:ascii="IRNazanin" w:hAnsi="IRNazanin" w:eastAsia="IRNazanin"/>
          <w:color w:val="111111"/>
          <w:sz w:val="28"/>
          <w:sz w:val="28"/>
          <w:szCs w:val="28"/>
          <w:rtl w:val="true"/>
          <w:lang w:bidi="fa-IR"/>
        </w:rPr>
        <w:t>یاری خداوند خواهد بود پس در سطح زمین، قطعه‌ای خراب و ویران نباشد مگر این که آن را آباد سازد و زمین هرچه را که از انواع گیاه دارد بیرون آورده و رویش می‌دهد و مردم در زمان آن حضرت چنان متنعم می‌شوند که هرگز بدان گونه از نعمت‌های الهی برخودار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بسیار با اهمیت است زیرا مفاد آن این است که چنین ناز و نعمتی و این گونه رفاه و راحتی در هیچ زمانی معهود نبوده و مردم در هیچ حکومتی اعم از حکومت‌های دینی یا طاغوتی چنین راحتی و خوشی را 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به همین مفاد و مضمون از پیامبر اکرم صلی الله علیه و آله و سلم نقل شده که در کتب اهل سنت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قبل نیز در کتب آنان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تتنّعم امتی فی زمن المهدی نعمة لم یتنعموا مثلها قطّ ترسل السماء علیهم مدراراً و لا تدع الارض شیئا من نباتها الااخرجته و المال کدوس، یقوم الرجل فیقول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فیقول خذ؛</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 در زمان مهدی علیه السلام آن چنان از نعمت‌ها بهره‌مند و برخوردار گردند که هرگز بدان گونه متنعم و بهره‌مند نشده باشند، آسمان باران‌های پی در پی بر آنان می‌فرستد و زمین هرگونه گیاه خود را بیرون آورده و ظاهر می‌سازد و مال و ثروت خرمن و توده روی هم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برمی‌خیزد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 به من عطا کن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هر قدر که می‌خواهی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کامل و همه جانبه</w:t>
      </w:r>
    </w:p>
    <w:p>
      <w:pPr>
        <w:pStyle w:val="BookText"/>
        <w:rPr/>
      </w:pPr>
      <w:r>
        <w:rPr>
          <w:rFonts w:ascii="IRNazanin" w:hAnsi="IRNazanin" w:eastAsia="IRNazanin"/>
          <w:color w:val="111111"/>
          <w:sz w:val="28"/>
          <w:sz w:val="28"/>
          <w:szCs w:val="28"/>
          <w:rtl w:val="true"/>
          <w:lang w:bidi="fa-IR"/>
        </w:rPr>
        <w:t>از مزایا و شاخصه‌ای حکومت مهدی موعود عجل الله تعالی فرجه الشریف امنیت کامل و گسترده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کریمه امام زمان عجل الله تعالی فرجه الشریف کسی طعم ناامنی را نخواهد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و الَّذِی ارْتَضَی لَهُمْ وَلَیُبَدِّلَنَّهُمْ مِنْ بَعْدِ خَوْفِهِمْ أَمْنًا یَعْبُدُونَنِی لَا یُشْرِکونَ بِی شَیْئًا وَمَنْ کفَرَ بَعْدَ ذَلِک فَأُوْلَئِک هُمْ الْفَاسِقُونَ</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تبدیل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امام زین العابدین علیه السلام این آیه را قرائت کردند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الله شیعتنا اهل البیت یفعل ذلک بهم علی یدی رجلٍ منّا و هم مهدی هذا الامة؛</w:t>
      </w:r>
    </w:p>
    <w:p>
      <w:pPr>
        <w:pStyle w:val="BookText"/>
        <w:rPr/>
      </w:pPr>
      <w:r>
        <w:rPr>
          <w:rFonts w:ascii="IRNazanin" w:hAnsi="IRNazanin" w:eastAsia="IRNazanin"/>
          <w:color w:val="111111"/>
          <w:sz w:val="28"/>
          <w:sz w:val="28"/>
          <w:szCs w:val="28"/>
          <w:rtl w:val="true"/>
          <w:lang w:bidi="fa-IR"/>
        </w:rPr>
        <w:t>به خدا سوگند آنان شیعیان ما خاندانند این الطاف و عنایت به دست مردی از خاندان ما در مورد آنان تحقق می‌یابد و او مهدی این امت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عنایاتی که خداوند به آن مردم پاک سرشت یعنی یاران و پیروان مهدی موعود می‌کند تبدیل خوف آنان به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w:t>
      </w:r>
    </w:p>
    <w:p>
      <w:pPr>
        <w:pStyle w:val="BookText"/>
        <w:rPr/>
      </w:pPr>
      <w:r>
        <w:rPr>
          <w:rFonts w:ascii="IRNazanin" w:hAnsi="IRNazanin" w:eastAsia="IRNazanin"/>
          <w:color w:val="111111"/>
          <w:sz w:val="28"/>
          <w:sz w:val="28"/>
          <w:szCs w:val="28"/>
          <w:rtl w:val="true"/>
          <w:lang w:bidi="fa-IR"/>
        </w:rPr>
        <w:t>دوران‌های طولانی در ترس و نا امنی به سر بردند به برکت امام زمان و در زیر سایه پرمهر آن حضرت به امنیت و آسایش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 الیه امته کما تاوی انحله یعسو بها یملاء الارض عدلا کما ملئت جوراً حتی یکون الناس علی مثل امرهم الاول لا یوقظ نائماً و لا یهریق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مهدی رو به او می‌آورند آن‌چنان که زنبور عسل رو به بزرگ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می‌سازد همان‌گونه که پر از ظلم و بی‌دادگری شده باشد چنان عدل گسترش یابد که انسان‌ها به وضع نخستین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هیچ ظلم و جوری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کسی را از خواب بیدار نمی‌کند و 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دوران حکومت مهدی عجل الله تعالی فرجه الشریف جنبه شعار ندارد و حتی در مراحل بدوی و اولی آن نیست بلکه امنیت کامل و پیشرفته و بی‌سابقه‌ای است امنیتی که حتی مزاحمت برای شخص خوابیده فراهم نکنند و او را از خواب بیدار ننمایند و خونی را به ناحق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حکم بالعدل و ارتفع الجور فی ایامه و امنت به السبل؛</w:t>
      </w:r>
    </w:p>
    <w:p>
      <w:pPr>
        <w:pStyle w:val="BookText"/>
        <w:rPr/>
      </w:pPr>
      <w:r>
        <w:rPr>
          <w:rFonts w:ascii="IRNazanin" w:hAnsi="IRNazanin" w:eastAsia="IRNazanin"/>
          <w:color w:val="111111"/>
          <w:sz w:val="28"/>
          <w:sz w:val="28"/>
          <w:szCs w:val="28"/>
          <w:rtl w:val="true"/>
          <w:lang w:bidi="fa-IR"/>
        </w:rPr>
        <w:t>زمانی که حضرت قائم قیام کند به عدل حکم خواهد شد و جور و ستم در دوران او مرتفع خواهد گردید و راه‌ها و جاده‌ها به برکت آن حضرت در امنیت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امیر المؤمنین علیه السلام نقل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اصطلحت السباع و البهائم حتی تمشی المراه بین العراق الی الشام لا تضع قدمیها الاعلی البنات و علی رأسها زینتها لا یهّیجها سبع و لا تخافه؛</w:t>
      </w:r>
    </w:p>
    <w:p>
      <w:pPr>
        <w:pStyle w:val="BookText"/>
        <w:rPr/>
      </w:pPr>
      <w:r>
        <w:rPr>
          <w:rFonts w:ascii="IRNazanin" w:hAnsi="IRNazanin" w:eastAsia="IRNazanin"/>
          <w:color w:val="111111"/>
          <w:sz w:val="28"/>
          <w:sz w:val="28"/>
          <w:szCs w:val="28"/>
          <w:rtl w:val="true"/>
          <w:lang w:bidi="fa-IR"/>
        </w:rPr>
        <w:t xml:space="preserve">درندگان و بهائم با هم صلح و سازش می‌کنند به طوری که زن فاصله ما بین عراق به شام را می‌پیماید و گامی بر‌نمی‌دارد مگر این که بر سبزه و چمنی گذارد او با زینت و زیور خود راه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درنده‌ای او را ناراحت نمی‌کند و نمی‌ترساند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باقر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یقاتلون و الله حتی یوحد الله ولایشرک به شیئا و حتی تخرج العجوز الضیعفه من المشرق ترید المغرب و لاینها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می‌جنگد تا آن که خداوند به وحدانیت شناخته شود و چیزی را شریک او قرار ندهند و تا به جایی که پیر زن ناتوان از مشرق به قصد مغرب بیرون آید و احدی معترض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روایات شریفه استفاده می‌شود که امنیت زمان حضور و حکومت حضرت ولی عصر ارواحنا فدا امنیت فوق‌العاده و همه جانبه است و از ابعاد مختلف، مردم در ایمن و امان خواهند بود، امنیت جان و مال و راه و نوامیس، حتی امنیت از شر حیوانات و درندگان در جامعه حاکم است و اندیشه هیچ گونه ناامنی حتی در سطح بیدار کردن کسی از خواب مردم را مضطرب و نگران نخواهد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تکامل اخلاق جامعه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شاخه‌های بسیار مهم و ارزشمند و حیات‌بخش حکومت مهدوی رشد و ارتقاء اخلاق جامعه در سطح بسیار بالا و رواج مکرمت‌های اخلاقی و از بین رفتن رذایل و خوهای زشت و صفات ناپسند است، همه جا سخن از صدق، صفا، وفا، تعاون، ایثار، برادری، دوستی، حیا و عفت و عصمت است</w:t>
      </w:r>
    </w:p>
    <w:p>
      <w:pPr>
        <w:pStyle w:val="BookText"/>
        <w:rPr/>
      </w:pPr>
      <w:r>
        <w:rPr>
          <w:rFonts w:ascii="IRNazanin" w:hAnsi="IRNazanin" w:eastAsia="IRNazanin"/>
          <w:color w:val="111111"/>
          <w:sz w:val="28"/>
          <w:sz w:val="28"/>
          <w:szCs w:val="28"/>
          <w:rtl w:val="true"/>
          <w:lang w:bidi="fa-IR"/>
        </w:rPr>
        <w:t>و حسن آثار اخلاق کریمه و صفات عالی انسانی در همه جا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علیه السلام جاءت المزامله و اتی الرجل الی کیس اخیه فیاخذ حاجته لا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آل محمد قیام کند صداقت و صمیمیت خالص در میان مردم رواج پیدا می‌کند به طوری که شخصی می‌آید و مقدار مورد حاجت و نیاز خود را از جیب و کیف برادر مسلمان خود برمی‌دارد و آن طرف او را منع و نهی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هم‌فکران ما در کوفه جمعیتی انبوه و فراوانند و اگر آنان را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اطاعت کرده و پیروی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آن‌ها به سراغ کیسه و جیب برادر مسلمان خود می‌رود و حاجت و مال مورد نیاز خود را از آن بر می‌دارد؟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برای خون‌فشانی و بذل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الناس فی هدنة تناکحم و توارثهم و یقیم علیهم الحدود و تؤدی اماناتهم حتی اذاقام القائم جاءت المزامله و یاتی الرجل الی کیس اخیه فیاخذ حاجته لایمنعه؛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آشتی و سازشند در میان آنان نکاح و توارث برقرار است حد بر آنان اجرا می‌کنند امانات آنان ادا می‌شود تا زمانی که قائم قیام کند که در ان هنگام صداقت و صمیمیت دل و جان حاکم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می‌آید و حاجت و مبلغ مورد نیاز خود را از جیب برادر مسلمان خود برمی‌دارد و او وی را منع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و گسترش عدالت</w:t>
      </w:r>
    </w:p>
    <w:p>
      <w:pPr>
        <w:pStyle w:val="BookText"/>
        <w:rPr/>
      </w:pPr>
      <w:r>
        <w:rPr>
          <w:rFonts w:ascii="IRNazanin" w:hAnsi="IRNazanin" w:eastAsia="IRNazanin"/>
          <w:color w:val="111111"/>
          <w:sz w:val="28"/>
          <w:sz w:val="28"/>
          <w:szCs w:val="28"/>
          <w:rtl w:val="true"/>
          <w:lang w:bidi="fa-IR"/>
        </w:rPr>
        <w:t>هرچند عدالت‌خواهی و ارمغان عدالت مشروحاً بحث شد ولی این جا یک اشاره کوتاه مناسب است زیرا از بارزترین و مشهورترین شاخصه‌ها و حایزه‌های حکومت حضرت خاتم الاوصیاء مهدی آل محمد گسترش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عدل عام، عدل مطلق در سراسر جهان برای آحاد مردم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طاغوتی و ستم کار و زمام‌داران خودسر، که همواره دنبال ظلم و ستم بوده‌اند و هرگز اندیشه عدل و داد در سر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زمام‌داران الهی و داد و ظلم ستیز هم هر چند برای تحقق این آرمان مقدس در زمین، تلاش‌ها کردند و رنج‌ها بردند ولی به هدف والای خود دست نیافتند پیامبران بزرگوار و امامان معصوم علیهم السلام حتی کسانی از آنان که مبسوط الید شدند و قدرتی فوق قدرت‌ها به دست آوردند موفق به بسط عدالت در سطحی به این گستردگی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بنیان حکومتش بر پایه عدالت بود و همواره در راه نیل به این هدف والا و متعالی تلاش می‌کرد و حتی در راه تحقق این هدف و اجرا عدالت کامل، جان خود را از دست داد و به شهادت رسید ولی نشد که عدل و عدالت را در همه جا بگستراند و شرایطی پیش نیامد که امام علی علیه السلام به هدف خود نایل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آرمان بزرگ تنها در حکومت و دولت ولی عصر عجل الله تعالی فرجه الشریف تحقق می‌یابد و اوست که عدل را چنان بسط دهد که همه جهان را فرا گیرد بلکه جهان پر از عدل و داد شود این شاخصه در حکومت امام زما آن‌چنان دارای اهمیت است و آن قدر روزی آن عنایت داشته‌اند که بر حسب استقصاء کتاب شریف منتخب الاثر،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همه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یملاء الارض قسطاً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عجل الله تعالی فرجه الشریف حکم بالعدل وارتفع الجور فی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ردَّ کل حق الی اهله؛</w:t>
      </w:r>
    </w:p>
    <w:p>
      <w:pPr>
        <w:pStyle w:val="BookText"/>
        <w:rPr/>
      </w:pPr>
      <w:r>
        <w:rPr>
          <w:rFonts w:ascii="IRNazanin" w:hAnsi="IRNazanin" w:eastAsia="IRNazanin"/>
          <w:color w:val="111111"/>
          <w:sz w:val="28"/>
          <w:sz w:val="28"/>
          <w:szCs w:val="28"/>
          <w:rtl w:val="true"/>
          <w:lang w:bidi="fa-IR"/>
        </w:rPr>
        <w:t>زمانی که قائم عجل الله تعالی فرجه الشریف قیام کند، حکم به عدل خواهد کرد و جور و ستم در دوران حکومت او برداشته می‌شود و هر حقی به اهل آن برگردانده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باقر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اهل البیت قسّم بالسّویه و عدل فی الرعیه؛</w:t>
      </w:r>
    </w:p>
    <w:p>
      <w:pPr>
        <w:pStyle w:val="BookText"/>
        <w:rPr/>
      </w:pPr>
      <w:r>
        <w:rPr>
          <w:rFonts w:ascii="IRNazanin" w:hAnsi="IRNazanin" w:eastAsia="IRNazanin"/>
          <w:color w:val="111111"/>
          <w:sz w:val="28"/>
          <w:sz w:val="28"/>
          <w:szCs w:val="28"/>
          <w:rtl w:val="true"/>
          <w:lang w:bidi="fa-IR"/>
        </w:rPr>
        <w:t>زمانی که قائم ما اهل بیت و خاندان پیغمبر قیام کند اموال را به طور مساوی تقسیم می‌کند و در میان رعیت به عدالت حکم خواهد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آداب و روش های انسانی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حکومت جهانی و مربوط همه انسان‌ها و یادگار همه انبیا است لذا در حکومت منجی الهی همه ارزش‌های انسانی و ادیان پیشین الهی زنده می‌شود و همه رذالت‌ها و نامردمی‌ها نابود می‌شود</w:t>
      </w:r>
      <w:r>
        <w:rPr>
          <w:rFonts w:eastAsia="IRNazanin" w:cs="IRNazanin"/>
          <w:color w:val="111111"/>
          <w:sz w:val="28"/>
          <w:szCs w:val="28"/>
          <w:rtl w:val="true"/>
          <w:lang w:bidi="fa-IR"/>
        </w:rPr>
        <w:t>.</w:t>
      </w:r>
      <w:bookmarkStart w:id="366" w:name="pg2624_1648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7" w:name="__RefHeading___Toc519909_1395250215"/>
      <w:bookmarkStart w:id="368" w:name="_Toc134"/>
      <w:bookmarkEnd w:id="366"/>
      <w:bookmarkEnd w:id="367"/>
      <w:r>
        <w:rPr>
          <w:rtl w:val="true"/>
        </w:rPr>
        <w:t xml:space="preserve">درس </w:t>
      </w:r>
      <w:r>
        <w:rPr>
          <w:rtl w:val="true"/>
        </w:rPr>
        <w:t>(</w:t>
      </w:r>
      <w:r>
        <w:rPr/>
        <w:t>32</w:t>
      </w:r>
      <w:r>
        <w:rPr>
          <w:rtl w:val="true"/>
        </w:rPr>
        <w:t xml:space="preserve">): </w:t>
      </w:r>
      <w:r>
        <w:rPr>
          <w:rtl w:val="true"/>
        </w:rPr>
        <w:t>اماکن مقدسه منسوب به حضرت مهدی عجل الله تعالی فرجه الشریف</w:t>
      </w:r>
      <w:bookmarkEnd w:id="368"/>
    </w:p>
    <w:p>
      <w:pPr>
        <w:pStyle w:val="BookText"/>
        <w:rPr/>
      </w:pPr>
      <w:r>
        <w:rPr>
          <w:rFonts w:ascii="IRNazanin" w:hAnsi="IRNazanin" w:eastAsia="IRNazanin"/>
          <w:color w:val="111111"/>
          <w:sz w:val="28"/>
          <w:sz w:val="28"/>
          <w:szCs w:val="28"/>
          <w:rtl w:val="true"/>
          <w:lang w:bidi="fa-IR"/>
        </w:rPr>
        <w:t>یکی از وظایف شیعیان نسبت به حضرت بقیة الله الاعظم عجل الله تعالی فرجه الشریف تکریم و بزرگداشت ایشان است این بزرگداشت ایشان نمودهای گوناگونی دارد یکی از آن نمودها، تکریم مکانهایی است که به آن حضرت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مکیال المکارم به هنگام شمارش تکالیف مردم در عصر غیبت می‌نویسد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اماکنی که به قدون آن حضرت زینت یافته‌اند مانند مسجد سهله، مسجد اعظم کوفه، سرداب مقدس، مسجد جمکران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توضیحی پیرامون مسجد مقدس جمکران،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حاج شیخ مرتضی حائری رحمة الله درباره مسجد مقدس جمکران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بزرگان نسبت به مسجد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عالی مقام شیعه با اسناد معتبر در مجامع حدیثی خود از راویان اخبار و ناقلان اثار روایت کرده‌اند که روزی در محضر مقدس امام صادق علیه السلام از مسجد سهله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منزل صاحبنا اذا قام باهله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 گاه دائمی حضرت مهدی علیه السلام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مقامات مبارکی که در مسجد سهله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مسجد سهله تشرف، محضر مبارک حضرت مهدی علیه السلام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دادرسی حضرت مهدی علیه السلام در هنگامه ظهور</w:t>
      </w:r>
    </w:p>
    <w:p>
      <w:pPr>
        <w:pStyle w:val="BookText"/>
        <w:rPr/>
      </w:pPr>
      <w:r>
        <w:rPr>
          <w:rFonts w:ascii="IRNazanin" w:hAnsi="IRNazanin" w:eastAsia="IRNazanin"/>
          <w:color w:val="111111"/>
          <w:sz w:val="28"/>
          <w:sz w:val="28"/>
          <w:szCs w:val="28"/>
          <w:rtl w:val="true"/>
          <w:lang w:bidi="fa-IR"/>
        </w:rPr>
        <w:t>محل اقامة نماز  جمعه و جماعت حضرت مهدی علیه السلام</w:t>
      </w:r>
    </w:p>
    <w:p>
      <w:pPr>
        <w:pStyle w:val="BookText"/>
        <w:rPr/>
      </w:pPr>
      <w:r>
        <w:rPr>
          <w:rFonts w:ascii="IRNazanin" w:hAnsi="IRNazanin" w:eastAsia="IRNazanin"/>
          <w:color w:val="111111"/>
          <w:sz w:val="28"/>
          <w:sz w:val="28"/>
          <w:szCs w:val="28"/>
          <w:rtl w:val="true"/>
          <w:lang w:bidi="fa-IR"/>
        </w:rPr>
        <w:t>در روایات فراوانی فرو ریختن دیوار مسجد کوفه رااز علائم و نشانه‌های ظهور دانسته</w:t>
      </w:r>
    </w:p>
    <w:p>
      <w:pPr>
        <w:pStyle w:val="BookText"/>
        <w:rPr/>
      </w:pPr>
      <w:r>
        <w:rPr>
          <w:rFonts w:ascii="IRNazanin" w:hAnsi="IRNazanin" w:eastAsia="IRNazanin"/>
          <w:color w:val="111111"/>
          <w:sz w:val="28"/>
          <w:sz w:val="28"/>
          <w:szCs w:val="28"/>
          <w:rtl w:val="true"/>
          <w:lang w:bidi="fa-IR"/>
        </w:rPr>
        <w:t>مسجد کوفه در هنگام رجعت</w:t>
      </w:r>
    </w:p>
    <w:p>
      <w:pPr>
        <w:pStyle w:val="BookText"/>
        <w:rPr/>
      </w:pPr>
      <w:r>
        <w:rPr>
          <w:rFonts w:ascii="IRNazanin" w:hAnsi="IRNazanin" w:eastAsia="IRNazanin"/>
          <w:color w:val="111111"/>
          <w:sz w:val="28"/>
          <w:sz w:val="28"/>
          <w:szCs w:val="28"/>
          <w:rtl w:val="true"/>
          <w:lang w:bidi="fa-IR"/>
        </w:rPr>
        <w:t>مقامات مسجد کوفه</w:t>
      </w:r>
    </w:p>
    <w:p>
      <w:pPr>
        <w:pStyle w:val="BookText"/>
        <w:rPr/>
      </w:pPr>
      <w:r>
        <w:rPr>
          <w:rFonts w:ascii="IRNazanin" w:hAnsi="IRNazanin" w:eastAsia="IRNazanin"/>
          <w:color w:val="111111"/>
          <w:sz w:val="28"/>
          <w:sz w:val="28"/>
          <w:szCs w:val="28"/>
          <w:rtl w:val="true"/>
          <w:lang w:bidi="fa-IR"/>
        </w:rPr>
        <w:t>تشرف یافتگان به محضر مبارک حضرت مهدی عجل الله تعالی فرجه الشریف در مسجد کوفه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دولت کریمه حضرت مهدی عجل الله تعالی فرجه الشریف</w:t>
      </w:r>
    </w:p>
    <w:p>
      <w:pPr>
        <w:pStyle w:val="BookText"/>
        <w:rPr/>
      </w:pPr>
      <w:r>
        <w:rPr>
          <w:rFonts w:ascii="IRNazanin" w:hAnsi="IRNazanin" w:eastAsia="IRNazanin"/>
          <w:color w:val="111111"/>
          <w:sz w:val="28"/>
          <w:sz w:val="28"/>
          <w:szCs w:val="28"/>
          <w:rtl w:val="true"/>
          <w:lang w:bidi="fa-IR"/>
        </w:rPr>
        <w:t>احادیثی پیرامون شأن و منزلت کوفه در روایات</w:t>
      </w:r>
    </w:p>
    <w:p>
      <w:pPr>
        <w:pStyle w:val="BookText"/>
        <w:rPr/>
      </w:pPr>
      <w:r>
        <w:rPr>
          <w:rFonts w:ascii="IRNazanin" w:hAnsi="IRNazanin" w:eastAsia="IRNazanin"/>
          <w:color w:val="111111"/>
          <w:sz w:val="28"/>
          <w:sz w:val="28"/>
          <w:szCs w:val="28"/>
          <w:rtl w:val="true"/>
          <w:lang w:bidi="fa-IR"/>
        </w:rPr>
        <w:t>سیمای کوفه در احادیث ملاحم و در آستانه ظهور حضرت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وادی السلام نجف، مقام حضرت مهدی عجل الله تعالی فرجه الشریف   در وادی السلام</w:t>
      </w:r>
    </w:p>
    <w:p>
      <w:pPr>
        <w:pStyle w:val="BookText"/>
        <w:rPr/>
      </w:pPr>
      <w:r>
        <w:rPr>
          <w:rFonts w:ascii="IRNazanin" w:hAnsi="IRNazanin" w:eastAsia="IRNazanin"/>
          <w:color w:val="111111"/>
          <w:sz w:val="28"/>
          <w:sz w:val="28"/>
          <w:szCs w:val="28"/>
          <w:rtl w:val="true"/>
          <w:lang w:bidi="fa-IR"/>
        </w:rPr>
        <w:t>وادی السلام در شب معراج ـ وادی السلام در عهد کهن</w:t>
      </w:r>
    </w:p>
    <w:p>
      <w:pPr>
        <w:pStyle w:val="BookText"/>
        <w:rPr/>
      </w:pPr>
      <w:r>
        <w:rPr>
          <w:rFonts w:ascii="IRNazanin" w:hAnsi="IRNazanin" w:eastAsia="IRNazanin"/>
          <w:color w:val="111111"/>
          <w:sz w:val="28"/>
          <w:sz w:val="28"/>
          <w:szCs w:val="28"/>
          <w:rtl w:val="true"/>
          <w:lang w:bidi="fa-IR"/>
        </w:rPr>
        <w:t>وادی السلام در آستان ظهور ـ وادی السلام در هنگام رجعت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السلام از دیدگاه روایات</w:t>
      </w:r>
      <w:bookmarkStart w:id="369" w:name="pg2624_16488"/>
    </w:p>
    <w:p>
      <w:pPr>
        <w:pStyle w:val="Heading2"/>
        <w:numPr>
          <w:ilvl w:val="1"/>
          <w:numId w:val="1"/>
        </w:numPr>
        <w:rPr/>
      </w:pPr>
      <w:bookmarkStart w:id="370" w:name="__RefHeading___Toc519911_1395250215"/>
      <w:bookmarkStart w:id="371" w:name="_Toc135"/>
      <w:bookmarkEnd w:id="369"/>
      <w:bookmarkEnd w:id="370"/>
      <w:r>
        <w:rPr>
          <w:rtl w:val="true"/>
        </w:rPr>
        <w:t xml:space="preserve">درس </w:t>
      </w:r>
      <w:r>
        <w:rPr>
          <w:rtl w:val="true"/>
        </w:rPr>
        <w:t>(</w:t>
      </w:r>
      <w:r>
        <w:rPr/>
        <w:t>33</w:t>
      </w:r>
      <w:r>
        <w:rPr>
          <w:rtl w:val="true"/>
        </w:rPr>
        <w:t xml:space="preserve">): </w:t>
      </w:r>
      <w:r>
        <w:rPr>
          <w:rtl w:val="true"/>
        </w:rPr>
        <w:t>رجعت</w:t>
      </w:r>
      <w:bookmarkEnd w:id="3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519913_1395250215"/>
      <w:bookmarkStart w:id="373" w:name="_Toc136"/>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واژة رجعت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برگشتن به جایی که پیش‌تر آن جا بوده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اصطلاحی رجعت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 گروه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محض و کافران محض ـ به همان صورت‌هایی که در گذشته بودند</w:t>
      </w:r>
      <w:r>
        <w:rPr>
          <w:rStyle w:val="FootnoteAnchor"/>
          <w:rtl w:val="true"/>
        </w:rPr>
        <w:footnoteReference w:id="399"/>
      </w:r>
      <w:r>
        <w:rPr>
          <w:rFonts w:ascii="IRNazanin" w:hAnsi="IRNazanin" w:eastAsia="IRNazanin"/>
          <w:color w:val="111111"/>
          <w:sz w:val="28"/>
          <w:sz w:val="28"/>
          <w:szCs w:val="28"/>
          <w:rtl w:val="true"/>
          <w:lang w:bidi="fa-IR"/>
        </w:rPr>
        <w:t>ـ به دنیا پس از ظهور حضرت مهدی علیه السلام و پیــش از قیــامت،</w:t>
      </w:r>
      <w:r>
        <w:rPr>
          <w:rStyle w:val="FootnoteAnchor"/>
          <w:rtl w:val="true"/>
        </w:rPr>
        <w:footnoteReference w:id="400"/>
      </w:r>
      <w:r>
        <w:rPr>
          <w:rFonts w:ascii="IRNazanin" w:hAnsi="IRNazanin" w:eastAsia="IRNazanin"/>
          <w:color w:val="111111"/>
          <w:sz w:val="28"/>
          <w:sz w:val="28"/>
          <w:szCs w:val="28"/>
          <w:rtl w:val="true"/>
          <w:lang w:bidi="fa-IR"/>
        </w:rPr>
        <w:t>تــا مؤمنان از برپایی حکومت جهانی عدل شاد گردند و کافران از ذلت و حقارت ستمگران متألم شوند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رجعت را به ظهور حضرت مهدی علیه السلام و بازگشت دولت آل محمد علیهم السلام تأویل کرده و بازگشت امامان علیهم السلام را با بدن‌های ظاهری خود منکر شده‌اند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ردّ این قول جهاتی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روایــات متواتر به بازگشت جسمانی امامان علیهم السلام و رجعت‌کنندگان تصریح کــرده است و قــابل تأویل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رجعت‌هایی که در امت‌های گذشته صورت گرفته و در روایات و آیات به آن‌ها اشاره شده و شیعه آن‌ها را نیز دلیل بر مدعای خود قرار داده است، به صورت بازگشت مردگان با همان جسم‌های گذشته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معصومان علیهم السلام استفاده می‌شود اعتقاد به رجعت در مجموعه اعتقادات شیعه، از مرتبه والایی برخوردار است؛ تا جایی که برخی از این احادیث، منکران رجعت را از دایرة تشیّع خارج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روایات سخن امام صادق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بازگشت ما باور نداشته باشد…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نیز آن حضرت اعتقاد به رجعت را یکی از شرایط ایمان دانسته،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هفت چیز بارورمند باشد، از جملة مؤمنان است یکی… و ایمان به رجعت</w:t>
      </w:r>
      <w:r>
        <w:rPr>
          <w:rFonts w:eastAsia="IRNazanin" w:cs="IRNazanin"/>
          <w:color w:val="111111"/>
          <w:sz w:val="28"/>
          <w:szCs w:val="28"/>
          <w:rtl w:val="true"/>
          <w:lang w:bidi="fa-IR"/>
        </w:rPr>
        <w:t>.</w:t>
      </w:r>
      <w:r>
        <w:rPr>
          <w:rStyle w:val="FootnoteAnchor"/>
          <w:rtl w:val="true"/>
        </w:rPr>
        <w:footnoteReference w:id="4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عدة فراوانی از علمای شیعه، اعتقاد به رجعت را از ضروریات مذهب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اندکی نیز که از ضروریات ندانسته‌اند، انکار آن را</w:t>
      </w:r>
    </w:p>
    <w:p>
      <w:pPr>
        <w:pStyle w:val="BookText"/>
        <w:rPr/>
      </w:pPr>
      <w:r>
        <w:rPr>
          <w:rFonts w:ascii="IRNazanin" w:hAnsi="IRNazanin" w:eastAsia="IRNazanin"/>
          <w:color w:val="111111"/>
          <w:sz w:val="28"/>
          <w:sz w:val="28"/>
          <w:szCs w:val="28"/>
          <w:rtl w:val="true"/>
          <w:lang w:bidi="fa-IR"/>
        </w:rPr>
        <w:t>جایز نشمرده‌اند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البته افراد بسیار اندکی از شیعیان نیز رجعت را انکار کرده‌اند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 خلاف عقیدة شیعه، اهل سنّت عقیدة به رجعت را خلاف عقاید اسلامی می‌دانند و آن را هیچ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شرح حال‌نویسان آنان، معتقدان به رجعت را طعن و ردّ کرده و آن را نشانة طرد روایت راوی می‌دانند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سنّت افراد بسیار اندکی هستند که به رجعت شماری از افراد ـ از جمله اصحاب کهف در عصر ظهور مهدی علیه السلام ـ اشاره کرده‌اند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معتقدان به رجعت برای اثبات این اعتقاد خود، از آیات و روایات فراوانی بهره برده و این آیات و روایات را به طور عمده به دو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دستة نخست، آیات و روایاتی است که سخن از وقوع رجعت در امت‌های گذشته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 آیات و روایاتی که به اعتقاد ایشان دلالت بر وقوع آن در آخِرالزمان و هنگام ظهور حضرت مهدی علیه السلام دارد</w:t>
      </w:r>
      <w:r>
        <w:rPr>
          <w:rFonts w:eastAsia="IRNazanin" w:cs="IRNazanin"/>
          <w:color w:val="111111"/>
          <w:sz w:val="28"/>
          <w:szCs w:val="28"/>
          <w:rtl w:val="true"/>
          <w:lang w:bidi="fa-IR"/>
        </w:rPr>
        <w:t>.</w:t>
      </w:r>
      <w:bookmarkStart w:id="374" w:name="pg2624_16497"/>
    </w:p>
    <w:p>
      <w:pPr>
        <w:pStyle w:val="Heading3"/>
        <w:numPr>
          <w:ilvl w:val="2"/>
          <w:numId w:val="1"/>
        </w:numPr>
        <w:rPr/>
      </w:pPr>
      <w:bookmarkStart w:id="375" w:name="__RefHeading___Toc519915_1395250215"/>
      <w:bookmarkStart w:id="376" w:name="_Toc137"/>
      <w:bookmarkEnd w:id="374"/>
      <w:bookmarkEnd w:id="375"/>
      <w:r>
        <w:rPr>
          <w:rtl w:val="true"/>
        </w:rPr>
        <w:t>الف</w:t>
      </w:r>
      <w:r>
        <w:rPr>
          <w:rtl w:val="true"/>
        </w:rPr>
        <w:t xml:space="preserve">. </w:t>
      </w:r>
      <w:r>
        <w:rPr>
          <w:rtl w:val="true"/>
        </w:rPr>
        <w:t>آیات</w:t>
      </w:r>
      <w:bookmarkEnd w:id="376"/>
    </w:p>
    <w:p>
      <w:pPr>
        <w:pStyle w:val="BookText"/>
        <w:rPr/>
      </w:pPr>
      <w:r>
        <w:rPr>
          <w:rFonts w:ascii="IRNazanin" w:hAnsi="IRNazanin" w:eastAsia="IRNazanin"/>
          <w:color w:val="111111"/>
          <w:sz w:val="28"/>
          <w:sz w:val="28"/>
          <w:szCs w:val="28"/>
          <w:rtl w:val="true"/>
          <w:lang w:bidi="fa-IR"/>
        </w:rPr>
        <w:t>از آن‌جایی که قرآن، اساسی‌ترین منبع برای اثبات حقایق دینی است، در مسألة رجعت نیز نخستین منبع و اصلی‌ترین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دو دسته تقسیم شده است</w:t>
      </w:r>
      <w:r>
        <w:rPr>
          <w:rFonts w:eastAsia="IRNazanin" w:cs="IRNazanin"/>
          <w:color w:val="111111"/>
          <w:sz w:val="28"/>
          <w:szCs w:val="28"/>
          <w:rtl w:val="true"/>
          <w:lang w:bidi="fa-IR"/>
        </w:rPr>
        <w:t>:</w:t>
      </w:r>
    </w:p>
    <w:p>
      <w:pPr>
        <w:pStyle w:val="Heading3"/>
        <w:numPr>
          <w:ilvl w:val="2"/>
          <w:numId w:val="1"/>
        </w:numPr>
        <w:rPr/>
      </w:pPr>
      <w:bookmarkStart w:id="377" w:name="__RefHeading___Toc519917_1395250215"/>
      <w:bookmarkStart w:id="378" w:name="_Toc138"/>
      <w:bookmarkEnd w:id="377"/>
      <w:r>
        <w:rPr>
          <w:rtl w:val="true"/>
        </w:rPr>
        <w:t>آیات مبنی بر وقوع رجعت میان اقوام و ملل گذشته</w:t>
      </w:r>
      <w:bookmarkEnd w:id="3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آیه‌ای که بر زنده شدن هفتاد تن از یاران حضرت موسی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وَأَنْتُمْ تَنْظُرُونَ 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چـون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در حالــی که می‌نگریستید ـ صاعقــه شما را فرو گرفت پــس شما را پس از مرگتان برانگیختیم، باشد کــه شکرگــزاری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نظر عموم مفسران شیعه و اهل سنّت، در مردن و زنده شدن صراحت دارد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همچنین 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و آیة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 زنده شدن عده‌ای دیگر از مردگان دلالت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علمای شیعه، پس از ذکر آیات بالا، به روایات فراوانی از رسول</w:t>
      </w:r>
      <w:bookmarkStart w:id="379" w:name="pg2624_16499"/>
    </w:p>
    <w:p>
      <w:pPr>
        <w:pStyle w:val="BookText"/>
        <w:rPr/>
      </w:pPr>
      <w:bookmarkEnd w:id="379"/>
      <w:r>
        <w:rPr>
          <w:rFonts w:ascii="IRNazanin" w:hAnsi="IRNazanin" w:eastAsia="IRNazanin"/>
          <w:color w:val="111111"/>
          <w:sz w:val="28"/>
          <w:sz w:val="28"/>
          <w:szCs w:val="28"/>
          <w:rtl w:val="true"/>
          <w:lang w:bidi="fa-IR"/>
        </w:rPr>
        <w:t>گرامی اسلام صلی الله علیه و آله و سلم استدلال کرده‌اند، با این محتوا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امت‌های گذشته رخ داده است مو به مو در امت من نیز اتفاق خواهد افتاد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این مجموعه روایات، بیش از آن‌کــه در جوامع روایی شیعه ذکــر شده باشد، در کتاب‌های اهل سنّت آمده است</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380" w:name="__RefHeading___Toc519919_1395250215"/>
      <w:bookmarkStart w:id="381" w:name="_Toc139"/>
      <w:bookmarkEnd w:id="380"/>
      <w:r>
        <w:rPr/>
        <w:t>2</w:t>
      </w:r>
      <w:r>
        <w:rPr>
          <w:rtl w:val="true"/>
        </w:rPr>
        <w:t xml:space="preserve">. </w:t>
      </w:r>
      <w:r>
        <w:rPr>
          <w:rtl w:val="true"/>
        </w:rPr>
        <w:t>آیات تأویل شده به رجعت در آخِرُالزّمان</w:t>
      </w:r>
      <w:bookmarkEnd w:id="3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معصومان علیهم السلام استفاده می‌شود برخی از آیــات قــرآن به رجعت در زمــان ظهور حضــرت مهدی عجل الله تعالی فرجه الشریف تأویل می‌شود؛ از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آن روز که از هر امتی، گروهی از کسانی را کــه آیــات ما را تکذیب کرده‌اند، محشور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نگه داشته می‌شوند تا همه به هم بپیوندند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ایــن آیه روایات فراوانی از امامان معصوم علیهم السلام وارد شده کــه گویای بازگشت انسان‌هایی در عصر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استدلال شده کــه در آیــه، به برانگیخته شدن عده‌ای محدود اشاره شده است؛ در حالی که در قیامت، همة انسان‌ها محشــور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سیاق آیات در مقام بیان رخدادهایی است که در دنیا و پیش از قیامت</w:t>
      </w:r>
    </w:p>
    <w:p>
      <w:pPr>
        <w:pStyle w:val="BookText"/>
        <w:rPr/>
      </w:pPr>
      <w:r>
        <w:rPr>
          <w:rFonts w:ascii="IRNazanin" w:hAnsi="IRNazanin" w:eastAsia="IRNazanin"/>
          <w:color w:val="111111"/>
          <w:sz w:val="28"/>
          <w:sz w:val="28"/>
          <w:szCs w:val="28"/>
          <w:rtl w:val="true"/>
          <w:lang w:bidi="fa-IR"/>
        </w:rPr>
        <w:t>است و پس از چند آیه، حوادث مربوط به قیامت را بیان کرده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دلیل‌هــای معتقدان بــه رجعت،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روایات مورد نظر، ذیل آیات ذکر شده است، این روایات به قدری فراوان است که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415"/>
      </w:r>
      <w:r>
        <w:rPr>
          <w:rFonts w:ascii="IRNazanin" w:hAnsi="IRNazanin" w:eastAsia="IRNazanin"/>
          <w:color w:val="111111"/>
          <w:sz w:val="28"/>
          <w:sz w:val="28"/>
          <w:szCs w:val="28"/>
          <w:rtl w:val="true"/>
          <w:lang w:bidi="fa-IR"/>
        </w:rPr>
        <w:t>شیخ صدوق</w:t>
      </w:r>
      <w:r>
        <w:rPr>
          <w:rStyle w:val="FootnoteAnchor"/>
          <w:rtl w:val="true"/>
        </w:rPr>
        <w:footnoteReference w:id="416"/>
      </w:r>
      <w:r>
        <w:rPr>
          <w:rFonts w:ascii="IRNazanin" w:hAnsi="IRNazanin" w:eastAsia="IRNazanin"/>
          <w:color w:val="111111"/>
          <w:sz w:val="28"/>
          <w:sz w:val="28"/>
          <w:szCs w:val="28"/>
          <w:rtl w:val="true"/>
          <w:lang w:bidi="fa-IR"/>
        </w:rPr>
        <w:t>، علامه مجلسی</w:t>
      </w:r>
      <w:r>
        <w:rPr>
          <w:rStyle w:val="FootnoteAnchor"/>
          <w:rtl w:val="true"/>
        </w:rPr>
        <w:footnoteReference w:id="417"/>
      </w:r>
      <w:r>
        <w:rPr>
          <w:rFonts w:ascii="IRNazanin" w:hAnsi="IRNazanin" w:eastAsia="IRNazanin"/>
          <w:color w:val="111111"/>
          <w:sz w:val="28"/>
          <w:sz w:val="28"/>
          <w:szCs w:val="28"/>
          <w:rtl w:val="true"/>
          <w:lang w:bidi="fa-IR"/>
        </w:rPr>
        <w:t>، مرحوم مظفر</w:t>
      </w:r>
      <w:r>
        <w:rPr>
          <w:rStyle w:val="FootnoteAnchor"/>
          <w:rtl w:val="true"/>
        </w:rPr>
        <w:footnoteReference w:id="418"/>
      </w:r>
      <w:r>
        <w:rPr>
          <w:rFonts w:ascii="IRNazanin" w:hAnsi="IRNazanin" w:eastAsia="IRNazanin"/>
          <w:color w:val="111111"/>
          <w:sz w:val="28"/>
          <w:sz w:val="28"/>
          <w:szCs w:val="28"/>
          <w:rtl w:val="true"/>
          <w:lang w:bidi="fa-IR"/>
        </w:rPr>
        <w:t>و علامه طباطبایی،</w:t>
      </w:r>
      <w:r>
        <w:rPr>
          <w:rStyle w:val="FootnoteAnchor"/>
          <w:rtl w:val="true"/>
        </w:rPr>
        <w:footnoteReference w:id="419"/>
      </w:r>
      <w:r>
        <w:rPr>
          <w:rFonts w:ascii="IRNazanin" w:hAnsi="IRNazanin" w:eastAsia="IRNazanin"/>
          <w:color w:val="111111"/>
          <w:sz w:val="28"/>
          <w:sz w:val="28"/>
          <w:szCs w:val="28"/>
          <w:rtl w:val="true"/>
          <w:lang w:bidi="fa-IR"/>
        </w:rPr>
        <w:t>آن‌ها را متواتر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خدای عزوجل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خواهد کرد، روز رجعت و روز قیامت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سجّاد علیه السلام ذیل آیه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فَرَضَ عَلَیْک القُرآن لَرادُّک اِلی مَعاد</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پیامبرتان و امیرمؤمنان و امامان به سوی شما باز می‌گردند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و روایات، ادعیه و زیارتنامه‌های فراوانی نیز به رجعت</w:t>
      </w:r>
    </w:p>
    <w:p>
      <w:pPr>
        <w:pStyle w:val="BookText"/>
        <w:rPr/>
      </w:pPr>
      <w:r>
        <w:rPr>
          <w:rFonts w:ascii="IRNazanin" w:hAnsi="IRNazanin" w:eastAsia="IRNazanin"/>
          <w:color w:val="111111"/>
          <w:sz w:val="28"/>
          <w:sz w:val="28"/>
          <w:szCs w:val="28"/>
          <w:rtl w:val="true"/>
          <w:lang w:bidi="fa-IR"/>
        </w:rPr>
        <w:t>اشاره کرده‌اند؛</w:t>
      </w:r>
      <w:r>
        <w:rPr>
          <w:rStyle w:val="FootnoteAnchor"/>
          <w:rtl w:val="true"/>
        </w:rPr>
        <w:footnoteReference w:id="42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مشهور عهد، دعای روز سوم شعبان،</w:t>
      </w:r>
      <w:r>
        <w:rPr>
          <w:rStyle w:val="FootnoteAnchor"/>
          <w:rtl w:val="true"/>
        </w:rPr>
        <w:footnoteReference w:id="424"/>
      </w:r>
      <w:r>
        <w:rPr>
          <w:rFonts w:ascii="IRNazanin" w:hAnsi="IRNazanin" w:eastAsia="IRNazanin"/>
          <w:color w:val="111111"/>
          <w:sz w:val="28"/>
          <w:sz w:val="28"/>
          <w:szCs w:val="28"/>
          <w:rtl w:val="true"/>
          <w:lang w:bidi="fa-IR"/>
        </w:rPr>
        <w:t>زیارت جامعه، زیارت اربعین،</w:t>
      </w:r>
      <w:r>
        <w:rPr>
          <w:rStyle w:val="FootnoteAnchor"/>
          <w:rtl w:val="true"/>
        </w:rPr>
        <w:footnoteReference w:id="425"/>
      </w:r>
      <w:r>
        <w:rPr>
          <w:rFonts w:ascii="IRNazanin" w:hAnsi="IRNazanin" w:eastAsia="IRNazanin"/>
          <w:color w:val="111111"/>
          <w:sz w:val="28"/>
          <w:sz w:val="28"/>
          <w:szCs w:val="28"/>
          <w:rtl w:val="true"/>
          <w:lang w:bidi="fa-IR"/>
        </w:rPr>
        <w:t>برخی زیارت‌های امام حسین علیه السلام ؛</w:t>
      </w:r>
      <w:r>
        <w:rPr>
          <w:rStyle w:val="FootnoteAnchor"/>
          <w:rtl w:val="true"/>
        </w:rPr>
        <w:footnoteReference w:id="426"/>
      </w:r>
      <w:r>
        <w:rPr>
          <w:rFonts w:ascii="IRNazanin" w:hAnsi="IRNazanin" w:eastAsia="IRNazanin"/>
          <w:color w:val="111111"/>
          <w:sz w:val="28"/>
          <w:sz w:val="28"/>
          <w:szCs w:val="28"/>
          <w:rtl w:val="true"/>
          <w:lang w:bidi="fa-IR"/>
        </w:rPr>
        <w:t xml:space="preserve">و زیارت حضرت ابوالفضل علیه السلام </w:t>
      </w:r>
      <w:r>
        <w:rPr>
          <w:rFonts w:eastAsia="IRNazanin" w:cs="IRNazanin"/>
          <w:color w:val="111111"/>
          <w:sz w:val="28"/>
          <w:szCs w:val="28"/>
          <w:rtl w:val="true"/>
          <w:lang w:bidi="fa-IR"/>
        </w:rPr>
        <w:t>.</w:t>
      </w:r>
      <w:r>
        <w:rPr>
          <w:rStyle w:val="FootnoteAnchor"/>
          <w:rtl w:val="true"/>
        </w:rPr>
        <w:footnoteReference w:id="42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 ادلة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اثبات رجعت به آن‌ها اشاره شد، علما یکی دیگر از راه‌های اثبات رجعت را اجماع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ادعای اجماع و اتفاق علما را بیان کرده‌اند، می‌توان به بزرگانی همچون سیّد مرتضی،</w:t>
      </w:r>
      <w:r>
        <w:rPr>
          <w:rStyle w:val="FootnoteAnchor"/>
          <w:rtl w:val="true"/>
        </w:rPr>
        <w:footnoteReference w:id="428"/>
      </w:r>
      <w:r>
        <w:rPr>
          <w:rFonts w:ascii="IRNazanin" w:hAnsi="IRNazanin" w:eastAsia="IRNazanin"/>
          <w:color w:val="111111"/>
          <w:sz w:val="28"/>
          <w:sz w:val="28"/>
          <w:szCs w:val="28"/>
          <w:rtl w:val="true"/>
          <w:lang w:bidi="fa-IR"/>
        </w:rPr>
        <w:t>امین‌الاسلام طبرسی؛</w:t>
      </w:r>
      <w:r>
        <w:rPr>
          <w:rStyle w:val="FootnoteAnchor"/>
          <w:rtl w:val="true"/>
        </w:rPr>
        <w:footnoteReference w:id="429"/>
      </w:r>
      <w:r>
        <w:rPr>
          <w:rFonts w:ascii="IRNazanin" w:hAnsi="IRNazanin" w:eastAsia="IRNazanin"/>
          <w:color w:val="111111"/>
          <w:sz w:val="28"/>
          <w:sz w:val="28"/>
          <w:szCs w:val="28"/>
          <w:rtl w:val="true"/>
          <w:lang w:bidi="fa-IR"/>
        </w:rPr>
        <w:t>شیخ مفید؛</w:t>
      </w:r>
      <w:r>
        <w:rPr>
          <w:rStyle w:val="FootnoteAnchor"/>
          <w:rtl w:val="true"/>
        </w:rPr>
        <w:footnoteReference w:id="430"/>
      </w:r>
      <w:r>
        <w:rPr>
          <w:rFonts w:ascii="IRNazanin" w:hAnsi="IRNazanin" w:eastAsia="IRNazanin"/>
          <w:color w:val="111111"/>
          <w:sz w:val="28"/>
          <w:sz w:val="28"/>
          <w:szCs w:val="28"/>
          <w:rtl w:val="true"/>
          <w:lang w:bidi="fa-IR"/>
        </w:rPr>
        <w:t>شیخ حر عاملی</w:t>
      </w:r>
      <w:r>
        <w:rPr>
          <w:rStyle w:val="FootnoteAnchor"/>
          <w:rtl w:val="true"/>
        </w:rPr>
        <w:footnoteReference w:id="431"/>
      </w:r>
      <w:r>
        <w:rPr>
          <w:rFonts w:ascii="IRNazanin" w:hAnsi="IRNazanin" w:eastAsia="IRNazanin"/>
          <w:color w:val="111111"/>
          <w:sz w:val="28"/>
          <w:sz w:val="28"/>
          <w:szCs w:val="28"/>
          <w:rtl w:val="true"/>
          <w:lang w:bidi="fa-IR"/>
        </w:rPr>
        <w:t>و علامه مجلسی</w:t>
      </w:r>
      <w:r>
        <w:rPr>
          <w:rStyle w:val="FootnoteAnchor"/>
          <w:rtl w:val="true"/>
        </w:rPr>
        <w:footnoteReference w:id="432"/>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bookmarkStart w:id="382" w:name="pg2624_1650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3" w:name="__RefHeading___Toc519921_1395250215"/>
      <w:bookmarkStart w:id="384" w:name="_Toc140"/>
      <w:bookmarkEnd w:id="382"/>
      <w:bookmarkEnd w:id="383"/>
      <w:r>
        <w:rPr>
          <w:rtl w:val="true"/>
        </w:rPr>
        <w:t xml:space="preserve">درس </w:t>
      </w:r>
      <w:r>
        <w:rPr>
          <w:rtl w:val="true"/>
        </w:rPr>
        <w:t>(</w:t>
      </w:r>
      <w:r>
        <w:rPr/>
        <w:t>34</w:t>
      </w:r>
      <w:r>
        <w:rPr>
          <w:rtl w:val="true"/>
        </w:rPr>
        <w:t xml:space="preserve">): </w:t>
      </w:r>
      <w:r>
        <w:rPr>
          <w:rtl w:val="true"/>
        </w:rPr>
        <w:t>رجعت کنندگان</w:t>
      </w:r>
      <w:bookmarkEnd w:id="384"/>
    </w:p>
    <w:p>
      <w:pPr>
        <w:pStyle w:val="BookText"/>
        <w:rPr/>
      </w:pPr>
      <w:r>
        <w:rPr>
          <w:rFonts w:ascii="IRNazanin" w:hAnsi="IRNazanin" w:eastAsia="IRNazanin"/>
          <w:color w:val="111111"/>
          <w:sz w:val="28"/>
          <w:sz w:val="28"/>
          <w:szCs w:val="28"/>
          <w:rtl w:val="true"/>
          <w:lang w:bidi="fa-IR"/>
        </w:rPr>
        <w:t>روایت‌های مربوط به رجعت‌کنندگان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نخــست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اشــاره به اشخاصی خاصّ رجعت کنندگان را منحصر در مؤمان خالص و کافران خالص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دربارة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کشته شده نیست مگر این‌که باز می‌گردد تا به مرگ طبیعی از دنیا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 مگر مؤمنان محض و کافران محض</w:t>
      </w:r>
      <w:r>
        <w:rPr>
          <w:rFonts w:eastAsia="IRNazanin" w:cs="IRNazanin"/>
          <w:color w:val="111111"/>
          <w:sz w:val="28"/>
          <w:szCs w:val="28"/>
          <w:rtl w:val="true"/>
          <w:lang w:bidi="fa-IR"/>
        </w:rPr>
        <w:t>.</w:t>
      </w:r>
      <w:r>
        <w:rPr>
          <w:rStyle w:val="FootnoteAnchor"/>
          <w:rtl w:val="true"/>
        </w:rPr>
        <w:footnoteReference w:id="43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رجعت افرادی به طور خاص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تردید در درستی سخنش ندارم؛ یعنی 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علی رجعت می‌کنند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نخستین کسی که به دنیا برمی‌گردد، حسین بن علی علیه السلام و یاران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یزید بن معاویه و اصحاب او که حضرت، آن‌ها را یک به یک به هلاکت خواهد رساند…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برخی از روایات نقل شده است که امام زمان علیه السلام هنگام رحلت، سر بر زانوی امام حسین علیه السلام نهاده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 السلام به کفن و دفن بدن مطهر آن حضرت می‌پردازد و بر ایشان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امام حسین علیه السلام سال‌ها پس از حضرت مهدی علیه السلام خلافت و حکومت خواهد کرد و آن‌قدر پیر و سالخورده خواهد شد که ابروان حضرت بر روی چشمان مبارک خواهد افتاد و آن‌گاه با مرگ طبیعی از دنیا خواهند رفت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شماری از روایات، به رجعت معصومان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کسی که به بازگشت ما ایمان نداشته باشد…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دسته‌ای دیگر از روایات رجعت، برخی پیامبران و یاران ایشان و پیروان آن‌ها را جزو رجعت‌کنندگان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به نقل از مفضل بن عمر از امام صادق علیه السلام چنین نقل کرده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قائم آل‌محمد صلی الله علیه و آله و سلم به پاخیزد، از پشت کعبه بیست و هفت مرد را</w:t>
      </w:r>
    </w:p>
    <w:p>
      <w:pPr>
        <w:pStyle w:val="BookText"/>
        <w:rPr/>
      </w:pPr>
      <w:r>
        <w:rPr>
          <w:rFonts w:ascii="IRNazanin" w:hAnsi="IRNazanin" w:eastAsia="IRNazanin"/>
          <w:color w:val="111111"/>
          <w:sz w:val="28"/>
          <w:sz w:val="28"/>
          <w:szCs w:val="28"/>
          <w:rtl w:val="true"/>
          <w:lang w:bidi="fa-IR"/>
        </w:rPr>
        <w:t>بیرون می‌آورد، پانزده تن از قوم موسی، آنان که به حق داوری کرده و به آن باز می‌گردند و هفت تن از اصحاب کهف و یوشع وصی حضرت موسی و مؤمن آل‌فرعون و سلمان فارسی و ابودجانه انصاری و مالک اشتر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اگر چه روایات رجعت اختصاصی به زن یا مرد ندارد و تحت عنوان مؤمن محض و کافر محض آمده است، در روایتی به رجعت بانوان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قائم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مجروحین را مداوا می‌کنند و به مریض‌ها رسیدگی می‌کنند؛ همان‌گونه که همراه پیامبر که بودند،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 دختر رشید و ام ایمن و حبابه والبیه و سمیه مادر عمار بن یاسر و زبیده و ام خالد احمسیه و ام‌سعید حنفیه و صبانه ماشطه و ام خالد جهنیه</w:t>
      </w:r>
      <w:r>
        <w:rPr>
          <w:rFonts w:eastAsia="IRNazanin" w:cs="IRNazanin"/>
          <w:color w:val="111111"/>
          <w:sz w:val="28"/>
          <w:szCs w:val="28"/>
          <w:rtl w:val="true"/>
          <w:lang w:bidi="fa-IR"/>
        </w:rPr>
        <w:t>.»</w:t>
      </w:r>
      <w:r>
        <w:rPr>
          <w:rStyle w:val="FootnoteAnchor"/>
          <w:rtl w:val="true"/>
        </w:rPr>
        <w:footnoteReference w:id="439"/>
      </w:r>
      <w:bookmarkStart w:id="385" w:name="pg2624_1651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__RefHeading___Toc519923_1395250215"/>
      <w:bookmarkStart w:id="387" w:name="_Toc141"/>
      <w:bookmarkEnd w:id="385"/>
      <w:bookmarkEnd w:id="386"/>
      <w:r>
        <w:rPr>
          <w:rtl w:val="true"/>
        </w:rPr>
        <w:t xml:space="preserve">درس </w:t>
      </w:r>
      <w:r>
        <w:rPr>
          <w:rtl w:val="true"/>
        </w:rPr>
        <w:t>(</w:t>
      </w:r>
      <w:r>
        <w:rPr/>
        <w:t>35</w:t>
      </w:r>
      <w:r>
        <w:rPr>
          <w:rtl w:val="true"/>
        </w:rPr>
        <w:t xml:space="preserve">): </w:t>
      </w:r>
      <w:r>
        <w:rPr>
          <w:rtl w:val="true"/>
        </w:rPr>
        <w:t>اخلاق مهدوی</w:t>
      </w:r>
      <w:bookmarkEnd w:id="387"/>
    </w:p>
    <w:p>
      <w:pPr>
        <w:pStyle w:val="BookText"/>
        <w:rPr/>
      </w:pPr>
      <w:r>
        <w:rPr>
          <w:rFonts w:ascii="IRNazanin" w:hAnsi="IRNazanin" w:eastAsia="IRNazanin"/>
          <w:color w:val="111111"/>
          <w:sz w:val="28"/>
          <w:sz w:val="28"/>
          <w:szCs w:val="28"/>
          <w:rtl w:val="true"/>
          <w:lang w:bidi="fa-IR"/>
        </w:rPr>
        <w:t>جهت بیان دقیق موضوع اخلاق در حریم موضوع  مهدویت باید به چند مقوله بیندیشیم اول اینکه قلمرو فرهنگ مهدویت تا چه مقدار است؟</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نظام قانونمند هستی چه روابطی دارد و این روابط در چند رابطه قابل بیان است؟</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تا چه میزان وجود انسان را تحت پوشش خود قرار می‌دهد؟</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بین فرهنگ مهدویت و اخلاق است؟</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زندگی انسان از کجا تا به کجاست؟</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وظیفه انسان حرکت است نقش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چهت ارتقاء سطح وظیفه چیست؟</w:t>
      </w:r>
    </w:p>
    <w:p>
      <w:pPr>
        <w:pStyle w:val="BookText"/>
        <w:rPr/>
      </w:pPr>
      <w:r>
        <w:rPr>
          <w:rFonts w:ascii="IRNazanin" w:hAnsi="IRNazanin" w:eastAsia="IRNazanin"/>
          <w:color w:val="111111"/>
          <w:sz w:val="28"/>
          <w:sz w:val="28"/>
          <w:szCs w:val="28"/>
          <w:rtl w:val="true"/>
          <w:lang w:bidi="fa-IR"/>
        </w:rPr>
        <w:t>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تعریف کرد که رفتار چیست؟ و عمل کدام است؟</w:t>
      </w:r>
    </w:p>
    <w:p>
      <w:pPr>
        <w:pStyle w:val="BookText"/>
        <w:rPr/>
      </w:pPr>
      <w:r>
        <w:rPr>
          <w:rFonts w:ascii="IRNazanin" w:hAnsi="IRNazanin" w:eastAsia="IRNazanin"/>
          <w:color w:val="111111"/>
          <w:sz w:val="28"/>
          <w:sz w:val="28"/>
          <w:szCs w:val="28"/>
          <w:rtl w:val="true"/>
          <w:lang w:bidi="fa-IR"/>
        </w:rPr>
        <w:t>آیا هر رفتاری عمل است یا بعضی از آنها عمل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فقه، کلام، عرفان،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دروس حوزوی با مقوله اخلاق و در نهایت با اخلاق مهدوی چه رابطه‌ای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میزان صحت اخلاق مهدوی قابل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معنا کرد، یک حرکت تحولی را در قلمرو اخلاق مهدوی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اخلاق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بالاخه آیا اخلاق مهدوی با اخلاق اسلامی یکی است یا با هم فرق دارد؟</w:t>
      </w:r>
      <w:bookmarkStart w:id="388" w:name="pg2624_16521"/>
    </w:p>
    <w:p>
      <w:pPr>
        <w:pStyle w:val="Heading2"/>
        <w:numPr>
          <w:ilvl w:val="1"/>
          <w:numId w:val="1"/>
        </w:numPr>
        <w:rPr/>
      </w:pPr>
      <w:bookmarkStart w:id="389" w:name="__RefHeading___Toc519925_1395250215"/>
      <w:bookmarkStart w:id="390" w:name="_Toc142"/>
      <w:bookmarkEnd w:id="388"/>
      <w:bookmarkEnd w:id="389"/>
      <w:r>
        <w:rPr>
          <w:rtl w:val="true"/>
        </w:rPr>
        <w:t xml:space="preserve">درس </w:t>
      </w:r>
      <w:r>
        <w:rPr>
          <w:rtl w:val="true"/>
        </w:rPr>
        <w:t>(</w:t>
      </w:r>
      <w:r>
        <w:rPr/>
        <w:t>37</w:t>
      </w:r>
      <w:r>
        <w:rPr>
          <w:rtl w:val="true"/>
        </w:rPr>
        <w:t>ـ</w:t>
      </w:r>
      <w:r>
        <w:rPr/>
        <w:t>36</w:t>
      </w:r>
      <w:r>
        <w:rPr>
          <w:rtl w:val="true"/>
        </w:rPr>
        <w:t xml:space="preserve">): </w:t>
      </w:r>
      <w:r>
        <w:rPr>
          <w:rtl w:val="true"/>
        </w:rPr>
        <w:t>مهدویت در نگاه مستشرقان</w:t>
      </w:r>
      <w:bookmarkEnd w:id="39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519927_1395250215"/>
      <w:bookmarkStart w:id="392" w:name="_Toc143"/>
      <w:bookmarkEnd w:id="391"/>
      <w:r>
        <w:rPr>
          <w:rtl w:val="true"/>
        </w:rPr>
        <w:t>اشاره</w:t>
      </w:r>
      <w:bookmarkStart w:id="393" w:name="pg2624_16523"/>
      <w:bookmarkEnd w:id="392"/>
    </w:p>
    <w:p>
      <w:pPr>
        <w:pStyle w:val="Heading3"/>
        <w:numPr>
          <w:ilvl w:val="2"/>
          <w:numId w:val="1"/>
        </w:numPr>
        <w:rPr/>
      </w:pPr>
      <w:bookmarkStart w:id="394" w:name="__RefHeading___Toc519929_1395250215"/>
      <w:bookmarkStart w:id="395" w:name="_Toc144"/>
      <w:bookmarkEnd w:id="393"/>
      <w:bookmarkEnd w:id="394"/>
      <w:r>
        <w:rPr>
          <w:rtl w:val="true"/>
        </w:rPr>
        <w:t>طرح بحث جلسه اول</w:t>
      </w:r>
      <w:bookmarkEnd w:id="395"/>
    </w:p>
    <w:p>
      <w:pPr>
        <w:pStyle w:val="BookText"/>
        <w:rPr/>
      </w:pPr>
      <w:r>
        <w:rPr>
          <w:rFonts w:ascii="IRNazanin" w:hAnsi="IRNazanin" w:eastAsia="IRNazanin"/>
          <w:color w:val="111111"/>
          <w:sz w:val="28"/>
          <w:sz w:val="28"/>
          <w:szCs w:val="28"/>
          <w:rtl w:val="true"/>
          <w:lang w:bidi="fa-IR"/>
        </w:rPr>
        <w:t>نگاه غریبان به مسأله مهدویت و یا منجی گرایی از جنبه‌های ذیل است</w:t>
      </w:r>
    </w:p>
    <w:p>
      <w:pPr>
        <w:pStyle w:val="BookText"/>
        <w:rPr/>
      </w:pPr>
      <w:r>
        <w:rPr>
          <w:rFonts w:ascii="IRNazanin" w:hAnsi="IRNazanin" w:eastAsia="IRNazanin"/>
          <w:color w:val="111111"/>
          <w:sz w:val="28"/>
          <w:sz w:val="28"/>
          <w:szCs w:val="28"/>
          <w:rtl w:val="true"/>
          <w:lang w:bidi="fa-IR"/>
        </w:rPr>
        <w:t>مذهبی و دینی</w:t>
      </w:r>
    </w:p>
    <w:p>
      <w:pPr>
        <w:pStyle w:val="BookText"/>
        <w:rPr/>
      </w:pPr>
      <w:r>
        <w:rPr>
          <w:rFonts w:ascii="IRNazanin" w:hAnsi="IRNazanin" w:eastAsia="IRNazanin"/>
          <w:color w:val="111111"/>
          <w:sz w:val="28"/>
          <w:sz w:val="28"/>
          <w:szCs w:val="28"/>
          <w:rtl w:val="true"/>
          <w:lang w:bidi="fa-IR"/>
        </w:rPr>
        <w:t>از منظر سیاسی و روابط بین الملل</w:t>
      </w:r>
    </w:p>
    <w:p>
      <w:pPr>
        <w:pStyle w:val="BookText"/>
        <w:rPr/>
      </w:pPr>
      <w:r>
        <w:rPr>
          <w:rFonts w:ascii="IRNazanin" w:hAnsi="IRNazanin" w:eastAsia="IRNazanin"/>
          <w:color w:val="111111"/>
          <w:sz w:val="28"/>
          <w:sz w:val="28"/>
          <w:szCs w:val="28"/>
          <w:rtl w:val="true"/>
          <w:lang w:bidi="fa-IR"/>
        </w:rPr>
        <w:t>از منظر کشف حقیقت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مذهبی و دینی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مسیحیت </w:t>
      </w:r>
      <w:r>
        <w:rPr>
          <w:rFonts w:eastAsia="Times New Roman" w:cs="Times New Roman" w:ascii="Times New Roman" w:hAnsi="Times New Roman"/>
          <w:color w:val="111111"/>
          <w:sz w:val="28"/>
          <w:szCs w:val="28"/>
          <w:lang w:val="en-US" w:bidi="en-US"/>
        </w:rPr>
        <w:t>messiahnism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دیدگاه مسیحیت به منجی گرایی، بازگشت مسیح، فرجام شناسی، آخر الزمان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یهودیت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غیر ابراهیمی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سیاسی و روابط بین  الملل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تاریخی همچون جریان محمد احمد سودانی و جریان بابیت و بهائیت که ادوارد براون و کنت دوگوبینو کتاب می‌نویسد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تئوریهای سیاسی همچون نظریه پردازی‌ها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نظریه</w:t>
      </w:r>
    </w:p>
    <w:p>
      <w:pPr>
        <w:pStyle w:val="BookText"/>
        <w:rPr/>
      </w:pPr>
      <w:r>
        <w:rPr>
          <w:rFonts w:ascii="IRNazanin" w:hAnsi="IRNazanin" w:eastAsia="IRNazanin"/>
          <w:color w:val="111111"/>
          <w:sz w:val="28"/>
          <w:sz w:val="28"/>
          <w:szCs w:val="28"/>
          <w:rtl w:val="true"/>
          <w:lang w:bidi="fa-IR"/>
        </w:rPr>
        <w:t>فوکویاما، نظریه هانتینگتون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سیاست‌های راهبردی در خاورمیانه و طرح مباحثی همچون آرماگدون، جنگ مذهبی و آخرالزمانی، تروریسم و نشان دادن مسلمانان به عنوان بنزادگرا و طرح مباحث اوانلیکا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صهیونیست‌های پروتستان یا پروتستان‌های بنیادگرا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هنر و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 کشف حقیقت</w:t>
      </w:r>
    </w:p>
    <w:p>
      <w:pPr>
        <w:pStyle w:val="BookText"/>
        <w:rPr/>
      </w:pPr>
      <w:r>
        <w:rPr>
          <w:rFonts w:ascii="IRNazanin" w:hAnsi="IRNazanin" w:eastAsia="IRNazanin"/>
          <w:color w:val="111111"/>
          <w:sz w:val="28"/>
          <w:sz w:val="28"/>
          <w:szCs w:val="28"/>
          <w:rtl w:val="true"/>
          <w:lang w:bidi="fa-IR"/>
        </w:rPr>
        <w:t>مستشرقانی همچون کربن آن ماری شیمل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 آنان بیشتر پدیدار شناسانه بوده است، جمله مستشرقانی هستند که در شناخت اسلام و مهدویت صادقانه مواجه شده‌اند و دارای اغراض سیاسی و یا ایدئولوژیک نبوده اند، و بیش از آن به دنبال گمشده و کشف حقیقت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همچون منجی گرایی، هزاره گرایی، فرجام شناسی آخرالزمان هم از جنبه سیاسی و هم از جنبه مذهبی مورد توجه غربیان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مسذله مهدویت از جانب مستشرقان همچنینی هم از جنبه سیاسی مورد توجه قرار گرفته و هم از جنبه مذهبی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از مهدویت و منجی گرایی می‌تواند جنبه سیاسی و ایدئولوژیک داشته باشد، اما جنبه‌های دیگر مهدویت دارای جنبه دینی، اجتماعی و روان شناختی دارد</w:t>
      </w:r>
      <w:r>
        <w:rPr>
          <w:rFonts w:eastAsia="IRNazanin" w:cs="IRNazanin"/>
          <w:color w:val="111111"/>
          <w:sz w:val="28"/>
          <w:szCs w:val="28"/>
          <w:rtl w:val="true"/>
          <w:lang w:bidi="fa-IR"/>
        </w:rPr>
        <w:t>.</w:t>
      </w:r>
      <w:bookmarkStart w:id="396" w:name="pg2624_16527"/>
    </w:p>
    <w:p>
      <w:pPr>
        <w:pStyle w:val="Heading3"/>
        <w:numPr>
          <w:ilvl w:val="2"/>
          <w:numId w:val="1"/>
        </w:numPr>
        <w:rPr/>
      </w:pPr>
      <w:bookmarkStart w:id="397" w:name="__RefHeading___Toc519931_1395250215"/>
      <w:bookmarkStart w:id="398" w:name="_Toc145"/>
      <w:bookmarkEnd w:id="396"/>
      <w:bookmarkEnd w:id="397"/>
      <w:r>
        <w:rPr>
          <w:rtl w:val="true"/>
        </w:rPr>
        <w:t>طرح بحث جلسه دوم</w:t>
      </w:r>
      <w:bookmarkEnd w:id="398"/>
    </w:p>
    <w:p>
      <w:pPr>
        <w:pStyle w:val="BookText"/>
        <w:rPr/>
      </w:pPr>
      <w:r>
        <w:rPr>
          <w:rFonts w:ascii="IRNazanin" w:hAnsi="IRNazanin" w:eastAsia="IRNazanin"/>
          <w:color w:val="111111"/>
          <w:sz w:val="28"/>
          <w:sz w:val="28"/>
          <w:szCs w:val="28"/>
          <w:rtl w:val="true"/>
          <w:lang w:bidi="fa-IR"/>
        </w:rPr>
        <w:t>ـ بحث درباره واژه شرق شناسی و ادوار شرق شناسی</w:t>
      </w:r>
    </w:p>
    <w:p>
      <w:pPr>
        <w:pStyle w:val="BookText"/>
        <w:rPr/>
      </w:pPr>
      <w:r>
        <w:rPr>
          <w:rFonts w:ascii="IRNazanin" w:hAnsi="IRNazanin" w:eastAsia="IRNazanin"/>
          <w:color w:val="111111"/>
          <w:sz w:val="28"/>
          <w:sz w:val="28"/>
          <w:szCs w:val="28"/>
          <w:rtl w:val="true"/>
          <w:lang w:bidi="fa-IR"/>
        </w:rPr>
        <w:t xml:space="preserve">ـ بررسی و تحلیل اندیشه‌های دو دسته از شرق شناسان و اسلام شناسان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شرق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شناسانی که شرق شناس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متعلق به سرزمین‌های اسلامی هستند که به غرب مهاجرت کرده‌اند و جزء کسانی هستند که سال‌های زیادی در جوامع دانشگاهی غرب به تدریس اسلام شناسی و مباحثی همچون مهدویت می‌پردازند</w:t>
      </w:r>
      <w:r>
        <w:rPr>
          <w:rFonts w:eastAsia="IRNazanin" w:cs="IRNazanin"/>
          <w:color w:val="111111"/>
          <w:sz w:val="28"/>
          <w:szCs w:val="28"/>
          <w:rtl w:val="true"/>
          <w:lang w:bidi="fa-IR"/>
        </w:rPr>
        <w:t>).</w:t>
      </w:r>
    </w:p>
    <w:p>
      <w:pPr>
        <w:pStyle w:val="Heading3"/>
        <w:numPr>
          <w:ilvl w:val="2"/>
          <w:numId w:val="1"/>
        </w:numPr>
        <w:rPr/>
      </w:pPr>
      <w:bookmarkStart w:id="399" w:name="__RefHeading___Toc519933_1395250215"/>
      <w:bookmarkStart w:id="400" w:name="_Toc146"/>
      <w:bookmarkEnd w:id="399"/>
      <w:r>
        <w:rPr>
          <w:rtl w:val="true"/>
        </w:rPr>
        <w:t>اندیشه های هانری کربن درباره مهدویت</w:t>
      </w:r>
      <w:bookmarkEnd w:id="400"/>
    </w:p>
    <w:p>
      <w:pPr>
        <w:pStyle w:val="BookText"/>
        <w:rPr/>
      </w:pPr>
      <w:r>
        <w:rPr>
          <w:rFonts w:ascii="IRNazanin" w:hAnsi="IRNazanin" w:eastAsia="IRNazanin"/>
          <w:color w:val="111111"/>
          <w:sz w:val="28"/>
          <w:sz w:val="28"/>
          <w:szCs w:val="28"/>
          <w:rtl w:val="true"/>
          <w:lang w:bidi="fa-IR"/>
        </w:rPr>
        <w:t>یکی از جدی ترین مستشرقان که در حوزه مهدویت سخنان درخشانی دارد، هانری کربن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و چندین مقاله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روش وی در شناخت اسلام و مهدویت پدیار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برابر تاریخی نگری بدین معنا است که به جای بررسی تاریخی و مبتنی کردن یک تفکر، ایده و یا مذهب به رخدادها و اوضاع تاریخی و زمان و مکان خاص، به دنبال شناخت عناصر و مولفه‌های اصلی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پدیدار شناسی تلاش می‌شود تا عناصر اصلی و کلیدی یک دین یا مذهب شناخته شود و سپس درباره آن داوری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زمینه‌های فکری هانری کربن و دلیل اشتغال او به شیعه شناسی و امامت و مهدویت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کربن تحت تأثیر اندیشه‌های شهاب الدین سهروردی، ابن عربی، سید</w:t>
      </w:r>
    </w:p>
    <w:p>
      <w:pPr>
        <w:pStyle w:val="BookText"/>
        <w:rPr/>
      </w:pPr>
      <w:r>
        <w:rPr>
          <w:rFonts w:ascii="IRNazanin" w:hAnsi="IRNazanin" w:eastAsia="IRNazanin"/>
          <w:color w:val="111111"/>
          <w:sz w:val="28"/>
          <w:sz w:val="28"/>
          <w:szCs w:val="28"/>
          <w:rtl w:val="true"/>
          <w:lang w:bidi="fa-IR"/>
        </w:rPr>
        <w:t>حیدر آملی و فرقه‌های باطنی شیعی همچون اسماعیلیه و شیخیه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تفسیر باطنی هانری کربن از اسلام</w:t>
      </w:r>
    </w:p>
    <w:p>
      <w:pPr>
        <w:pStyle w:val="BookText"/>
        <w:rPr/>
      </w:pPr>
      <w:r>
        <w:rPr>
          <w:rFonts w:ascii="IRNazanin" w:hAnsi="IRNazanin" w:eastAsia="IRNazanin"/>
          <w:color w:val="111111"/>
          <w:sz w:val="28"/>
          <w:sz w:val="28"/>
          <w:szCs w:val="28"/>
          <w:rtl w:val="true"/>
          <w:lang w:bidi="fa-IR"/>
        </w:rPr>
        <w:t>ـ تفسیر وی از مهدویت</w:t>
      </w:r>
    </w:p>
    <w:p>
      <w:pPr>
        <w:pStyle w:val="BookText"/>
        <w:rPr/>
      </w:pPr>
      <w:r>
        <w:rPr>
          <w:rFonts w:ascii="IRNazanin" w:hAnsi="IRNazanin" w:eastAsia="IRNazanin"/>
          <w:color w:val="111111"/>
          <w:sz w:val="28"/>
          <w:sz w:val="28"/>
          <w:szCs w:val="28"/>
          <w:rtl w:val="true"/>
          <w:lang w:bidi="fa-IR"/>
        </w:rPr>
        <w:t>ـ اندیشه هیا ادوراد براون درباره شرق شناسی</w:t>
      </w:r>
    </w:p>
    <w:p>
      <w:pPr>
        <w:pStyle w:val="BookText"/>
        <w:rPr/>
      </w:pPr>
      <w:r>
        <w:rPr>
          <w:rFonts w:ascii="IRNazanin" w:hAnsi="IRNazanin" w:eastAsia="IRNazanin"/>
          <w:color w:val="111111"/>
          <w:sz w:val="28"/>
          <w:sz w:val="28"/>
          <w:szCs w:val="28"/>
          <w:rtl w:val="true"/>
          <w:lang w:bidi="fa-IR"/>
        </w:rPr>
        <w:t>ـ آثار ادوارد براون درباره فرقه‌های منسوب به مهدویت</w:t>
      </w:r>
    </w:p>
    <w:p>
      <w:pPr>
        <w:pStyle w:val="BookText"/>
        <w:rPr/>
      </w:pPr>
      <w:r>
        <w:rPr>
          <w:rFonts w:ascii="IRNazanin" w:hAnsi="IRNazanin" w:eastAsia="IRNazanin"/>
          <w:color w:val="111111"/>
          <w:sz w:val="28"/>
          <w:sz w:val="28"/>
          <w:szCs w:val="28"/>
          <w:rtl w:val="true"/>
          <w:lang w:bidi="fa-IR"/>
        </w:rPr>
        <w:t>ـ دلایل گرایش ادوارد براون به تحقیق درباره فرقه بابیت و بهائیت</w:t>
      </w:r>
    </w:p>
    <w:p>
      <w:pPr>
        <w:pStyle w:val="BookText"/>
        <w:rPr/>
      </w:pPr>
      <w:r>
        <w:rPr>
          <w:rFonts w:ascii="IRNazanin" w:hAnsi="IRNazanin" w:eastAsia="IRNazanin"/>
          <w:color w:val="111111"/>
          <w:sz w:val="28"/>
          <w:sz w:val="28"/>
          <w:szCs w:val="28"/>
          <w:rtl w:val="true"/>
          <w:lang w:bidi="fa-IR"/>
        </w:rPr>
        <w:t>ـ داوری‌های ادوارد بروان درباره بابیت و بهائیت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همیلتون گیب درباره شیعه و مهدویت</w:t>
      </w:r>
    </w:p>
    <w:p>
      <w:pPr>
        <w:pStyle w:val="BookText"/>
        <w:rPr/>
      </w:pPr>
      <w:r>
        <w:rPr>
          <w:rFonts w:ascii="IRNazanin" w:hAnsi="IRNazanin" w:eastAsia="IRNazanin"/>
          <w:color w:val="111111"/>
          <w:sz w:val="28"/>
          <w:sz w:val="28"/>
          <w:szCs w:val="28"/>
          <w:rtl w:val="true"/>
          <w:lang w:bidi="fa-IR"/>
        </w:rPr>
        <w:t>ـ اندیشه‌های همیلتون گیب درباره اسلام</w:t>
      </w:r>
    </w:p>
    <w:p>
      <w:pPr>
        <w:pStyle w:val="BookText"/>
        <w:rPr/>
      </w:pPr>
      <w:r>
        <w:rPr>
          <w:rFonts w:ascii="IRNazanin" w:hAnsi="IRNazanin" w:eastAsia="IRNazanin"/>
          <w:color w:val="111111"/>
          <w:sz w:val="28"/>
          <w:sz w:val="28"/>
          <w:szCs w:val="28"/>
          <w:rtl w:val="true"/>
          <w:lang w:bidi="fa-IR"/>
        </w:rPr>
        <w:t>ـ نگرش همیلتون گیب درباره سیاست و مهدویت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همیلتون گیب در کتاب سیاست از دیدگاه اسلام و مسیحیت به یک تفاوت اصلی میان اسلام و مسیحیت اشاره می‌کند که در تبیین تحولات سیاسی در تاریخ اسلام و تاریخ مسیحیت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اسلام با آمدن خود تشکیل حکومت داد و پیامبر اسلام علاوه بر نبی بودن حاکم نیز بود و به همین جهت در فرهنگ اسامی دین و سیاست از یکدیگر منفک نگردید و در تاریخ شیعه به ویژه، عالمان دینی و مسلمانان وفادار به این اصل باقی ماندند، به همین جهت بیشترین تحولات سیاسی و جنبش‌های سیاسی در میان آنان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اهل سنت و اندیشمنانی همچون جوینی، ماوردی، غزالی و دیگر بزرگان اهل سنت، که معتقد به جدایی عرصه دین و شریعت با عرصه سیاست بودند و به همین جهت همواره در تئوری‌های سیاسی، به سمت تئوری</w:t>
      </w:r>
    </w:p>
    <w:p>
      <w:pPr>
        <w:pStyle w:val="BookText"/>
        <w:rPr/>
      </w:pPr>
      <w:r>
        <w:rPr>
          <w:rFonts w:ascii="IRNazanin" w:hAnsi="IRNazanin" w:eastAsia="IRNazanin"/>
          <w:color w:val="111111"/>
          <w:sz w:val="28"/>
          <w:sz w:val="28"/>
          <w:szCs w:val="28"/>
          <w:rtl w:val="true"/>
          <w:lang w:bidi="fa-IR"/>
        </w:rPr>
        <w:t>سلطان وفادار ماندند و شاید التفات به این نکته انتقادی جدی به مولف کتاب حکممت و حکومت باشد که میان زعامت سیاسی و امامت دینی تفکیک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گیب می‌گوید در برابر مسلمانان مسیحیان به جهت اینکه مسیحیت همراه با تشکیل حکومت و دولت نبود، از این رو در تفکر مسیحیت میان دین و سیاست جداغیی افتاد و آنان با تکیه به اینآموزه انجیلی گفتند که کار اورشلیم را باید به اورشلیم واگذارد و کار آتن را به آتن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دیدگاه آنماری شیمل درباره مهدویت</w:t>
      </w:r>
    </w:p>
    <w:p>
      <w:pPr>
        <w:pStyle w:val="BookText"/>
        <w:rPr/>
      </w:pPr>
      <w:r>
        <w:rPr>
          <w:rFonts w:ascii="IRNazanin" w:hAnsi="IRNazanin" w:eastAsia="IRNazanin"/>
          <w:color w:val="111111"/>
          <w:sz w:val="28"/>
          <w:sz w:val="28"/>
          <w:szCs w:val="28"/>
          <w:rtl w:val="true"/>
          <w:lang w:bidi="fa-IR"/>
        </w:rPr>
        <w:t>ـ شیوه پژوهشی آنماری شیمل درباره اسلام شناسی</w:t>
      </w:r>
    </w:p>
    <w:p>
      <w:pPr>
        <w:pStyle w:val="BookText"/>
        <w:rPr/>
      </w:pPr>
      <w:r>
        <w:rPr>
          <w:rFonts w:ascii="IRNazanin" w:hAnsi="IRNazanin" w:eastAsia="IRNazanin"/>
          <w:color w:val="111111"/>
          <w:sz w:val="28"/>
          <w:sz w:val="28"/>
          <w:szCs w:val="28"/>
          <w:rtl w:val="true"/>
          <w:lang w:bidi="fa-IR"/>
        </w:rPr>
        <w:t>ـ نگرش وی درباره شیعه و مهدویت</w:t>
      </w:r>
    </w:p>
    <w:p>
      <w:pPr>
        <w:pStyle w:val="BookText"/>
        <w:rPr/>
      </w:pPr>
      <w:r>
        <w:rPr>
          <w:rFonts w:ascii="IRNazanin" w:hAnsi="IRNazanin" w:eastAsia="IRNazanin"/>
          <w:color w:val="111111"/>
          <w:sz w:val="28"/>
          <w:sz w:val="28"/>
          <w:szCs w:val="28"/>
          <w:rtl w:val="true"/>
          <w:lang w:bidi="fa-IR"/>
        </w:rPr>
        <w:t>ـ امامت در اندیشه شیعه</w:t>
      </w:r>
    </w:p>
    <w:p>
      <w:pPr>
        <w:pStyle w:val="BookText"/>
        <w:rPr/>
      </w:pPr>
      <w:r>
        <w:rPr>
          <w:rFonts w:ascii="IRNazanin" w:hAnsi="IRNazanin" w:eastAsia="IRNazanin"/>
          <w:color w:val="111111"/>
          <w:sz w:val="28"/>
          <w:sz w:val="28"/>
          <w:szCs w:val="28"/>
          <w:rtl w:val="true"/>
          <w:lang w:bidi="fa-IR"/>
        </w:rPr>
        <w:t>ـ اندیشه‌های رنه گنون درباره اسلام و آخرالزمان</w:t>
      </w:r>
    </w:p>
    <w:p>
      <w:pPr>
        <w:pStyle w:val="BookText"/>
        <w:rPr/>
      </w:pPr>
      <w:r>
        <w:rPr>
          <w:rFonts w:ascii="IRNazanin" w:hAnsi="IRNazanin" w:eastAsia="IRNazanin"/>
          <w:color w:val="111111"/>
          <w:sz w:val="28"/>
          <w:sz w:val="28"/>
          <w:szCs w:val="28"/>
          <w:rtl w:val="true"/>
          <w:lang w:bidi="fa-IR"/>
        </w:rPr>
        <w:t>ـ روش شناسی رنه گنون در شناخت اسلام و مبانی نظر او</w:t>
      </w:r>
    </w:p>
    <w:p>
      <w:pPr>
        <w:pStyle w:val="BookText"/>
        <w:rPr/>
      </w:pPr>
      <w:r>
        <w:rPr>
          <w:rFonts w:ascii="IRNazanin" w:hAnsi="IRNazanin" w:eastAsia="IRNazanin"/>
          <w:color w:val="111111"/>
          <w:sz w:val="28"/>
          <w:sz w:val="28"/>
          <w:szCs w:val="28"/>
          <w:rtl w:val="true"/>
          <w:lang w:bidi="fa-IR"/>
        </w:rPr>
        <w:t>ـ نقد مدرنیته در برابر سنت و بان مراحل چهارگانه تاریخی و دوره آخرالزمان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نگرش او درباره آخرالزمان و عصر مدرنیته</w:t>
      </w:r>
      <w:bookmarkStart w:id="401" w:name="pg2624_16533"/>
    </w:p>
    <w:p>
      <w:pPr>
        <w:pStyle w:val="Heading2"/>
        <w:numPr>
          <w:ilvl w:val="1"/>
          <w:numId w:val="1"/>
        </w:numPr>
        <w:rPr/>
      </w:pPr>
      <w:bookmarkStart w:id="402" w:name="__RefHeading___Toc519935_1395250215"/>
      <w:bookmarkStart w:id="403" w:name="_Toc147"/>
      <w:bookmarkEnd w:id="401"/>
      <w:bookmarkEnd w:id="402"/>
      <w:r>
        <w:rPr>
          <w:rtl w:val="true"/>
        </w:rPr>
        <w:t xml:space="preserve">درس </w:t>
      </w:r>
      <w:r>
        <w:rPr>
          <w:rtl w:val="true"/>
        </w:rPr>
        <w:t>(</w:t>
      </w:r>
      <w:r>
        <w:rPr/>
        <w:t>38</w:t>
      </w:r>
      <w:r>
        <w:rPr>
          <w:rtl w:val="true"/>
        </w:rPr>
        <w:t xml:space="preserve">): </w:t>
      </w:r>
      <w:r>
        <w:rPr>
          <w:rtl w:val="true"/>
        </w:rPr>
        <w:t>مدعیان دروغین مهدویت</w:t>
      </w:r>
      <w:bookmarkEnd w:id="40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519937_1395250215"/>
      <w:bookmarkStart w:id="405" w:name="_Toc148"/>
      <w:bookmarkEnd w:id="404"/>
      <w:r>
        <w:rPr>
          <w:rtl w:val="true"/>
        </w:rPr>
        <w:t>اشاره</w:t>
      </w:r>
      <w:bookmarkStart w:id="406" w:name="pg2624_16536"/>
      <w:bookmarkEnd w:id="405"/>
    </w:p>
    <w:p>
      <w:pPr>
        <w:pStyle w:val="Heading3"/>
        <w:numPr>
          <w:ilvl w:val="2"/>
          <w:numId w:val="1"/>
        </w:numPr>
        <w:rPr/>
      </w:pPr>
      <w:bookmarkStart w:id="407" w:name="__RefHeading___Toc519939_1395250215"/>
      <w:bookmarkStart w:id="408" w:name="_Toc149"/>
      <w:bookmarkEnd w:id="406"/>
      <w:bookmarkEnd w:id="407"/>
      <w:r>
        <w:rPr>
          <w:rtl w:val="true"/>
        </w:rPr>
        <w:t>مقدمه</w:t>
      </w:r>
      <w:bookmarkEnd w:id="408"/>
    </w:p>
    <w:p>
      <w:pPr>
        <w:pStyle w:val="BookText"/>
        <w:rPr/>
      </w:pPr>
      <w:r>
        <w:rPr>
          <w:rFonts w:ascii="IRNazanin" w:hAnsi="IRNazanin" w:eastAsia="IRNazanin"/>
          <w:color w:val="111111"/>
          <w:sz w:val="28"/>
          <w:sz w:val="28"/>
          <w:szCs w:val="28"/>
          <w:rtl w:val="true"/>
          <w:lang w:bidi="fa-IR"/>
        </w:rPr>
        <w:t>اندیشه مهدویّت، از زمان پیامبر صلی الله علیه و آله و سلم تاکنون همواره در جامعه اسلامی راسخ و پویا بوده است، این واقعیت به گونه‌ای در جامعه اسلامی مشهور شده است که کسی نمی‌تواند به سادگی منکر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امر در طول تاریخ دچار آسیب‌هائی، از جمله مدعیان دروغین شده است، و همین امر دستاویزی برای برخی از روشنفکران وهابی و غیر آن شده است، تا اصل مهدویّت و اعتقاد به مهدی موعود عجل الله تعالی فرجه الشریف را زیر سئوال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ارباب معرفت و تقوا و مؤمنین آگاه، در هر عصری وجود دارند، اما عناصر بی حقیقت و شیادان جاه طلب و دنیاپرست در طول تاریخ از عقیده و ایمان مردم نسبت به معبود واقعی، رهبران الهی، شئوون دینی و حقایق آسمانی سوء استفاده کرده و خود را به دروغ دارای مناصب معنوی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 عجل الله تعالی فرجه الشریف مبین اعتقاد به شخصی که زمین پر از ظلم و جور شده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روایات نقل شده از شیعه و سنی موجود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عده‌ای با انگیزه‌ها و زمینه‌های انحرافی مختلف در طول</w:t>
      </w:r>
      <w:bookmarkStart w:id="409" w:name="pg2624_16537"/>
    </w:p>
    <w:p>
      <w:pPr>
        <w:pStyle w:val="BookText"/>
        <w:rPr/>
      </w:pPr>
      <w:bookmarkEnd w:id="409"/>
      <w:r>
        <w:rPr>
          <w:rFonts w:ascii="IRNazanin" w:hAnsi="IRNazanin" w:eastAsia="IRNazanin"/>
          <w:color w:val="111111"/>
          <w:sz w:val="28"/>
          <w:sz w:val="28"/>
          <w:szCs w:val="28"/>
          <w:rtl w:val="true"/>
          <w:lang w:bidi="fa-IR"/>
        </w:rPr>
        <w:t>تاریخ اسلام به دروغ ادعای مهدویّت کرده‌اند یا نسبت مهدویّت به کسی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متون اسلامی بنام متمهدیان یا مدعیان دروغین مهدویّت نامیده شده اند،</w:t>
      </w:r>
    </w:p>
    <w:p>
      <w:pPr>
        <w:pStyle w:val="Heading3"/>
        <w:numPr>
          <w:ilvl w:val="2"/>
          <w:numId w:val="1"/>
        </w:numPr>
        <w:rPr/>
      </w:pPr>
      <w:bookmarkStart w:id="410" w:name="__RefHeading___Toc519941_1395250215"/>
      <w:bookmarkStart w:id="411" w:name="_Toc150"/>
      <w:bookmarkEnd w:id="410"/>
      <w:r>
        <w:rPr>
          <w:rtl w:val="true"/>
        </w:rPr>
        <w:t>انواع مدعیان</w:t>
      </w:r>
      <w:bookmarkEnd w:id="4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ادعایی الوهیت و خدایی می‌کنند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 مقام نبوت و پیامبری می‌نمایند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 مقام امامت و مهدویّت می‌کنند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 مقام نیابت خاصه از سوی حضرت مهدی موعود عجل الله تعالی فرجه الشریف دارند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 ارتباط با حضرت مهدی عجل الله تعالی فرجه الشریف را دارند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ادعای ملاقات حضوری و یا در خواب و رؤیا با حضرت مهدی عجل الله تعالی فرجه الشریف را دارند</w:t>
      </w:r>
    </w:p>
    <w:p>
      <w:pPr>
        <w:pStyle w:val="Heading3"/>
        <w:numPr>
          <w:ilvl w:val="2"/>
          <w:numId w:val="1"/>
        </w:numPr>
        <w:rPr/>
      </w:pPr>
      <w:bookmarkStart w:id="412" w:name="__RefHeading___Toc519943_1395250215"/>
      <w:bookmarkStart w:id="413" w:name="_Toc151"/>
      <w:bookmarkEnd w:id="412"/>
      <w:r>
        <w:rPr>
          <w:rtl w:val="true"/>
        </w:rPr>
        <w:t>علل و انگیزه مدعیان</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ایمان به خدا و قرآن و هضم نشدن مسائل مبنایی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فردی، شخصیتی یا روان شناختی که با توهم و خیال پردازی انجام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شهرت با عقده و حقارت و کمبود شخصیت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مادی و رسیدن به اموال و نذورات و وقوفات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ریاست و دنیاپرستی و غلو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و ستم زیاد و رهایی از ظلم و ستم و عجله داشتن در رسیدن منجی</w:t>
      </w:r>
      <w:bookmarkStart w:id="414" w:name="pg2624_16539"/>
    </w:p>
    <w:p>
      <w:pPr>
        <w:pStyle w:val="BookText"/>
        <w:rPr/>
      </w:pPr>
      <w:bookmarkEnd w:id="4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استعمار در تقویت و پشتیبانی از فرقه سازی و مدعی سازی با هدف ایجاد گسست بین مردم و مرجعیت دینی و مأیوس نمودن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 فرد مدعی و اطرافیان نسبت به مسائل اساسی اسلامی</w:t>
      </w:r>
    </w:p>
    <w:p>
      <w:pPr>
        <w:pStyle w:val="Heading3"/>
        <w:numPr>
          <w:ilvl w:val="2"/>
          <w:numId w:val="1"/>
        </w:numPr>
        <w:rPr/>
      </w:pPr>
      <w:bookmarkStart w:id="415" w:name="__RefHeading___Toc519945_1395250215"/>
      <w:bookmarkStart w:id="416" w:name="_Toc152"/>
      <w:bookmarkEnd w:id="415"/>
      <w:r>
        <w:rPr>
          <w:rtl w:val="true"/>
        </w:rPr>
        <w:t>زمینه های انحراف در ایجاد ادعاهای مختلف</w:t>
      </w:r>
      <w:bookmarkEnd w:id="416"/>
    </w:p>
    <w:p>
      <w:pPr>
        <w:pStyle w:val="BookText"/>
        <w:rPr/>
      </w:pPr>
      <w:r>
        <w:rPr>
          <w:rFonts w:ascii="IRNazanin" w:hAnsi="IRNazanin" w:eastAsia="IRNazanin"/>
          <w:color w:val="111111"/>
          <w:sz w:val="28"/>
          <w:sz w:val="28"/>
          <w:szCs w:val="28"/>
          <w:rtl w:val="true"/>
          <w:lang w:bidi="fa-IR"/>
        </w:rPr>
        <w:t>تفسیر و تطبیق نادرست از روایات با توجه وجود اختلاف روایات مهدویت و حل نشدن مسائل روایی و بیان اشتباه آن برای مخاطب</w:t>
      </w:r>
    </w:p>
    <w:p>
      <w:pPr>
        <w:pStyle w:val="BookText"/>
        <w:rPr/>
      </w:pPr>
      <w:r>
        <w:rPr>
          <w:rFonts w:ascii="IRNazanin" w:hAnsi="IRNazanin" w:eastAsia="IRNazanin"/>
          <w:color w:val="111111"/>
          <w:sz w:val="28"/>
          <w:sz w:val="28"/>
          <w:szCs w:val="28"/>
          <w:rtl w:val="true"/>
          <w:lang w:bidi="fa-IR"/>
        </w:rPr>
        <w:t>استفاده از منابع غیر معتبر و غیر موثق در بین متون مکتوب</w:t>
      </w:r>
    </w:p>
    <w:p>
      <w:pPr>
        <w:pStyle w:val="BookText"/>
        <w:rPr/>
      </w:pPr>
      <w:r>
        <w:rPr>
          <w:rFonts w:ascii="IRNazanin" w:hAnsi="IRNazanin" w:eastAsia="IRNazanin"/>
          <w:color w:val="111111"/>
          <w:sz w:val="28"/>
          <w:sz w:val="28"/>
          <w:szCs w:val="28"/>
          <w:rtl w:val="true"/>
          <w:lang w:bidi="fa-IR"/>
        </w:rPr>
        <w:t>نقل قول‌های ناقص و یک سویه نگری</w:t>
      </w:r>
    </w:p>
    <w:p>
      <w:pPr>
        <w:pStyle w:val="BookText"/>
        <w:rPr/>
      </w:pPr>
      <w:r>
        <w:rPr>
          <w:rFonts w:ascii="IRNazanin" w:hAnsi="IRNazanin" w:eastAsia="IRNazanin"/>
          <w:color w:val="111111"/>
          <w:sz w:val="28"/>
          <w:sz w:val="28"/>
          <w:szCs w:val="28"/>
          <w:rtl w:val="true"/>
          <w:lang w:bidi="fa-IR"/>
        </w:rPr>
        <w:t>عرفی شدن و عوام زدگی از مسائل مهدوی</w:t>
      </w:r>
    </w:p>
    <w:p>
      <w:pPr>
        <w:pStyle w:val="Heading3"/>
        <w:numPr>
          <w:ilvl w:val="2"/>
          <w:numId w:val="1"/>
        </w:numPr>
        <w:rPr/>
      </w:pPr>
      <w:bookmarkStart w:id="417" w:name="__RefHeading___Toc519947_1395250215"/>
      <w:bookmarkStart w:id="418" w:name="_Toc153"/>
      <w:bookmarkEnd w:id="417"/>
      <w:r>
        <w:rPr>
          <w:rtl w:val="true"/>
        </w:rPr>
        <w:t>خصوصیات و ویژگی های مدعیان مهدویت</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مدعی فوق‌العاده مکار و حیله‌گر هستند و با شیادی در پی جذب مردم به خود هستند و به جای دعوت مریدان به خدا دعوت به خود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ادعای مهدویت دارند معمولاً افراد بی سواد و یا نهایت کم سواد هستند و هیچ وقت در مجامع علمی مطالب و گفته‌های خود را مطرح نمی‌کنند و بیشتر در مکان‌ها و برنامه‌ای ایراد سخنرانی و جذب مرید می‌کنند که سطح عمومی عالم نباشند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اباحه‌گری و سهل گرفتن امور دینی و به نوعی دستورات دینی را بر اساس مشکلات مخاطب بیان می‌کند تا مانع شرعی مخاطب برداشته شود تا خود را نزد مخاطب محبوب جلوه دهند و با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اذکار و ادعیه با شکل‌های متفاوت سعی در جذب مخاطبان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استفاده‌های اقتصادی و اخلاقی از مریدان به بهانه‌های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خود به جای دعوت به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دستور‌العمل‌های غیر منطقی و غیر عقلی و غیر شرعی بودن سیر و سلوک و رسیدن به معنویت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 و بهانه‌های مدعیان جهت جذب مریدان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شفا دادن مریدان بیمار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مکاشفه و طرح مسائل انحرافی و خرافی و اطلاع از امور و اخبار غیبی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 گویی از مطالب در پاسخ به سؤالات مریدان و شفاف بیان نکردن مطالب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تعبیر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استخاره و تفأل به طور مشروح و مورد سند مخاطب البته در مرحله اول به صورت مبهم و بعد از اعتماد سازی مطالب پراکنده و بدور از واقعیت بیان می‌کنند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انتظار، موعود، ش</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مقاله مدعیان و متمهدیان دروغین مهدویت ـ محمد رضا نصوری</w:t>
      </w:r>
      <w:bookmarkStart w:id="419" w:name="pg2624_16546"/>
    </w:p>
    <w:p>
      <w:pPr>
        <w:pStyle w:val="Heading2"/>
        <w:numPr>
          <w:ilvl w:val="1"/>
          <w:numId w:val="1"/>
        </w:numPr>
        <w:rPr/>
      </w:pPr>
      <w:bookmarkStart w:id="420" w:name="__RefHeading___Toc519949_1395250215"/>
      <w:bookmarkStart w:id="421" w:name="_Toc154"/>
      <w:bookmarkEnd w:id="419"/>
      <w:bookmarkEnd w:id="420"/>
      <w:r>
        <w:rPr>
          <w:rtl w:val="true"/>
        </w:rPr>
        <w:t xml:space="preserve">درس </w:t>
      </w:r>
      <w:r>
        <w:rPr>
          <w:rtl w:val="true"/>
        </w:rPr>
        <w:t>(</w:t>
      </w:r>
      <w:r>
        <w:rPr/>
        <w:t>40</w:t>
      </w:r>
      <w:r>
        <w:rPr>
          <w:rtl w:val="true"/>
        </w:rPr>
        <w:t>ـ</w:t>
      </w:r>
      <w:r>
        <w:rPr/>
        <w:t>39</w:t>
      </w:r>
      <w:r>
        <w:rPr>
          <w:rtl w:val="true"/>
        </w:rPr>
        <w:t xml:space="preserve">): </w:t>
      </w:r>
      <w:r>
        <w:rPr>
          <w:rtl w:val="true"/>
        </w:rPr>
        <w:t>آسیب شناسی و دشمن شناسی مهدویت</w:t>
      </w:r>
      <w:bookmarkEnd w:id="42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519951_1395250215"/>
      <w:bookmarkStart w:id="423" w:name="_Toc155"/>
      <w:bookmarkEnd w:id="422"/>
      <w:r>
        <w:rPr>
          <w:rtl w:val="true"/>
        </w:rPr>
        <w:t>اشاره</w:t>
      </w:r>
      <w:bookmarkStart w:id="424" w:name="pg2624_16548"/>
      <w:bookmarkEnd w:id="423"/>
    </w:p>
    <w:p>
      <w:pPr>
        <w:pStyle w:val="BookText"/>
        <w:rPr/>
      </w:pPr>
      <w:bookmarkEnd w:id="424"/>
      <w:r>
        <w:rPr>
          <w:rFonts w:ascii="IRNazanin" w:hAnsi="IRNazanin" w:eastAsia="IRNazanin"/>
          <w:color w:val="111111"/>
          <w:sz w:val="28"/>
          <w:sz w:val="28"/>
          <w:szCs w:val="28"/>
          <w:rtl w:val="true"/>
          <w:lang w:bidi="fa-IR"/>
        </w:rPr>
        <w:t>هر امر مهم و خطیر به نسبت اهمیتش در معرض خطرات و آسیب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مهم مهدویت با اثرات بسیار حیاتبخش و بهجت زا که کمترین نتیجه آن امید به آینده و سر فرود نیاوردن در مقابل حوادث، ظلم و ستم و سختی هاست، نیز از این قاعده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نوشتار، بررسی اجمالی برخی آسیب‌ها با تبیین آثار و خاستگاه، سپس راه مبارزه و درمان آنهاست</w:t>
      </w:r>
      <w:r>
        <w:rPr>
          <w:rFonts w:eastAsia="IRNazanin" w:cs="IRNazanin"/>
          <w:color w:val="111111"/>
          <w:sz w:val="28"/>
          <w:szCs w:val="28"/>
          <w:rtl w:val="true"/>
          <w:lang w:bidi="fa-IR"/>
        </w:rPr>
        <w:t>.</w:t>
      </w:r>
    </w:p>
    <w:p>
      <w:pPr>
        <w:pStyle w:val="Heading3"/>
        <w:numPr>
          <w:ilvl w:val="2"/>
          <w:numId w:val="1"/>
        </w:numPr>
        <w:rPr/>
      </w:pPr>
      <w:bookmarkStart w:id="425" w:name="__RefHeading___Toc519953_1395250215"/>
      <w:bookmarkStart w:id="426" w:name="_Toc156"/>
      <w:bookmarkEnd w:id="425"/>
      <w:r>
        <w:rPr/>
        <w:t>1</w:t>
      </w:r>
      <w:r>
        <w:rPr>
          <w:rtl w:val="true"/>
        </w:rPr>
        <w:t xml:space="preserve">. </w:t>
      </w:r>
      <w:r>
        <w:rPr>
          <w:rtl w:val="true"/>
        </w:rPr>
        <w:t>برداشت های انحرافی از انتظار فرج</w:t>
      </w:r>
      <w:bookmarkEnd w:id="4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انتظار را صرفاً یک حالت روانی و منفعلانه می‌پندارند و نهایت وظیفة خویش را دعا برای فرج یا امر به معروف ونهی از منکرهای جزیی می‌دانند،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سستی، بی تفاوتی و بی توجهی به شرایط زمان و جامعة خود، سرتسلیم فرود آوردن در مقابل بدی‌ها و ستم‌ها و بازیچة سیاست بازان و منحرفان گشتن و مقابله با هر حرکت اصلاحی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نتایج این دیدگاه است</w:t>
      </w:r>
      <w:r>
        <w:rPr>
          <w:rFonts w:eastAsia="IRNazanin" w:cs="IRNazanin"/>
          <w:color w:val="111111"/>
          <w:sz w:val="28"/>
          <w:szCs w:val="28"/>
          <w:rtl w:val="true"/>
          <w:lang w:bidi="fa-IR"/>
        </w:rPr>
        <w:t>.</w:t>
      </w:r>
      <w:bookmarkStart w:id="427" w:name="pg2624_16550"/>
    </w:p>
    <w:p>
      <w:pPr>
        <w:pStyle w:val="Heading3"/>
        <w:numPr>
          <w:ilvl w:val="2"/>
          <w:numId w:val="1"/>
        </w:numPr>
        <w:rPr/>
      </w:pPr>
      <w:bookmarkStart w:id="428" w:name="__RefHeading___Toc519955_1395250215"/>
      <w:bookmarkStart w:id="429" w:name="_Toc157"/>
      <w:bookmarkEnd w:id="427"/>
      <w:bookmarkEnd w:id="428"/>
      <w:r>
        <w:rPr/>
        <w:t>2</w:t>
      </w:r>
      <w:r>
        <w:rPr>
          <w:rtl w:val="true"/>
        </w:rPr>
        <w:t xml:space="preserve">. </w:t>
      </w:r>
      <w:r>
        <w:rPr>
          <w:rtl w:val="true"/>
        </w:rPr>
        <w:t>افراط و تفریط در ارائه چهرة مهر  و قهر از حضرت</w:t>
      </w:r>
      <w:bookmarkEnd w:id="429"/>
    </w:p>
    <w:p>
      <w:pPr>
        <w:pStyle w:val="BookText"/>
        <w:rPr/>
      </w:pPr>
      <w:r>
        <w:rPr>
          <w:rFonts w:ascii="IRNazanin" w:hAnsi="IRNazanin" w:eastAsia="IRNazanin"/>
          <w:color w:val="111111"/>
          <w:sz w:val="28"/>
          <w:sz w:val="28"/>
          <w:szCs w:val="28"/>
          <w:rtl w:val="true"/>
          <w:lang w:bidi="fa-IR"/>
        </w:rPr>
        <w:t>برخی امام را چهرة خشونت آفرین تصویر کرده‌اند و به دلیل عدم نگاه جامع به دین، بدون بررسی سندی و دلالی، به شنیده‌ها و توهّمات خود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امام را صرفاً شخصیتی تصور کرده‌اند که گویا هیچ مبارزه و جهادی ندارند، همة امور به معجزه 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هر دو به وادی افراط و تفریط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مطابق روایات و سیرة سلف صالح خویش؛ پدری است مهربان و از مادر مهربان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اشفق علیهم من آبائهم و امهاتهم و</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مهربانی ولی خدا، چون مهر خدا، از حکمت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طبیبی حاذق که تیغ جراحی او از مهر و محبت اوست و پس از به کار بردن انواع مداواهاست</w:t>
      </w:r>
      <w:r>
        <w:rPr>
          <w:rFonts w:eastAsia="IRNazanin" w:cs="IRNazanin"/>
          <w:color w:val="111111"/>
          <w:sz w:val="28"/>
          <w:szCs w:val="28"/>
          <w:rtl w:val="true"/>
          <w:lang w:bidi="fa-IR"/>
        </w:rPr>
        <w:t>.</w:t>
      </w:r>
    </w:p>
    <w:p>
      <w:pPr>
        <w:pStyle w:val="Heading3"/>
        <w:numPr>
          <w:ilvl w:val="2"/>
          <w:numId w:val="1"/>
        </w:numPr>
        <w:rPr/>
      </w:pPr>
      <w:bookmarkStart w:id="430" w:name="__RefHeading___Toc519957_1395250215"/>
      <w:bookmarkStart w:id="431" w:name="_Toc158"/>
      <w:bookmarkEnd w:id="430"/>
      <w:r>
        <w:rPr/>
        <w:t>3</w:t>
      </w:r>
      <w:r>
        <w:rPr>
          <w:rtl w:val="true"/>
        </w:rPr>
        <w:t xml:space="preserve">. </w:t>
      </w:r>
      <w:r>
        <w:rPr>
          <w:rtl w:val="true"/>
        </w:rPr>
        <w:t>طرح مباحث غیر ضروری</w:t>
      </w:r>
      <w:r>
        <w:rPr>
          <w:rtl w:val="true"/>
        </w:rPr>
        <w:t>:</w:t>
      </w:r>
      <w:bookmarkEnd w:id="43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طرح مباحث غیر مفید یا کم ثمر، چون ازدواج، مسکن،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افراد را از وظایف اصلی خویش نسبت به امام و زمینه سازی فردی و اجتماعی برای ظهور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سؤالات پاسخ مناسب خود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لازمة غیبت اخفا است، با توجه به روایات به ضرس قاطع نمی‌توان نظریه‌ای را مطرح ساخت اما عده‌ای همّ خویش را این امور قرار داده و از مسایل واقعی و اصلی غافل می‌مانند</w:t>
      </w:r>
      <w:r>
        <w:rPr>
          <w:rFonts w:eastAsia="IRNazanin" w:cs="IRNazanin"/>
          <w:color w:val="111111"/>
          <w:sz w:val="28"/>
          <w:szCs w:val="28"/>
          <w:rtl w:val="true"/>
          <w:lang w:bidi="fa-IR"/>
        </w:rPr>
        <w:t>.</w:t>
      </w:r>
      <w:bookmarkStart w:id="432" w:name="pg2624_16551"/>
    </w:p>
    <w:p>
      <w:pPr>
        <w:pStyle w:val="Heading3"/>
        <w:numPr>
          <w:ilvl w:val="2"/>
          <w:numId w:val="1"/>
        </w:numPr>
        <w:rPr/>
      </w:pPr>
      <w:bookmarkStart w:id="433" w:name="__RefHeading___Toc519959_1395250215"/>
      <w:bookmarkStart w:id="434" w:name="_Toc159"/>
      <w:bookmarkEnd w:id="432"/>
      <w:bookmarkEnd w:id="433"/>
      <w:r>
        <w:rPr/>
        <w:t>4</w:t>
      </w:r>
      <w:r>
        <w:rPr>
          <w:rtl w:val="true"/>
        </w:rPr>
        <w:t xml:space="preserve">. </w:t>
      </w:r>
      <w:r>
        <w:rPr>
          <w:rtl w:val="true"/>
        </w:rPr>
        <w:t>تعجیل، شتابزدگی؛</w:t>
      </w:r>
      <w:bookmarkEnd w:id="434"/>
    </w:p>
    <w:p>
      <w:pPr>
        <w:pStyle w:val="BookText"/>
        <w:rPr/>
      </w:pPr>
      <w:r>
        <w:rPr>
          <w:rFonts w:ascii="IRNazanin" w:hAnsi="IRNazanin" w:eastAsia="IRNazanin"/>
          <w:color w:val="111111"/>
          <w:sz w:val="28"/>
          <w:sz w:val="28"/>
          <w:szCs w:val="28"/>
          <w:rtl w:val="true"/>
          <w:lang w:bidi="fa-IR"/>
        </w:rPr>
        <w:t>شتابزدگی آفت دیگری است که دامن برخی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نزدیک شمردن ظهور و مهیای ظهور بودن و کوشش برای زمینه سازی ظهور، بسیار مفید و پرثمر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نبایستی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برگرفته از عدم درک حکمت و مصلحت خداست و گاه موجب یأس و ناامیدی یا رویکرد به شیادان و مدعیان دروغین می‌گردد</w:t>
      </w:r>
      <w:r>
        <w:rPr>
          <w:rFonts w:eastAsia="IRNazanin" w:cs="IRNazanin"/>
          <w:color w:val="111111"/>
          <w:sz w:val="28"/>
          <w:szCs w:val="28"/>
          <w:rtl w:val="true"/>
          <w:lang w:bidi="fa-IR"/>
        </w:rPr>
        <w:t>.</w:t>
      </w:r>
    </w:p>
    <w:p>
      <w:pPr>
        <w:pStyle w:val="Heading3"/>
        <w:numPr>
          <w:ilvl w:val="2"/>
          <w:numId w:val="1"/>
        </w:numPr>
        <w:rPr/>
      </w:pPr>
      <w:bookmarkStart w:id="435" w:name="__RefHeading___Toc519961_1395250215"/>
      <w:bookmarkStart w:id="436" w:name="_Toc160"/>
      <w:bookmarkEnd w:id="435"/>
      <w:r>
        <w:rPr/>
        <w:t>5</w:t>
      </w:r>
      <w:r>
        <w:rPr>
          <w:rtl w:val="true"/>
        </w:rPr>
        <w:t xml:space="preserve">. </w:t>
      </w:r>
      <w:r>
        <w:rPr>
          <w:rtl w:val="true"/>
        </w:rPr>
        <w:t>توقیت؛</w:t>
      </w:r>
      <w:bookmarkEnd w:id="436"/>
    </w:p>
    <w:p>
      <w:pPr>
        <w:pStyle w:val="BookText"/>
        <w:rPr/>
      </w:pPr>
      <w:r>
        <w:rPr>
          <w:rFonts w:ascii="IRNazanin" w:hAnsi="IRNazanin" w:eastAsia="IRNazanin"/>
          <w:color w:val="111111"/>
          <w:sz w:val="28"/>
          <w:sz w:val="28"/>
          <w:szCs w:val="28"/>
          <w:rtl w:val="true"/>
          <w:lang w:bidi="fa-IR"/>
        </w:rPr>
        <w:t>تعیین وقت ظهور مسأله‌ای است که در روایات ما تصریح شده است که هر کس زمانی برای ظهور تعیین کند؛ دروغگو است وبایستی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الوقاتون؛ کذب الوقاتون؛ کذب الوقاتون</w:t>
      </w:r>
    </w:p>
    <w:p>
      <w:pPr>
        <w:pStyle w:val="BookText"/>
        <w:rPr/>
      </w:pPr>
      <w:r>
        <w:rPr>
          <w:rFonts w:ascii="IRNazanin" w:hAnsi="IRNazanin" w:eastAsia="IRNazanin"/>
          <w:color w:val="111111"/>
          <w:sz w:val="28"/>
          <w:sz w:val="28"/>
          <w:szCs w:val="28"/>
          <w:rtl w:val="true"/>
          <w:lang w:bidi="fa-IR"/>
        </w:rPr>
        <w:t>البته امید به نزدیکی ظهور و تهیؤ برای آن امری مطلوب است اما تعیین ظهور توسط هر کسی که باشد، بایستی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مطالبی به برخی علماء نسبت می‌دهند که با کمی بررسی مشخص می‌گردد؛ مسأله چنین نبوده است و این استناد، استنادی صحیح نبوده یا سخن آن عزیز مورد تحریف قرار گرفته است</w:t>
      </w:r>
      <w:r>
        <w:rPr>
          <w:rFonts w:eastAsia="IRNazanin" w:cs="IRNazanin"/>
          <w:color w:val="111111"/>
          <w:sz w:val="28"/>
          <w:szCs w:val="28"/>
          <w:rtl w:val="true"/>
          <w:lang w:bidi="fa-IR"/>
        </w:rPr>
        <w:t>.</w:t>
      </w:r>
    </w:p>
    <w:p>
      <w:pPr>
        <w:pStyle w:val="Heading3"/>
        <w:numPr>
          <w:ilvl w:val="2"/>
          <w:numId w:val="1"/>
        </w:numPr>
        <w:rPr/>
      </w:pPr>
      <w:bookmarkStart w:id="437" w:name="__RefHeading___Toc519963_1395250215"/>
      <w:bookmarkStart w:id="438" w:name="_Toc161"/>
      <w:bookmarkEnd w:id="437"/>
      <w:r>
        <w:rPr/>
        <w:t>6</w:t>
      </w:r>
      <w:r>
        <w:rPr>
          <w:rtl w:val="true"/>
        </w:rPr>
        <w:t xml:space="preserve">. </w:t>
      </w:r>
      <w:r>
        <w:rPr>
          <w:rtl w:val="true"/>
        </w:rPr>
        <w:t>تطبیق</w:t>
      </w:r>
      <w:bookmarkEnd w:id="4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بدون قدرت تشخیص روایات صحیح و سقیم از هم و صرفاً بر اساس توهّمات و بافته‌های ذهنی خویش یا یافته‌های خود از طریق ریاضتهای غیر مشروع گمانه‌هایی می‌زنند و هر از چند گاه، علامتی را بر شخص یا اشخاصی</w:t>
      </w:r>
      <w:bookmarkStart w:id="439" w:name="pg2624_16553"/>
    </w:p>
    <w:p>
      <w:pPr>
        <w:pStyle w:val="BookText"/>
        <w:rPr/>
      </w:pPr>
      <w:bookmarkEnd w:id="439"/>
      <w:r>
        <w:rPr>
          <w:rFonts w:ascii="IRNazanin" w:hAnsi="IRNazanin" w:eastAsia="IRNazanin"/>
          <w:color w:val="111111"/>
          <w:sz w:val="28"/>
          <w:sz w:val="28"/>
          <w:szCs w:val="28"/>
          <w:rtl w:val="true"/>
          <w:lang w:bidi="fa-IR"/>
        </w:rPr>
        <w:t>منطبق می‌سازند، در نتیجه با عدم تحقق ظهور در آن دوره، باعث یأس و ناامیدی وحتی استهزاء و تکذیب باور مهدویت می‌گردد</w:t>
      </w:r>
      <w:r>
        <w:rPr>
          <w:rFonts w:eastAsia="IRNazanin" w:cs="IRNazanin"/>
          <w:color w:val="111111"/>
          <w:sz w:val="28"/>
          <w:szCs w:val="28"/>
          <w:rtl w:val="true"/>
          <w:lang w:bidi="fa-IR"/>
        </w:rPr>
        <w:t>.</w:t>
      </w:r>
    </w:p>
    <w:p>
      <w:pPr>
        <w:pStyle w:val="Heading3"/>
        <w:numPr>
          <w:ilvl w:val="2"/>
          <w:numId w:val="1"/>
        </w:numPr>
        <w:rPr/>
      </w:pPr>
      <w:bookmarkStart w:id="440" w:name="__RefHeading___Toc519965_1395250215"/>
      <w:bookmarkStart w:id="441" w:name="_Toc162"/>
      <w:bookmarkEnd w:id="440"/>
      <w:r>
        <w:rPr/>
        <w:t>7</w:t>
      </w:r>
      <w:r>
        <w:rPr>
          <w:rtl w:val="true"/>
        </w:rPr>
        <w:t xml:space="preserve">. </w:t>
      </w:r>
      <w:r>
        <w:rPr>
          <w:rtl w:val="true"/>
        </w:rPr>
        <w:t>ملاقات گرایی</w:t>
      </w:r>
      <w:bookmarkEnd w:id="441"/>
    </w:p>
    <w:p>
      <w:pPr>
        <w:pStyle w:val="BookText"/>
        <w:rPr/>
      </w:pPr>
      <w:r>
        <w:rPr>
          <w:rFonts w:ascii="IRNazanin" w:hAnsi="IRNazanin" w:eastAsia="IRNazanin"/>
          <w:color w:val="111111"/>
          <w:sz w:val="28"/>
          <w:sz w:val="28"/>
          <w:szCs w:val="28"/>
          <w:rtl w:val="true"/>
          <w:lang w:bidi="fa-IR"/>
        </w:rPr>
        <w:t>برخی تمام همّ خویش را در دیدار امام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دیگران نیز این گونه القاء می‌کنند، گویا هیچ وظیفه‌ای جز دیدار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مهم است؛ توجه و عنایت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امام زمان خویش را دیدند و بر امام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دیگر این که گرچه عده‌ای زیادی در طول تاریخ خدمت امام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نکنیم دوران، دوران غیبت است وقرار نیست همه به خدمت امام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زیاد بر دیدار وملاک محبوبیت و معنویت را دیدار امام قرار دادن، باعث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باور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و ویژگی منتظران امام است، انجام وظایفی است که برای او رقم زده‌اند</w:t>
      </w:r>
      <w:r>
        <w:rPr>
          <w:rFonts w:eastAsia="IRNazanin" w:cs="IRNazanin"/>
          <w:color w:val="111111"/>
          <w:sz w:val="28"/>
          <w:szCs w:val="28"/>
          <w:rtl w:val="true"/>
          <w:lang w:bidi="fa-IR"/>
        </w:rPr>
        <w:t>.</w:t>
      </w:r>
    </w:p>
    <w:p>
      <w:pPr>
        <w:pStyle w:val="Heading3"/>
        <w:numPr>
          <w:ilvl w:val="2"/>
          <w:numId w:val="1"/>
        </w:numPr>
        <w:rPr/>
      </w:pPr>
      <w:bookmarkStart w:id="442" w:name="__RefHeading___Toc519967_1395250215"/>
      <w:bookmarkStart w:id="443" w:name="_Toc163"/>
      <w:bookmarkEnd w:id="442"/>
      <w:r>
        <w:rPr/>
        <w:t>8</w:t>
      </w:r>
      <w:r>
        <w:rPr>
          <w:rtl w:val="true"/>
        </w:rPr>
        <w:t xml:space="preserve">. </w:t>
      </w:r>
      <w:r>
        <w:rPr>
          <w:rtl w:val="true"/>
        </w:rPr>
        <w:t>مدعیان دروغین مهدویت، نیابت خاصه و عامه</w:t>
      </w:r>
      <w:bookmarkEnd w:id="44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کسانی بوده اند که در مقابل گوهر ناب، بدل آن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پیامبران، مدعیان دروغین پیامبری،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مهدویت نیز همیشه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دست و حمایت دسیسه بازان وسیاست بازان، فرقه‌های متفاوتی چون بهائیت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نشان داده‌اند و مردمان بی بصیرت را به وادی گمراهی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نیابت خاصه؛ ارتباط ویژه با امام، وکالت، پیام آوردن از امام و پیام نزد امام بردن، نیز به</w:t>
      </w:r>
      <w:bookmarkStart w:id="444" w:name="pg2624_16555"/>
    </w:p>
    <w:p>
      <w:pPr>
        <w:pStyle w:val="BookText"/>
        <w:rPr/>
      </w:pPr>
      <w:bookmarkEnd w:id="444"/>
      <w:r>
        <w:rPr>
          <w:rFonts w:ascii="IRNazanin" w:hAnsi="IRNazanin" w:eastAsia="IRNazanin"/>
          <w:color w:val="111111"/>
          <w:sz w:val="28"/>
          <w:sz w:val="28"/>
          <w:szCs w:val="28"/>
          <w:rtl w:val="true"/>
          <w:lang w:bidi="fa-IR"/>
        </w:rPr>
        <w:t>دلایل سیاسی یا هوی و هوس و حتی مشکلات روحی و روانی هر از چندگاه 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درآخر، عده‌ای برخلاف تأکیدات روایات و استدلال عقلی که بایستی در دروان غیبت به کار شناسان و فقها مراجعه نمود و از ایشان مدد گرفت؛ در مقابل راه دین؛ بیراهه‌ها را درقالب دراویش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ریاضتها و سیر و سلوک‌های که در دین نیامده و بلکه برخلاف سنت پیامبر گرامی اسلام صلی الله علیه و آله و سلم، ائمه اطهار علیهم السلام است، به ابتهاج‌ها و لذّت‌های روحی دیگران را می‌خوانند، وخود را به عنوان جانشینان وحی قلمداد می‌نمایند و افراد را از وظایف اصلی باز می‌دارند و</w:t>
      </w:r>
      <w:r>
        <w:rPr>
          <w:rFonts w:eastAsia="IRNazanin" w:cs="IRNazanin"/>
          <w:color w:val="111111"/>
          <w:sz w:val="28"/>
          <w:szCs w:val="28"/>
          <w:rtl w:val="true"/>
          <w:lang w:bidi="fa-IR"/>
        </w:rPr>
        <w:t>.....</w:t>
      </w:r>
    </w:p>
    <w:p>
      <w:pPr>
        <w:pStyle w:val="Heading3"/>
        <w:numPr>
          <w:ilvl w:val="2"/>
          <w:numId w:val="1"/>
        </w:numPr>
        <w:rPr/>
      </w:pPr>
      <w:bookmarkStart w:id="445" w:name="__RefHeading___Toc519969_1395250215"/>
      <w:bookmarkStart w:id="446" w:name="_Toc164"/>
      <w:bookmarkEnd w:id="445"/>
      <w:r>
        <w:rPr>
          <w:rtl w:val="true"/>
        </w:rPr>
        <w:t>راه مبارزه و درمان</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 اصلی ترین راه مبارزه؛ حساسیت علماء، واندیشمندان به ورود خرافات وآسیب‌ها و مبارزه جدی و به موقع و مؤثر با این آسیب‌هاست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حوزه دین؛ آشنایی با دین و راه و سیره اهل بیت علیهم السلام از بسیاری از این انحرافات انسان را بیمه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بصیرت در حوزه سیاست؛ دشمن شناسی و با خبری از آنچه در عرصه سیاست و جامعه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دست پنهان استکبار و سیاست بازان برای ترزیق روحیة خمودی و رکود و بی تفاوتی و ایجاد فرقه ها  و گروهها برای تشتت و انحراف جامعه دینی</w:t>
      </w:r>
      <w:r>
        <w:rPr>
          <w:rFonts w:eastAsia="IRNazanin" w:cs="IRNazanin"/>
          <w:color w:val="111111"/>
          <w:sz w:val="28"/>
          <w:szCs w:val="28"/>
          <w:rtl w:val="true"/>
          <w:lang w:bidi="fa-IR"/>
        </w:rPr>
        <w:t>.</w:t>
      </w:r>
      <w:r>
        <w:rPr>
          <w:rStyle w:val="FootnoteAnchor"/>
          <w:rtl w:val="true"/>
        </w:rPr>
        <w:footnoteReference w:id="44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MASIhg- 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یادر تلفظ لاتین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مسیحا </w:t>
      </w:r>
      <w:r>
        <w:rPr>
          <w:rFonts w:eastAsia="IRNazanin" w:cs="IRNazanin"/>
          <w:b w:val="false"/>
          <w:bCs w:val="false"/>
          <w:i w:val="false"/>
          <w:iCs w:val="false"/>
          <w:color w:val="333333"/>
          <w:sz w:val="20"/>
          <w:szCs w:val="20"/>
        </w:rPr>
        <w:t>Messiah</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اول،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کتاب خدا، جهان انسان، ماشیح در آموزه های یهود ،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 انسان در متون مقدس عبری یک واژه کنایه ای برای ماشیح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منجی یهود می باشد ولی این واژه در عهد جدید که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بکار گرفته شده است یعنی این جانب، بعبارت دیگر کنایه از این است که من بازخواهم گشت، پس پسر انسان در عهد جدید و قدیم کنایه موعود است، در عهده قدیم کنایه از ماشیح است و عهد جدید از اینکه عیسی علیه السلام دوباره باز خواهد گشت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پادشاهان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ایمانوئل شوحط،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ماشیح موعود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آرش آبائی، نقل از موعود،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بینا سال اول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ابراهام کهن، انسان، خدا، جهان ماشیح در آموزه یهود، نرجمه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Berachoth 34b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Erubin 43b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Sanhedrin 99a</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ناس، جان، تاریخ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ناس، جان، تاریخ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ترجمه حسین توفیقی، انتظار مسیحا در آئین یهود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ناس، جان، تاریخ جامع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ابراهام کهن، گنجینهای از آموزه های یهود ،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اندیشه ربی خنینا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 به کسی که مرجع دینی یهود یت رادارد اطلاق می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ابراهام کهن، گنجینه ای از آموزه های یهود ،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تلمود به کتابی بسیار بزرگ که احادیث واحکام یهود رادر بر دارد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تلمود مشتمل بر دو عنصر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هلاخا و اگادا که بترتیب عبارتند از قانون وافسانه یا بحث حقوق و تفسیر واعظانه</w:t>
      </w:r>
      <w:r>
        <w:rPr>
          <w:rFonts w:eastAsia="IRNazanin" w:cs="IRNazanin"/>
          <w:b w:val="false"/>
          <w:bCs w:val="false"/>
          <w:i w:val="false"/>
          <w:iCs w:val="false"/>
          <w:color w:val="333333"/>
          <w:sz w:val="20"/>
          <w:szCs w:val="20"/>
          <w:rtl w:val="true"/>
        </w:rPr>
        <w:t>.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Vol. Vll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 Bohns ed)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Historin Ecclesiastica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Socrates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Sabbtae zebi</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تفضیلی آن در تاریخ ویل دورانت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چاپ اول آمده است</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خورشید را چهل و نه برابر خواهد کرد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خرقیال،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خرقیال،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خرقیال،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شموت ربا،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گنجینه ای از تلمود ، ترجمه امیر فریدون گرگانی، چاپ اول انتشارات المعی،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موعود در ادیان، نقل از افق حوزه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فصل از جزوه فاضل ارجمند جناب حجة الاسلام والمسلمین آقای محراب صادق نیا بهره بردم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عیسی بالصراحه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نیامدم تا زائل کنم بلکه آمدم تا کامل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زمین زائل خواهند شد، ولی چیزی از احکام تورات زائل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دین شما جاودانه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انجیل متی،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گمان مبرید که آمده ام تا تورات موسی و نوشته های سایر انبیا را منسوخ کنم،، من آمده ام تا آنها را تکمیل نمایم و به انجام رسانم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به مسیحیان دین تازه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بحث بین مسیحیان اولیه است که آیا مسیحیان 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یانه؟ یعنی مسیحانی که بدون اینکه از اول یهودی بشوند داریم یا نه؟ و یک چیزی شبیه شهادتین دارند یعنی 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پیدا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 خاص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سنت پیتر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دیگری پیدا شد پولس که نه مسیح را دیده و نه شاگردش بود، و یک یهودی متعصبی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پطرس می گوید پیشینه یهودی شدن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پولس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ختنه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دعوا کردند، و کلیسای اورشلیم به نفع پولس رای دادند پولس شد رهبر یهودی مسیحیان یا رهبر امیون بعد از این 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بطورکلی از یهودیت جدا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ولذا گفتند این دین پولس است نه مسیحیت و الآن کاتولیک همان ادامه پطرس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بعدها تبدیل به یک دین جدید شد که شعار جهانی دارد نه خصوص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تازه ای مطرح کردندچون زبانشان متفاوت است موعود آنها ماشیح، مسیح است یا مسیا و این باور همان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سوم موعود که مسیحی ها اشاره نکردند، ولی ما مسمانان نسبت می دهیم، بحث فارقلیط از انجیل یوحّنا است چون این وعده را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می روم تا قارقلیط باید بیاید، اگر من نروم او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بر می گردد و نخستین انجیل های متی، لوقا، یوحّنا، بعد مسائل پولس به قبل از طلوع اسلام بر می گردد اما این انجیل برنابا مربوط 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است مسیحیان اصلا به این معتقد نیستد بلکه می گوئید یک مسلمان مستبصر آن را نوشته شده است، البته این نکته تا چه اندازه صحیح است، نیاز به یک تحقیق جدی دارد که از حوصله این رساله خارج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ذکریا،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 بهای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لوقا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تسالونیکای اول،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تسالونیکای اول،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تسالونیکای دوم،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پطرسی،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علائم ظهور را چون چند نفر نوشتن مثلا یوحنا یا لوقا و یا با متی فرق دارد، می گویند اینها قابل توجیه است مسیحا هر دو را پذیرفتند و فرق بین آنها را هم پذیرفتند و توجیه هر یک را هم می پذیرند امروزه دنیای مسیحیت، مسیحت پولسی غالب است و رساله پطروس را نمی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رساله یعقوب را می گذاریم کنار زیرا مخاطب او یهودیان مسیحی است و لذا شریعت را برای آنها اصرار داشتند ورساله پولس را مطرح می کنند زیرا در زمان او مسیحیان امی هستند که شریعت در آن مطرح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رفع اختلاف می کنند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ارمیا،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جوویور، عیسی و انتظار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 عجل الله تعالی فرجه الشریف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از امام محمّد باقر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معجم احادیث امام مهدی عجل الله تعالی فرجه الشریف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حاکم نیشابوری، مستدرک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مجمع البحرین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ریشه عتر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کتاب الغیبة ،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سنن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الغیبة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فی الفتن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منتظر علیه السلام در اندیشه اسلامی،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نجم‌الثاقب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برخی از این القاب، دلیل معتبری ارائه نشده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الاقبال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فرات کوفی ،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الفضایل،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چشم به راه مهدی عجل الله تعالی فرجه الشریف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خورشید مغرب ،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الغیبة ،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تنها به موارد اندکی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  سید ثامر هاشم العمیدی، مهدی منتظر در اندیشه اسلامی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همو، در انتظار ققنوس ، ترجمه و تحقیق، مهدی علیزاده،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اهل سنّت که ولادت حضرت مهدی علیه السلام را گزارش کرده اند، تنها آن را از دیدگاه شیعه بیان کرده اند، در حالی که عده ای گمان کرده اند کسانی که ولادت آن حضرت را نقل کرده اند بر این باور هستند که آن حضرت به دنیا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حوادث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طریحی، مجمع 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غیبت؛ لسان العرب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زبیدی، تاج العروس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فیروزآبادی، القاموس المحیط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جوهری، الصحاح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اللغویة ،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جملة این گروه ها می توان به کیسانیه، زیدیه، جارودیه و اسماعیلیه اشاره کرد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شیخ کلینی،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تاریخ غیبت کبرا،ص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رضا، راه مهدی علیه السلام ،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لطف الله، پاسخ ده پرسش،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الائمة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کلینی،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الاقبال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کفعمی، ابراهیم بن علی، المصباح ،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جمال الاسبوع،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اقبال ،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احمدبن علی ،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مستدرک‌الوسائل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صدر روایت نوشته والظّاهِرُ اَنَّهُ مِنْ تألیف السَّیِدِ المُرتَضی</w:t>
      </w:r>
      <w:r>
        <w:rPr>
          <w:rFonts w:eastAsia="IRNazanin" w:cs="IRNazanin"/>
          <w:b w:val="false"/>
          <w:bCs w:val="false"/>
          <w:i w:val="false"/>
          <w:iCs w:val="false"/>
          <w:color w:val="333333"/>
          <w:sz w:val="20"/>
          <w:szCs w:val="20"/>
          <w:rtl w:val="true"/>
        </w:rPr>
        <w:t>. . .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کتب الدعا،  باب فضیلت دعا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 ، علی اکبر قرشی،ج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اسلامیه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مکارم شیرازی،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المقاییس اللغه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الدعا، باب فضیلت دعا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الدعا، باب فضیلت دعا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الدعا، باب فضیلت دعا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الدعا، باب فضیلت دعا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کتاب الدعا، باب فضیلت دعا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 علی اکبر دهخدا،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با ساحت قدس مهدوی ، صدر الاسلام همدانی،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المکارم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دعای افتتاح</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 کتاب الایمان و الکفر، باب احیاء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بیست و سوم ماه مبارک رمضان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صاحب الامر علیه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جماع الاسبوع،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الرعایه فی علم الدرایة،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فاتضح من جمیع ذلک انه ستفاد من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فانی جعلته 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علیه السلام قد جعل الفقیه حاکما فیما هو من شوون القضاء و ماهو من شوون الولایة فالفقیه ولی الامر فی البابین و حاکم فی القمسین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دین و دولت،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دین و دولت،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البیع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دین و دولت،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مرحوم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الغیبه،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ولایة الامر فی عصر الغیبة، آیت الله سید کاظم حسینی حائری،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دین و دولت،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بخش سخنان امام حسین،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بخش سخنان امام حسین،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ولایت فقیه،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کتاب البیع،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حکومتاسلامی و ولایت فقیه،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این حدیث یا این خطبه از امیرالمؤمنین علی علیه السلام صادر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ولایت فقیه،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محمدباقر، دروس فی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حسینعلی، دراسات فی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علی، حاشیه بر مکاسب شیخ انصاری،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نجفی، موسی، منیة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 الله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ملااحمد، عوائد الایام،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کاشف الغطا، محمد حسین، الفردوس الاعلی،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عبدالله، هدایة الأنام فی حکم اموال الامام،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احمد، الهدایة‌الی من له 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 الله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انوارالفقاهه،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بحرالعلوم، محمد، بلغة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کربلایی پازوکی، اندیشه سیاسی شیعه در عصر غیبت،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نشانه‌های ظهور، لازم نیست که تمام نشانه‌ها پیش از ظهور باشد؛ بلکه از روایات استفاده می‌شود بیشتر نشانه‌ها هم‌زمان و برخی پس از ظهور رخ خواهد داد؛ از این رو نگارنده به جای نشانه‌های ظهور، نشانه‌های قیام را پیشنهاد می‌کند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الکبری ،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الغیبة الکبری،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علامات و بالنجم؛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شیخ حر عاملی، 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کمال الدین صدوق نقل شده اما در آنجا ان قدام القائم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دلایل الامامه،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تفاوت اندکی در الغیبه نعمانی آمده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الامامه،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گفته شود قیام و ظهور یکی است که البته اثبات آن کاری نیز مشکل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مجمع البحرین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اَذْهَبَ اللَّهُ عَزَّوَجَلَّ عَنْ شِیعَتِنا العاهَةَ وَ</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شیخ صدوق، 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اللّهُ یَدَهُ عَلَی رُوُوسِ العِبادِ فَجَمَعَ بِهَا عُقُولَهُم وَ</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قَبْلَ قِیَامِ الْقَائِمِ مِنَ الْعَلَامَاتِ الصَّیْحَةُ وَ السُّفْیَانِیُّ وَ الْخَسْفُ بِالْبَیْدَاءِ وَ خُرُوجُ الْیَمَانِیِّ وَ قَتْلُ النَّفْسِ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قَبْلَ قِیَامِ الْقَائِمِ مِنَ الْعَلَامَاتِ الصَّیْحَةُ وَ السُّفْیَانِیُّ وَ الْخَسْفُ بِالْبَیْدَاءِ وَ خُرُوجُ الْیَمَانِیِّ وَ قَتْلُ النَّفْسِ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 ماده ندا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یُنادِی مُنادٍ مِنَّ السَّماءِ بِاسْمِ القائِم، فَیَسْمَعُ مَنْ بِالْمَشْرِقِ وَمَنْ بِالمَغْرِبِ، لایَبْقی راقِدٌ اِلّا اِسْتَیْقَظَ، وَلا قائِمٌ اِلاَّ قَعَدَ، وَلا قاعِدٌ اِلاَّ قامَ عَلی رِجْلَیْهِ فَزِعاً مِنْ ذلک الصَّوتِ … وَهُوَ صَوتُ جَبْرَئیل الرُّوحُ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شیخ مفید، الارشاد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فرائد السمطین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متقی هندی، کنزالعمال ،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 ح</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نعمانی، الغیبة ،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کتاب الفتن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 ماده خسف و بیداء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ابن‌ابی شیبه، الکتاب المصنف ، ح</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شیخ صدوق،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محمد بن یعقوب کلینی، الکافی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لطف الله صافی گلپایگانی، منتخب الاثر ،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قِیامِ قائِمِ آلِ مُحَمَّدٍ وَبَیْنَ قَتْلِ النَّفْسِ الزَّکیَّةِ اِلاّ خَمْسَ عَشَرَةَ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الارشاد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قائِمُنا اَذْهَبَ اللَّهُ عَزَّوَجَلَّ عَنْ شِیعَتِنا العاهَةَ 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 وق، 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قائِمُنا وَضَعَ اللّهُ یَدَهُ عَلَی رُوُوسِ العِبادِ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اَهْلَ الْبَیْتِ یُصْلِحُ اللَّه لَهُ اَمْرَهُ فِی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یَبْدُو کالشِّهَابِ الْوَقَّادِ فِی ظُلْمَةِ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کتاب الغیبة ،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طبرسی، اعلام الوری ،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شیخ طوسی، کتاب الغیبة ،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محمد بن عمر کشی، رجال الکشی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راوندی، الخرائج والجرائح ،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کفایة الاثر ،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کمال‌الدین و تمام النعمة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جمهور، ترجمه فواد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بنگاه ترجمه و نشر کتاب،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آراء اهل المدینه الفاضله، تحقیق دکتر البیر نصری نادر، بیروت، دارالمشرق،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بوعلی سینا، النجاه، تهران، المکتبه المرتضویه،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شیعی و سنی به صورت متواتر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نیکی‌ها و اعمال خیر، بر یکدیگر سبقت 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باشید، خداوند همه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پاداش و کیفر در برابر اعمال نیک و بد، در روز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می‌کند زیرا او، بر هر کاری تواناست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بحران دنیای متجدد، ترجمه ضیاء الدین دهشیری، تهران، انتشارات سپهر،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تی‌بلوم، نظام‌های سیاسی، ترجمه احمد تدین، تهران، نشر آران،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الغیبه، ص</w:t>
      </w:r>
      <w:r>
        <w:rPr>
          <w:rFonts w:eastAsia="IRNazanin" w:cs="IRNazanin"/>
          <w:b w:val="false"/>
          <w:bCs w:val="false"/>
          <w:i w:val="false"/>
          <w:iCs w:val="false"/>
          <w:color w:val="333333"/>
          <w:sz w:val="20"/>
          <w:szCs w:val="20"/>
        </w:rPr>
        <w:t>129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 مفردات الفاظ القرآن و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الایقاظ من الهجعة بالبرهان علی الرجعة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الرسائل الشریف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محمد رضا مظفر، عقاید الامامیه ،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ما بعدالظهور ،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مِنّا مَنْ لَمْ یُؤمِنْ بِکرَتِنا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اَقَرَ بِسَبْعَةِ اَشیاء فَهُوَ مُؤمِنٌ … الاَیمانُ بِالرَّجْعَةِ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رسالة العقاید الجعفریه ،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محمد باقر مجلسی، حق الیقین ، مقصد نهم؛ شیخ حر عاملی، الایقاظ من الهجعة بالبرهان علی الرجعة ،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فخر الدین طریحی، مجمع‌البحرین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تاریخ شیعه و فرقه‌های اسلام ،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عقاید الامامیه ،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تیسیرالتفسیر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قرطبی، 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مدارک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 هَذِهِ الْأُمَّةِ کلُّ مَا کانَ فِی الْأُمَمِ السَّالِفَةِ حَذْوَ النَّعْلِ بِالنَّعْلِ وَ الْقُذَّةِ بِالْقُذَّةِ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کمال‌الدین و 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المستدرک علی الصحیحین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السنه للمروزی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محمد حسین طباطبایی، تفسیر المیزان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رسالة العقاید الجعفریة ،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اللّهِ عَزَّوَجَلَّ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القائِمُ وَیومُ الکرَّةِ وَیَوْمُ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الخصال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 عقاید الامامیه ،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سلسله مؤلفات مفید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الایقاظ من الهجعة بالبرهان علی الرجعة ،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احد من المؤمنین قتل الا یرجع حتی یموت و لا یرجع الّا من محض الایمان و محض الکفر محضاً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یکر إلی الدنیا الحسین بن علی علیه السلام و أصحابه و یزید بن معاویة و أصحابه فیقتلهم حذو القذة بالقذة ثم 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رَدَدْنا لَکمُ الْکرَّةَ عَلَیْهِمْ وَ أَمْدَدْناکمْ بِأَمْوالٍ وَ بَنِینَ وَ جَعَلْناکمْ أَکثَرَ نَفِیراً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عیاشی، 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منا من لم یؤمن بکرتنا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قَائِمُ آلِ مُحَمَّدٍ اسْتَخْرَجَ مِنْ ظَهْرِ الْکعْبَةِ سَبْعَةً وَ عِشْرِینَ رَجُلًا خمسة و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 مُوسَی الَّذِینَ یَقْضُونَ بِالْحَقِّ وَ بِهِ یَعْدِلُونَ وَ سَبْعَةً مِنْ أَصْحَابِ الْکهْفِ وَ یُوشَعَ وَصِیَّ مُوسَی وَ مُؤْمِنَ آلِ فِرْعَوْنَ وَ سَلْمَانَ الْفَارِسِیَّ وَ أَبَا دُجَانَةَ الْأَنْصَارِیَّ وَ مَالِک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عیاشی، 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مع القائم ثلاث عشرة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یداوین الجرحی و یقمن علی المرضی کما کان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 بنت رشید و أم أیمن و حبابة الوالبیة و سمیة أم عمار بن یاسر و زبیدة و أم خالد الأحمسیة و أم سعید الحنفیة و صبانة الماشطة و أم خالد الجهنیة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محمد بن جریر طبری، دلائل الامامه ،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محمدصابر جعفری، اندیشه مهدویت و آسیب ها، فصلنامه انتظار، شماره پانزدهم،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64251</Words>
  <Characters>249957</Characters>
  <CharactersWithSpaces>312434</CharactersWithSpaces>
  <Paragraphs>2516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2026-08-17T11:48:24Z</dcterms:created>
  <dc:creator>ghaemiyeh.com</dc:creator>
  <dc:description/>
  <dc:language>en-US</dc:language>
  <cp:lastModifiedBy/>
  <dcterms:modified xsi:type="dcterms:W3CDTF">2026-08-17T15:18:32Z</dcterms:modified>
  <cp:revision>1</cp:revision>
  <dc:subject/>
  <dc:title>معارف مهدوی</dc:title>
</cp:coreProperties>
</file>

<file path=docProps/custom.xml><?xml version="1.0" encoding="utf-8"?>
<Properties xmlns="http://schemas.openxmlformats.org/officeDocument/2006/custom-properties" xmlns:vt="http://schemas.openxmlformats.org/officeDocument/2006/docPropsVTypes"/>
</file>