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styles.xml" ContentType="application/vnd.openxmlformats-officedocument.wordprocessingml.styles+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An Overview of The Mahdism atfs Government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067839_3804643083">
            <w:r>
              <w:rPr>
                <w:webHidden/>
                <w:rStyle w:val="IndexLink"/>
              </w:rPr>
              <w:t>BOOK ID</w:t>
              <w:tab/>
              <w:t>9</w:t>
            </w:r>
          </w:hyperlink>
        </w:p>
        <w:p>
          <w:pPr>
            <w:pStyle w:val="Contents2"/>
            <w:tabs>
              <w:tab w:val="clear" w:pos="8743"/>
              <w:tab w:val="right" w:pos="9026" w:leader="dot"/>
            </w:tabs>
            <w:bidi w:val="0"/>
            <w:rPr/>
          </w:pPr>
          <w:hyperlink w:anchor="__RefHeading___Toc3067841_3804643083">
            <w:r>
              <w:rPr>
                <w:webHidden/>
                <w:rStyle w:val="IndexLink"/>
              </w:rPr>
              <w:t>Point</w:t>
              <w:tab/>
              <w:t>9</w:t>
            </w:r>
          </w:hyperlink>
        </w:p>
        <w:p>
          <w:pPr>
            <w:pStyle w:val="Contents2"/>
            <w:tabs>
              <w:tab w:val="clear" w:pos="8743"/>
              <w:tab w:val="right" w:pos="9026" w:leader="dot"/>
            </w:tabs>
            <w:bidi w:val="0"/>
            <w:rPr/>
          </w:pPr>
          <w:hyperlink w:anchor="__RefHeading___Toc3067843_3804643083">
            <w:r>
              <w:rPr>
                <w:webHidden/>
                <w:rStyle w:val="IndexLink"/>
              </w:rPr>
              <w:t>Table of Contents</w:t>
              <w:tab/>
              <w:t>15</w:t>
            </w:r>
          </w:hyperlink>
        </w:p>
        <w:p>
          <w:pPr>
            <w:pStyle w:val="Contents2"/>
            <w:tabs>
              <w:tab w:val="clear" w:pos="8743"/>
              <w:tab w:val="right" w:pos="9026" w:leader="dot"/>
            </w:tabs>
            <w:bidi w:val="0"/>
            <w:rPr/>
          </w:pPr>
          <w:hyperlink w:anchor="__RefHeading___Toc3067845_3804643083">
            <w:r>
              <w:rPr>
                <w:webHidden/>
                <w:rStyle w:val="IndexLink"/>
              </w:rPr>
              <w:t>Transliteration Symbols</w:t>
              <w:tab/>
              <w:t>26</w:t>
            </w:r>
          </w:hyperlink>
        </w:p>
        <w:p>
          <w:pPr>
            <w:pStyle w:val="Contents2"/>
            <w:tabs>
              <w:tab w:val="clear" w:pos="8743"/>
              <w:tab w:val="right" w:pos="9026" w:leader="dot"/>
            </w:tabs>
            <w:bidi w:val="0"/>
            <w:rPr/>
          </w:pPr>
          <w:hyperlink w:anchor="__RefHeading___Toc3067847_3804643083">
            <w:r>
              <w:rPr>
                <w:webHidden/>
                <w:rStyle w:val="IndexLink"/>
              </w:rPr>
              <w:t>Foreword</w:t>
              <w:tab/>
              <w:t>27</w:t>
            </w:r>
          </w:hyperlink>
        </w:p>
        <w:p>
          <w:pPr>
            <w:pStyle w:val="Contents2"/>
            <w:tabs>
              <w:tab w:val="clear" w:pos="8743"/>
              <w:tab w:val="right" w:pos="9026" w:leader="dot"/>
            </w:tabs>
            <w:bidi w:val="0"/>
            <w:rPr/>
          </w:pPr>
          <w:hyperlink w:anchor="__RefHeading___Toc3067849_3804643083">
            <w:r>
              <w:rPr>
                <w:webHidden/>
                <w:rStyle w:val="IndexLink"/>
              </w:rPr>
              <w:t>Preface</w:t>
              <w:tab/>
              <w:t>29</w:t>
            </w:r>
          </w:hyperlink>
        </w:p>
        <w:p>
          <w:pPr>
            <w:pStyle w:val="Contents2"/>
            <w:tabs>
              <w:tab w:val="clear" w:pos="8743"/>
              <w:tab w:val="right" w:pos="9026" w:leader="dot"/>
            </w:tabs>
            <w:bidi w:val="0"/>
            <w:rPr/>
          </w:pPr>
          <w:hyperlink w:anchor="__RefHeading___Toc3067851_3804643083">
            <w:r>
              <w:rPr>
                <w:webHidden/>
                <w:rStyle w:val="IndexLink"/>
              </w:rPr>
              <w:t>Part1</w:t>
              <w:tab/>
              <w:t>35</w:t>
            </w:r>
          </w:hyperlink>
        </w:p>
        <w:p>
          <w:pPr>
            <w:pStyle w:val="Contents3"/>
            <w:tabs>
              <w:tab w:val="clear" w:pos="8459"/>
              <w:tab w:val="right" w:pos="9026" w:leader="dot"/>
            </w:tabs>
            <w:bidi w:val="0"/>
            <w:rPr/>
          </w:pPr>
          <w:hyperlink w:anchor="__RefHeading___Toc3067853_3804643083">
            <w:r>
              <w:rPr>
                <w:webHidden/>
                <w:rStyle w:val="IndexLink"/>
              </w:rPr>
              <w:t>Point</w:t>
              <w:tab/>
              <w:t>35</w:t>
            </w:r>
          </w:hyperlink>
        </w:p>
        <w:p>
          <w:pPr>
            <w:pStyle w:val="Contents3"/>
            <w:tabs>
              <w:tab w:val="clear" w:pos="8459"/>
              <w:tab w:val="right" w:pos="9026" w:leader="dot"/>
            </w:tabs>
            <w:bidi w:val="0"/>
            <w:rPr/>
          </w:pPr>
          <w:hyperlink w:anchor="__RefHeading___Toc3067855_3804643083">
            <w:r>
              <w:rPr>
                <w:webHidden/>
                <w:rStyle w:val="IndexLink"/>
              </w:rPr>
              <w:t>Introduction</w:t>
              <w:tab/>
              <w:t>37</w:t>
            </w:r>
          </w:hyperlink>
        </w:p>
        <w:p>
          <w:pPr>
            <w:pStyle w:val="Contents3"/>
            <w:tabs>
              <w:tab w:val="clear" w:pos="8459"/>
              <w:tab w:val="right" w:pos="9026" w:leader="dot"/>
            </w:tabs>
            <w:bidi w:val="0"/>
            <w:rPr/>
          </w:pPr>
          <w:hyperlink w:anchor="__RefHeading___Toc3067857_3804643083">
            <w:r>
              <w:rPr>
                <w:webHidden/>
                <w:rStyle w:val="IndexLink"/>
              </w:rPr>
              <w:t>Chapter1: Governments</w:t>
              <w:tab/>
              <w:t>41</w:t>
            </w:r>
          </w:hyperlink>
        </w:p>
        <w:p>
          <w:pPr>
            <w:pStyle w:val="Contents4"/>
            <w:tabs>
              <w:tab w:val="clear" w:pos="8176"/>
              <w:tab w:val="right" w:pos="9026" w:leader="dot"/>
            </w:tabs>
            <w:bidi w:val="0"/>
            <w:rPr/>
          </w:pPr>
          <w:hyperlink w:anchor="__RefHeading___Toc3067859_3804643083">
            <w:r>
              <w:rPr>
                <w:webHidden/>
                <w:rStyle w:val="IndexLink"/>
              </w:rPr>
              <w:t>Point</w:t>
              <w:tab/>
              <w:t>41</w:t>
            </w:r>
          </w:hyperlink>
        </w:p>
        <w:p>
          <w:pPr>
            <w:pStyle w:val="Contents4"/>
            <w:tabs>
              <w:tab w:val="clear" w:pos="8176"/>
              <w:tab w:val="right" w:pos="9026" w:leader="dot"/>
            </w:tabs>
            <w:bidi w:val="0"/>
            <w:rPr/>
          </w:pPr>
          <w:hyperlink w:anchor="__RefHeading___Toc3067861_3804643083">
            <w:r>
              <w:rPr>
                <w:webHidden/>
                <w:rStyle w:val="IndexLink"/>
              </w:rPr>
              <w:t>The Despotism of Governments</w:t>
              <w:tab/>
              <w:t>41</w:t>
            </w:r>
          </w:hyperlink>
        </w:p>
        <w:p>
          <w:pPr>
            <w:pStyle w:val="Contents4"/>
            <w:tabs>
              <w:tab w:val="clear" w:pos="8176"/>
              <w:tab w:val="right" w:pos="9026" w:leader="dot"/>
            </w:tabs>
            <w:bidi w:val="0"/>
            <w:rPr/>
          </w:pPr>
          <w:hyperlink w:anchor="__RefHeading___Toc3067863_3804643083">
            <w:r>
              <w:rPr>
                <w:webHidden/>
                <w:rStyle w:val="IndexLink"/>
              </w:rPr>
              <w:t>The Composition of States</w:t>
              <w:tab/>
              <w:t>43</w:t>
            </w:r>
          </w:hyperlink>
        </w:p>
        <w:p>
          <w:pPr>
            <w:pStyle w:val="Contents4"/>
            <w:tabs>
              <w:tab w:val="clear" w:pos="8176"/>
              <w:tab w:val="right" w:pos="9026" w:leader="dot"/>
            </w:tabs>
            <w:bidi w:val="0"/>
            <w:rPr/>
          </w:pPr>
          <w:hyperlink w:anchor="__RefHeading___Toc3067865_3804643083">
            <w:r>
              <w:rPr>
                <w:webHidden/>
                <w:rStyle w:val="IndexLink"/>
              </w:rPr>
              <w:t>The Influence of Women on Governments</w:t>
              <w:tab/>
              <w:t>43</w:t>
            </w:r>
          </w:hyperlink>
        </w:p>
        <w:p>
          <w:pPr>
            <w:pStyle w:val="Contents4"/>
            <w:tabs>
              <w:tab w:val="clear" w:pos="8176"/>
              <w:tab w:val="right" w:pos="9026" w:leader="dot"/>
            </w:tabs>
            <w:bidi w:val="0"/>
            <w:rPr/>
          </w:pPr>
          <w:hyperlink w:anchor="__RefHeading___Toc3067867_3804643083">
            <w:r>
              <w:rPr>
                <w:webHidden/>
                <w:rStyle w:val="IndexLink"/>
              </w:rPr>
              <w:t>The Rule of the Young</w:t>
              <w:tab/>
              <w:t>44</w:t>
            </w:r>
          </w:hyperlink>
        </w:p>
        <w:p>
          <w:pPr>
            <w:pStyle w:val="Contents4"/>
            <w:tabs>
              <w:tab w:val="clear" w:pos="8176"/>
              <w:tab w:val="right" w:pos="9026" w:leader="dot"/>
            </w:tabs>
            <w:bidi w:val="0"/>
            <w:rPr/>
          </w:pPr>
          <w:hyperlink w:anchor="__RefHeading___Toc3067869_3804643083">
            <w:r>
              <w:rPr>
                <w:webHidden/>
                <w:rStyle w:val="IndexLink"/>
              </w:rPr>
              <w:t>The Instability of Governments</w:t>
              <w:tab/>
              <w:t>44</w:t>
            </w:r>
          </w:hyperlink>
        </w:p>
        <w:p>
          <w:pPr>
            <w:pStyle w:val="Contents4"/>
            <w:tabs>
              <w:tab w:val="clear" w:pos="8176"/>
              <w:tab w:val="right" w:pos="9026" w:leader="dot"/>
            </w:tabs>
            <w:bidi w:val="0"/>
            <w:rPr/>
          </w:pPr>
          <w:hyperlink w:anchor="__RefHeading___Toc3067871_3804643083">
            <w:r>
              <w:rPr>
                <w:webHidden/>
                <w:rStyle w:val="IndexLink"/>
              </w:rPr>
              <w:t>The Impotence of Powers in Administering Countries</w:t>
              <w:tab/>
              <w:t>45</w:t>
            </w:r>
          </w:hyperlink>
        </w:p>
        <w:p>
          <w:pPr>
            <w:pStyle w:val="Contents3"/>
            <w:tabs>
              <w:tab w:val="clear" w:pos="8459"/>
              <w:tab w:val="right" w:pos="9026" w:leader="dot"/>
            </w:tabs>
            <w:bidi w:val="0"/>
            <w:rPr/>
          </w:pPr>
          <w:hyperlink w:anchor="__RefHeading___Toc3067873_3804643083">
            <w:r>
              <w:rPr>
                <w:webHidden/>
                <w:rStyle w:val="IndexLink"/>
              </w:rPr>
              <w:t>Chapter2: The Religious Condition of the People</w:t>
              <w:tab/>
              <w:t>47</w:t>
            </w:r>
          </w:hyperlink>
        </w:p>
        <w:p>
          <w:pPr>
            <w:pStyle w:val="Contents4"/>
            <w:tabs>
              <w:tab w:val="clear" w:pos="8176"/>
              <w:tab w:val="right" w:pos="9026" w:leader="dot"/>
            </w:tabs>
            <w:bidi w:val="0"/>
            <w:rPr/>
          </w:pPr>
          <w:hyperlink w:anchor="__RefHeading___Toc3067875_3804643083">
            <w:r>
              <w:rPr>
                <w:webHidden/>
                <w:rStyle w:val="IndexLink"/>
              </w:rPr>
              <w:t>Point</w:t>
              <w:tab/>
              <w:t>47</w:t>
            </w:r>
          </w:hyperlink>
        </w:p>
        <w:p>
          <w:pPr>
            <w:pStyle w:val="Contents4"/>
            <w:tabs>
              <w:tab w:val="clear" w:pos="8176"/>
              <w:tab w:val="right" w:pos="9026" w:leader="dot"/>
            </w:tabs>
            <w:bidi w:val="0"/>
            <w:rPr/>
          </w:pPr>
          <w:hyperlink w:anchor="__RefHeading___Toc3067877_3804643083">
            <w:r>
              <w:rPr>
                <w:webHidden/>
                <w:rStyle w:val="IndexLink"/>
              </w:rPr>
              <w:t>Islam and the Muslims</w:t>
              <w:tab/>
              <w:t>47</w:t>
            </w:r>
          </w:hyperlink>
        </w:p>
        <w:p>
          <w:pPr>
            <w:pStyle w:val="Contents4"/>
            <w:tabs>
              <w:tab w:val="clear" w:pos="8176"/>
              <w:tab w:val="right" w:pos="9026" w:leader="dot"/>
            </w:tabs>
            <w:bidi w:val="0"/>
            <w:rPr/>
          </w:pPr>
          <w:hyperlink w:anchor="__RefHeading___Toc3067879_3804643083">
            <w:r>
              <w:rPr>
                <w:webHidden/>
                <w:rStyle w:val="IndexLink"/>
              </w:rPr>
              <w:t>The Mosques</w:t>
              <w:tab/>
              <w:t>48</w:t>
            </w:r>
          </w:hyperlink>
        </w:p>
        <w:p>
          <w:pPr>
            <w:pStyle w:val="Contents4"/>
            <w:tabs>
              <w:tab w:val="clear" w:pos="8176"/>
              <w:tab w:val="right" w:pos="9026" w:leader="dot"/>
            </w:tabs>
            <w:bidi w:val="0"/>
            <w:rPr/>
          </w:pPr>
          <w:hyperlink w:anchor="__RefHeading___Toc3067881_3804643083">
            <w:r>
              <w:rPr>
                <w:webHidden/>
                <w:rStyle w:val="IndexLink"/>
              </w:rPr>
              <w:t>The Jurists (fuqaha)</w:t>
              <w:tab/>
              <w:t>48</w:t>
            </w:r>
          </w:hyperlink>
        </w:p>
        <w:p>
          <w:pPr>
            <w:pStyle w:val="Contents4"/>
            <w:tabs>
              <w:tab w:val="clear" w:pos="8176"/>
              <w:tab w:val="right" w:pos="9026" w:leader="dot"/>
            </w:tabs>
            <w:bidi w:val="0"/>
            <w:rPr/>
          </w:pPr>
          <w:hyperlink w:anchor="__RefHeading___Toc3067883_3804643083">
            <w:r>
              <w:rPr>
                <w:webHidden/>
                <w:rStyle w:val="IndexLink"/>
              </w:rPr>
              <w:t>The Desertion of Religion</w:t>
              <w:tab/>
              <w:t>49</w:t>
            </w:r>
          </w:hyperlink>
        </w:p>
        <w:p>
          <w:pPr>
            <w:pStyle w:val="Contents4"/>
            <w:tabs>
              <w:tab w:val="clear" w:pos="8176"/>
              <w:tab w:val="right" w:pos="9026" w:leader="dot"/>
            </w:tabs>
            <w:bidi w:val="0"/>
            <w:rPr/>
          </w:pPr>
          <w:hyperlink w:anchor="__RefHeading___Toc3067885_3804643083">
            <w:r>
              <w:rPr>
                <w:webHidden/>
                <w:rStyle w:val="IndexLink"/>
              </w:rPr>
              <w:t>The Selling of Religion</w:t>
              <w:tab/>
              <w:t>49</w:t>
            </w:r>
          </w:hyperlink>
        </w:p>
        <w:p>
          <w:pPr>
            <w:pStyle w:val="Contents3"/>
            <w:tabs>
              <w:tab w:val="clear" w:pos="8459"/>
              <w:tab w:val="right" w:pos="9026" w:leader="dot"/>
            </w:tabs>
            <w:bidi w:val="0"/>
            <w:rPr/>
          </w:pPr>
          <w:hyperlink w:anchor="__RefHeading___Toc3067887_3804643083">
            <w:r>
              <w:rPr>
                <w:webHidden/>
                <w:rStyle w:val="IndexLink"/>
              </w:rPr>
              <w:t>Chapter3: Morality before the Advent of Imam al-Mahdi (‘atfs)</w:t>
              <w:tab/>
              <w:t>51</w:t>
            </w:r>
          </w:hyperlink>
        </w:p>
        <w:p>
          <w:pPr>
            <w:pStyle w:val="Contents4"/>
            <w:tabs>
              <w:tab w:val="clear" w:pos="8176"/>
              <w:tab w:val="right" w:pos="9026" w:leader="dot"/>
            </w:tabs>
            <w:bidi w:val="0"/>
            <w:rPr/>
          </w:pPr>
          <w:hyperlink w:anchor="__RefHeading___Toc3067889_3804643083">
            <w:r>
              <w:rPr>
                <w:webHidden/>
                <w:rStyle w:val="IndexLink"/>
              </w:rPr>
              <w:t>Point</w:t>
              <w:tab/>
              <w:t>51</w:t>
            </w:r>
          </w:hyperlink>
        </w:p>
        <w:p>
          <w:pPr>
            <w:pStyle w:val="Contents4"/>
            <w:tabs>
              <w:tab w:val="clear" w:pos="8176"/>
              <w:tab w:val="right" w:pos="9026" w:leader="dot"/>
            </w:tabs>
            <w:bidi w:val="0"/>
            <w:rPr/>
          </w:pPr>
          <w:hyperlink w:anchor="__RefHeading___Toc3067891_3804643083">
            <w:r>
              <w:rPr>
                <w:webHidden/>
                <w:rStyle w:val="IndexLink"/>
              </w:rPr>
              <w:t>The Coldness of Human Feelings</w:t>
              <w:tab/>
              <w:t>51</w:t>
            </w:r>
          </w:hyperlink>
        </w:p>
        <w:p>
          <w:pPr>
            <w:pStyle w:val="Contents4"/>
            <w:tabs>
              <w:tab w:val="clear" w:pos="8176"/>
              <w:tab w:val="right" w:pos="9026" w:leader="dot"/>
            </w:tabs>
            <w:bidi w:val="0"/>
            <w:rPr/>
          </w:pPr>
          <w:hyperlink w:anchor="__RefHeading___Toc3067893_3804643083">
            <w:r>
              <w:rPr>
                <w:webHidden/>
                <w:rStyle w:val="IndexLink"/>
              </w:rPr>
              <w:t>Moral Corruption</w:t>
              <w:tab/>
              <w:t>52</w:t>
            </w:r>
          </w:hyperlink>
        </w:p>
        <w:p>
          <w:pPr>
            <w:pStyle w:val="Contents4"/>
            <w:tabs>
              <w:tab w:val="clear" w:pos="8176"/>
              <w:tab w:val="right" w:pos="9026" w:leader="dot"/>
            </w:tabs>
            <w:bidi w:val="0"/>
            <w:rPr/>
          </w:pPr>
          <w:hyperlink w:anchor="__RefHeading___Toc3067895_3804643083">
            <w:r>
              <w:rPr>
                <w:webHidden/>
                <w:rStyle w:val="IndexLink"/>
              </w:rPr>
              <w:t>The Spread of Immodest Acts</w:t>
              <w:tab/>
              <w:t>53</w:t>
            </w:r>
          </w:hyperlink>
        </w:p>
        <w:p>
          <w:pPr>
            <w:pStyle w:val="Contents4"/>
            <w:tabs>
              <w:tab w:val="clear" w:pos="8176"/>
              <w:tab w:val="right" w:pos="9026" w:leader="dot"/>
            </w:tabs>
            <w:bidi w:val="0"/>
            <w:rPr/>
          </w:pPr>
          <w:hyperlink w:anchor="__RefHeading___Toc3067897_3804643083">
            <w:r>
              <w:rPr>
                <w:webHidden/>
                <w:rStyle w:val="IndexLink"/>
              </w:rPr>
              <w:t>The Desire for Less Children</w:t>
              <w:tab/>
              <w:t>53</w:t>
            </w:r>
          </w:hyperlink>
        </w:p>
        <w:p>
          <w:pPr>
            <w:pStyle w:val="Contents4"/>
            <w:tabs>
              <w:tab w:val="clear" w:pos="8176"/>
              <w:tab w:val="right" w:pos="9026" w:leader="dot"/>
            </w:tabs>
            <w:bidi w:val="0"/>
            <w:rPr/>
          </w:pPr>
          <w:hyperlink w:anchor="__RefHeading___Toc3067899_3804643083">
            <w:r>
              <w:rPr>
                <w:webHidden/>
                <w:rStyle w:val="IndexLink"/>
              </w:rPr>
              <w:t>The Increase in the Number of Families without Guardians</w:t>
              <w:tab/>
              <w:t>54</w:t>
            </w:r>
          </w:hyperlink>
        </w:p>
        <w:p>
          <w:pPr>
            <w:pStyle w:val="Contents3"/>
            <w:tabs>
              <w:tab w:val="clear" w:pos="8459"/>
              <w:tab w:val="right" w:pos="9026" w:leader="dot"/>
            </w:tabs>
            <w:bidi w:val="0"/>
            <w:rPr/>
          </w:pPr>
          <w:hyperlink w:anchor="__RefHeading___Toc3067901_3804643083">
            <w:r>
              <w:rPr>
                <w:webHidden/>
                <w:rStyle w:val="IndexLink"/>
              </w:rPr>
              <w:t>Chapter4: Security before the Advent of Imam al-Mahdi (‘atfs)</w:t>
              <w:tab/>
              <w:t>57</w:t>
            </w:r>
          </w:hyperlink>
        </w:p>
        <w:p>
          <w:pPr>
            <w:pStyle w:val="Contents4"/>
            <w:tabs>
              <w:tab w:val="clear" w:pos="8176"/>
              <w:tab w:val="right" w:pos="9026" w:leader="dot"/>
            </w:tabs>
            <w:bidi w:val="0"/>
            <w:rPr/>
          </w:pPr>
          <w:hyperlink w:anchor="__RefHeading___Toc3067903_3804643083">
            <w:r>
              <w:rPr>
                <w:webHidden/>
                <w:rStyle w:val="IndexLink"/>
              </w:rPr>
              <w:t>Chaos and Insecurity</w:t>
              <w:tab/>
              <w:t>57</w:t>
            </w:r>
          </w:hyperlink>
        </w:p>
        <w:p>
          <w:pPr>
            <w:pStyle w:val="Contents4"/>
            <w:tabs>
              <w:tab w:val="clear" w:pos="8176"/>
              <w:tab w:val="right" w:pos="9026" w:leader="dot"/>
            </w:tabs>
            <w:bidi w:val="0"/>
            <w:rPr/>
          </w:pPr>
          <w:hyperlink w:anchor="__RefHeading___Toc3067905_3804643083">
            <w:r>
              <w:rPr>
                <w:webHidden/>
                <w:rStyle w:val="IndexLink"/>
              </w:rPr>
              <w:t>Insecurity of the Highways</w:t>
              <w:tab/>
              <w:t>58</w:t>
            </w:r>
          </w:hyperlink>
        </w:p>
        <w:p>
          <w:pPr>
            <w:pStyle w:val="Contents4"/>
            <w:tabs>
              <w:tab w:val="clear" w:pos="8176"/>
              <w:tab w:val="right" w:pos="9026" w:leader="dot"/>
            </w:tabs>
            <w:bidi w:val="0"/>
            <w:rPr/>
          </w:pPr>
          <w:hyperlink w:anchor="__RefHeading___Toc3067907_3804643083">
            <w:r>
              <w:rPr>
                <w:webHidden/>
                <w:rStyle w:val="IndexLink"/>
              </w:rPr>
              <w:t>Horrendous Crimes</w:t>
              <w:tab/>
              <w:t>58</w:t>
            </w:r>
          </w:hyperlink>
        </w:p>
        <w:p>
          <w:pPr>
            <w:pStyle w:val="Contents4"/>
            <w:tabs>
              <w:tab w:val="clear" w:pos="8176"/>
              <w:tab w:val="right" w:pos="9026" w:leader="dot"/>
            </w:tabs>
            <w:bidi w:val="0"/>
            <w:rPr/>
          </w:pPr>
          <w:hyperlink w:anchor="__RefHeading___Toc3067909_3804643083">
            <w:r>
              <w:rPr>
                <w:webHidden/>
                <w:rStyle w:val="IndexLink"/>
              </w:rPr>
              <w:t>Wishing for Death by Those who are Alive</w:t>
              <w:tab/>
              <w:t>60</w:t>
            </w:r>
          </w:hyperlink>
        </w:p>
        <w:p>
          <w:pPr>
            <w:pStyle w:val="Contents4"/>
            <w:tabs>
              <w:tab w:val="clear" w:pos="8176"/>
              <w:tab w:val="right" w:pos="9026" w:leader="dot"/>
            </w:tabs>
            <w:bidi w:val="0"/>
            <w:rPr/>
          </w:pPr>
          <w:hyperlink w:anchor="__RefHeading___Toc3067911_3804643083">
            <w:r>
              <w:rPr>
                <w:webHidden/>
                <w:rStyle w:val="IndexLink"/>
              </w:rPr>
              <w:t>The Captivity of the Muslims</w:t>
              <w:tab/>
              <w:t>61</w:t>
            </w:r>
          </w:hyperlink>
        </w:p>
        <w:p>
          <w:pPr>
            <w:pStyle w:val="Contents4"/>
            <w:tabs>
              <w:tab w:val="clear" w:pos="8176"/>
              <w:tab w:val="right" w:pos="9026" w:leader="dot"/>
            </w:tabs>
            <w:bidi w:val="0"/>
            <w:rPr/>
          </w:pPr>
          <w:hyperlink w:anchor="__RefHeading___Toc3067913_3804643083">
            <w:r>
              <w:rPr>
                <w:webHidden/>
                <w:rStyle w:val="IndexLink"/>
              </w:rPr>
              <w:t>Sinking into the Ground</w:t>
              <w:tab/>
              <w:t>62</w:t>
            </w:r>
          </w:hyperlink>
        </w:p>
        <w:p>
          <w:pPr>
            <w:pStyle w:val="Contents4"/>
            <w:tabs>
              <w:tab w:val="clear" w:pos="8176"/>
              <w:tab w:val="right" w:pos="9026" w:leader="dot"/>
            </w:tabs>
            <w:bidi w:val="0"/>
            <w:rPr/>
          </w:pPr>
          <w:hyperlink w:anchor="__RefHeading___Toc3067915_3804643083">
            <w:r>
              <w:rPr>
                <w:webHidden/>
                <w:rStyle w:val="IndexLink"/>
              </w:rPr>
              <w:t>The Increase of Sudden Death</w:t>
              <w:tab/>
              <w:t>62</w:t>
            </w:r>
          </w:hyperlink>
        </w:p>
        <w:p>
          <w:pPr>
            <w:pStyle w:val="Contents4"/>
            <w:tabs>
              <w:tab w:val="clear" w:pos="8176"/>
              <w:tab w:val="right" w:pos="9026" w:leader="dot"/>
            </w:tabs>
            <w:bidi w:val="0"/>
            <w:rPr/>
          </w:pPr>
          <w:hyperlink w:anchor="__RefHeading___Toc3067917_3804643083">
            <w:r>
              <w:rPr>
                <w:webHidden/>
                <w:rStyle w:val="IndexLink"/>
              </w:rPr>
              <w:t>Hopelessness of the People of the World to Attain Deliverance</w:t>
              <w:tab/>
              <w:t>62</w:t>
            </w:r>
          </w:hyperlink>
        </w:p>
        <w:p>
          <w:pPr>
            <w:pStyle w:val="Contents4"/>
            <w:tabs>
              <w:tab w:val="clear" w:pos="8176"/>
              <w:tab w:val="right" w:pos="9026" w:leader="dot"/>
            </w:tabs>
            <w:bidi w:val="0"/>
            <w:rPr/>
          </w:pPr>
          <w:hyperlink w:anchor="__RefHeading___Toc3067919_3804643083">
            <w:r>
              <w:rPr>
                <w:webHidden/>
                <w:rStyle w:val="IndexLink"/>
              </w:rPr>
              <w:t>The Absence of Judges and Refuge</w:t>
              <w:tab/>
              <w:t>63</w:t>
            </w:r>
          </w:hyperlink>
        </w:p>
        <w:p>
          <w:pPr>
            <w:pStyle w:val="Contents4"/>
            <w:tabs>
              <w:tab w:val="clear" w:pos="8176"/>
              <w:tab w:val="right" w:pos="9026" w:leader="dot"/>
            </w:tabs>
            <w:bidi w:val="0"/>
            <w:rPr/>
          </w:pPr>
          <w:hyperlink w:anchor="__RefHeading___Toc3067921_3804643083">
            <w:r>
              <w:rPr>
                <w:webHidden/>
                <w:rStyle w:val="IndexLink"/>
              </w:rPr>
              <w:t>Wars, Killings and Seditions</w:t>
              <w:tab/>
              <w:t>63</w:t>
            </w:r>
          </w:hyperlink>
        </w:p>
        <w:p>
          <w:pPr>
            <w:pStyle w:val="Contents3"/>
            <w:tabs>
              <w:tab w:val="clear" w:pos="8459"/>
              <w:tab w:val="right" w:pos="9026" w:leader="dot"/>
            </w:tabs>
            <w:bidi w:val="0"/>
            <w:rPr/>
          </w:pPr>
          <w:hyperlink w:anchor="__RefHeading___Toc3067923_3804643083">
            <w:r>
              <w:rPr>
                <w:webHidden/>
                <w:rStyle w:val="IndexLink"/>
              </w:rPr>
              <w:t>Chapter5: The Economic Condition of the World During the Advent of Imam al-Mahdi (‘atfs)</w:t>
              <w:tab/>
              <w:t>69</w:t>
            </w:r>
          </w:hyperlink>
        </w:p>
        <w:p>
          <w:pPr>
            <w:pStyle w:val="Contents4"/>
            <w:tabs>
              <w:tab w:val="clear" w:pos="8176"/>
              <w:tab w:val="right" w:pos="9026" w:leader="dot"/>
            </w:tabs>
            <w:bidi w:val="0"/>
            <w:rPr/>
          </w:pPr>
          <w:hyperlink w:anchor="__RefHeading___Toc3067925_3804643083">
            <w:r>
              <w:rPr>
                <w:webHidden/>
                <w:rStyle w:val="IndexLink"/>
              </w:rPr>
              <w:t>point</w:t>
              <w:tab/>
              <w:t>69</w:t>
            </w:r>
          </w:hyperlink>
        </w:p>
        <w:p>
          <w:pPr>
            <w:pStyle w:val="Contents4"/>
            <w:tabs>
              <w:tab w:val="clear" w:pos="8176"/>
              <w:tab w:val="right" w:pos="9026" w:leader="dot"/>
            </w:tabs>
            <w:bidi w:val="0"/>
            <w:rPr/>
          </w:pPr>
          <w:hyperlink w:anchor="__RefHeading___Toc3067927_3804643083">
            <w:r>
              <w:rPr>
                <w:webHidden/>
                <w:rStyle w:val="IndexLink"/>
              </w:rPr>
              <w:t>Scarce and Inopportune Rainfall</w:t>
              <w:tab/>
              <w:t>69</w:t>
            </w:r>
          </w:hyperlink>
        </w:p>
        <w:p>
          <w:pPr>
            <w:pStyle w:val="Contents4"/>
            <w:tabs>
              <w:tab w:val="clear" w:pos="8176"/>
              <w:tab w:val="right" w:pos="9026" w:leader="dot"/>
            </w:tabs>
            <w:bidi w:val="0"/>
            <w:rPr/>
          </w:pPr>
          <w:hyperlink w:anchor="__RefHeading___Toc3067929_3804643083">
            <w:r>
              <w:rPr>
                <w:webHidden/>
                <w:rStyle w:val="IndexLink"/>
              </w:rPr>
              <w:t>Drying up of Lakes and Rivers</w:t>
              <w:tab/>
              <w:t>70</w:t>
            </w:r>
          </w:hyperlink>
        </w:p>
        <w:p>
          <w:pPr>
            <w:pStyle w:val="Contents4"/>
            <w:tabs>
              <w:tab w:val="clear" w:pos="8176"/>
              <w:tab w:val="right" w:pos="9026" w:leader="dot"/>
            </w:tabs>
            <w:bidi w:val="0"/>
            <w:rPr/>
          </w:pPr>
          <w:hyperlink w:anchor="__RefHeading___Toc3067931_3804643083">
            <w:r>
              <w:rPr>
                <w:webHidden/>
                <w:rStyle w:val="IndexLink"/>
              </w:rPr>
              <w:t>The Prevalence of Inflation, Starvation, Poverty, and Trade Recessions</w:t>
              <w:tab/>
              <w:t>70</w:t>
            </w:r>
          </w:hyperlink>
        </w:p>
        <w:p>
          <w:pPr>
            <w:pStyle w:val="Contents4"/>
            <w:tabs>
              <w:tab w:val="clear" w:pos="8176"/>
              <w:tab w:val="right" w:pos="9026" w:leader="dot"/>
            </w:tabs>
            <w:bidi w:val="0"/>
            <w:rPr/>
          </w:pPr>
          <w:hyperlink w:anchor="__RefHeading___Toc3067933_3804643083">
            <w:r>
              <w:rPr>
                <w:webHidden/>
                <w:rStyle w:val="IndexLink"/>
              </w:rPr>
              <w:t>The Bartering of Women in Exchange for Food Items</w:t>
              <w:tab/>
              <w:t>72</w:t>
            </w:r>
          </w:hyperlink>
        </w:p>
        <w:p>
          <w:pPr>
            <w:pStyle w:val="Contents3"/>
            <w:tabs>
              <w:tab w:val="clear" w:pos="8459"/>
              <w:tab w:val="right" w:pos="9026" w:leader="dot"/>
            </w:tabs>
            <w:bidi w:val="0"/>
            <w:rPr/>
          </w:pPr>
          <w:hyperlink w:anchor="__RefHeading___Toc3067935_3804643083">
            <w:r>
              <w:rPr>
                <w:webHidden/>
                <w:rStyle w:val="IndexLink"/>
              </w:rPr>
              <w:t>Chapter6: The Rays of Hope</w:t>
              <w:tab/>
              <w:t>73</w:t>
            </w:r>
          </w:hyperlink>
        </w:p>
        <w:p>
          <w:pPr>
            <w:pStyle w:val="Contents4"/>
            <w:tabs>
              <w:tab w:val="clear" w:pos="8176"/>
              <w:tab w:val="right" w:pos="9026" w:leader="dot"/>
            </w:tabs>
            <w:bidi w:val="0"/>
            <w:rPr/>
          </w:pPr>
          <w:hyperlink w:anchor="__RefHeading___Toc3067937_3804643083">
            <w:r>
              <w:rPr>
                <w:webHidden/>
                <w:rStyle w:val="IndexLink"/>
              </w:rPr>
              <w:t>point</w:t>
              <w:tab/>
              <w:t>73</w:t>
            </w:r>
          </w:hyperlink>
        </w:p>
        <w:p>
          <w:pPr>
            <w:pStyle w:val="Contents4"/>
            <w:tabs>
              <w:tab w:val="clear" w:pos="8176"/>
              <w:tab w:val="right" w:pos="9026" w:leader="dot"/>
            </w:tabs>
            <w:bidi w:val="0"/>
            <w:rPr/>
          </w:pPr>
          <w:hyperlink w:anchor="__RefHeading___Toc3067939_3804643083">
            <w:r>
              <w:rPr>
                <w:webHidden/>
                <w:rStyle w:val="IndexLink"/>
              </w:rPr>
              <w:t>The True Believers</w:t>
              <w:tab/>
              <w:t>73</w:t>
            </w:r>
          </w:hyperlink>
        </w:p>
        <w:p>
          <w:pPr>
            <w:pStyle w:val="Contents4"/>
            <w:tabs>
              <w:tab w:val="clear" w:pos="8176"/>
              <w:tab w:val="right" w:pos="9026" w:leader="dot"/>
            </w:tabs>
            <w:bidi w:val="0"/>
            <w:rPr/>
          </w:pPr>
          <w:hyperlink w:anchor="__RefHeading___Toc3067941_3804643083">
            <w:r>
              <w:rPr>
                <w:webHidden/>
                <w:rStyle w:val="IndexLink"/>
              </w:rPr>
              <w:t>The Role of the Shi‘ah ‘Ulama’ and Scholars</w:t>
              <w:tab/>
              <w:t>74</w:t>
            </w:r>
          </w:hyperlink>
        </w:p>
        <w:p>
          <w:pPr>
            <w:pStyle w:val="Contents4"/>
            <w:tabs>
              <w:tab w:val="clear" w:pos="8176"/>
              <w:tab w:val="right" w:pos="9026" w:leader="dot"/>
            </w:tabs>
            <w:bidi w:val="0"/>
            <w:rPr/>
          </w:pPr>
          <w:hyperlink w:anchor="__RefHeading___Toc3067943_3804643083">
            <w:r>
              <w:rPr>
                <w:webHidden/>
                <w:rStyle w:val="IndexLink"/>
              </w:rPr>
              <w:t>The Role of the City of Qum at the End of Time</w:t>
              <w:tab/>
              <w:t>75</w:t>
            </w:r>
          </w:hyperlink>
        </w:p>
        <w:p>
          <w:pPr>
            <w:pStyle w:val="Contents4"/>
            <w:tabs>
              <w:tab w:val="clear" w:pos="8176"/>
              <w:tab w:val="right" w:pos="9026" w:leader="dot"/>
            </w:tabs>
            <w:bidi w:val="0"/>
            <w:rPr/>
          </w:pPr>
          <w:hyperlink w:anchor="__RefHeading___Toc3067945_3804643083">
            <w:r>
              <w:rPr>
                <w:webHidden/>
                <w:rStyle w:val="IndexLink"/>
              </w:rPr>
              <w:t>Qum as the Sanctuary of the Ahl al-Bayt (‘a)</w:t>
              <w:tab/>
              <w:t>75</w:t>
            </w:r>
          </w:hyperlink>
        </w:p>
        <w:p>
          <w:pPr>
            <w:pStyle w:val="Contents4"/>
            <w:tabs>
              <w:tab w:val="clear" w:pos="8176"/>
              <w:tab w:val="right" w:pos="9026" w:leader="dot"/>
            </w:tabs>
            <w:bidi w:val="0"/>
            <w:rPr/>
          </w:pPr>
          <w:hyperlink w:anchor="__RefHeading___Toc3067947_3804643083">
            <w:r>
              <w:rPr>
                <w:webHidden/>
                <w:rStyle w:val="IndexLink"/>
              </w:rPr>
              <w:t>The City of Qum as a Proof for Others</w:t>
              <w:tab/>
              <w:t>76</w:t>
            </w:r>
          </w:hyperlink>
        </w:p>
        <w:p>
          <w:pPr>
            <w:pStyle w:val="Contents4"/>
            <w:tabs>
              <w:tab w:val="clear" w:pos="8176"/>
              <w:tab w:val="right" w:pos="9026" w:leader="dot"/>
            </w:tabs>
            <w:bidi w:val="0"/>
            <w:rPr/>
          </w:pPr>
          <w:hyperlink w:anchor="__RefHeading___Toc3067949_3804643083">
            <w:r>
              <w:rPr>
                <w:webHidden/>
                <w:rStyle w:val="IndexLink"/>
              </w:rPr>
              <w:t>The Center for the Diffusion of Islamic Culture</w:t>
              <w:tab/>
              <w:t>77</w:t>
            </w:r>
          </w:hyperlink>
        </w:p>
        <w:p>
          <w:pPr>
            <w:pStyle w:val="Contents4"/>
            <w:tabs>
              <w:tab w:val="clear" w:pos="8176"/>
              <w:tab w:val="right" w:pos="9026" w:leader="dot"/>
            </w:tabs>
            <w:bidi w:val="0"/>
            <w:rPr/>
          </w:pPr>
          <w:hyperlink w:anchor="__RefHeading___Toc3067951_3804643083">
            <w:r>
              <w:rPr>
                <w:webHidden/>
                <w:rStyle w:val="IndexLink"/>
              </w:rPr>
              <w:t>The Confirmation of the Way of Thinking in Qum</w:t>
              <w:tab/>
              <w:t>77</w:t>
            </w:r>
          </w:hyperlink>
        </w:p>
        <w:p>
          <w:pPr>
            <w:pStyle w:val="Contents4"/>
            <w:tabs>
              <w:tab w:val="clear" w:pos="8176"/>
              <w:tab w:val="right" w:pos="9026" w:leader="dot"/>
            </w:tabs>
            <w:bidi w:val="0"/>
            <w:rPr/>
          </w:pPr>
          <w:hyperlink w:anchor="__RefHeading___Toc3067953_3804643083">
            <w:r>
              <w:rPr>
                <w:webHidden/>
                <w:rStyle w:val="IndexLink"/>
              </w:rPr>
              <w:t>The Companions of Imam al-Mahdi (‘atfs)</w:t>
              <w:tab/>
              <w:t>78</w:t>
            </w:r>
          </w:hyperlink>
        </w:p>
        <w:p>
          <w:pPr>
            <w:pStyle w:val="Contents4"/>
            <w:tabs>
              <w:tab w:val="clear" w:pos="8176"/>
              <w:tab w:val="right" w:pos="9026" w:leader="dot"/>
            </w:tabs>
            <w:bidi w:val="0"/>
            <w:rPr/>
          </w:pPr>
          <w:hyperlink w:anchor="__RefHeading___Toc3067955_3804643083">
            <w:r>
              <w:rPr>
                <w:webHidden/>
                <w:rStyle w:val="IndexLink"/>
              </w:rPr>
              <w:t>Iran as the Country of the Imam of the Time (‘atfs)</w:t>
              <w:tab/>
              <w:t>79</w:t>
            </w:r>
          </w:hyperlink>
        </w:p>
        <w:p>
          <w:pPr>
            <w:pStyle w:val="Contents4"/>
            <w:tabs>
              <w:tab w:val="clear" w:pos="8176"/>
              <w:tab w:val="right" w:pos="9026" w:leader="dot"/>
            </w:tabs>
            <w:bidi w:val="0"/>
            <w:rPr/>
          </w:pPr>
          <w:hyperlink w:anchor="__RefHeading___Toc3067957_3804643083">
            <w:r>
              <w:rPr>
                <w:webHidden/>
                <w:rStyle w:val="IndexLink"/>
              </w:rPr>
              <w:t>Commendation for the Iranians</w:t>
              <w:tab/>
              <w:t>79</w:t>
            </w:r>
          </w:hyperlink>
        </w:p>
        <w:p>
          <w:pPr>
            <w:pStyle w:val="Contents4"/>
            <w:tabs>
              <w:tab w:val="clear" w:pos="8176"/>
              <w:tab w:val="right" w:pos="9026" w:leader="dot"/>
            </w:tabs>
            <w:bidi w:val="0"/>
            <w:rPr/>
          </w:pPr>
          <w:hyperlink w:anchor="__RefHeading___Toc3067959_3804643083">
            <w:r>
              <w:rPr>
                <w:webHidden/>
                <w:rStyle w:val="IndexLink"/>
              </w:rPr>
              <w:t>Those Who are Paving the Ground for the Advent of Imam al-Mahdi (‘atfs)</w:t>
              <w:tab/>
              <w:t>80</w:t>
            </w:r>
          </w:hyperlink>
        </w:p>
        <w:p>
          <w:pPr>
            <w:pStyle w:val="Contents2"/>
            <w:tabs>
              <w:tab w:val="clear" w:pos="8743"/>
              <w:tab w:val="right" w:pos="9026" w:leader="dot"/>
            </w:tabs>
            <w:bidi w:val="0"/>
            <w:rPr/>
          </w:pPr>
          <w:hyperlink w:anchor="__RefHeading___Toc3067961_3804643083">
            <w:r>
              <w:rPr>
                <w:webHidden/>
                <w:rStyle w:val="IndexLink"/>
              </w:rPr>
              <w:t>Part 2: The Global Revolution of Imam al-Mahdi (‘atfs)</w:t>
              <w:tab/>
              <w:t>83</w:t>
            </w:r>
          </w:hyperlink>
        </w:p>
        <w:p>
          <w:pPr>
            <w:pStyle w:val="Contents3"/>
            <w:tabs>
              <w:tab w:val="clear" w:pos="8459"/>
              <w:tab w:val="right" w:pos="9026" w:leader="dot"/>
            </w:tabs>
            <w:bidi w:val="0"/>
            <w:rPr/>
          </w:pPr>
          <w:hyperlink w:anchor="__RefHeading___Toc3067963_3804643083">
            <w:r>
              <w:rPr>
                <w:webHidden/>
                <w:rStyle w:val="IndexLink"/>
              </w:rPr>
              <w:t>Point</w:t>
              <w:tab/>
              <w:t>83</w:t>
            </w:r>
          </w:hyperlink>
        </w:p>
        <w:p>
          <w:pPr>
            <w:pStyle w:val="Contents3"/>
            <w:tabs>
              <w:tab w:val="clear" w:pos="8459"/>
              <w:tab w:val="right" w:pos="9026" w:leader="dot"/>
            </w:tabs>
            <w:bidi w:val="0"/>
            <w:rPr/>
          </w:pPr>
          <w:hyperlink w:anchor="__RefHeading___Toc3067965_3804643083">
            <w:r>
              <w:rPr>
                <w:webHidden/>
                <w:rStyle w:val="IndexLink"/>
              </w:rPr>
              <w:t>Cahpter1: The Uprising of the Imam of the Time (‘atfs)</w:t>
              <w:tab/>
              <w:t>85</w:t>
            </w:r>
          </w:hyperlink>
        </w:p>
        <w:p>
          <w:pPr>
            <w:pStyle w:val="Contents4"/>
            <w:tabs>
              <w:tab w:val="clear" w:pos="8176"/>
              <w:tab w:val="right" w:pos="9026" w:leader="dot"/>
            </w:tabs>
            <w:bidi w:val="0"/>
            <w:rPr/>
          </w:pPr>
          <w:hyperlink w:anchor="__RefHeading___Toc3067967_3804643083">
            <w:r>
              <w:rPr>
                <w:webHidden/>
                <w:rStyle w:val="IndexLink"/>
              </w:rPr>
              <w:t>Point</w:t>
              <w:tab/>
              <w:t>85</w:t>
            </w:r>
          </w:hyperlink>
        </w:p>
        <w:p>
          <w:pPr>
            <w:pStyle w:val="Contents4"/>
            <w:tabs>
              <w:tab w:val="clear" w:pos="8176"/>
              <w:tab w:val="right" w:pos="9026" w:leader="dot"/>
            </w:tabs>
            <w:bidi w:val="0"/>
            <w:rPr/>
          </w:pPr>
          <w:hyperlink w:anchor="__RefHeading___Toc3067969_3804643083">
            <w:r>
              <w:rPr>
                <w:webHidden/>
                <w:rStyle w:val="IndexLink"/>
              </w:rPr>
              <w:t>Announcement of the Advent</w:t>
              <w:tab/>
              <w:t>87</w:t>
            </w:r>
          </w:hyperlink>
        </w:p>
        <w:p>
          <w:pPr>
            <w:pStyle w:val="Contents4"/>
            <w:tabs>
              <w:tab w:val="clear" w:pos="8176"/>
              <w:tab w:val="right" w:pos="9026" w:leader="dot"/>
            </w:tabs>
            <w:bidi w:val="0"/>
            <w:rPr/>
          </w:pPr>
          <w:hyperlink w:anchor="__RefHeading___Toc3067971_3804643083">
            <w:r>
              <w:rPr>
                <w:webHidden/>
                <w:rStyle w:val="IndexLink"/>
              </w:rPr>
              <w:t>The Slogan on the Flag of the Uprising</w:t>
              <w:tab/>
              <w:t>87</w:t>
            </w:r>
          </w:hyperlink>
        </w:p>
        <w:p>
          <w:pPr>
            <w:pStyle w:val="Contents4"/>
            <w:tabs>
              <w:tab w:val="clear" w:pos="8176"/>
              <w:tab w:val="right" w:pos="9026" w:leader="dot"/>
            </w:tabs>
            <w:bidi w:val="0"/>
            <w:rPr/>
          </w:pPr>
          <w:hyperlink w:anchor="__RefHeading___Toc3067973_3804643083">
            <w:r>
              <w:rPr>
                <w:webHidden/>
                <w:rStyle w:val="IndexLink"/>
              </w:rPr>
              <w:t>The Gladness of the People of the World for the Uprising</w:t>
              <w:tab/>
              <w:t>88</w:t>
            </w:r>
          </w:hyperlink>
        </w:p>
        <w:p>
          <w:pPr>
            <w:pStyle w:val="Contents4"/>
            <w:tabs>
              <w:tab w:val="clear" w:pos="8176"/>
              <w:tab w:val="right" w:pos="9026" w:leader="dot"/>
            </w:tabs>
            <w:bidi w:val="0"/>
            <w:rPr/>
          </w:pPr>
          <w:hyperlink w:anchor="__RefHeading___Toc3067975_3804643083">
            <w:r>
              <w:rPr>
                <w:webHidden/>
                <w:rStyle w:val="IndexLink"/>
              </w:rPr>
              <w:t>Deliverance of the Deprived</w:t>
              <w:tab/>
              <w:t>89</w:t>
            </w:r>
          </w:hyperlink>
        </w:p>
        <w:p>
          <w:pPr>
            <w:pStyle w:val="Contents4"/>
            <w:tabs>
              <w:tab w:val="clear" w:pos="8176"/>
              <w:tab w:val="right" w:pos="9026" w:leader="dot"/>
            </w:tabs>
            <w:bidi w:val="0"/>
            <w:rPr/>
          </w:pPr>
          <w:hyperlink w:anchor="__RefHeading___Toc3067977_3804643083">
            <w:r>
              <w:rPr>
                <w:webHidden/>
                <w:rStyle w:val="IndexLink"/>
              </w:rPr>
              <w:t>The Role of Women in the Uprising of Imam al-Mahdi (‘atfs)</w:t>
              <w:tab/>
              <w:t>90</w:t>
            </w:r>
          </w:hyperlink>
        </w:p>
        <w:p>
          <w:pPr>
            <w:pStyle w:val="Contents4"/>
            <w:tabs>
              <w:tab w:val="clear" w:pos="8176"/>
              <w:tab w:val="right" w:pos="9026" w:leader="dot"/>
            </w:tabs>
            <w:bidi w:val="0"/>
            <w:rPr/>
          </w:pPr>
          <w:hyperlink w:anchor="__RefHeading___Toc3067979_3804643083">
            <w:r>
              <w:rPr>
                <w:webHidden/>
                <w:rStyle w:val="IndexLink"/>
              </w:rPr>
              <w:t>The Historical Background of the Women Involved in the Advent</w:t>
              <w:tab/>
              <w:t>91</w:t>
            </w:r>
          </w:hyperlink>
        </w:p>
        <w:p>
          <w:pPr>
            <w:pStyle w:val="Contents5"/>
            <w:tabs>
              <w:tab w:val="clear" w:pos="7892"/>
              <w:tab w:val="right" w:pos="9026" w:leader="dot"/>
            </w:tabs>
            <w:bidi w:val="0"/>
            <w:rPr/>
          </w:pPr>
          <w:hyperlink w:anchor="__RefHeading___Toc3067981_3804643083">
            <w:r>
              <w:rPr>
                <w:webHidden/>
                <w:rStyle w:val="IndexLink"/>
              </w:rPr>
              <w:t>Point</w:t>
              <w:tab/>
              <w:t>91</w:t>
            </w:r>
          </w:hyperlink>
        </w:p>
        <w:p>
          <w:pPr>
            <w:pStyle w:val="Contents5"/>
            <w:tabs>
              <w:tab w:val="clear" w:pos="7892"/>
              <w:tab w:val="right" w:pos="9026" w:leader="dot"/>
            </w:tabs>
            <w:bidi w:val="0"/>
            <w:rPr/>
          </w:pPr>
          <w:hyperlink w:anchor="__RefHeading___Toc3067983_3804643083">
            <w:r>
              <w:rPr>
                <w:webHidden/>
                <w:rStyle w:val="IndexLink"/>
              </w:rPr>
              <w:t>1. Siyanah</w:t>
              <w:tab/>
              <w:t>92</w:t>
            </w:r>
          </w:hyperlink>
        </w:p>
        <w:p>
          <w:pPr>
            <w:pStyle w:val="Contents5"/>
            <w:tabs>
              <w:tab w:val="clear" w:pos="7892"/>
              <w:tab w:val="right" w:pos="9026" w:leader="dot"/>
            </w:tabs>
            <w:bidi w:val="0"/>
            <w:rPr/>
          </w:pPr>
          <w:hyperlink w:anchor="__RefHeading___Toc3067985_3804643083">
            <w:r>
              <w:rPr>
                <w:webHidden/>
                <w:rStyle w:val="IndexLink"/>
              </w:rPr>
              <w:t>2. Umm Ayman</w:t>
              <w:tab/>
              <w:t>93</w:t>
            </w:r>
          </w:hyperlink>
        </w:p>
        <w:p>
          <w:pPr>
            <w:pStyle w:val="Contents5"/>
            <w:tabs>
              <w:tab w:val="clear" w:pos="7892"/>
              <w:tab w:val="right" w:pos="9026" w:leader="dot"/>
            </w:tabs>
            <w:bidi w:val="0"/>
            <w:rPr/>
          </w:pPr>
          <w:hyperlink w:anchor="__RefHeading___Toc3067987_3804643083">
            <w:r>
              <w:rPr>
                <w:webHidden/>
                <w:rStyle w:val="IndexLink"/>
              </w:rPr>
              <w:t>3. Zubaydah</w:t>
              <w:tab/>
              <w:t>93</w:t>
            </w:r>
          </w:hyperlink>
        </w:p>
        <w:p>
          <w:pPr>
            <w:pStyle w:val="Contents5"/>
            <w:tabs>
              <w:tab w:val="clear" w:pos="7892"/>
              <w:tab w:val="right" w:pos="9026" w:leader="dot"/>
            </w:tabs>
            <w:bidi w:val="0"/>
            <w:rPr/>
          </w:pPr>
          <w:hyperlink w:anchor="__RefHeading___Toc3067989_3804643083">
            <w:r>
              <w:rPr>
                <w:webHidden/>
                <w:rStyle w:val="IndexLink"/>
              </w:rPr>
              <w:t>4. Sumayyah the Mother of ‘Ammar ibn Yasir</w:t>
              <w:tab/>
              <w:t>94</w:t>
            </w:r>
          </w:hyperlink>
        </w:p>
        <w:p>
          <w:pPr>
            <w:pStyle w:val="Contents5"/>
            <w:tabs>
              <w:tab w:val="clear" w:pos="7892"/>
              <w:tab w:val="right" w:pos="9026" w:leader="dot"/>
            </w:tabs>
            <w:bidi w:val="0"/>
            <w:rPr/>
          </w:pPr>
          <w:hyperlink w:anchor="__RefHeading___Toc3067991_3804643083">
            <w:r>
              <w:rPr>
                <w:webHidden/>
                <w:rStyle w:val="IndexLink"/>
              </w:rPr>
              <w:t>5. Umm Khalid</w:t>
              <w:tab/>
              <w:t>94</w:t>
            </w:r>
          </w:hyperlink>
        </w:p>
        <w:p>
          <w:pPr>
            <w:pStyle w:val="Contents5"/>
            <w:tabs>
              <w:tab w:val="clear" w:pos="7892"/>
              <w:tab w:val="right" w:pos="9026" w:leader="dot"/>
            </w:tabs>
            <w:bidi w:val="0"/>
            <w:rPr/>
          </w:pPr>
          <w:hyperlink w:anchor="__RefHeading___Toc3067993_3804643083">
            <w:r>
              <w:rPr>
                <w:webHidden/>
                <w:rStyle w:val="IndexLink"/>
              </w:rPr>
              <w:t>6. Hababah Walibiyyah</w:t>
              <w:tab/>
              <w:t>94</w:t>
            </w:r>
          </w:hyperlink>
        </w:p>
        <w:p>
          <w:pPr>
            <w:pStyle w:val="Contents5"/>
            <w:tabs>
              <w:tab w:val="clear" w:pos="7892"/>
              <w:tab w:val="right" w:pos="9026" w:leader="dot"/>
            </w:tabs>
            <w:bidi w:val="0"/>
            <w:rPr/>
          </w:pPr>
          <w:hyperlink w:anchor="__RefHeading___Toc3067995_3804643083">
            <w:r>
              <w:rPr>
                <w:webHidden/>
                <w:rStyle w:val="IndexLink"/>
              </w:rPr>
              <w:t>7. Qanwa’ the Daughter of Rashid Hijri</w:t>
              <w:tab/>
              <w:t>96</w:t>
            </w:r>
          </w:hyperlink>
        </w:p>
        <w:p>
          <w:pPr>
            <w:pStyle w:val="Contents4"/>
            <w:tabs>
              <w:tab w:val="clear" w:pos="8176"/>
              <w:tab w:val="right" w:pos="9026" w:leader="dot"/>
            </w:tabs>
            <w:bidi w:val="0"/>
            <w:rPr/>
          </w:pPr>
          <w:hyperlink w:anchor="__RefHeading___Toc3067997_3804643083">
            <w:r>
              <w:rPr>
                <w:webHidden/>
                <w:rStyle w:val="IndexLink"/>
              </w:rPr>
              <w:t>The Role of Women during the Time of the Prophets (‘a)</w:t>
              <w:tab/>
              <w:t>97</w:t>
            </w:r>
          </w:hyperlink>
        </w:p>
        <w:p>
          <w:pPr>
            <w:pStyle w:val="Contents5"/>
            <w:tabs>
              <w:tab w:val="clear" w:pos="7892"/>
              <w:tab w:val="right" w:pos="9026" w:leader="dot"/>
            </w:tabs>
            <w:bidi w:val="0"/>
            <w:rPr/>
          </w:pPr>
          <w:hyperlink w:anchor="__RefHeading___Toc3067999_3804643083">
            <w:r>
              <w:rPr>
                <w:webHidden/>
                <w:rStyle w:val="IndexLink"/>
              </w:rPr>
              <w:t>Point</w:t>
              <w:tab/>
              <w:t>97</w:t>
            </w:r>
          </w:hyperlink>
        </w:p>
        <w:p>
          <w:pPr>
            <w:pStyle w:val="Contents5"/>
            <w:tabs>
              <w:tab w:val="clear" w:pos="7892"/>
              <w:tab w:val="right" w:pos="9026" w:leader="dot"/>
            </w:tabs>
            <w:bidi w:val="0"/>
            <w:rPr/>
          </w:pPr>
          <w:hyperlink w:anchor="__RefHeading___Toc3068001_3804643083">
            <w:r>
              <w:rPr>
                <w:webHidden/>
                <w:rStyle w:val="IndexLink"/>
              </w:rPr>
              <w:t>1. Umm ‘Atiyyah</w:t>
              <w:tab/>
              <w:t>97</w:t>
            </w:r>
          </w:hyperlink>
        </w:p>
        <w:p>
          <w:pPr>
            <w:pStyle w:val="Contents5"/>
            <w:tabs>
              <w:tab w:val="clear" w:pos="7892"/>
              <w:tab w:val="right" w:pos="9026" w:leader="dot"/>
            </w:tabs>
            <w:bidi w:val="0"/>
            <w:rPr/>
          </w:pPr>
          <w:hyperlink w:anchor="__RefHeading___Toc3068003_3804643083">
            <w:r>
              <w:rPr>
                <w:webHidden/>
                <w:rStyle w:val="IndexLink"/>
              </w:rPr>
              <w:t>2. Umm ‘Ammarah (Nasibah)</w:t>
              <w:tab/>
              <w:t>97</w:t>
            </w:r>
          </w:hyperlink>
        </w:p>
        <w:p>
          <w:pPr>
            <w:pStyle w:val="Contents5"/>
            <w:tabs>
              <w:tab w:val="clear" w:pos="7892"/>
              <w:tab w:val="right" w:pos="9026" w:leader="dot"/>
            </w:tabs>
            <w:bidi w:val="0"/>
            <w:rPr/>
          </w:pPr>
          <w:hyperlink w:anchor="__RefHeading___Toc3068005_3804643083">
            <w:r>
              <w:rPr>
                <w:webHidden/>
                <w:rStyle w:val="IndexLink"/>
              </w:rPr>
              <w:t>3. Umm Abih</w:t>
              <w:tab/>
              <w:t>97</w:t>
            </w:r>
          </w:hyperlink>
        </w:p>
        <w:p>
          <w:pPr>
            <w:pStyle w:val="Contents5"/>
            <w:tabs>
              <w:tab w:val="clear" w:pos="7892"/>
              <w:tab w:val="right" w:pos="9026" w:leader="dot"/>
            </w:tabs>
            <w:bidi w:val="0"/>
            <w:rPr/>
          </w:pPr>
          <w:hyperlink w:anchor="__RefHeading___Toc3068007_3804643083">
            <w:r>
              <w:rPr>
                <w:webHidden/>
                <w:rStyle w:val="IndexLink"/>
              </w:rPr>
              <w:t>4. Umm Ayman</w:t>
              <w:tab/>
              <w:t>97</w:t>
            </w:r>
          </w:hyperlink>
        </w:p>
        <w:p>
          <w:pPr>
            <w:pStyle w:val="Contents5"/>
            <w:tabs>
              <w:tab w:val="clear" w:pos="7892"/>
              <w:tab w:val="right" w:pos="9026" w:leader="dot"/>
            </w:tabs>
            <w:bidi w:val="0"/>
            <w:rPr/>
          </w:pPr>
          <w:hyperlink w:anchor="__RefHeading___Toc3068009_3804643083">
            <w:r>
              <w:rPr>
                <w:webHidden/>
                <w:rStyle w:val="IndexLink"/>
              </w:rPr>
              <w:t>5. Haminnah</w:t>
              <w:tab/>
              <w:t>99</w:t>
            </w:r>
          </w:hyperlink>
        </w:p>
        <w:p>
          <w:pPr>
            <w:pStyle w:val="Contents5"/>
            <w:tabs>
              <w:tab w:val="clear" w:pos="7892"/>
              <w:tab w:val="right" w:pos="9026" w:leader="dot"/>
            </w:tabs>
            <w:bidi w:val="0"/>
            <w:rPr/>
          </w:pPr>
          <w:hyperlink w:anchor="__RefHeading___Toc3068011_3804643083">
            <w:r>
              <w:rPr>
                <w:webHidden/>
                <w:rStyle w:val="IndexLink"/>
              </w:rPr>
              <w:t>6. Rabi‘ah bint Ma‘udh</w:t>
              <w:tab/>
              <w:t>99</w:t>
            </w:r>
          </w:hyperlink>
        </w:p>
        <w:p>
          <w:pPr>
            <w:pStyle w:val="Contents5"/>
            <w:tabs>
              <w:tab w:val="clear" w:pos="7892"/>
              <w:tab w:val="right" w:pos="9026" w:leader="dot"/>
            </w:tabs>
            <w:bidi w:val="0"/>
            <w:rPr/>
          </w:pPr>
          <w:hyperlink w:anchor="__RefHeading___Toc3068013_3804643083">
            <w:r>
              <w:rPr>
                <w:webHidden/>
                <w:rStyle w:val="IndexLink"/>
              </w:rPr>
              <w:t>7. Umm Ziyad</w:t>
              <w:tab/>
              <w:t>99</w:t>
            </w:r>
          </w:hyperlink>
        </w:p>
        <w:p>
          <w:pPr>
            <w:pStyle w:val="Contents5"/>
            <w:tabs>
              <w:tab w:val="clear" w:pos="7892"/>
              <w:tab w:val="right" w:pos="9026" w:leader="dot"/>
            </w:tabs>
            <w:bidi w:val="0"/>
            <w:rPr/>
          </w:pPr>
          <w:hyperlink w:anchor="__RefHeading___Toc3068015_3804643083">
            <w:r>
              <w:rPr>
                <w:webHidden/>
                <w:rStyle w:val="IndexLink"/>
              </w:rPr>
              <w:t>8. Umayyah bint al-Qays.</w:t>
              <w:tab/>
              <w:t>99</w:t>
            </w:r>
          </w:hyperlink>
        </w:p>
        <w:p>
          <w:pPr>
            <w:pStyle w:val="Contents5"/>
            <w:tabs>
              <w:tab w:val="clear" w:pos="7892"/>
              <w:tab w:val="right" w:pos="9026" w:leader="dot"/>
            </w:tabs>
            <w:bidi w:val="0"/>
            <w:rPr/>
          </w:pPr>
          <w:hyperlink w:anchor="__RefHeading___Toc3068017_3804643083">
            <w:r>
              <w:rPr>
                <w:webHidden/>
                <w:rStyle w:val="IndexLink"/>
              </w:rPr>
              <w:t>9. Layla al-Ghaffariyyah</w:t>
              <w:tab/>
              <w:t>99</w:t>
            </w:r>
          </w:hyperlink>
        </w:p>
        <w:p>
          <w:pPr>
            <w:pStyle w:val="Contents5"/>
            <w:tabs>
              <w:tab w:val="clear" w:pos="7892"/>
              <w:tab w:val="right" w:pos="9026" w:leader="dot"/>
            </w:tabs>
            <w:bidi w:val="0"/>
            <w:rPr/>
          </w:pPr>
          <w:hyperlink w:anchor="__RefHeading___Toc3068019_3804643083">
            <w:r>
              <w:rPr>
                <w:webHidden/>
                <w:rStyle w:val="IndexLink"/>
              </w:rPr>
              <w:t>10. Umm Salim</w:t>
              <w:tab/>
              <w:t>99</w:t>
            </w:r>
          </w:hyperlink>
        </w:p>
        <w:p>
          <w:pPr>
            <w:pStyle w:val="Contents5"/>
            <w:tabs>
              <w:tab w:val="clear" w:pos="7892"/>
              <w:tab w:val="right" w:pos="9026" w:leader="dot"/>
            </w:tabs>
            <w:bidi w:val="0"/>
            <w:rPr/>
          </w:pPr>
          <w:hyperlink w:anchor="__RefHeading___Toc3068021_3804643083">
            <w:r>
              <w:rPr>
                <w:webHidden/>
                <w:rStyle w:val="IndexLink"/>
              </w:rPr>
              <w:t>11. Mu‘adhah al-Ghaffariyyah</w:t>
              <w:tab/>
              <w:t>99</w:t>
            </w:r>
          </w:hyperlink>
        </w:p>
        <w:p>
          <w:pPr>
            <w:pStyle w:val="Contents5"/>
            <w:tabs>
              <w:tab w:val="clear" w:pos="7892"/>
              <w:tab w:val="right" w:pos="9026" w:leader="dot"/>
            </w:tabs>
            <w:bidi w:val="0"/>
            <w:rPr/>
          </w:pPr>
          <w:hyperlink w:anchor="__RefHeading___Toc3068023_3804643083">
            <w:r>
              <w:rPr>
                <w:webHidden/>
                <w:rStyle w:val="IndexLink"/>
              </w:rPr>
              <w:t>12. Umm Sinan Aslamiyyah</w:t>
              <w:tab/>
              <w:t>99</w:t>
            </w:r>
          </w:hyperlink>
        </w:p>
        <w:p>
          <w:pPr>
            <w:pStyle w:val="Contents5"/>
            <w:tabs>
              <w:tab w:val="clear" w:pos="7892"/>
              <w:tab w:val="right" w:pos="9026" w:leader="dot"/>
            </w:tabs>
            <w:bidi w:val="0"/>
            <w:rPr/>
          </w:pPr>
          <w:hyperlink w:anchor="__RefHeading___Toc3068025_3804643083">
            <w:r>
              <w:rPr>
                <w:webHidden/>
                <w:rStyle w:val="IndexLink"/>
              </w:rPr>
              <w:t>13. Fatimah az-Zahra (‘a)</w:t>
              <w:tab/>
              <w:t>99</w:t>
            </w:r>
          </w:hyperlink>
        </w:p>
        <w:p>
          <w:pPr>
            <w:pStyle w:val="Contents5"/>
            <w:tabs>
              <w:tab w:val="clear" w:pos="7892"/>
              <w:tab w:val="right" w:pos="9026" w:leader="dot"/>
            </w:tabs>
            <w:bidi w:val="0"/>
            <w:rPr/>
          </w:pPr>
          <w:hyperlink w:anchor="__RefHeading___Toc3068027_3804643083">
            <w:r>
              <w:rPr>
                <w:webHidden/>
                <w:rStyle w:val="IndexLink"/>
              </w:rPr>
              <w:t>14. Umm Sulayt</w:t>
              <w:tab/>
              <w:t>100</w:t>
            </w:r>
          </w:hyperlink>
        </w:p>
        <w:p>
          <w:pPr>
            <w:pStyle w:val="Contents5"/>
            <w:tabs>
              <w:tab w:val="clear" w:pos="7892"/>
              <w:tab w:val="right" w:pos="9026" w:leader="dot"/>
            </w:tabs>
            <w:bidi w:val="0"/>
            <w:rPr/>
          </w:pPr>
          <w:hyperlink w:anchor="__RefHeading___Toc3068029_3804643083">
            <w:r>
              <w:rPr>
                <w:webHidden/>
                <w:rStyle w:val="IndexLink"/>
              </w:rPr>
              <w:t>15. Nasibah</w:t>
              <w:tab/>
              <w:t>101</w:t>
            </w:r>
          </w:hyperlink>
        </w:p>
        <w:p>
          <w:pPr>
            <w:pStyle w:val="Contents5"/>
            <w:tabs>
              <w:tab w:val="clear" w:pos="7892"/>
              <w:tab w:val="right" w:pos="9026" w:leader="dot"/>
            </w:tabs>
            <w:bidi w:val="0"/>
            <w:rPr/>
          </w:pPr>
          <w:hyperlink w:anchor="__RefHeading___Toc3068031_3804643083">
            <w:r>
              <w:rPr>
                <w:webHidden/>
                <w:rStyle w:val="IndexLink"/>
              </w:rPr>
              <w:t>16. Anisah</w:t>
              <w:tab/>
              <w:t>101</w:t>
            </w:r>
          </w:hyperlink>
        </w:p>
        <w:p>
          <w:pPr>
            <w:pStyle w:val="Contents3"/>
            <w:tabs>
              <w:tab w:val="clear" w:pos="8459"/>
              <w:tab w:val="right" w:pos="9026" w:leader="dot"/>
            </w:tabs>
            <w:bidi w:val="0"/>
            <w:rPr/>
          </w:pPr>
          <w:hyperlink w:anchor="__RefHeading___Toc3068033_3804643083">
            <w:r>
              <w:rPr>
                <w:webHidden/>
                <w:rStyle w:val="IndexLink"/>
              </w:rPr>
              <w:t>Chapter2: The Leader of the Uprising</w:t>
              <w:tab/>
              <w:t>103</w:t>
            </w:r>
          </w:hyperlink>
        </w:p>
        <w:p>
          <w:pPr>
            <w:pStyle w:val="Contents4"/>
            <w:tabs>
              <w:tab w:val="clear" w:pos="8176"/>
              <w:tab w:val="right" w:pos="9026" w:leader="dot"/>
            </w:tabs>
            <w:bidi w:val="0"/>
            <w:rPr/>
          </w:pPr>
          <w:hyperlink w:anchor="__RefHeading___Toc3068035_3804643083">
            <w:r>
              <w:rPr>
                <w:webHidden/>
                <w:rStyle w:val="IndexLink"/>
              </w:rPr>
              <w:t>Point</w:t>
              <w:tab/>
              <w:t>103</w:t>
            </w:r>
          </w:hyperlink>
        </w:p>
        <w:p>
          <w:pPr>
            <w:pStyle w:val="Contents4"/>
            <w:tabs>
              <w:tab w:val="clear" w:pos="8176"/>
              <w:tab w:val="right" w:pos="9026" w:leader="dot"/>
            </w:tabs>
            <w:bidi w:val="0"/>
            <w:rPr/>
          </w:pPr>
          <w:hyperlink w:anchor="__RefHeading___Toc3068037_3804643083">
            <w:r>
              <w:rPr>
                <w:webHidden/>
                <w:rStyle w:val="IndexLink"/>
              </w:rPr>
              <w:t>Physical Features</w:t>
              <w:tab/>
              <w:t>103</w:t>
            </w:r>
          </w:hyperlink>
        </w:p>
        <w:p>
          <w:pPr>
            <w:pStyle w:val="Contents5"/>
            <w:tabs>
              <w:tab w:val="clear" w:pos="7892"/>
              <w:tab w:val="right" w:pos="9026" w:leader="dot"/>
            </w:tabs>
            <w:bidi w:val="0"/>
            <w:rPr/>
          </w:pPr>
          <w:hyperlink w:anchor="__RefHeading___Toc3068039_3804643083">
            <w:r>
              <w:rPr>
                <w:webHidden/>
                <w:rStyle w:val="IndexLink"/>
              </w:rPr>
              <w:t>1. Age and Features</w:t>
              <w:tab/>
              <w:t>103</w:t>
            </w:r>
          </w:hyperlink>
        </w:p>
        <w:p>
          <w:pPr>
            <w:pStyle w:val="Contents5"/>
            <w:tabs>
              <w:tab w:val="clear" w:pos="7892"/>
              <w:tab w:val="right" w:pos="9026" w:leader="dot"/>
            </w:tabs>
            <w:bidi w:val="0"/>
            <w:rPr/>
          </w:pPr>
          <w:hyperlink w:anchor="__RefHeading___Toc3068041_3804643083">
            <w:r>
              <w:rPr>
                <w:webHidden/>
                <w:rStyle w:val="IndexLink"/>
              </w:rPr>
              <w:t>2. Bodily Characteristics</w:t>
              <w:tab/>
              <w:t>105</w:t>
            </w:r>
          </w:hyperlink>
        </w:p>
        <w:p>
          <w:pPr>
            <w:pStyle w:val="Contents4"/>
            <w:tabs>
              <w:tab w:val="clear" w:pos="8176"/>
              <w:tab w:val="right" w:pos="9026" w:leader="dot"/>
            </w:tabs>
            <w:bidi w:val="0"/>
            <w:rPr/>
          </w:pPr>
          <w:hyperlink w:anchor="__RefHeading___Toc3068043_3804643083">
            <w:r>
              <w:rPr>
                <w:webHidden/>
                <w:rStyle w:val="IndexLink"/>
              </w:rPr>
              <w:t>His Moral Excellences</w:t>
              <w:tab/>
              <w:t>105</w:t>
            </w:r>
          </w:hyperlink>
        </w:p>
        <w:p>
          <w:pPr>
            <w:pStyle w:val="Contents5"/>
            <w:tabs>
              <w:tab w:val="clear" w:pos="7892"/>
              <w:tab w:val="right" w:pos="9026" w:leader="dot"/>
            </w:tabs>
            <w:bidi w:val="0"/>
            <w:rPr/>
          </w:pPr>
          <w:hyperlink w:anchor="__RefHeading___Toc3068045_3804643083">
            <w:r>
              <w:rPr>
                <w:webHidden/>
                <w:rStyle w:val="IndexLink"/>
              </w:rPr>
              <w:t>Point</w:t>
              <w:tab/>
              <w:t>105</w:t>
            </w:r>
          </w:hyperlink>
        </w:p>
        <w:p>
          <w:pPr>
            <w:pStyle w:val="Contents5"/>
            <w:tabs>
              <w:tab w:val="clear" w:pos="7892"/>
              <w:tab w:val="right" w:pos="9026" w:leader="dot"/>
            </w:tabs>
            <w:bidi w:val="0"/>
            <w:rPr/>
          </w:pPr>
          <w:hyperlink w:anchor="__RefHeading___Toc3068047_3804643083">
            <w:r>
              <w:rPr>
                <w:webHidden/>
                <w:rStyle w:val="IndexLink"/>
              </w:rPr>
              <w:t>1. His Fear of God</w:t>
              <w:tab/>
              <w:t>106</w:t>
            </w:r>
          </w:hyperlink>
        </w:p>
        <w:p>
          <w:pPr>
            <w:pStyle w:val="Contents5"/>
            <w:tabs>
              <w:tab w:val="clear" w:pos="7892"/>
              <w:tab w:val="right" w:pos="9026" w:leader="dot"/>
            </w:tabs>
            <w:bidi w:val="0"/>
            <w:rPr/>
          </w:pPr>
          <w:hyperlink w:anchor="__RefHeading___Toc3068049_3804643083">
            <w:r>
              <w:rPr>
                <w:webHidden/>
                <w:rStyle w:val="IndexLink"/>
              </w:rPr>
              <w:t>2. His Asceticism (zuhd)</w:t>
              <w:tab/>
              <w:t>106</w:t>
            </w:r>
          </w:hyperlink>
        </w:p>
        <w:p>
          <w:pPr>
            <w:pStyle w:val="Contents4"/>
            <w:tabs>
              <w:tab w:val="clear" w:pos="8176"/>
              <w:tab w:val="right" w:pos="9026" w:leader="dot"/>
            </w:tabs>
            <w:bidi w:val="0"/>
            <w:rPr/>
          </w:pPr>
          <w:hyperlink w:anchor="__RefHeading___Toc3068051_3804643083">
            <w:r>
              <w:rPr>
                <w:webHidden/>
                <w:rStyle w:val="IndexLink"/>
              </w:rPr>
              <w:t>His Garments</w:t>
              <w:tab/>
              <w:t>107</w:t>
            </w:r>
          </w:hyperlink>
        </w:p>
        <w:p>
          <w:pPr>
            <w:pStyle w:val="Contents4"/>
            <w:tabs>
              <w:tab w:val="clear" w:pos="8176"/>
              <w:tab w:val="right" w:pos="9026" w:leader="dot"/>
            </w:tabs>
            <w:bidi w:val="0"/>
            <w:rPr/>
          </w:pPr>
          <w:hyperlink w:anchor="__RefHeading___Toc3068053_3804643083">
            <w:r>
              <w:rPr>
                <w:webHidden/>
                <w:rStyle w:val="IndexLink"/>
              </w:rPr>
              <w:t>His Weapon</w:t>
              <w:tab/>
              <w:t>108</w:t>
            </w:r>
          </w:hyperlink>
        </w:p>
        <w:p>
          <w:pPr>
            <w:pStyle w:val="Contents4"/>
            <w:tabs>
              <w:tab w:val="clear" w:pos="8176"/>
              <w:tab w:val="right" w:pos="9026" w:leader="dot"/>
            </w:tabs>
            <w:bidi w:val="0"/>
            <w:rPr/>
          </w:pPr>
          <w:hyperlink w:anchor="__RefHeading___Toc3068055_3804643083">
            <w:r>
              <w:rPr>
                <w:webHidden/>
                <w:rStyle w:val="IndexLink"/>
              </w:rPr>
              <w:t>Imam al-Mahdi’s Knowledge of Others’ Personalities</w:t>
              <w:tab/>
              <w:t>108</w:t>
            </w:r>
          </w:hyperlink>
        </w:p>
        <w:p>
          <w:pPr>
            <w:pStyle w:val="Contents4"/>
            <w:tabs>
              <w:tab w:val="clear" w:pos="8176"/>
              <w:tab w:val="right" w:pos="9026" w:leader="dot"/>
            </w:tabs>
            <w:bidi w:val="0"/>
            <w:rPr/>
          </w:pPr>
          <w:hyperlink w:anchor="__RefHeading___Toc3068057_3804643083">
            <w:r>
              <w:rPr>
                <w:webHidden/>
                <w:rStyle w:val="IndexLink"/>
              </w:rPr>
              <w:t>His Miracles</w:t>
              <w:tab/>
              <w:t>109</w:t>
            </w:r>
          </w:hyperlink>
        </w:p>
        <w:p>
          <w:pPr>
            <w:pStyle w:val="Contents5"/>
            <w:tabs>
              <w:tab w:val="clear" w:pos="7892"/>
              <w:tab w:val="right" w:pos="9026" w:leader="dot"/>
            </w:tabs>
            <w:bidi w:val="0"/>
            <w:rPr/>
          </w:pPr>
          <w:hyperlink w:anchor="__RefHeading___Toc3068059_3804643083">
            <w:r>
              <w:rPr>
                <w:webHidden/>
                <w:rStyle w:val="IndexLink"/>
              </w:rPr>
              <w:t>Point</w:t>
              <w:tab/>
              <w:t>109</w:t>
            </w:r>
          </w:hyperlink>
        </w:p>
        <w:p>
          <w:pPr>
            <w:pStyle w:val="Contents5"/>
            <w:tabs>
              <w:tab w:val="clear" w:pos="7892"/>
              <w:tab w:val="right" w:pos="9026" w:leader="dot"/>
            </w:tabs>
            <w:bidi w:val="0"/>
            <w:rPr/>
          </w:pPr>
          <w:hyperlink w:anchor="__RefHeading___Toc3068061_3804643083">
            <w:r>
              <w:rPr>
                <w:webHidden/>
                <w:rStyle w:val="IndexLink"/>
              </w:rPr>
              <w:t>1. The Speaking of Birds</w:t>
              <w:tab/>
              <w:t>110</w:t>
            </w:r>
          </w:hyperlink>
        </w:p>
        <w:p>
          <w:pPr>
            <w:pStyle w:val="Contents5"/>
            <w:tabs>
              <w:tab w:val="clear" w:pos="7892"/>
              <w:tab w:val="right" w:pos="9026" w:leader="dot"/>
            </w:tabs>
            <w:bidi w:val="0"/>
            <w:rPr/>
          </w:pPr>
          <w:hyperlink w:anchor="__RefHeading___Toc3068063_3804643083">
            <w:r>
              <w:rPr>
                <w:webHidden/>
                <w:rStyle w:val="IndexLink"/>
              </w:rPr>
              <w:t>2. The Gushing Forth of Water and Provisions from the Ground</w:t>
              <w:tab/>
              <w:t>111</w:t>
            </w:r>
          </w:hyperlink>
        </w:p>
        <w:p>
          <w:pPr>
            <w:pStyle w:val="Contents5"/>
            <w:tabs>
              <w:tab w:val="clear" w:pos="7892"/>
              <w:tab w:val="right" w:pos="9026" w:leader="dot"/>
            </w:tabs>
            <w:bidi w:val="0"/>
            <w:rPr/>
          </w:pPr>
          <w:hyperlink w:anchor="__RefHeading___Toc3068065_3804643083">
            <w:r>
              <w:rPr>
                <w:webHidden/>
                <w:rStyle w:val="IndexLink"/>
              </w:rPr>
              <w:t>3. Traveling throughout the World and the Absence of a Shadow</w:t>
              <w:tab/>
              <w:t>111</w:t>
            </w:r>
          </w:hyperlink>
        </w:p>
        <w:p>
          <w:pPr>
            <w:pStyle w:val="Contents5"/>
            <w:tabs>
              <w:tab w:val="clear" w:pos="7892"/>
              <w:tab w:val="right" w:pos="9026" w:leader="dot"/>
            </w:tabs>
            <w:bidi w:val="0"/>
            <w:rPr/>
          </w:pPr>
          <w:hyperlink w:anchor="__RefHeading___Toc3068067_3804643083">
            <w:r>
              <w:rPr>
                <w:webHidden/>
                <w:rStyle w:val="IndexLink"/>
              </w:rPr>
              <w:t>4. His Means of Transportation</w:t>
              <w:tab/>
              <w:t>112</w:t>
            </w:r>
          </w:hyperlink>
        </w:p>
        <w:p>
          <w:pPr>
            <w:pStyle w:val="Contents5"/>
            <w:tabs>
              <w:tab w:val="clear" w:pos="7892"/>
              <w:tab w:val="right" w:pos="9026" w:leader="dot"/>
            </w:tabs>
            <w:bidi w:val="0"/>
            <w:rPr/>
          </w:pPr>
          <w:hyperlink w:anchor="__RefHeading___Toc3068069_3804643083">
            <w:r>
              <w:rPr>
                <w:webHidden/>
                <w:rStyle w:val="IndexLink"/>
              </w:rPr>
              <w:t>5. Slowness of the Movement of Time</w:t>
              <w:tab/>
              <w:t>112</w:t>
            </w:r>
          </w:hyperlink>
        </w:p>
        <w:p>
          <w:pPr>
            <w:pStyle w:val="Contents5"/>
            <w:tabs>
              <w:tab w:val="clear" w:pos="7892"/>
              <w:tab w:val="right" w:pos="9026" w:leader="dot"/>
            </w:tabs>
            <w:bidi w:val="0"/>
            <w:rPr/>
          </w:pPr>
          <w:hyperlink w:anchor="__RefHeading___Toc3068071_3804643083">
            <w:r>
              <w:rPr>
                <w:webHidden/>
                <w:rStyle w:val="IndexLink"/>
              </w:rPr>
              <w:t>6. The Power of Takbir</w:t>
              <w:tab/>
              <w:t>113</w:t>
            </w:r>
          </w:hyperlink>
        </w:p>
        <w:p>
          <w:pPr>
            <w:pStyle w:val="Contents5"/>
            <w:tabs>
              <w:tab w:val="clear" w:pos="7892"/>
              <w:tab w:val="right" w:pos="9026" w:leader="dot"/>
            </w:tabs>
            <w:bidi w:val="0"/>
            <w:rPr/>
          </w:pPr>
          <w:hyperlink w:anchor="__RefHeading___Toc3068073_3804643083">
            <w:r>
              <w:rPr>
                <w:webHidden/>
                <w:rStyle w:val="IndexLink"/>
              </w:rPr>
              <w:t>7. Passing over the Water</w:t>
              <w:tab/>
              <w:t>114</w:t>
            </w:r>
          </w:hyperlink>
        </w:p>
        <w:p>
          <w:pPr>
            <w:pStyle w:val="Contents5"/>
            <w:tabs>
              <w:tab w:val="clear" w:pos="7892"/>
              <w:tab w:val="right" w:pos="9026" w:leader="dot"/>
            </w:tabs>
            <w:bidi w:val="0"/>
            <w:rPr/>
          </w:pPr>
          <w:hyperlink w:anchor="__RefHeading___Toc3068075_3804643083">
            <w:r>
              <w:rPr>
                <w:webHidden/>
                <w:rStyle w:val="IndexLink"/>
              </w:rPr>
              <w:t>8. Curing the Sick</w:t>
              <w:tab/>
              <w:t>114</w:t>
            </w:r>
          </w:hyperlink>
        </w:p>
        <w:p>
          <w:pPr>
            <w:pStyle w:val="Contents5"/>
            <w:tabs>
              <w:tab w:val="clear" w:pos="7892"/>
              <w:tab w:val="right" w:pos="9026" w:leader="dot"/>
            </w:tabs>
            <w:bidi w:val="0"/>
            <w:rPr/>
          </w:pPr>
          <w:hyperlink w:anchor="__RefHeading___Toc3068077_3804643083">
            <w:r>
              <w:rPr>
                <w:webHidden/>
                <w:rStyle w:val="IndexLink"/>
              </w:rPr>
              <w:t>9. The Staff of Musa (Moses) in His Hand</w:t>
              <w:tab/>
              <w:t>114</w:t>
            </w:r>
          </w:hyperlink>
        </w:p>
        <w:p>
          <w:pPr>
            <w:pStyle w:val="Contents5"/>
            <w:tabs>
              <w:tab w:val="clear" w:pos="7892"/>
              <w:tab w:val="right" w:pos="9026" w:leader="dot"/>
            </w:tabs>
            <w:bidi w:val="0"/>
            <w:rPr/>
          </w:pPr>
          <w:hyperlink w:anchor="__RefHeading___Toc3068079_3804643083">
            <w:r>
              <w:rPr>
                <w:webHidden/>
                <w:rStyle w:val="IndexLink"/>
              </w:rPr>
              <w:t>10. The Call of the Cloud</w:t>
              <w:tab/>
              <w:t>115</w:t>
            </w:r>
          </w:hyperlink>
        </w:p>
        <w:p>
          <w:pPr>
            <w:pStyle w:val="Contents3"/>
            <w:tabs>
              <w:tab w:val="clear" w:pos="8459"/>
              <w:tab w:val="right" w:pos="9026" w:leader="dot"/>
            </w:tabs>
            <w:bidi w:val="0"/>
            <w:rPr/>
          </w:pPr>
          <w:hyperlink w:anchor="__RefHeading___Toc3068081_3804643083">
            <w:r>
              <w:rPr>
                <w:webHidden/>
                <w:rStyle w:val="IndexLink"/>
              </w:rPr>
              <w:t>Chapter3: The Soldiers of Imam al-Mahdi (‘atfs)</w:t>
              <w:tab/>
              <w:t>117</w:t>
            </w:r>
          </w:hyperlink>
        </w:p>
        <w:p>
          <w:pPr>
            <w:pStyle w:val="Contents4"/>
            <w:tabs>
              <w:tab w:val="clear" w:pos="8176"/>
              <w:tab w:val="right" w:pos="9026" w:leader="dot"/>
            </w:tabs>
            <w:bidi w:val="0"/>
            <w:rPr/>
          </w:pPr>
          <w:hyperlink w:anchor="__RefHeading___Toc3068083_3804643083">
            <w:r>
              <w:rPr>
                <w:webHidden/>
                <w:rStyle w:val="IndexLink"/>
              </w:rPr>
              <w:t>point</w:t>
              <w:tab/>
              <w:t>117</w:t>
            </w:r>
          </w:hyperlink>
        </w:p>
        <w:p>
          <w:pPr>
            <w:pStyle w:val="Contents4"/>
            <w:tabs>
              <w:tab w:val="clear" w:pos="8176"/>
              <w:tab w:val="right" w:pos="9026" w:leader="dot"/>
            </w:tabs>
            <w:bidi w:val="0"/>
            <w:rPr/>
          </w:pPr>
          <w:hyperlink w:anchor="__RefHeading___Toc3068085_3804643083">
            <w:r>
              <w:rPr>
                <w:webHidden/>
                <w:rStyle w:val="IndexLink"/>
              </w:rPr>
              <w:t>Commanders of the Army</w:t>
              <w:tab/>
              <w:t>117</w:t>
            </w:r>
          </w:hyperlink>
        </w:p>
        <w:p>
          <w:pPr>
            <w:pStyle w:val="Contents5"/>
            <w:tabs>
              <w:tab w:val="clear" w:pos="7892"/>
              <w:tab w:val="right" w:pos="9026" w:leader="dot"/>
            </w:tabs>
            <w:bidi w:val="0"/>
            <w:rPr/>
          </w:pPr>
          <w:hyperlink w:anchor="__RefHeading___Toc3068087_3804643083">
            <w:r>
              <w:rPr>
                <w:webHidden/>
                <w:rStyle w:val="IndexLink"/>
              </w:rPr>
              <w:t>point</w:t>
              <w:tab/>
              <w:t>117</w:t>
            </w:r>
          </w:hyperlink>
        </w:p>
        <w:p>
          <w:pPr>
            <w:pStyle w:val="Contents5"/>
            <w:tabs>
              <w:tab w:val="clear" w:pos="7892"/>
              <w:tab w:val="right" w:pos="9026" w:leader="dot"/>
            </w:tabs>
            <w:bidi w:val="0"/>
            <w:rPr/>
          </w:pPr>
          <w:hyperlink w:anchor="__RefHeading___Toc3068089_3804643083">
            <w:r>
              <w:rPr>
                <w:webHidden/>
                <w:rStyle w:val="IndexLink"/>
              </w:rPr>
              <w:t>1. Hadrat ‘Isa (Jesus Christ) (‘a)</w:t>
              <w:tab/>
              <w:t>117</w:t>
            </w:r>
          </w:hyperlink>
        </w:p>
        <w:p>
          <w:pPr>
            <w:pStyle w:val="Contents5"/>
            <w:tabs>
              <w:tab w:val="clear" w:pos="7892"/>
              <w:tab w:val="right" w:pos="9026" w:leader="dot"/>
            </w:tabs>
            <w:bidi w:val="0"/>
            <w:rPr/>
          </w:pPr>
          <w:hyperlink w:anchor="__RefHeading___Toc3068091_3804643083">
            <w:r>
              <w:rPr>
                <w:webHidden/>
                <w:rStyle w:val="IndexLink"/>
              </w:rPr>
              <w:t>2. Shu‘ayb ibn Salih</w:t>
              <w:tab/>
              <w:t>118</w:t>
            </w:r>
          </w:hyperlink>
        </w:p>
        <w:p>
          <w:pPr>
            <w:pStyle w:val="Contents5"/>
            <w:tabs>
              <w:tab w:val="clear" w:pos="7892"/>
              <w:tab w:val="right" w:pos="9026" w:leader="dot"/>
            </w:tabs>
            <w:bidi w:val="0"/>
            <w:rPr/>
          </w:pPr>
          <w:hyperlink w:anchor="__RefHeading___Toc3068093_3804643083">
            <w:r>
              <w:rPr>
                <w:webHidden/>
                <w:rStyle w:val="IndexLink"/>
              </w:rPr>
              <w:t>3. Isma‘il the Son of Imam as-Sadiq (‘a) and ‘Abdullah ibn Sharik</w:t>
              <w:tab/>
              <w:t>119</w:t>
            </w:r>
          </w:hyperlink>
        </w:p>
        <w:p>
          <w:pPr>
            <w:pStyle w:val="Contents5"/>
            <w:tabs>
              <w:tab w:val="clear" w:pos="7892"/>
              <w:tab w:val="right" w:pos="9026" w:leader="dot"/>
            </w:tabs>
            <w:bidi w:val="0"/>
            <w:rPr/>
          </w:pPr>
          <w:hyperlink w:anchor="__RefHeading___Toc3068095_3804643083">
            <w:r>
              <w:rPr>
                <w:webHidden/>
                <w:rStyle w:val="IndexLink"/>
              </w:rPr>
              <w:t>4. ‘Aqil and Harith</w:t>
              <w:tab/>
              <w:t>119</w:t>
            </w:r>
          </w:hyperlink>
        </w:p>
        <w:p>
          <w:pPr>
            <w:pStyle w:val="Contents5"/>
            <w:tabs>
              <w:tab w:val="clear" w:pos="7892"/>
              <w:tab w:val="right" w:pos="9026" w:leader="dot"/>
            </w:tabs>
            <w:bidi w:val="0"/>
            <w:rPr/>
          </w:pPr>
          <w:hyperlink w:anchor="__RefHeading___Toc3068097_3804643083">
            <w:r>
              <w:rPr>
                <w:webHidden/>
                <w:rStyle w:val="IndexLink"/>
              </w:rPr>
              <w:t>5. Jubayr ibn Khabur</w:t>
              <w:tab/>
              <w:t>119</w:t>
            </w:r>
          </w:hyperlink>
        </w:p>
        <w:p>
          <w:pPr>
            <w:pStyle w:val="Contents5"/>
            <w:tabs>
              <w:tab w:val="clear" w:pos="7892"/>
              <w:tab w:val="right" w:pos="9026" w:leader="dot"/>
            </w:tabs>
            <w:bidi w:val="0"/>
            <w:rPr/>
          </w:pPr>
          <w:hyperlink w:anchor="__RefHeading___Toc3068099_3804643083">
            <w:r>
              <w:rPr>
                <w:webHidden/>
                <w:rStyle w:val="IndexLink"/>
              </w:rPr>
              <w:t>6. ‘Umar ibn Mufaddal</w:t>
              <w:tab/>
              <w:t>121</w:t>
            </w:r>
          </w:hyperlink>
        </w:p>
        <w:p>
          <w:pPr>
            <w:pStyle w:val="Contents5"/>
            <w:tabs>
              <w:tab w:val="clear" w:pos="7892"/>
              <w:tab w:val="right" w:pos="9026" w:leader="dot"/>
            </w:tabs>
            <w:bidi w:val="0"/>
            <w:rPr/>
          </w:pPr>
          <w:hyperlink w:anchor="__RefHeading___Toc3068101_3804643083">
            <w:r>
              <w:rPr>
                <w:webHidden/>
                <w:rStyle w:val="IndexLink"/>
              </w:rPr>
              <w:t>7. The Companions of the Cave (ashab al-kahf)</w:t>
              <w:tab/>
              <w:t>121</w:t>
            </w:r>
          </w:hyperlink>
        </w:p>
        <w:p>
          <w:pPr>
            <w:pStyle w:val="Contents4"/>
            <w:tabs>
              <w:tab w:val="clear" w:pos="8176"/>
              <w:tab w:val="right" w:pos="9026" w:leader="dot"/>
            </w:tabs>
            <w:bidi w:val="0"/>
            <w:rPr/>
          </w:pPr>
          <w:hyperlink w:anchor="__RefHeading___Toc3068103_3804643083">
            <w:r>
              <w:rPr>
                <w:webHidden/>
                <w:rStyle w:val="IndexLink"/>
              </w:rPr>
              <w:t>The Nationality of the Soldiers</w:t>
              <w:tab/>
              <w:t>121</w:t>
            </w:r>
          </w:hyperlink>
        </w:p>
        <w:p>
          <w:pPr>
            <w:pStyle w:val="Contents5"/>
            <w:tabs>
              <w:tab w:val="clear" w:pos="7892"/>
              <w:tab w:val="right" w:pos="9026" w:leader="dot"/>
            </w:tabs>
            <w:bidi w:val="0"/>
            <w:rPr/>
          </w:pPr>
          <w:hyperlink w:anchor="__RefHeading___Toc3068105_3804643083">
            <w:r>
              <w:rPr>
                <w:webHidden/>
                <w:rStyle w:val="IndexLink"/>
              </w:rPr>
              <w:t>point</w:t>
              <w:tab/>
              <w:t>121</w:t>
            </w:r>
          </w:hyperlink>
        </w:p>
        <w:p>
          <w:pPr>
            <w:pStyle w:val="Contents5"/>
            <w:tabs>
              <w:tab w:val="clear" w:pos="7892"/>
              <w:tab w:val="right" w:pos="9026" w:leader="dot"/>
            </w:tabs>
            <w:bidi w:val="0"/>
            <w:rPr/>
          </w:pPr>
          <w:hyperlink w:anchor="__RefHeading___Toc3068107_3804643083">
            <w:r>
              <w:rPr>
                <w:webHidden/>
                <w:rStyle w:val="IndexLink"/>
              </w:rPr>
              <w:t>1. Iranians</w:t>
              <w:tab/>
              <w:t>122</w:t>
            </w:r>
          </w:hyperlink>
        </w:p>
        <w:p>
          <w:pPr>
            <w:pStyle w:val="Contents6"/>
            <w:tabs>
              <w:tab w:val="clear" w:pos="7609"/>
              <w:tab w:val="right" w:pos="9026" w:leader="dot"/>
            </w:tabs>
            <w:bidi w:val="0"/>
            <w:rPr/>
          </w:pPr>
          <w:hyperlink w:anchor="__RefHeading___Toc3068109_3804643083">
            <w:r>
              <w:rPr>
                <w:webHidden/>
                <w:rStyle w:val="IndexLink"/>
              </w:rPr>
              <w:t>point</w:t>
              <w:tab/>
              <w:t>122</w:t>
            </w:r>
          </w:hyperlink>
        </w:p>
        <w:p>
          <w:pPr>
            <w:pStyle w:val="Contents6"/>
            <w:tabs>
              <w:tab w:val="clear" w:pos="7609"/>
              <w:tab w:val="right" w:pos="9026" w:leader="dot"/>
            </w:tabs>
            <w:bidi w:val="0"/>
            <w:rPr/>
          </w:pPr>
          <w:hyperlink w:anchor="__RefHeading___Toc3068111_3804643083">
            <w:r>
              <w:rPr>
                <w:webHidden/>
                <w:rStyle w:val="IndexLink"/>
              </w:rPr>
              <w:t>a. Qum</w:t>
              <w:tab/>
              <w:t>124</w:t>
            </w:r>
          </w:hyperlink>
        </w:p>
        <w:p>
          <w:pPr>
            <w:pStyle w:val="Contents6"/>
            <w:tabs>
              <w:tab w:val="clear" w:pos="7609"/>
              <w:tab w:val="right" w:pos="9026" w:leader="dot"/>
            </w:tabs>
            <w:bidi w:val="0"/>
            <w:rPr/>
          </w:pPr>
          <w:hyperlink w:anchor="__RefHeading___Toc3068113_3804643083">
            <w:r>
              <w:rPr>
                <w:webHidden/>
                <w:rStyle w:val="IndexLink"/>
              </w:rPr>
              <w:t>b. Khurasan</w:t>
              <w:tab/>
              <w:t>124</w:t>
            </w:r>
          </w:hyperlink>
        </w:p>
        <w:p>
          <w:pPr>
            <w:pStyle w:val="Contents6"/>
            <w:tabs>
              <w:tab w:val="clear" w:pos="7609"/>
              <w:tab w:val="right" w:pos="9026" w:leader="dot"/>
            </w:tabs>
            <w:bidi w:val="0"/>
            <w:rPr/>
          </w:pPr>
          <w:hyperlink w:anchor="__RefHeading___Toc3068115_3804643083">
            <w:r>
              <w:rPr>
                <w:webHidden/>
                <w:rStyle w:val="IndexLink"/>
              </w:rPr>
              <w:t>c. Taleqan</w:t>
              <w:tab/>
              <w:t>124</w:t>
            </w:r>
          </w:hyperlink>
        </w:p>
        <w:p>
          <w:pPr>
            <w:pStyle w:val="Contents5"/>
            <w:tabs>
              <w:tab w:val="clear" w:pos="7892"/>
              <w:tab w:val="right" w:pos="9026" w:leader="dot"/>
            </w:tabs>
            <w:bidi w:val="0"/>
            <w:rPr/>
          </w:pPr>
          <w:hyperlink w:anchor="__RefHeading___Toc3068117_3804643083">
            <w:r>
              <w:rPr>
                <w:webHidden/>
                <w:rStyle w:val="IndexLink"/>
              </w:rPr>
              <w:t>2. Arabs</w:t>
              <w:tab/>
              <w:t>124</w:t>
            </w:r>
          </w:hyperlink>
        </w:p>
        <w:p>
          <w:pPr>
            <w:pStyle w:val="Contents5"/>
            <w:tabs>
              <w:tab w:val="clear" w:pos="7892"/>
              <w:tab w:val="right" w:pos="9026" w:leader="dot"/>
            </w:tabs>
            <w:bidi w:val="0"/>
            <w:rPr/>
          </w:pPr>
          <w:hyperlink w:anchor="__RefHeading___Toc3068119_3804643083">
            <w:r>
              <w:rPr>
                <w:webHidden/>
                <w:rStyle w:val="IndexLink"/>
              </w:rPr>
              <w:t>3. The Followers of Various Religions</w:t>
              <w:tab/>
              <w:t>126</w:t>
            </w:r>
          </w:hyperlink>
        </w:p>
        <w:p>
          <w:pPr>
            <w:pStyle w:val="Contents5"/>
            <w:tabs>
              <w:tab w:val="clear" w:pos="7892"/>
              <w:tab w:val="right" w:pos="9026" w:leader="dot"/>
            </w:tabs>
            <w:bidi w:val="0"/>
            <w:rPr/>
          </w:pPr>
          <w:hyperlink w:anchor="__RefHeading___Toc3068121_3804643083">
            <w:r>
              <w:rPr>
                <w:webHidden/>
                <w:rStyle w:val="IndexLink"/>
              </w:rPr>
              <w:t>4. Jabalqa and Jabarsa</w:t>
              <w:tab/>
              <w:t>128</w:t>
            </w:r>
          </w:hyperlink>
        </w:p>
        <w:p>
          <w:pPr>
            <w:pStyle w:val="Contents4"/>
            <w:tabs>
              <w:tab w:val="clear" w:pos="8176"/>
              <w:tab w:val="right" w:pos="9026" w:leader="dot"/>
            </w:tabs>
            <w:bidi w:val="0"/>
            <w:rPr/>
          </w:pPr>
          <w:hyperlink w:anchor="__RefHeading___Toc3068123_3804643083">
            <w:r>
              <w:rPr>
                <w:webHidden/>
                <w:rStyle w:val="IndexLink"/>
              </w:rPr>
              <w:t>The Number of Soldiers</w:t>
              <w:tab/>
              <w:t>129</w:t>
            </w:r>
          </w:hyperlink>
        </w:p>
        <w:p>
          <w:pPr>
            <w:pStyle w:val="Contents5"/>
            <w:tabs>
              <w:tab w:val="clear" w:pos="7892"/>
              <w:tab w:val="right" w:pos="9026" w:leader="dot"/>
            </w:tabs>
            <w:bidi w:val="0"/>
            <w:rPr/>
          </w:pPr>
          <w:hyperlink w:anchor="__RefHeading___Toc3068125_3804643083">
            <w:r>
              <w:rPr>
                <w:webHidden/>
                <w:rStyle w:val="IndexLink"/>
              </w:rPr>
              <w:t>point</w:t>
              <w:tab/>
              <w:t>129</w:t>
            </w:r>
          </w:hyperlink>
        </w:p>
        <w:p>
          <w:pPr>
            <w:pStyle w:val="Contents5"/>
            <w:tabs>
              <w:tab w:val="clear" w:pos="7892"/>
              <w:tab w:val="right" w:pos="9026" w:leader="dot"/>
            </w:tabs>
            <w:bidi w:val="0"/>
            <w:rPr/>
          </w:pPr>
          <w:hyperlink w:anchor="__RefHeading___Toc3068127_3804643083">
            <w:r>
              <w:rPr>
                <w:webHidden/>
                <w:rStyle w:val="IndexLink"/>
              </w:rPr>
              <w:t>1. Special Forces</w:t>
              <w:tab/>
              <w:t>129</w:t>
            </w:r>
          </w:hyperlink>
        </w:p>
        <w:p>
          <w:pPr>
            <w:pStyle w:val="Contents5"/>
            <w:tabs>
              <w:tab w:val="clear" w:pos="7892"/>
              <w:tab w:val="right" w:pos="9026" w:leader="dot"/>
            </w:tabs>
            <w:bidi w:val="0"/>
            <w:rPr/>
          </w:pPr>
          <w:hyperlink w:anchor="__RefHeading___Toc3068129_3804643083">
            <w:r>
              <w:rPr>
                <w:webHidden/>
                <w:rStyle w:val="IndexLink"/>
              </w:rPr>
              <w:t>2. The Army of Imam al-Mahdi (‘atfs)</w:t>
              <w:tab/>
              <w:t>132</w:t>
            </w:r>
          </w:hyperlink>
        </w:p>
        <w:p>
          <w:pPr>
            <w:pStyle w:val="Contents5"/>
            <w:tabs>
              <w:tab w:val="clear" w:pos="7892"/>
              <w:tab w:val="right" w:pos="9026" w:leader="dot"/>
            </w:tabs>
            <w:bidi w:val="0"/>
            <w:rPr/>
          </w:pPr>
          <w:hyperlink w:anchor="__RefHeading___Toc3068131_3804643083">
            <w:r>
              <w:rPr>
                <w:webHidden/>
                <w:rStyle w:val="IndexLink"/>
              </w:rPr>
              <w:t>3. Security Guard Corps</w:t>
              <w:tab/>
              <w:t>133</w:t>
            </w:r>
          </w:hyperlink>
        </w:p>
        <w:p>
          <w:pPr>
            <w:pStyle w:val="Contents4"/>
            <w:tabs>
              <w:tab w:val="clear" w:pos="8176"/>
              <w:tab w:val="right" w:pos="9026" w:leader="dot"/>
            </w:tabs>
            <w:bidi w:val="0"/>
            <w:rPr/>
          </w:pPr>
          <w:hyperlink w:anchor="__RefHeading___Toc3068133_3804643083">
            <w:r>
              <w:rPr>
                <w:webHidden/>
                <w:rStyle w:val="IndexLink"/>
              </w:rPr>
              <w:t>Mustering the Soldiers</w:t>
              <w:tab/>
              <w:t>133</w:t>
            </w:r>
          </w:hyperlink>
        </w:p>
        <w:p>
          <w:pPr>
            <w:pStyle w:val="Contents4"/>
            <w:tabs>
              <w:tab w:val="clear" w:pos="8176"/>
              <w:tab w:val="right" w:pos="9026" w:leader="dot"/>
            </w:tabs>
            <w:bidi w:val="0"/>
            <w:rPr/>
          </w:pPr>
          <w:hyperlink w:anchor="__RefHeading___Toc3068135_3804643083">
            <w:r>
              <w:rPr>
                <w:webHidden/>
                <w:rStyle w:val="IndexLink"/>
              </w:rPr>
              <w:t>Things Necessary in Recruiting and Training the Soldiers</w:t>
              <w:tab/>
              <w:t>134</w:t>
            </w:r>
          </w:hyperlink>
        </w:p>
        <w:p>
          <w:pPr>
            <w:pStyle w:val="Contents4"/>
            <w:tabs>
              <w:tab w:val="clear" w:pos="8176"/>
              <w:tab w:val="right" w:pos="9026" w:leader="dot"/>
            </w:tabs>
            <w:bidi w:val="0"/>
            <w:rPr/>
          </w:pPr>
          <w:hyperlink w:anchor="__RefHeading___Toc3068137_3804643083">
            <w:r>
              <w:rPr>
                <w:webHidden/>
                <w:rStyle w:val="IndexLink"/>
              </w:rPr>
              <w:t>Peculiarities of the Soldiers</w:t>
              <w:tab/>
              <w:t>138</w:t>
            </w:r>
          </w:hyperlink>
        </w:p>
        <w:p>
          <w:pPr>
            <w:pStyle w:val="Contents5"/>
            <w:tabs>
              <w:tab w:val="clear" w:pos="7892"/>
              <w:tab w:val="right" w:pos="9026" w:leader="dot"/>
            </w:tabs>
            <w:bidi w:val="0"/>
            <w:rPr/>
          </w:pPr>
          <w:hyperlink w:anchor="__RefHeading___Toc3068139_3804643083">
            <w:r>
              <w:rPr>
                <w:webHidden/>
                <w:rStyle w:val="IndexLink"/>
              </w:rPr>
              <w:t>point</w:t>
              <w:tab/>
              <w:t>138</w:t>
            </w:r>
          </w:hyperlink>
        </w:p>
        <w:p>
          <w:pPr>
            <w:pStyle w:val="Contents5"/>
            <w:tabs>
              <w:tab w:val="clear" w:pos="7892"/>
              <w:tab w:val="right" w:pos="9026" w:leader="dot"/>
            </w:tabs>
            <w:bidi w:val="0"/>
            <w:rPr/>
          </w:pPr>
          <w:hyperlink w:anchor="__RefHeading___Toc3068141_3804643083">
            <w:r>
              <w:rPr>
                <w:webHidden/>
                <w:rStyle w:val="IndexLink"/>
              </w:rPr>
              <w:t>1. Worship and Devotion</w:t>
              <w:tab/>
              <w:t>138</w:t>
            </w:r>
          </w:hyperlink>
        </w:p>
        <w:p>
          <w:pPr>
            <w:pStyle w:val="Contents5"/>
            <w:tabs>
              <w:tab w:val="clear" w:pos="7892"/>
              <w:tab w:val="right" w:pos="9026" w:leader="dot"/>
            </w:tabs>
            <w:bidi w:val="0"/>
            <w:rPr/>
          </w:pPr>
          <w:hyperlink w:anchor="__RefHeading___Toc3068143_3804643083">
            <w:r>
              <w:rPr>
                <w:webHidden/>
                <w:rStyle w:val="IndexLink"/>
              </w:rPr>
              <w:t>2. Love for the Imam and Obedience to Him</w:t>
              <w:tab/>
              <w:t>138</w:t>
            </w:r>
          </w:hyperlink>
        </w:p>
        <w:p>
          <w:pPr>
            <w:pStyle w:val="Contents5"/>
            <w:tabs>
              <w:tab w:val="clear" w:pos="7892"/>
              <w:tab w:val="right" w:pos="9026" w:leader="dot"/>
            </w:tabs>
            <w:bidi w:val="0"/>
            <w:rPr/>
          </w:pPr>
          <w:hyperlink w:anchor="__RefHeading___Toc3068145_3804643083">
            <w:r>
              <w:rPr>
                <w:webHidden/>
                <w:rStyle w:val="IndexLink"/>
              </w:rPr>
              <w:t>3. Strong and Young Soldiers</w:t>
              <w:tab/>
              <w:t>139</w:t>
            </w:r>
          </w:hyperlink>
        </w:p>
        <w:p>
          <w:pPr>
            <w:pStyle w:val="Contents5"/>
            <w:tabs>
              <w:tab w:val="clear" w:pos="7892"/>
              <w:tab w:val="right" w:pos="9026" w:leader="dot"/>
            </w:tabs>
            <w:bidi w:val="0"/>
            <w:rPr/>
          </w:pPr>
          <w:hyperlink w:anchor="__RefHeading___Toc3068147_3804643083">
            <w:r>
              <w:rPr>
                <w:webHidden/>
                <w:rStyle w:val="IndexLink"/>
              </w:rPr>
              <w:t>4. Beloved Soldiers</w:t>
              <w:tab/>
              <w:t>141</w:t>
            </w:r>
          </w:hyperlink>
        </w:p>
        <w:p>
          <w:pPr>
            <w:pStyle w:val="Contents5"/>
            <w:tabs>
              <w:tab w:val="clear" w:pos="7892"/>
              <w:tab w:val="right" w:pos="9026" w:leader="dot"/>
            </w:tabs>
            <w:bidi w:val="0"/>
            <w:rPr/>
          </w:pPr>
          <w:hyperlink w:anchor="__RefHeading___Toc3068149_3804643083">
            <w:r>
              <w:rPr>
                <w:webHidden/>
                <w:rStyle w:val="IndexLink"/>
              </w:rPr>
              <w:t>5. Lovers of Martyrdom</w:t>
              <w:tab/>
              <w:t>141</w:t>
            </w:r>
          </w:hyperlink>
        </w:p>
        <w:p>
          <w:pPr>
            <w:pStyle w:val="Contents3"/>
            <w:tabs>
              <w:tab w:val="clear" w:pos="8459"/>
              <w:tab w:val="right" w:pos="9026" w:leader="dot"/>
            </w:tabs>
            <w:bidi w:val="0"/>
            <w:rPr/>
          </w:pPr>
          <w:hyperlink w:anchor="__RefHeading___Toc3068151_3804643083">
            <w:r>
              <w:rPr>
                <w:webHidden/>
                <w:rStyle w:val="IndexLink"/>
              </w:rPr>
              <w:t>Chapter4: The Wars of Imam al-Mahdi (‘afs)</w:t>
              <w:tab/>
              <w:t>143</w:t>
            </w:r>
          </w:hyperlink>
        </w:p>
        <w:p>
          <w:pPr>
            <w:pStyle w:val="Contents4"/>
            <w:tabs>
              <w:tab w:val="clear" w:pos="8176"/>
              <w:tab w:val="right" w:pos="9026" w:leader="dot"/>
            </w:tabs>
            <w:bidi w:val="0"/>
            <w:rPr/>
          </w:pPr>
          <w:hyperlink w:anchor="__RefHeading___Toc3068153_3804643083">
            <w:r>
              <w:rPr>
                <w:webHidden/>
                <w:rStyle w:val="IndexLink"/>
              </w:rPr>
              <w:t>point</w:t>
              <w:tab/>
              <w:t>143</w:t>
            </w:r>
          </w:hyperlink>
        </w:p>
        <w:p>
          <w:pPr>
            <w:pStyle w:val="Contents4"/>
            <w:tabs>
              <w:tab w:val="clear" w:pos="8176"/>
              <w:tab w:val="right" w:pos="9026" w:leader="dot"/>
            </w:tabs>
            <w:bidi w:val="0"/>
            <w:rPr/>
          </w:pPr>
          <w:hyperlink w:anchor="__RefHeading___Toc3068155_3804643083">
            <w:r>
              <w:rPr>
                <w:webHidden/>
                <w:rStyle w:val="IndexLink"/>
              </w:rPr>
              <w:t>The Reward for the Strugglers (mujahidin) and Martyrs (shuhada’)</w:t>
              <w:tab/>
              <w:t>143</w:t>
            </w:r>
          </w:hyperlink>
        </w:p>
        <w:p>
          <w:pPr>
            <w:pStyle w:val="Contents4"/>
            <w:tabs>
              <w:tab w:val="clear" w:pos="8176"/>
              <w:tab w:val="right" w:pos="9026" w:leader="dot"/>
            </w:tabs>
            <w:bidi w:val="0"/>
            <w:rPr/>
          </w:pPr>
          <w:hyperlink w:anchor="__RefHeading___Toc3068157_3804643083">
            <w:r>
              <w:rPr>
                <w:webHidden/>
                <w:rStyle w:val="IndexLink"/>
              </w:rPr>
              <w:t>War Armaments</w:t>
              <w:tab/>
              <w:t>144</w:t>
            </w:r>
          </w:hyperlink>
        </w:p>
        <w:p>
          <w:pPr>
            <w:pStyle w:val="Contents4"/>
            <w:tabs>
              <w:tab w:val="clear" w:pos="8176"/>
              <w:tab w:val="right" w:pos="9026" w:leader="dot"/>
            </w:tabs>
            <w:bidi w:val="0"/>
            <w:rPr/>
          </w:pPr>
          <w:hyperlink w:anchor="__RefHeading___Toc3068159_3804643083">
            <w:r>
              <w:rPr>
                <w:webHidden/>
                <w:rStyle w:val="IndexLink"/>
              </w:rPr>
              <w:t>The Imam’s Conquest of the World for the Liberation of Mankind</w:t>
              <w:tab/>
              <w:t>145</w:t>
            </w:r>
          </w:hyperlink>
        </w:p>
        <w:p>
          <w:pPr>
            <w:pStyle w:val="Contents4"/>
            <w:tabs>
              <w:tab w:val="clear" w:pos="8176"/>
              <w:tab w:val="right" w:pos="9026" w:leader="dot"/>
            </w:tabs>
            <w:bidi w:val="0"/>
            <w:rPr/>
          </w:pPr>
          <w:hyperlink w:anchor="__RefHeading___Toc3068161_3804643083">
            <w:r>
              <w:rPr>
                <w:webHidden/>
                <w:rStyle w:val="IndexLink"/>
              </w:rPr>
              <w:t>Suppression of Revolts</w:t>
              <w:tab/>
              <w:t>152</w:t>
            </w:r>
          </w:hyperlink>
        </w:p>
        <w:p>
          <w:pPr>
            <w:pStyle w:val="Contents4"/>
            <w:tabs>
              <w:tab w:val="clear" w:pos="8176"/>
              <w:tab w:val="right" w:pos="9026" w:leader="dot"/>
            </w:tabs>
            <w:bidi w:val="0"/>
            <w:rPr/>
          </w:pPr>
          <w:hyperlink w:anchor="__RefHeading___Toc3068163_3804643083">
            <w:r>
              <w:rPr>
                <w:webHidden/>
                <w:rStyle w:val="IndexLink"/>
              </w:rPr>
              <w:t>The End of War</w:t>
              <w:tab/>
              <w:t>155</w:t>
            </w:r>
          </w:hyperlink>
        </w:p>
        <w:p>
          <w:pPr>
            <w:pStyle w:val="Contents3"/>
            <w:tabs>
              <w:tab w:val="clear" w:pos="8459"/>
              <w:tab w:val="right" w:pos="9026" w:leader="dot"/>
            </w:tabs>
            <w:bidi w:val="0"/>
            <w:rPr/>
          </w:pPr>
          <w:hyperlink w:anchor="__RefHeading___Toc3068165_3804643083">
            <w:r>
              <w:rPr>
                <w:webHidden/>
                <w:rStyle w:val="IndexLink"/>
              </w:rPr>
              <w:t>Chapter5: Hidden Help</w:t>
              <w:tab/>
              <w:t>158</w:t>
            </w:r>
          </w:hyperlink>
        </w:p>
        <w:p>
          <w:pPr>
            <w:pStyle w:val="Contents4"/>
            <w:tabs>
              <w:tab w:val="clear" w:pos="8176"/>
              <w:tab w:val="right" w:pos="9026" w:leader="dot"/>
            </w:tabs>
            <w:bidi w:val="0"/>
            <w:rPr/>
          </w:pPr>
          <w:hyperlink w:anchor="__RefHeading___Toc3068167_3804643083">
            <w:r>
              <w:rPr>
                <w:webHidden/>
                <w:rStyle w:val="IndexLink"/>
              </w:rPr>
              <w:t>point</w:t>
              <w:tab/>
              <w:t>158</w:t>
            </w:r>
          </w:hyperlink>
        </w:p>
        <w:p>
          <w:pPr>
            <w:pStyle w:val="Contents4"/>
            <w:tabs>
              <w:tab w:val="clear" w:pos="8176"/>
              <w:tab w:val="right" w:pos="9026" w:leader="dot"/>
            </w:tabs>
            <w:bidi w:val="0"/>
            <w:rPr/>
          </w:pPr>
          <w:hyperlink w:anchor="__RefHeading___Toc3068169_3804643083">
            <w:r>
              <w:rPr>
                <w:webHidden/>
                <w:rStyle w:val="IndexLink"/>
              </w:rPr>
              <w:t>Dread and Fear as Weapons of the Imam</w:t>
              <w:tab/>
              <w:t>158</w:t>
            </w:r>
          </w:hyperlink>
        </w:p>
        <w:p>
          <w:pPr>
            <w:pStyle w:val="Contents4"/>
            <w:tabs>
              <w:tab w:val="clear" w:pos="8176"/>
              <w:tab w:val="right" w:pos="9026" w:leader="dot"/>
            </w:tabs>
            <w:bidi w:val="0"/>
            <w:rPr/>
          </w:pPr>
          <w:hyperlink w:anchor="__RefHeading___Toc3068171_3804643083">
            <w:r>
              <w:rPr>
                <w:webHidden/>
                <w:rStyle w:val="IndexLink"/>
              </w:rPr>
              <w:t>The Angels and Jinn</w:t>
              <w:tab/>
              <w:t>159</w:t>
            </w:r>
          </w:hyperlink>
        </w:p>
        <w:p>
          <w:pPr>
            <w:pStyle w:val="Contents4"/>
            <w:tabs>
              <w:tab w:val="clear" w:pos="8176"/>
              <w:tab w:val="right" w:pos="9026" w:leader="dot"/>
            </w:tabs>
            <w:bidi w:val="0"/>
            <w:rPr/>
          </w:pPr>
          <w:hyperlink w:anchor="__RefHeading___Toc3068173_3804643083">
            <w:r>
              <w:rPr>
                <w:webHidden/>
                <w:rStyle w:val="IndexLink"/>
              </w:rPr>
              <w:t>Angels of the Earth</w:t>
              <w:tab/>
              <w:t>161</w:t>
            </w:r>
          </w:hyperlink>
        </w:p>
        <w:p>
          <w:pPr>
            <w:pStyle w:val="Contents4"/>
            <w:tabs>
              <w:tab w:val="clear" w:pos="8176"/>
              <w:tab w:val="right" w:pos="9026" w:leader="dot"/>
            </w:tabs>
            <w:bidi w:val="0"/>
            <w:rPr/>
          </w:pPr>
          <w:hyperlink w:anchor="__RefHeading___Toc3068175_3804643083">
            <w:r>
              <w:rPr>
                <w:webHidden/>
                <w:rStyle w:val="IndexLink"/>
              </w:rPr>
              <w:t>The Ark of Prophet Musa (Moses) (‘a)</w:t>
              <w:tab/>
              <w:t>163</w:t>
            </w:r>
          </w:hyperlink>
        </w:p>
        <w:p>
          <w:pPr>
            <w:pStyle w:val="Contents3"/>
            <w:tabs>
              <w:tab w:val="clear" w:pos="8459"/>
              <w:tab w:val="right" w:pos="9026" w:leader="dot"/>
            </w:tabs>
            <w:bidi w:val="0"/>
            <w:rPr/>
          </w:pPr>
          <w:hyperlink w:anchor="__RefHeading___Toc3068177_3804643083">
            <w:r>
              <w:rPr>
                <w:webHidden/>
                <w:rStyle w:val="IndexLink"/>
              </w:rPr>
              <w:t>Chapter6: Imam al-Mahdi’s Mode of Conduct with Enemies</w:t>
              <w:tab/>
              <w:t>166</w:t>
            </w:r>
          </w:hyperlink>
        </w:p>
        <w:p>
          <w:pPr>
            <w:pStyle w:val="Contents4"/>
            <w:tabs>
              <w:tab w:val="clear" w:pos="8176"/>
              <w:tab w:val="right" w:pos="9026" w:leader="dot"/>
            </w:tabs>
            <w:bidi w:val="0"/>
            <w:rPr/>
          </w:pPr>
          <w:hyperlink w:anchor="__RefHeading___Toc3068179_3804643083">
            <w:r>
              <w:rPr>
                <w:webHidden/>
                <w:rStyle w:val="IndexLink"/>
              </w:rPr>
              <w:t>point</w:t>
              <w:tab/>
              <w:t>166</w:t>
            </w:r>
          </w:hyperlink>
        </w:p>
        <w:p>
          <w:pPr>
            <w:pStyle w:val="Contents4"/>
            <w:tabs>
              <w:tab w:val="clear" w:pos="8176"/>
              <w:tab w:val="right" w:pos="9026" w:leader="dot"/>
            </w:tabs>
            <w:bidi w:val="0"/>
            <w:rPr/>
          </w:pPr>
          <w:hyperlink w:anchor="__RefHeading___Toc3068181_3804643083">
            <w:r>
              <w:rPr>
                <w:webHidden/>
                <w:rStyle w:val="IndexLink"/>
              </w:rPr>
              <w:t>The Decisiveness of the Imam (‘atfs) in Confronting Enemies</w:t>
              <w:tab/>
              <w:t>167</w:t>
            </w:r>
          </w:hyperlink>
        </w:p>
        <w:p>
          <w:pPr>
            <w:pStyle w:val="Contents5"/>
            <w:tabs>
              <w:tab w:val="clear" w:pos="7892"/>
              <w:tab w:val="right" w:pos="9026" w:leader="dot"/>
            </w:tabs>
            <w:bidi w:val="0"/>
            <w:rPr/>
          </w:pPr>
          <w:hyperlink w:anchor="__RefHeading___Toc3068183_3804643083">
            <w:r>
              <w:rPr>
                <w:webHidden/>
                <w:rStyle w:val="IndexLink"/>
              </w:rPr>
              <w:t>point</w:t>
              <w:tab/>
              <w:t>167</w:t>
            </w:r>
          </w:hyperlink>
        </w:p>
        <w:p>
          <w:pPr>
            <w:pStyle w:val="Contents5"/>
            <w:tabs>
              <w:tab w:val="clear" w:pos="7892"/>
              <w:tab w:val="right" w:pos="9026" w:leader="dot"/>
            </w:tabs>
            <w:bidi w:val="0"/>
            <w:rPr/>
          </w:pPr>
          <w:hyperlink w:anchor="__RefHeading___Toc3068185_3804643083">
            <w:r>
              <w:rPr>
                <w:webHidden/>
                <w:rStyle w:val="IndexLink"/>
              </w:rPr>
              <w:t>1. War and Killing</w:t>
              <w:tab/>
              <w:t>167</w:t>
            </w:r>
          </w:hyperlink>
        </w:p>
        <w:p>
          <w:pPr>
            <w:pStyle w:val="Contents5"/>
            <w:tabs>
              <w:tab w:val="clear" w:pos="7892"/>
              <w:tab w:val="right" w:pos="9026" w:leader="dot"/>
            </w:tabs>
            <w:bidi w:val="0"/>
            <w:rPr/>
          </w:pPr>
          <w:hyperlink w:anchor="__RefHeading___Toc3068187_3804643083">
            <w:r>
              <w:rPr>
                <w:webHidden/>
                <w:rStyle w:val="IndexLink"/>
              </w:rPr>
              <w:t>2. Execution and Banishment</w:t>
              <w:tab/>
              <w:t>168</w:t>
            </w:r>
          </w:hyperlink>
        </w:p>
        <w:p>
          <w:pPr>
            <w:pStyle w:val="Contents5"/>
            <w:tabs>
              <w:tab w:val="clear" w:pos="7892"/>
              <w:tab w:val="right" w:pos="9026" w:leader="dot"/>
            </w:tabs>
            <w:bidi w:val="0"/>
            <w:rPr/>
          </w:pPr>
          <w:hyperlink w:anchor="__RefHeading___Toc3068189_3804643083">
            <w:r>
              <w:rPr>
                <w:webHidden/>
                <w:rStyle w:val="IndexLink"/>
              </w:rPr>
              <w:t>3. The Amputation of Hands</w:t>
              <w:tab/>
              <w:t>169</w:t>
            </w:r>
          </w:hyperlink>
        </w:p>
        <w:p>
          <w:pPr>
            <w:pStyle w:val="Contents4"/>
            <w:tabs>
              <w:tab w:val="clear" w:pos="8176"/>
              <w:tab w:val="right" w:pos="9026" w:leader="dot"/>
            </w:tabs>
            <w:bidi w:val="0"/>
            <w:rPr/>
          </w:pPr>
          <w:hyperlink w:anchor="__RefHeading___Toc3068191_3804643083">
            <w:r>
              <w:rPr>
                <w:webHidden/>
                <w:rStyle w:val="IndexLink"/>
              </w:rPr>
              <w:t>Dealing with Different Groups</w:t>
              <w:tab/>
              <w:t>170</w:t>
            </w:r>
          </w:hyperlink>
        </w:p>
        <w:p>
          <w:pPr>
            <w:pStyle w:val="Contents5"/>
            <w:tabs>
              <w:tab w:val="clear" w:pos="7892"/>
              <w:tab w:val="right" w:pos="9026" w:leader="dot"/>
            </w:tabs>
            <w:bidi w:val="0"/>
            <w:rPr/>
          </w:pPr>
          <w:hyperlink w:anchor="__RefHeading___Toc3068193_3804643083">
            <w:r>
              <w:rPr>
                <w:webHidden/>
                <w:rStyle w:val="IndexLink"/>
              </w:rPr>
              <w:t>point</w:t>
              <w:tab/>
              <w:t>170</w:t>
            </w:r>
          </w:hyperlink>
        </w:p>
        <w:p>
          <w:pPr>
            <w:pStyle w:val="Contents5"/>
            <w:tabs>
              <w:tab w:val="clear" w:pos="7892"/>
              <w:tab w:val="right" w:pos="9026" w:leader="dot"/>
            </w:tabs>
            <w:bidi w:val="0"/>
            <w:rPr/>
          </w:pPr>
          <w:hyperlink w:anchor="__RefHeading___Toc3068195_3804643083">
            <w:r>
              <w:rPr>
                <w:webHidden/>
                <w:rStyle w:val="IndexLink"/>
              </w:rPr>
              <w:t>1. The Arab Nation</w:t>
              <w:tab/>
              <w:t>170</w:t>
            </w:r>
          </w:hyperlink>
        </w:p>
        <w:p>
          <w:pPr>
            <w:pStyle w:val="Contents5"/>
            <w:tabs>
              <w:tab w:val="clear" w:pos="7892"/>
              <w:tab w:val="right" w:pos="9026" w:leader="dot"/>
            </w:tabs>
            <w:bidi w:val="0"/>
            <w:rPr/>
          </w:pPr>
          <w:hyperlink w:anchor="__RefHeading___Toc3068197_3804643083">
            <w:r>
              <w:rPr>
                <w:webHidden/>
                <w:rStyle w:val="IndexLink"/>
              </w:rPr>
              <w:t>2. The People of the Book (ahl al-kitab)</w:t>
              <w:tab/>
              <w:t>170</w:t>
            </w:r>
          </w:hyperlink>
        </w:p>
        <w:p>
          <w:pPr>
            <w:pStyle w:val="Contents5"/>
            <w:tabs>
              <w:tab w:val="clear" w:pos="7892"/>
              <w:tab w:val="right" w:pos="9026" w:leader="dot"/>
            </w:tabs>
            <w:bidi w:val="0"/>
            <w:rPr/>
          </w:pPr>
          <w:hyperlink w:anchor="__RefHeading___Toc3068199_3804643083">
            <w:r>
              <w:rPr>
                <w:webHidden/>
                <w:rStyle w:val="IndexLink"/>
              </w:rPr>
              <w:t>3. False and Deviant Sects</w:t>
              <w:tab/>
              <w:t>172</w:t>
            </w:r>
          </w:hyperlink>
        </w:p>
        <w:p>
          <w:pPr>
            <w:pStyle w:val="Contents5"/>
            <w:tabs>
              <w:tab w:val="clear" w:pos="7892"/>
              <w:tab w:val="right" w:pos="9026" w:leader="dot"/>
            </w:tabs>
            <w:bidi w:val="0"/>
            <w:rPr/>
          </w:pPr>
          <w:hyperlink w:anchor="__RefHeading___Toc3068201_3804643083">
            <w:r>
              <w:rPr>
                <w:webHidden/>
                <w:rStyle w:val="IndexLink"/>
              </w:rPr>
              <w:t>4. The Sanctimonious</w:t>
              <w:tab/>
              <w:t>174</w:t>
            </w:r>
          </w:hyperlink>
        </w:p>
        <w:p>
          <w:pPr>
            <w:pStyle w:val="Contents5"/>
            <w:tabs>
              <w:tab w:val="clear" w:pos="7892"/>
              <w:tab w:val="right" w:pos="9026" w:leader="dot"/>
            </w:tabs>
            <w:bidi w:val="0"/>
            <w:rPr/>
          </w:pPr>
          <w:hyperlink w:anchor="__RefHeading___Toc3068203_3804643083">
            <w:r>
              <w:rPr>
                <w:webHidden/>
                <w:rStyle w:val="IndexLink"/>
              </w:rPr>
              <w:t>5. Nasibis</w:t>
              <w:tab/>
              <w:t>175</w:t>
            </w:r>
          </w:hyperlink>
        </w:p>
        <w:p>
          <w:pPr>
            <w:pStyle w:val="Contents5"/>
            <w:tabs>
              <w:tab w:val="clear" w:pos="7892"/>
              <w:tab w:val="right" w:pos="9026" w:leader="dot"/>
            </w:tabs>
            <w:bidi w:val="0"/>
            <w:rPr/>
          </w:pPr>
          <w:hyperlink w:anchor="__RefHeading___Toc3068205_3804643083">
            <w:r>
              <w:rPr>
                <w:webHidden/>
                <w:rStyle w:val="IndexLink"/>
              </w:rPr>
              <w:t>6. Hypocrites</w:t>
              <w:tab/>
              <w:t>176</w:t>
            </w:r>
          </w:hyperlink>
        </w:p>
        <w:p>
          <w:pPr>
            <w:pStyle w:val="Contents5"/>
            <w:tabs>
              <w:tab w:val="clear" w:pos="7892"/>
              <w:tab w:val="right" w:pos="9026" w:leader="dot"/>
            </w:tabs>
            <w:bidi w:val="0"/>
            <w:rPr/>
          </w:pPr>
          <w:hyperlink w:anchor="__RefHeading___Toc3068207_3804643083">
            <w:r>
              <w:rPr>
                <w:webHidden/>
                <w:rStyle w:val="IndexLink"/>
              </w:rPr>
              <w:t>7. The Satan</w:t>
              <w:tab/>
              <w:t>176</w:t>
            </w:r>
          </w:hyperlink>
        </w:p>
        <w:p>
          <w:pPr>
            <w:pStyle w:val="Contents3"/>
            <w:tabs>
              <w:tab w:val="clear" w:pos="8459"/>
              <w:tab w:val="right" w:pos="9026" w:leader="dot"/>
            </w:tabs>
            <w:bidi w:val="0"/>
            <w:rPr/>
          </w:pPr>
          <w:hyperlink w:anchor="__RefHeading___Toc3068209_3804643083">
            <w:r>
              <w:rPr>
                <w:webHidden/>
                <w:rStyle w:val="IndexLink"/>
              </w:rPr>
              <w:t>Chapter7: The Revival of the Muhammadan (S) Sunnah</w:t>
              <w:tab/>
              <w:t>178</w:t>
            </w:r>
          </w:hyperlink>
        </w:p>
        <w:p>
          <w:pPr>
            <w:pStyle w:val="Contents4"/>
            <w:tabs>
              <w:tab w:val="clear" w:pos="8176"/>
              <w:tab w:val="right" w:pos="9026" w:leader="dot"/>
            </w:tabs>
            <w:bidi w:val="0"/>
            <w:rPr/>
          </w:pPr>
          <w:hyperlink w:anchor="__RefHeading___Toc3068211_3804643083">
            <w:r>
              <w:rPr>
                <w:webHidden/>
                <w:rStyle w:val="IndexLink"/>
              </w:rPr>
              <w:t>point</w:t>
              <w:tab/>
              <w:t>178</w:t>
            </w:r>
          </w:hyperlink>
        </w:p>
        <w:p>
          <w:pPr>
            <w:pStyle w:val="Contents4"/>
            <w:tabs>
              <w:tab w:val="clear" w:pos="8176"/>
              <w:tab w:val="right" w:pos="9026" w:leader="dot"/>
            </w:tabs>
            <w:bidi w:val="0"/>
            <w:rPr/>
          </w:pPr>
          <w:hyperlink w:anchor="__RefHeading___Toc3068213_3804643083">
            <w:r>
              <w:rPr>
                <w:webHidden/>
                <w:rStyle w:val="IndexLink"/>
              </w:rPr>
              <w:t>New Laws</w:t>
              <w:tab/>
              <w:t>181</w:t>
            </w:r>
          </w:hyperlink>
        </w:p>
        <w:p>
          <w:pPr>
            <w:pStyle w:val="Contents5"/>
            <w:tabs>
              <w:tab w:val="clear" w:pos="7892"/>
              <w:tab w:val="right" w:pos="9026" w:leader="dot"/>
            </w:tabs>
            <w:bidi w:val="0"/>
            <w:rPr/>
          </w:pPr>
          <w:hyperlink w:anchor="__RefHeading___Toc3068215_3804643083">
            <w:r>
              <w:rPr>
                <w:webHidden/>
                <w:rStyle w:val="IndexLink"/>
              </w:rPr>
              <w:t>1. Execution of Adulterers and Those Who Prevent Zakat</w:t>
              <w:tab/>
              <w:t>181</w:t>
            </w:r>
          </w:hyperlink>
        </w:p>
        <w:p>
          <w:pPr>
            <w:pStyle w:val="Contents5"/>
            <w:tabs>
              <w:tab w:val="clear" w:pos="7892"/>
              <w:tab w:val="right" w:pos="9026" w:leader="dot"/>
            </w:tabs>
            <w:bidi w:val="0"/>
            <w:rPr/>
          </w:pPr>
          <w:hyperlink w:anchor="__RefHeading___Toc3068217_3804643083">
            <w:r>
              <w:rPr>
                <w:webHidden/>
                <w:rStyle w:val="IndexLink"/>
              </w:rPr>
              <w:t>2. The Law of Inheritance</w:t>
              <w:tab/>
              <w:t>182</w:t>
            </w:r>
          </w:hyperlink>
        </w:p>
        <w:p>
          <w:pPr>
            <w:pStyle w:val="Contents5"/>
            <w:tabs>
              <w:tab w:val="clear" w:pos="7892"/>
              <w:tab w:val="right" w:pos="9026" w:leader="dot"/>
            </w:tabs>
            <w:bidi w:val="0"/>
            <w:rPr/>
          </w:pPr>
          <w:hyperlink w:anchor="__RefHeading___Toc3068219_3804643083">
            <w:r>
              <w:rPr>
                <w:webHidden/>
                <w:rStyle w:val="IndexLink"/>
              </w:rPr>
              <w:t>3. The Execution of Liars</w:t>
              <w:tab/>
              <w:t>182</w:t>
            </w:r>
          </w:hyperlink>
        </w:p>
        <w:p>
          <w:pPr>
            <w:pStyle w:val="Contents5"/>
            <w:tabs>
              <w:tab w:val="clear" w:pos="7892"/>
              <w:tab w:val="right" w:pos="9026" w:leader="dot"/>
            </w:tabs>
            <w:bidi w:val="0"/>
            <w:rPr/>
          </w:pPr>
          <w:hyperlink w:anchor="__RefHeading___Toc3068221_3804643083">
            <w:r>
              <w:rPr>
                <w:webHidden/>
                <w:rStyle w:val="IndexLink"/>
              </w:rPr>
              <w:t>4. Termination of the Ruling on Jizyah</w:t>
              <w:tab/>
              <w:t>183</w:t>
            </w:r>
          </w:hyperlink>
        </w:p>
        <w:p>
          <w:pPr>
            <w:pStyle w:val="Contents5"/>
            <w:tabs>
              <w:tab w:val="clear" w:pos="7892"/>
              <w:tab w:val="right" w:pos="9026" w:leader="dot"/>
            </w:tabs>
            <w:bidi w:val="0"/>
            <w:rPr/>
          </w:pPr>
          <w:hyperlink w:anchor="__RefHeading___Toc3068223_3804643083">
            <w:r>
              <w:rPr>
                <w:webHidden/>
                <w:rStyle w:val="IndexLink"/>
              </w:rPr>
              <w:t>5. Revenge against the Remaining Offspring of Imam al-Husayn’s (‘a) Murderers</w:t>
              <w:tab/>
              <w:t>183</w:t>
            </w:r>
          </w:hyperlink>
        </w:p>
        <w:p>
          <w:pPr>
            <w:pStyle w:val="Contents5"/>
            <w:tabs>
              <w:tab w:val="clear" w:pos="7892"/>
              <w:tab w:val="right" w:pos="9026" w:leader="dot"/>
            </w:tabs>
            <w:bidi w:val="0"/>
            <w:rPr/>
          </w:pPr>
          <w:hyperlink w:anchor="__RefHeading___Toc3068225_3804643083">
            <w:r>
              <w:rPr>
                <w:webHidden/>
                <w:rStyle w:val="IndexLink"/>
              </w:rPr>
              <w:t>6. The Ruling on Mortgage (rahn) and Deposit (wathiqah)</w:t>
              <w:tab/>
              <w:t>184</w:t>
            </w:r>
          </w:hyperlink>
        </w:p>
        <w:p>
          <w:pPr>
            <w:pStyle w:val="Contents5"/>
            <w:tabs>
              <w:tab w:val="clear" w:pos="7892"/>
              <w:tab w:val="right" w:pos="9026" w:leader="dot"/>
            </w:tabs>
            <w:bidi w:val="0"/>
            <w:rPr/>
          </w:pPr>
          <w:hyperlink w:anchor="__RefHeading___Toc3068227_3804643083">
            <w:r>
              <w:rPr>
                <w:webHidden/>
                <w:rStyle w:val="IndexLink"/>
              </w:rPr>
              <w:t>7. Business Profit</w:t>
              <w:tab/>
              <w:t>184</w:t>
            </w:r>
          </w:hyperlink>
        </w:p>
        <w:p>
          <w:pPr>
            <w:pStyle w:val="Contents5"/>
            <w:tabs>
              <w:tab w:val="clear" w:pos="7892"/>
              <w:tab w:val="right" w:pos="9026" w:leader="dot"/>
            </w:tabs>
            <w:bidi w:val="0"/>
            <w:rPr/>
          </w:pPr>
          <w:hyperlink w:anchor="__RefHeading___Toc3068229_3804643083">
            <w:r>
              <w:rPr>
                <w:webHidden/>
                <w:rStyle w:val="IndexLink"/>
              </w:rPr>
              <w:t>8. The Brethren-in-Faith Helping One Another</w:t>
              <w:tab/>
              <w:t>185</w:t>
            </w:r>
          </w:hyperlink>
        </w:p>
        <w:p>
          <w:pPr>
            <w:pStyle w:val="Contents5"/>
            <w:tabs>
              <w:tab w:val="clear" w:pos="7892"/>
              <w:tab w:val="right" w:pos="9026" w:leader="dot"/>
            </w:tabs>
            <w:bidi w:val="0"/>
            <w:rPr/>
          </w:pPr>
          <w:hyperlink w:anchor="__RefHeading___Toc3068231_3804643083">
            <w:r>
              <w:rPr>
                <w:webHidden/>
                <w:rStyle w:val="IndexLink"/>
              </w:rPr>
              <w:t>9. Ruling on Qatayi‘(Private Estates)</w:t>
              <w:tab/>
              <w:t>185</w:t>
            </w:r>
          </w:hyperlink>
        </w:p>
        <w:p>
          <w:pPr>
            <w:pStyle w:val="Contents5"/>
            <w:tabs>
              <w:tab w:val="clear" w:pos="7892"/>
              <w:tab w:val="right" w:pos="9026" w:leader="dot"/>
            </w:tabs>
            <w:bidi w:val="0"/>
            <w:rPr/>
          </w:pPr>
          <w:hyperlink w:anchor="__RefHeading___Toc3068233_3804643083">
            <w:r>
              <w:rPr>
                <w:webHidden/>
                <w:rStyle w:val="IndexLink"/>
              </w:rPr>
              <w:t>10. Ruling on Wealth</w:t>
              <w:tab/>
              <w:t>185</w:t>
            </w:r>
          </w:hyperlink>
        </w:p>
        <w:p>
          <w:pPr>
            <w:pStyle w:val="Contents4"/>
            <w:tabs>
              <w:tab w:val="clear" w:pos="8176"/>
              <w:tab w:val="right" w:pos="9026" w:leader="dot"/>
            </w:tabs>
            <w:bidi w:val="0"/>
            <w:rPr/>
          </w:pPr>
          <w:hyperlink w:anchor="__RefHeading___Toc3068235_3804643083">
            <w:r>
              <w:rPr>
                <w:webHidden/>
                <w:rStyle w:val="IndexLink"/>
              </w:rPr>
              <w:t>Social Reforms and the Structural Renovation of Mosques</w:t>
              <w:tab/>
              <w:t>185</w:t>
            </w:r>
          </w:hyperlink>
        </w:p>
        <w:p>
          <w:pPr>
            <w:pStyle w:val="Contents5"/>
            <w:tabs>
              <w:tab w:val="clear" w:pos="7892"/>
              <w:tab w:val="right" w:pos="9026" w:leader="dot"/>
            </w:tabs>
            <w:bidi w:val="0"/>
            <w:rPr/>
          </w:pPr>
          <w:hyperlink w:anchor="__RefHeading___Toc3068237_3804643083">
            <w:r>
              <w:rPr>
                <w:webHidden/>
                <w:rStyle w:val="IndexLink"/>
              </w:rPr>
              <w:t>1. The Destruction of the Kufah Mosque and the Fixing of Its Qiblah</w:t>
              <w:tab/>
              <w:t>185</w:t>
            </w:r>
          </w:hyperlink>
        </w:p>
        <w:p>
          <w:pPr>
            <w:pStyle w:val="Contents5"/>
            <w:tabs>
              <w:tab w:val="clear" w:pos="7892"/>
              <w:tab w:val="right" w:pos="9026" w:leader="dot"/>
            </w:tabs>
            <w:bidi w:val="0"/>
            <w:rPr/>
          </w:pPr>
          <w:hyperlink w:anchor="__RefHeading___Toc3068239_3804643083">
            <w:r>
              <w:rPr>
                <w:webHidden/>
                <w:rStyle w:val="IndexLink"/>
              </w:rPr>
              <w:t>2. Destruction of Embellished Mosques and Those along the Highways</w:t>
              <w:tab/>
              <w:t>186</w:t>
            </w:r>
          </w:hyperlink>
        </w:p>
        <w:p>
          <w:pPr>
            <w:pStyle w:val="Contents5"/>
            <w:tabs>
              <w:tab w:val="clear" w:pos="7892"/>
              <w:tab w:val="right" w:pos="9026" w:leader="dot"/>
            </w:tabs>
            <w:bidi w:val="0"/>
            <w:rPr/>
          </w:pPr>
          <w:hyperlink w:anchor="__RefHeading___Toc3068241_3804643083">
            <w:r>
              <w:rPr>
                <w:webHidden/>
                <w:rStyle w:val="IndexLink"/>
              </w:rPr>
              <w:t>3. The Destruction of Minarets</w:t>
              <w:tab/>
              <w:t>186</w:t>
            </w:r>
          </w:hyperlink>
        </w:p>
        <w:p>
          <w:pPr>
            <w:pStyle w:val="Contents5"/>
            <w:tabs>
              <w:tab w:val="clear" w:pos="7892"/>
              <w:tab w:val="right" w:pos="9026" w:leader="dot"/>
            </w:tabs>
            <w:bidi w:val="0"/>
            <w:rPr/>
          </w:pPr>
          <w:hyperlink w:anchor="__RefHeading___Toc3068243_3804643083">
            <w:r>
              <w:rPr>
                <w:webHidden/>
                <w:rStyle w:val="IndexLink"/>
              </w:rPr>
              <w:t>4. Destruction of the Roofs and Pulpits of Mosques</w:t>
              <w:tab/>
              <w:t>187</w:t>
            </w:r>
          </w:hyperlink>
        </w:p>
        <w:p>
          <w:pPr>
            <w:pStyle w:val="Contents5"/>
            <w:tabs>
              <w:tab w:val="clear" w:pos="7892"/>
              <w:tab w:val="right" w:pos="9026" w:leader="dot"/>
            </w:tabs>
            <w:bidi w:val="0"/>
            <w:rPr/>
          </w:pPr>
          <w:hyperlink w:anchor="__RefHeading___Toc3068245_3804643083">
            <w:r>
              <w:rPr>
                <w:webHidden/>
                <w:rStyle w:val="IndexLink"/>
              </w:rPr>
              <w:t>5. Restoration of Masjid al-Haram (the Sacred Mosque in Mecca) and Masjid an-Nabi (in Medina) to Their Respective Original Sizes</w:t>
              <w:tab/>
              <w:t>188</w:t>
            </w:r>
          </w:hyperlink>
        </w:p>
        <w:p>
          <w:pPr>
            <w:pStyle w:val="Contents4"/>
            <w:tabs>
              <w:tab w:val="clear" w:pos="8176"/>
              <w:tab w:val="right" w:pos="9026" w:leader="dot"/>
            </w:tabs>
            <w:bidi w:val="0"/>
            <w:rPr/>
          </w:pPr>
          <w:hyperlink w:anchor="__RefHeading___Toc3068247_3804643083">
            <w:r>
              <w:rPr>
                <w:webHidden/>
                <w:rStyle w:val="IndexLink"/>
              </w:rPr>
              <w:t>Judgment</w:t>
              <w:tab/>
              <w:t>188</w:t>
            </w:r>
          </w:hyperlink>
        </w:p>
        <w:p>
          <w:pPr>
            <w:pStyle w:val="Contents4"/>
            <w:tabs>
              <w:tab w:val="clear" w:pos="8176"/>
              <w:tab w:val="right" w:pos="9026" w:leader="dot"/>
            </w:tabs>
            <w:bidi w:val="0"/>
            <w:rPr/>
          </w:pPr>
          <w:hyperlink w:anchor="__RefHeading___Toc3068249_3804643083">
            <w:r>
              <w:rPr>
                <w:webHidden/>
                <w:rStyle w:val="IndexLink"/>
              </w:rPr>
              <w:t>The Government of Justice</w:t>
              <w:tab/>
              <w:t>189</w:t>
            </w:r>
          </w:hyperlink>
        </w:p>
        <w:p>
          <w:pPr>
            <w:pStyle w:val="Contents4"/>
            <w:tabs>
              <w:tab w:val="clear" w:pos="8176"/>
              <w:tab w:val="right" w:pos="9026" w:leader="dot"/>
            </w:tabs>
            <w:bidi w:val="0"/>
            <w:rPr/>
          </w:pPr>
          <w:hyperlink w:anchor="__RefHeading___Toc3068251_3804643083">
            <w:r>
              <w:rPr>
                <w:webHidden/>
                <w:rStyle w:val="IndexLink"/>
              </w:rPr>
              <w:t>View of the Late Tabarsi</w:t>
              <w:tab/>
              <w:t>189</w:t>
            </w:r>
          </w:hyperlink>
        </w:p>
        <w:p>
          <w:pPr>
            <w:pStyle w:val="Contents2"/>
            <w:tabs>
              <w:tab w:val="clear" w:pos="8743"/>
              <w:tab w:val="right" w:pos="9026" w:leader="dot"/>
            </w:tabs>
            <w:bidi w:val="0"/>
            <w:rPr/>
          </w:pPr>
          <w:hyperlink w:anchor="__RefHeading___Toc3068253_3804643083">
            <w:r>
              <w:rPr>
                <w:webHidden/>
                <w:rStyle w:val="IndexLink"/>
              </w:rPr>
              <w:t>Part 3: The Government of Imam al-Mahdi (‘afts)</w:t>
              <w:tab/>
              <w:t>192</w:t>
            </w:r>
          </w:hyperlink>
        </w:p>
        <w:p>
          <w:pPr>
            <w:pStyle w:val="Contents3"/>
            <w:tabs>
              <w:tab w:val="clear" w:pos="8459"/>
              <w:tab w:val="right" w:pos="9026" w:leader="dot"/>
            </w:tabs>
            <w:bidi w:val="0"/>
            <w:rPr/>
          </w:pPr>
          <w:hyperlink w:anchor="__RefHeading___Toc3068255_3804643083">
            <w:r>
              <w:rPr>
                <w:webHidden/>
                <w:rStyle w:val="IndexLink"/>
              </w:rPr>
              <w:t>Point</w:t>
              <w:tab/>
              <w:t>192</w:t>
            </w:r>
          </w:hyperlink>
        </w:p>
        <w:p>
          <w:pPr>
            <w:pStyle w:val="Contents3"/>
            <w:tabs>
              <w:tab w:val="clear" w:pos="8459"/>
              <w:tab w:val="right" w:pos="9026" w:leader="dot"/>
            </w:tabs>
            <w:bidi w:val="0"/>
            <w:rPr/>
          </w:pPr>
          <w:hyperlink w:anchor="__RefHeading___Toc3068257_3804643083">
            <w:r>
              <w:rPr>
                <w:webHidden/>
                <w:rStyle w:val="IndexLink"/>
              </w:rPr>
              <w:t>Chapter1: The Government of Truth</w:t>
              <w:tab/>
              <w:t>194</w:t>
            </w:r>
          </w:hyperlink>
        </w:p>
        <w:p>
          <w:pPr>
            <w:pStyle w:val="Contents4"/>
            <w:tabs>
              <w:tab w:val="clear" w:pos="8176"/>
              <w:tab w:val="right" w:pos="9026" w:leader="dot"/>
            </w:tabs>
            <w:bidi w:val="0"/>
            <w:rPr/>
          </w:pPr>
          <w:hyperlink w:anchor="__RefHeading___Toc3068259_3804643083">
            <w:r>
              <w:rPr>
                <w:webHidden/>
                <w:rStyle w:val="IndexLink"/>
              </w:rPr>
              <w:t>point</w:t>
              <w:tab/>
              <w:t>194</w:t>
            </w:r>
          </w:hyperlink>
        </w:p>
        <w:p>
          <w:pPr>
            <w:pStyle w:val="Contents4"/>
            <w:tabs>
              <w:tab w:val="clear" w:pos="8176"/>
              <w:tab w:val="right" w:pos="9026" w:leader="dot"/>
            </w:tabs>
            <w:bidi w:val="0"/>
            <w:rPr/>
          </w:pPr>
          <w:hyperlink w:anchor="__RefHeading___Toc3068261_3804643083">
            <w:r>
              <w:rPr>
                <w:webHidden/>
                <w:rStyle w:val="IndexLink"/>
              </w:rPr>
              <w:t>Government over Hearts</w:t>
              <w:tab/>
              <w:t>197</w:t>
            </w:r>
          </w:hyperlink>
        </w:p>
        <w:p>
          <w:pPr>
            <w:pStyle w:val="Contents4"/>
            <w:tabs>
              <w:tab w:val="clear" w:pos="8176"/>
              <w:tab w:val="right" w:pos="9026" w:leader="dot"/>
            </w:tabs>
            <w:bidi w:val="0"/>
            <w:rPr/>
          </w:pPr>
          <w:hyperlink w:anchor="__RefHeading___Toc3068263_3804643083">
            <w:r>
              <w:rPr>
                <w:webHidden/>
                <w:rStyle w:val="IndexLink"/>
              </w:rPr>
              <w:t>The Capital of the Government</w:t>
              <w:tab/>
              <w:t>198</w:t>
            </w:r>
          </w:hyperlink>
        </w:p>
        <w:p>
          <w:pPr>
            <w:pStyle w:val="Contents4"/>
            <w:tabs>
              <w:tab w:val="clear" w:pos="8176"/>
              <w:tab w:val="right" w:pos="9026" w:leader="dot"/>
            </w:tabs>
            <w:bidi w:val="0"/>
            <w:rPr/>
          </w:pPr>
          <w:hyperlink w:anchor="__RefHeading___Toc3068265_3804643083">
            <w:r>
              <w:rPr>
                <w:webHidden/>
                <w:rStyle w:val="IndexLink"/>
              </w:rPr>
              <w:t>The Officials of Imam al-Mahdi’s (‘atfs) Government</w:t>
              <w:tab/>
              <w:t>200</w:t>
            </w:r>
          </w:hyperlink>
        </w:p>
        <w:p>
          <w:pPr>
            <w:pStyle w:val="Contents4"/>
            <w:tabs>
              <w:tab w:val="clear" w:pos="8176"/>
              <w:tab w:val="right" w:pos="9026" w:leader="dot"/>
            </w:tabs>
            <w:bidi w:val="0"/>
            <w:rPr/>
          </w:pPr>
          <w:hyperlink w:anchor="__RefHeading___Toc3068267_3804643083">
            <w:r>
              <w:rPr>
                <w:webHidden/>
                <w:rStyle w:val="IndexLink"/>
              </w:rPr>
              <w:t>The Period of Rule</w:t>
              <w:tab/>
              <w:t>204</w:t>
            </w:r>
          </w:hyperlink>
        </w:p>
        <w:p>
          <w:pPr>
            <w:pStyle w:val="Contents3"/>
            <w:tabs>
              <w:tab w:val="clear" w:pos="8459"/>
              <w:tab w:val="right" w:pos="9026" w:leader="dot"/>
            </w:tabs>
            <w:bidi w:val="0"/>
            <w:rPr/>
          </w:pPr>
          <w:hyperlink w:anchor="__RefHeading___Toc3068269_3804643083">
            <w:r>
              <w:rPr>
                <w:webHidden/>
                <w:rStyle w:val="IndexLink"/>
              </w:rPr>
              <w:t>Chapter2: The Growth of Knowledge and the Diffusion of Islamic Culture</w:t>
              <w:tab/>
              <w:t>208</w:t>
            </w:r>
          </w:hyperlink>
        </w:p>
        <w:p>
          <w:pPr>
            <w:pStyle w:val="Contents4"/>
            <w:tabs>
              <w:tab w:val="clear" w:pos="8176"/>
              <w:tab w:val="right" w:pos="9026" w:leader="dot"/>
            </w:tabs>
            <w:bidi w:val="0"/>
            <w:rPr/>
          </w:pPr>
          <w:hyperlink w:anchor="__RefHeading___Toc3068271_3804643083">
            <w:r>
              <w:rPr>
                <w:webHidden/>
                <w:rStyle w:val="IndexLink"/>
              </w:rPr>
              <w:t>point</w:t>
              <w:tab/>
              <w:t>208</w:t>
            </w:r>
          </w:hyperlink>
        </w:p>
        <w:p>
          <w:pPr>
            <w:pStyle w:val="Contents4"/>
            <w:tabs>
              <w:tab w:val="clear" w:pos="8176"/>
              <w:tab w:val="right" w:pos="9026" w:leader="dot"/>
            </w:tabs>
            <w:bidi w:val="0"/>
            <w:rPr/>
          </w:pPr>
          <w:hyperlink w:anchor="__RefHeading___Toc3068273_3804643083">
            <w:r>
              <w:rPr>
                <w:webHidden/>
                <w:rStyle w:val="IndexLink"/>
              </w:rPr>
              <w:t>Progress in Science and Technology</w:t>
              <w:tab/>
              <w:t>210</w:t>
            </w:r>
          </w:hyperlink>
        </w:p>
        <w:p>
          <w:pPr>
            <w:pStyle w:val="Contents4"/>
            <w:tabs>
              <w:tab w:val="clear" w:pos="8176"/>
              <w:tab w:val="right" w:pos="9026" w:leader="dot"/>
            </w:tabs>
            <w:bidi w:val="0"/>
            <w:rPr/>
          </w:pPr>
          <w:hyperlink w:anchor="__RefHeading___Toc3068275_3804643083">
            <w:r>
              <w:rPr>
                <w:webHidden/>
                <w:rStyle w:val="IndexLink"/>
              </w:rPr>
              <w:t>The Diffusion of Islamic Culture</w:t>
              <w:tab/>
              <w:t>213</w:t>
            </w:r>
          </w:hyperlink>
        </w:p>
        <w:p>
          <w:pPr>
            <w:pStyle w:val="Contents5"/>
            <w:tabs>
              <w:tab w:val="clear" w:pos="7892"/>
              <w:tab w:val="right" w:pos="9026" w:leader="dot"/>
            </w:tabs>
            <w:bidi w:val="0"/>
            <w:rPr/>
          </w:pPr>
          <w:hyperlink w:anchor="__RefHeading___Toc3068277_3804643083">
            <w:r>
              <w:rPr>
                <w:webHidden/>
                <w:rStyle w:val="IndexLink"/>
              </w:rPr>
              <w:t>point</w:t>
              <w:tab/>
              <w:t>213</w:t>
            </w:r>
          </w:hyperlink>
        </w:p>
        <w:p>
          <w:pPr>
            <w:pStyle w:val="Contents5"/>
            <w:tabs>
              <w:tab w:val="clear" w:pos="7892"/>
              <w:tab w:val="right" w:pos="9026" w:leader="dot"/>
            </w:tabs>
            <w:bidi w:val="0"/>
            <w:rPr/>
          </w:pPr>
          <w:hyperlink w:anchor="__RefHeading___Toc3068279_3804643083">
            <w:r>
              <w:rPr>
                <w:webHidden/>
                <w:rStyle w:val="IndexLink"/>
              </w:rPr>
              <w:t>1. Teaching of the Qur’an and Islamic Studies</w:t>
              <w:tab/>
              <w:t>213</w:t>
            </w:r>
          </w:hyperlink>
        </w:p>
        <w:p>
          <w:pPr>
            <w:pStyle w:val="Contents5"/>
            <w:tabs>
              <w:tab w:val="clear" w:pos="7892"/>
              <w:tab w:val="right" w:pos="9026" w:leader="dot"/>
            </w:tabs>
            <w:bidi w:val="0"/>
            <w:rPr/>
          </w:pPr>
          <w:hyperlink w:anchor="__RefHeading___Toc3068281_3804643083">
            <w:r>
              <w:rPr>
                <w:webHidden/>
                <w:rStyle w:val="IndexLink"/>
              </w:rPr>
              <w:t>2. The Building of Mosques</w:t>
              <w:tab/>
              <w:t>214</w:t>
            </w:r>
          </w:hyperlink>
        </w:p>
        <w:p>
          <w:pPr>
            <w:pStyle w:val="Contents4"/>
            <w:tabs>
              <w:tab w:val="clear" w:pos="8176"/>
              <w:tab w:val="right" w:pos="9026" w:leader="dot"/>
            </w:tabs>
            <w:bidi w:val="0"/>
            <w:rPr/>
          </w:pPr>
          <w:hyperlink w:anchor="__RefHeading___Toc3068283_3804643083">
            <w:r>
              <w:rPr>
                <w:webHidden/>
                <w:rStyle w:val="IndexLink"/>
              </w:rPr>
              <w:t>The Enhancement of Spirituality and Morality</w:t>
              <w:tab/>
              <w:t>215</w:t>
            </w:r>
          </w:hyperlink>
        </w:p>
        <w:p>
          <w:pPr>
            <w:pStyle w:val="Contents3"/>
            <w:tabs>
              <w:tab w:val="clear" w:pos="8459"/>
              <w:tab w:val="right" w:pos="9026" w:leader="dot"/>
            </w:tabs>
            <w:bidi w:val="0"/>
            <w:rPr/>
          </w:pPr>
          <w:hyperlink w:anchor="__RefHeading___Toc3068285_3804643083">
            <w:r>
              <w:rPr>
                <w:webHidden/>
                <w:rStyle w:val="IndexLink"/>
              </w:rPr>
              <w:t>Chapter3: Security</w:t>
              <w:tab/>
              <w:t>220</w:t>
            </w:r>
          </w:hyperlink>
        </w:p>
        <w:p>
          <w:pPr>
            <w:pStyle w:val="Contents4"/>
            <w:tabs>
              <w:tab w:val="clear" w:pos="8176"/>
              <w:tab w:val="right" w:pos="9026" w:leader="dot"/>
            </w:tabs>
            <w:bidi w:val="0"/>
            <w:rPr/>
          </w:pPr>
          <w:hyperlink w:anchor="__RefHeading___Toc3068287_3804643083">
            <w:r>
              <w:rPr>
                <w:webHidden/>
                <w:rStyle w:val="IndexLink"/>
              </w:rPr>
              <w:t>point</w:t>
              <w:tab/>
              <w:t>220</w:t>
            </w:r>
          </w:hyperlink>
        </w:p>
        <w:p>
          <w:pPr>
            <w:pStyle w:val="Contents4"/>
            <w:tabs>
              <w:tab w:val="clear" w:pos="8176"/>
              <w:tab w:val="right" w:pos="9026" w:leader="dot"/>
            </w:tabs>
            <w:bidi w:val="0"/>
            <w:rPr/>
          </w:pPr>
          <w:hyperlink w:anchor="__RefHeading___Toc3068289_3804643083">
            <w:r>
              <w:rPr>
                <w:webHidden/>
                <w:rStyle w:val="IndexLink"/>
              </w:rPr>
              <w:t>Public Security</w:t>
              <w:tab/>
              <w:t>221</w:t>
            </w:r>
          </w:hyperlink>
        </w:p>
        <w:p>
          <w:pPr>
            <w:pStyle w:val="Contents4"/>
            <w:tabs>
              <w:tab w:val="clear" w:pos="8176"/>
              <w:tab w:val="right" w:pos="9026" w:leader="dot"/>
            </w:tabs>
            <w:bidi w:val="0"/>
            <w:rPr/>
          </w:pPr>
          <w:hyperlink w:anchor="__RefHeading___Toc3068291_3804643083">
            <w:r>
              <w:rPr>
                <w:webHidden/>
                <w:rStyle w:val="IndexLink"/>
              </w:rPr>
              <w:t>The Security of Highways</w:t>
              <w:tab/>
              <w:t>223</w:t>
            </w:r>
          </w:hyperlink>
        </w:p>
        <w:p>
          <w:pPr>
            <w:pStyle w:val="Contents4"/>
            <w:tabs>
              <w:tab w:val="clear" w:pos="8176"/>
              <w:tab w:val="right" w:pos="9026" w:leader="dot"/>
            </w:tabs>
            <w:bidi w:val="0"/>
            <w:rPr/>
          </w:pPr>
          <w:hyperlink w:anchor="__RefHeading___Toc3068293_3804643083">
            <w:r>
              <w:rPr>
                <w:webHidden/>
                <w:rStyle w:val="IndexLink"/>
              </w:rPr>
              <w:t>Judicial Security</w:t>
              <w:tab/>
              <w:t>225</w:t>
            </w:r>
          </w:hyperlink>
        </w:p>
        <w:p>
          <w:pPr>
            <w:pStyle w:val="Contents3"/>
            <w:tabs>
              <w:tab w:val="clear" w:pos="8459"/>
              <w:tab w:val="right" w:pos="9026" w:leader="dot"/>
            </w:tabs>
            <w:bidi w:val="0"/>
            <w:rPr/>
          </w:pPr>
          <w:hyperlink w:anchor="__RefHeading___Toc3068295_3804643083">
            <w:r>
              <w:rPr>
                <w:webHidden/>
                <w:rStyle w:val="IndexLink"/>
              </w:rPr>
              <w:t>Chapter4: The Economy</w:t>
              <w:tab/>
              <w:t>228</w:t>
            </w:r>
          </w:hyperlink>
        </w:p>
        <w:p>
          <w:pPr>
            <w:pStyle w:val="Contents4"/>
            <w:tabs>
              <w:tab w:val="clear" w:pos="8176"/>
              <w:tab w:val="right" w:pos="9026" w:leader="dot"/>
            </w:tabs>
            <w:bidi w:val="0"/>
            <w:rPr/>
          </w:pPr>
          <w:hyperlink w:anchor="__RefHeading___Toc3068297_3804643083">
            <w:r>
              <w:rPr>
                <w:webHidden/>
                <w:rStyle w:val="IndexLink"/>
              </w:rPr>
              <w:t>point</w:t>
              <w:tab/>
              <w:t>228</w:t>
            </w:r>
          </w:hyperlink>
        </w:p>
        <w:p>
          <w:pPr>
            <w:pStyle w:val="Contents4"/>
            <w:tabs>
              <w:tab w:val="clear" w:pos="8176"/>
              <w:tab w:val="right" w:pos="9026" w:leader="dot"/>
            </w:tabs>
            <w:bidi w:val="0"/>
            <w:rPr/>
          </w:pPr>
          <w:hyperlink w:anchor="__RefHeading___Toc3068299_3804643083">
            <w:r>
              <w:rPr>
                <w:webHidden/>
                <w:rStyle w:val="IndexLink"/>
              </w:rPr>
              <w:t>Economic Boom and Social Welfare</w:t>
              <w:tab/>
              <w:t>229</w:t>
            </w:r>
          </w:hyperlink>
        </w:p>
        <w:p>
          <w:pPr>
            <w:pStyle w:val="Contents5"/>
            <w:tabs>
              <w:tab w:val="clear" w:pos="7892"/>
              <w:tab w:val="right" w:pos="9026" w:leader="dot"/>
            </w:tabs>
            <w:bidi w:val="0"/>
            <w:rPr/>
          </w:pPr>
          <w:hyperlink w:anchor="__RefHeading___Toc3068301_3804643083">
            <w:r>
              <w:rPr>
                <w:webHidden/>
                <w:rStyle w:val="IndexLink"/>
              </w:rPr>
              <w:t>point</w:t>
              <w:tab/>
              <w:t>229</w:t>
            </w:r>
          </w:hyperlink>
        </w:p>
        <w:p>
          <w:pPr>
            <w:pStyle w:val="Contents5"/>
            <w:tabs>
              <w:tab w:val="clear" w:pos="7892"/>
              <w:tab w:val="right" w:pos="9026" w:leader="dot"/>
            </w:tabs>
            <w:bidi w:val="0"/>
            <w:rPr/>
          </w:pPr>
          <w:hyperlink w:anchor="__RefHeading___Toc3068303_3804643083">
            <w:r>
              <w:rPr>
                <w:webHidden/>
                <w:rStyle w:val="IndexLink"/>
              </w:rPr>
              <w:t>1. Distribution of Properties and the Endowment of Possessions</w:t>
              <w:tab/>
              <w:t>229</w:t>
            </w:r>
          </w:hyperlink>
        </w:p>
        <w:p>
          <w:pPr>
            <w:pStyle w:val="Contents5"/>
            <w:tabs>
              <w:tab w:val="clear" w:pos="7892"/>
              <w:tab w:val="right" w:pos="9026" w:leader="dot"/>
            </w:tabs>
            <w:bidi w:val="0"/>
            <w:rPr/>
          </w:pPr>
          <w:hyperlink w:anchor="__RefHeading___Toc3068305_3804643083">
            <w:r>
              <w:rPr>
                <w:webHidden/>
                <w:rStyle w:val="IndexLink"/>
              </w:rPr>
              <w:t>2. The Uprooting of Poverty from Society</w:t>
              <w:tab/>
              <w:t>230</w:t>
            </w:r>
          </w:hyperlink>
        </w:p>
        <w:p>
          <w:pPr>
            <w:pStyle w:val="Contents5"/>
            <w:tabs>
              <w:tab w:val="clear" w:pos="7892"/>
              <w:tab w:val="right" w:pos="9026" w:leader="dot"/>
            </w:tabs>
            <w:bidi w:val="0"/>
            <w:rPr/>
          </w:pPr>
          <w:hyperlink w:anchor="__RefHeading___Toc3068307_3804643083">
            <w:r>
              <w:rPr>
                <w:webHidden/>
                <w:rStyle w:val="IndexLink"/>
              </w:rPr>
              <w:t>3. Attending to the Affairs of the Deprived and the Downtrodden</w:t>
              <w:tab/>
              <w:t>232</w:t>
            </w:r>
          </w:hyperlink>
        </w:p>
        <w:p>
          <w:pPr>
            <w:pStyle w:val="Contents4"/>
            <w:tabs>
              <w:tab w:val="clear" w:pos="8176"/>
              <w:tab w:val="right" w:pos="9026" w:leader="dot"/>
            </w:tabs>
            <w:bidi w:val="0"/>
            <w:rPr/>
          </w:pPr>
          <w:hyperlink w:anchor="__RefHeading___Toc3068309_3804643083">
            <w:r>
              <w:rPr>
                <w:webHidden/>
                <w:rStyle w:val="IndexLink"/>
              </w:rPr>
              <w:t>Prosperity and Development</w:t>
              <w:tab/>
              <w:t>233</w:t>
            </w:r>
          </w:hyperlink>
        </w:p>
        <w:p>
          <w:pPr>
            <w:pStyle w:val="Contents4"/>
            <w:tabs>
              <w:tab w:val="clear" w:pos="8176"/>
              <w:tab w:val="right" w:pos="9026" w:leader="dot"/>
            </w:tabs>
            <w:bidi w:val="0"/>
            <w:rPr/>
          </w:pPr>
          <w:hyperlink w:anchor="__RefHeading___Toc3068311_3804643083">
            <w:r>
              <w:rPr>
                <w:webHidden/>
                <w:rStyle w:val="IndexLink"/>
              </w:rPr>
              <w:t>Agriculture</w:t>
              <w:tab/>
              <w:t>235</w:t>
            </w:r>
          </w:hyperlink>
        </w:p>
        <w:p>
          <w:pPr>
            <w:pStyle w:val="Contents5"/>
            <w:tabs>
              <w:tab w:val="clear" w:pos="7892"/>
              <w:tab w:val="right" w:pos="9026" w:leader="dot"/>
            </w:tabs>
            <w:bidi w:val="0"/>
            <w:rPr/>
          </w:pPr>
          <w:hyperlink w:anchor="__RefHeading___Toc3068313_3804643083">
            <w:r>
              <w:rPr>
                <w:webHidden/>
                <w:rStyle w:val="IndexLink"/>
              </w:rPr>
              <w:t>point</w:t>
              <w:tab/>
              <w:t>235</w:t>
            </w:r>
          </w:hyperlink>
        </w:p>
        <w:p>
          <w:pPr>
            <w:pStyle w:val="Contents5"/>
            <w:tabs>
              <w:tab w:val="clear" w:pos="7892"/>
              <w:tab w:val="right" w:pos="9026" w:leader="dot"/>
            </w:tabs>
            <w:bidi w:val="0"/>
            <w:rPr/>
          </w:pPr>
          <w:hyperlink w:anchor="__RefHeading___Toc3068315_3804643083">
            <w:r>
              <w:rPr>
                <w:webHidden/>
                <w:rStyle w:val="IndexLink"/>
              </w:rPr>
              <w:t>1. The Abundance of Rain</w:t>
              <w:tab/>
              <w:t>235</w:t>
            </w:r>
          </w:hyperlink>
        </w:p>
        <w:p>
          <w:pPr>
            <w:pStyle w:val="Contents5"/>
            <w:tabs>
              <w:tab w:val="clear" w:pos="7892"/>
              <w:tab w:val="right" w:pos="9026" w:leader="dot"/>
            </w:tabs>
            <w:bidi w:val="0"/>
            <w:rPr/>
          </w:pPr>
          <w:hyperlink w:anchor="__RefHeading___Toc3068317_3804643083">
            <w:r>
              <w:rPr>
                <w:webHidden/>
                <w:rStyle w:val="IndexLink"/>
              </w:rPr>
              <w:t>2. The Surplus of Agricultural Produce</w:t>
              <w:tab/>
              <w:t>236</w:t>
            </w:r>
          </w:hyperlink>
        </w:p>
        <w:p>
          <w:pPr>
            <w:pStyle w:val="Contents3"/>
            <w:tabs>
              <w:tab w:val="clear" w:pos="8459"/>
              <w:tab w:val="right" w:pos="9026" w:leader="dot"/>
            </w:tabs>
            <w:bidi w:val="0"/>
            <w:rPr/>
          </w:pPr>
          <w:hyperlink w:anchor="__RefHeading___Toc3068319_3804643083">
            <w:r>
              <w:rPr>
                <w:webHidden/>
                <w:rStyle w:val="IndexLink"/>
              </w:rPr>
              <w:t>Question 3</w:t>
              <w:tab/>
              <w:t>249</w:t>
            </w:r>
          </w:hyperlink>
        </w:p>
        <w:p>
          <w:pPr>
            <w:pStyle w:val="Contents3"/>
            <w:tabs>
              <w:tab w:val="clear" w:pos="8459"/>
              <w:tab w:val="right" w:pos="9026" w:leader="dot"/>
            </w:tabs>
            <w:bidi w:val="0"/>
            <w:rPr/>
          </w:pPr>
          <w:hyperlink w:anchor="__RefHeading___Toc3068321_3804643083">
            <w:r>
              <w:rPr>
                <w:webHidden/>
                <w:rStyle w:val="IndexLink"/>
              </w:rPr>
              <w:t>Question 4</w:t>
              <w:tab/>
              <w:t>249</w:t>
            </w:r>
          </w:hyperlink>
        </w:p>
        <w:p>
          <w:pPr>
            <w:pStyle w:val="Contents3"/>
            <w:tabs>
              <w:tab w:val="clear" w:pos="8459"/>
              <w:tab w:val="right" w:pos="9026" w:leader="dot"/>
            </w:tabs>
            <w:bidi w:val="0"/>
            <w:rPr/>
          </w:pPr>
          <w:hyperlink w:anchor="__RefHeading___Toc3068323_3804643083">
            <w:r>
              <w:rPr>
                <w:webHidden/>
                <w:rStyle w:val="IndexLink"/>
              </w:rPr>
              <w:t>Question 5</w:t>
              <w:tab/>
              <w:t>249</w:t>
            </w:r>
          </w:hyperlink>
        </w:p>
        <w:p>
          <w:pPr>
            <w:pStyle w:val="Contents3"/>
            <w:tabs>
              <w:tab w:val="clear" w:pos="8459"/>
              <w:tab w:val="right" w:pos="9026" w:leader="dot"/>
            </w:tabs>
            <w:bidi w:val="0"/>
            <w:rPr/>
          </w:pPr>
          <w:hyperlink w:anchor="__RefHeading___Toc3068325_3804643083">
            <w:r>
              <w:rPr>
                <w:webHidden/>
                <w:rStyle w:val="IndexLink"/>
              </w:rPr>
              <w:t>Question 6</w:t>
              <w:tab/>
              <w:t>250</w:t>
            </w:r>
          </w:hyperlink>
        </w:p>
        <w:p>
          <w:pPr>
            <w:pStyle w:val="Contents2"/>
            <w:tabs>
              <w:tab w:val="clear" w:pos="8743"/>
              <w:tab w:val="right" w:pos="9026" w:leader="dot"/>
            </w:tabs>
            <w:bidi w:val="0"/>
            <w:rPr/>
          </w:pPr>
          <w:hyperlink w:anchor="__RefHeading___Toc3068327_3804643083">
            <w:r>
              <w:rPr>
                <w:webHidden/>
                <w:rStyle w:val="IndexLink"/>
              </w:rPr>
              <w:t>Du‘a al-Faraj- Ilahi ‘azuma’l bala’u</w:t>
              <w:tab/>
              <w:t>252</w:t>
            </w:r>
          </w:hyperlink>
        </w:p>
        <w:p>
          <w:pPr>
            <w:pStyle w:val="Contents2"/>
            <w:tabs>
              <w:tab w:val="clear" w:pos="8743"/>
              <w:tab w:val="right" w:pos="9026" w:leader="dot"/>
            </w:tabs>
            <w:bidi w:val="0"/>
            <w:rPr/>
          </w:pPr>
          <w:hyperlink w:anchor="__RefHeading___Toc3068329_3804643083">
            <w:r>
              <w:rPr>
                <w:webHidden/>
                <w:rStyle w:val="IndexLink"/>
              </w:rPr>
              <w:t>Du‘a’ Imam al-‘Asr</w:t>
              <w:tab/>
              <w:t>256</w:t>
            </w:r>
          </w:hyperlink>
        </w:p>
        <w:p>
          <w:pPr>
            <w:pStyle w:val="Contents2"/>
            <w:tabs>
              <w:tab w:val="clear" w:pos="8743"/>
              <w:tab w:val="right" w:pos="9026" w:leader="dot"/>
            </w:tabs>
            <w:bidi w:val="0"/>
            <w:rPr/>
          </w:pPr>
          <w:hyperlink w:anchor="__RefHeading___Toc3068331_3804643083">
            <w:r>
              <w:rPr>
                <w:webHidden/>
                <w:rStyle w:val="IndexLink"/>
              </w:rPr>
              <w:t>Bibliography</w:t>
              <w:tab/>
              <w:t>260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95_13711"/>
      <w:bookmarkStart w:id="1" w:name="pg2395_13711"/>
      <w:bookmarkEnd w:id="1"/>
    </w:p>
    <w:p>
      <w:pPr>
        <w:pStyle w:val="Heading2"/>
        <w:numPr>
          <w:ilvl w:val="1"/>
          <w:numId w:val="1"/>
        </w:numPr>
        <w:bidi w:val="0"/>
        <w:jc w:val="left"/>
        <w:rPr/>
      </w:pPr>
      <w:bookmarkStart w:id="2" w:name="pg2395_13711"/>
      <w:bookmarkStart w:id="3" w:name="__RefHeading___Toc3067839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Najmuddin Tabasi</w:t>
      </w:r>
    </w:p>
    <w:p>
      <w:pPr>
        <w:pStyle w:val="BookText"/>
        <w:bidi w:val="0"/>
        <w:jc w:val="both"/>
        <w:rPr/>
      </w:pPr>
      <w:r>
        <w:rPr>
          <w:rFonts w:eastAsia="Times New Roman" w:cs="Times New Roman" w:ascii="Times New Roman" w:hAnsi="Times New Roman"/>
          <w:color w:val="111111"/>
          <w:sz w:val="28"/>
          <w:szCs w:val="28"/>
          <w:lang w:val="en-US"/>
        </w:rPr>
        <w:t>Translator(s): Mansoor L. Limba</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Category: Imam al-Mahdi</w:t>
      </w:r>
    </w:p>
    <w:p>
      <w:pPr>
        <w:pStyle w:val="BookText"/>
        <w:bidi w:val="0"/>
        <w:jc w:val="both"/>
        <w:rPr/>
      </w:pPr>
      <w:r>
        <w:rPr>
          <w:rFonts w:eastAsia="Times New Roman" w:cs="Times New Roman" w:ascii="Times New Roman" w:hAnsi="Times New Roman"/>
          <w:color w:val="111111"/>
          <w:sz w:val="28"/>
          <w:szCs w:val="28"/>
          <w:lang w:val="en-US"/>
        </w:rPr>
        <w:t>Topic Tags: Government Dhohoor faraj awaited</w:t>
      </w:r>
    </w:p>
    <w:p>
      <w:pPr>
        <w:pStyle w:val="BookText"/>
        <w:bidi w:val="0"/>
        <w:jc w:val="both"/>
        <w:rPr/>
      </w:pPr>
      <w:r>
        <w:rPr>
          <w:rFonts w:eastAsia="Times New Roman" w:cs="Times New Roman" w:ascii="Times New Roman" w:hAnsi="Times New Roman"/>
          <w:color w:val="111111"/>
          <w:sz w:val="28"/>
          <w:szCs w:val="28"/>
          <w:lang w:val="en-US"/>
        </w:rPr>
        <w:t>Person Tags: Imam Mahdi Sahib Al-Zaman</w:t>
      </w:r>
    </w:p>
    <w:p>
      <w:pPr>
        <w:pStyle w:val="BookText"/>
        <w:bidi w:val="0"/>
        <w:jc w:val="both"/>
        <w:rPr/>
      </w:pPr>
      <w:r>
        <w:rPr>
          <w:rFonts w:eastAsia="Times New Roman" w:cs="Times New Roman" w:ascii="Times New Roman" w:hAnsi="Times New Roman"/>
          <w:color w:val="111111"/>
          <w:sz w:val="28"/>
          <w:szCs w:val="28"/>
          <w:lang w:val="en-US"/>
        </w:rPr>
        <w:t>ISBN: 978-964-529-258-2</w:t>
      </w:r>
    </w:p>
    <w:p>
      <w:pPr>
        <w:pStyle w:val="BookText"/>
        <w:bidi w:val="0"/>
        <w:jc w:val="both"/>
        <w:rPr/>
      </w:pPr>
      <w:r>
        <w:rPr>
          <w:rFonts w:eastAsia="Times New Roman" w:cs="Times New Roman" w:ascii="Times New Roman" w:hAnsi="Times New Roman"/>
          <w:color w:val="111111"/>
          <w:sz w:val="28"/>
          <w:szCs w:val="28"/>
          <w:lang w:val="en-US"/>
        </w:rPr>
        <w:t>Translator: Limba, Mansoor</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۵۰۴۹۵۲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۱۱۴۰۵۲۳</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نجم‌الدین،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Tabasi, Najm al-Din</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چشم‌اندازی به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 overview of the Mahdism (atfs) government/ Najmuddin Tabasia translator Mansoor Limba.</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Cultural Affairs Department Ahl al-bayt world Assembly, 2008= 1387.</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۲۳۴</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لیمبا، منصور،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Limba, Mansoor</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Ahl al-Bayt World Assembly</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۵۰۴۹۵۲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۱۱۴۰۵۲۳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067841_3804643083"/>
      <w:bookmarkStart w:id="6" w:name="_Toc2"/>
      <w:bookmarkEnd w:id="5"/>
      <w:r>
        <w:rPr/>
        <w:t>Point</w:t>
      </w:r>
      <w:bookmarkEnd w:id="6"/>
    </w:p>
    <w:p>
      <w:pPr>
        <w:pStyle w:val="BookText"/>
        <w:bidi w:val="0"/>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(Sūrat al-Ahzāb 33:33).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An overview of the Mahdism (atfs) government </w:t>
      </w:r>
    </w:p>
    <w:p>
      <w:pPr>
        <w:pStyle w:val="BookText"/>
        <w:bidi w:val="0"/>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 وَإنَّهُمَا لَنْ</w:t>
      </w:r>
    </w:p>
    <w:p>
      <w:pPr>
        <w:pStyle w:val="BookText"/>
        <w:bidi w:val="0"/>
        <w:jc w:val="both"/>
        <w:rPr/>
      </w:pPr>
      <w:r>
        <w:rPr>
          <w:rFonts w:ascii="Amiri" w:hAnsi="Amiri" w:eastAsia="Amiri" w:cs="Amiri"/>
          <w:color w:val="111111"/>
          <w:sz w:val="28"/>
          <w:sz w:val="28"/>
          <w:szCs w:val="28"/>
          <w:rtl w:val="true"/>
          <w:lang w:bidi="ar-SA"/>
        </w:rPr>
        <w:t>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w:t>
      </w:r>
    </w:p>
    <w:p>
      <w:pPr>
        <w:pStyle w:val="BookText"/>
        <w:bidi w:val="0"/>
        <w:jc w:val="both"/>
        <w:rPr/>
      </w:pPr>
      <w:r>
        <w:rPr>
          <w:rFonts w:eastAsia="Times New Roman" w:cs="Times New Roman" w:ascii="Times New Roman" w:hAnsi="Times New Roman"/>
          <w:color w:val="111111"/>
          <w:sz w:val="28"/>
          <w:szCs w:val="28"/>
          <w:lang w:val="en-US"/>
        </w:rPr>
        <w:t>among you two weighty things [thaqalayn]: The Book of Allah and</w:t>
      </w:r>
    </w:p>
    <w:p>
      <w:pPr>
        <w:pStyle w:val="BookText"/>
        <w:bidi w:val="0"/>
        <w:jc w:val="both"/>
        <w:rPr/>
      </w:pPr>
      <w:r>
        <w:rPr>
          <w:rFonts w:eastAsia="Times New Roman" w:cs="Times New Roman" w:ascii="Times New Roman" w:hAnsi="Times New Roman"/>
          <w:color w:val="111111"/>
          <w:sz w:val="28"/>
          <w:szCs w:val="28"/>
          <w:lang w:val="en-US"/>
        </w:rPr>
        <w:t>my progeny [‘itrat], the members of my Household [Ahl al-Bayt]. If you hold fast to</w:t>
      </w:r>
    </w:p>
    <w:p>
      <w:pPr>
        <w:pStyle w:val="BookText"/>
        <w:bidi w:val="0"/>
        <w:jc w:val="both"/>
        <w:rPr/>
      </w:pPr>
      <w:r>
        <w:rPr>
          <w:rFonts w:eastAsia="Times New Roman" w:cs="Times New Roman" w:ascii="Times New Roman" w:hAnsi="Times New Roman"/>
          <w:color w:val="111111"/>
          <w:sz w:val="28"/>
          <w:szCs w:val="28"/>
          <w:lang w:val="en-US"/>
        </w:rPr>
        <w:t>them, you shall never go astray. These two will never separate from each</w:t>
      </w:r>
    </w:p>
    <w:p>
      <w:pPr>
        <w:pStyle w:val="BookText"/>
        <w:bidi w:val="0"/>
        <w:jc w:val="both"/>
        <w:rPr/>
      </w:pPr>
      <w:r>
        <w:rPr>
          <w:rFonts w:eastAsia="Times New Roman" w:cs="Times New Roman" w:ascii="Times New Roman" w:hAnsi="Times New Roman"/>
          <w:color w:val="111111"/>
          <w:sz w:val="28"/>
          <w:szCs w:val="28"/>
          <w:lang w:val="en-US"/>
        </w:rPr>
        <w:t>other 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softHyphen/>
        <w:t>Ḥākim al</w:t>
        <w:softHyphen/>
        <w:t>Nayshābūrī, Al</w:t>
        <w:softHyphen/>
        <w:t>Mustadrak ‘alā al-Ṣaḥīḥayn (Beirut), vol. 3, pp.109-110, 148, 533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Muslim, Al-Ṣaḥīḥ, (English translation), book 31, hadīths 5920-3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softHyphen/>
        <w:t>Tirmidhī, Al-Ṣaḥīḥ, vol. 5, pp. 621-2, hadīths 3786, 3788a vol. 2, p. 219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Al-Nasā’ī, Khaṣā’iṣ ‘Alī ibn Abī Ṭālib, hadīth 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Aḥmad ibn Ḥanbal, Al-Musnad, vol. 3, pp. 14, 17, 26a vol. 3, pp. 26, 59a vol. 4, p. 371a vol. 5, pp. 181-182, 189-190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al</w:t>
        <w:softHyphen/>
        <w:t>‘Athīr, Jāmi‘ al</w:t>
        <w:softHyphen/>
        <w:t>Uṣūl, vol. 1,p. 277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Kathīr, Al</w:t>
        <w:softHyphen/>
        <w:t>Bidāyah wa al</w:t>
        <w:softHyphen/>
        <w:t>Nihāyah, vol. 5, p. 209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Kathīr, Tafsīr al-Qur’ān al-‘Aẓīm , vol. 6, p. 199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Naṣīr al-Dīn al-Albānī, Silsilat al-Aḥādīth al-Ṣaḥīḥah (Kuwait:Al-Dār al-Salafiyyah), vol. 4, pp. 355-358 </w:t>
      </w:r>
    </w:p>
    <w:p>
      <w:pPr>
        <w:pStyle w:val="BookText"/>
        <w:bidi w:val="0"/>
        <w:rPr/>
      </w:pPr>
      <w:r>
        <w:rPr>
          <w:rFonts w:eastAsia="Times New Roman" w:cs="Times New Roman" w:ascii="Times New Roman" w:hAnsi="Times New Roman"/>
          <w:color w:val="111111"/>
          <w:sz w:val="28"/>
          <w:szCs w:val="28"/>
          <w:lang w:val="en-US"/>
        </w:rPr>
        <w:t>AN</w:t>
      </w:r>
    </w:p>
    <w:p>
      <w:pPr>
        <w:pStyle w:val="BookText"/>
        <w:bidi w:val="0"/>
        <w:jc w:val="both"/>
        <w:rPr/>
      </w:pPr>
      <w:r>
        <w:rPr>
          <w:rFonts w:eastAsia="Times New Roman" w:cs="Times New Roman" w:ascii="Times New Roman" w:hAnsi="Times New Roman"/>
          <w:color w:val="111111"/>
          <w:sz w:val="28"/>
          <w:szCs w:val="28"/>
          <w:lang w:val="en-US"/>
        </w:rPr>
        <w:t>OVERVIEW</w:t>
      </w:r>
    </w:p>
    <w:p>
      <w:pPr>
        <w:pStyle w:val="BookText"/>
        <w:bidi w:val="0"/>
        <w:jc w:val="both"/>
        <w:rPr/>
      </w:pPr>
      <w:r>
        <w:rPr>
          <w:rFonts w:eastAsia="Times New Roman" w:cs="Times New Roman" w:ascii="Times New Roman" w:hAnsi="Times New Roman"/>
          <w:color w:val="111111"/>
          <w:sz w:val="28"/>
          <w:szCs w:val="28"/>
          <w:lang w:val="en-US"/>
        </w:rPr>
        <w:t>OF THE</w:t>
      </w:r>
    </w:p>
    <w:p>
      <w:pPr>
        <w:pStyle w:val="BookText"/>
        <w:bidi w:val="0"/>
        <w:jc w:val="both"/>
        <w:rPr/>
      </w:pPr>
      <w:r>
        <w:rPr>
          <w:rFonts w:eastAsia="Times New Roman" w:cs="Times New Roman" w:ascii="Times New Roman" w:hAnsi="Times New Roman"/>
          <w:color w:val="111111"/>
          <w:sz w:val="28"/>
          <w:szCs w:val="28"/>
          <w:lang w:val="en-US"/>
        </w:rPr>
        <w:t>MAHDĪ’S(‘atfs) GOVERNMENT</w:t>
      </w:r>
    </w:p>
    <w:p>
      <w:pPr>
        <w:pStyle w:val="BookText"/>
        <w:bidi w:val="0"/>
        <w:jc w:val="both"/>
        <w:rPr/>
      </w:pPr>
      <w:r>
        <w:rPr>
          <w:rFonts w:eastAsia="Times New Roman" w:cs="Times New Roman" w:ascii="Times New Roman" w:hAnsi="Times New Roman"/>
          <w:color w:val="111111"/>
          <w:sz w:val="28"/>
          <w:szCs w:val="28"/>
          <w:lang w:val="en-US"/>
        </w:rPr>
        <w:t>Najmuddīn Tabasī</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Mansoor Limba</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اندازی به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لیمبا</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An Overview of the Mahdī’s(‘atfs) Government</w:t>
      </w:r>
    </w:p>
    <w:p>
      <w:pPr>
        <w:pStyle w:val="BookText"/>
        <w:bidi w:val="0"/>
        <w:jc w:val="both"/>
        <w:rPr/>
      </w:pPr>
      <w:r>
        <w:rPr>
          <w:rFonts w:eastAsia="Times New Roman" w:cs="Times New Roman" w:ascii="Times New Roman" w:hAnsi="Times New Roman"/>
          <w:color w:val="111111"/>
          <w:sz w:val="28"/>
          <w:szCs w:val="28"/>
          <w:lang w:val="en-US"/>
        </w:rPr>
        <w:t>Author: Najmuddīn Tabasī</w:t>
      </w:r>
    </w:p>
    <w:p>
      <w:pPr>
        <w:pStyle w:val="BookText"/>
        <w:bidi w:val="0"/>
        <w:jc w:val="both"/>
        <w:rPr/>
      </w:pPr>
      <w:r>
        <w:rPr>
          <w:rFonts w:eastAsia="Times New Roman" w:cs="Times New Roman" w:ascii="Times New Roman" w:hAnsi="Times New Roman"/>
          <w:color w:val="111111"/>
          <w:sz w:val="28"/>
          <w:szCs w:val="28"/>
          <w:lang w:val="en-US"/>
        </w:rPr>
        <w:t>Translator and typesetter: Mansoor Limba</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w:t>
      </w:r>
    </w:p>
    <w:p>
      <w:pPr>
        <w:pStyle w:val="BookText"/>
        <w:bidi w:val="0"/>
        <w:jc w:val="both"/>
        <w:rPr/>
      </w:pPr>
      <w:r>
        <w:rPr>
          <w:rFonts w:eastAsia="Times New Roman" w:cs="Times New Roman" w:ascii="Times New Roman" w:hAnsi="Times New Roman"/>
          <w:color w:val="111111"/>
          <w:sz w:val="28"/>
          <w:szCs w:val="28"/>
          <w:lang w:val="en-US"/>
        </w:rPr>
        <w:t>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Ahmad Haneef &amp; Hazel Haneef</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2007</w:t>
      </w:r>
    </w:p>
    <w:p>
      <w:pPr>
        <w:pStyle w:val="BookText"/>
        <w:bidi w:val="0"/>
        <w:jc w:val="both"/>
        <w:rPr/>
      </w:pPr>
      <w:r>
        <w:rPr>
          <w:rFonts w:eastAsia="Times New Roman" w:cs="Times New Roman" w:ascii="Times New Roman" w:hAnsi="Times New Roman"/>
          <w:color w:val="111111"/>
          <w:sz w:val="28"/>
          <w:szCs w:val="28"/>
          <w:lang w:val="en-US"/>
        </w:rPr>
        <w:t>Printed by: Laylā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 978-964-529-258-2</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bookmarkStart w:id="7" w:name="pg2395_13717"/>
    </w:p>
    <w:p>
      <w:pPr>
        <w:pStyle w:val="Heading2"/>
        <w:numPr>
          <w:ilvl w:val="1"/>
          <w:numId w:val="1"/>
        </w:numPr>
        <w:bidi w:val="0"/>
        <w:jc w:val="left"/>
        <w:rPr/>
      </w:pPr>
      <w:bookmarkStart w:id="8" w:name="__RefHeading___Toc3067843_3804643083"/>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FOREWORD1</w:t>
      </w:r>
    </w:p>
    <w:p>
      <w:pPr>
        <w:pStyle w:val="BookText"/>
        <w:bidi w:val="0"/>
        <w:jc w:val="both"/>
        <w:rPr/>
      </w:pPr>
      <w:r>
        <w:rPr>
          <w:rFonts w:eastAsia="Times New Roman" w:cs="Times New Roman" w:ascii="Times New Roman" w:hAnsi="Times New Roman"/>
          <w:color w:val="111111"/>
          <w:sz w:val="28"/>
          <w:szCs w:val="28"/>
          <w:lang w:val="en-US"/>
        </w:rPr>
        <w:t>PREFACE3</w:t>
      </w:r>
    </w:p>
    <w:p>
      <w:pPr>
        <w:pStyle w:val="BookText"/>
        <w:bidi w:val="0"/>
        <w:jc w:val="both"/>
        <w:rPr/>
      </w:pPr>
      <w:r>
        <w:rPr>
          <w:rFonts w:eastAsia="Times New Roman" w:cs="Times New Roman" w:ascii="Times New Roman" w:hAnsi="Times New Roman"/>
          <w:color w:val="111111"/>
          <w:sz w:val="28"/>
          <w:szCs w:val="28"/>
          <w:lang w:val="en-US"/>
        </w:rPr>
        <w:t>PART 19</w:t>
      </w:r>
    </w:p>
    <w:p>
      <w:pPr>
        <w:pStyle w:val="BookText"/>
        <w:bidi w:val="0"/>
        <w:jc w:val="both"/>
        <w:rPr/>
      </w:pPr>
      <w:r>
        <w:rPr>
          <w:rFonts w:eastAsia="Times New Roman" w:cs="Times New Roman" w:ascii="Times New Roman" w:hAnsi="Times New Roman"/>
          <w:color w:val="111111"/>
          <w:sz w:val="28"/>
          <w:szCs w:val="28"/>
          <w:lang w:val="en-US"/>
        </w:rPr>
        <w:t>THE WORLD BEFORE THE ADVENT OF IMĀM AL-MAHDĪ (‘ATFS)9</w:t>
      </w:r>
    </w:p>
    <w:p>
      <w:pPr>
        <w:pStyle w:val="BookText"/>
        <w:bidi w:val="0"/>
        <w:jc w:val="both"/>
        <w:rPr/>
      </w:pPr>
      <w:r>
        <w:rPr>
          <w:rFonts w:eastAsia="Times New Roman" w:cs="Times New Roman" w:ascii="Times New Roman" w:hAnsi="Times New Roman"/>
          <w:color w:val="111111"/>
          <w:sz w:val="28"/>
          <w:szCs w:val="28"/>
          <w:lang w:val="en-US"/>
        </w:rPr>
        <w:t>CHAPTER 115</w:t>
      </w:r>
    </w:p>
    <w:p>
      <w:pPr>
        <w:pStyle w:val="BookText"/>
        <w:bidi w:val="0"/>
        <w:jc w:val="both"/>
        <w:rPr/>
      </w:pPr>
      <w:r>
        <w:rPr>
          <w:rFonts w:eastAsia="Times New Roman" w:cs="Times New Roman" w:ascii="Times New Roman" w:hAnsi="Times New Roman"/>
          <w:color w:val="111111"/>
          <w:sz w:val="28"/>
          <w:szCs w:val="28"/>
          <w:lang w:val="en-US"/>
        </w:rPr>
        <w:t>GOVERNMENTS15</w:t>
      </w:r>
    </w:p>
    <w:p>
      <w:pPr>
        <w:pStyle w:val="BookText"/>
        <w:bidi w:val="0"/>
        <w:jc w:val="both"/>
        <w:rPr/>
      </w:pPr>
      <w:r>
        <w:rPr>
          <w:rFonts w:eastAsia="Times New Roman" w:cs="Times New Roman" w:ascii="Times New Roman" w:hAnsi="Times New Roman"/>
          <w:color w:val="111111"/>
          <w:sz w:val="28"/>
          <w:szCs w:val="28"/>
          <w:lang w:val="en-US"/>
        </w:rPr>
        <w:t>THE DESPOTISM OF GOVERNMENTS15</w:t>
      </w:r>
    </w:p>
    <w:p>
      <w:pPr>
        <w:pStyle w:val="BookText"/>
        <w:bidi w:val="0"/>
        <w:jc w:val="both"/>
        <w:rPr/>
      </w:pPr>
      <w:r>
        <w:rPr>
          <w:rFonts w:eastAsia="Times New Roman" w:cs="Times New Roman" w:ascii="Times New Roman" w:hAnsi="Times New Roman"/>
          <w:color w:val="111111"/>
          <w:sz w:val="28"/>
          <w:szCs w:val="28"/>
          <w:lang w:val="en-US"/>
        </w:rPr>
        <w:t>THE COMPOSITION OF STATES17</w:t>
      </w:r>
    </w:p>
    <w:p>
      <w:pPr>
        <w:pStyle w:val="BookText"/>
        <w:bidi w:val="0"/>
        <w:jc w:val="both"/>
        <w:rPr/>
      </w:pPr>
      <w:r>
        <w:rPr>
          <w:rFonts w:eastAsia="Times New Roman" w:cs="Times New Roman" w:ascii="Times New Roman" w:hAnsi="Times New Roman"/>
          <w:color w:val="111111"/>
          <w:sz w:val="28"/>
          <w:szCs w:val="28"/>
          <w:lang w:val="en-US"/>
        </w:rPr>
        <w:t>THE INFLUENCE OF WOMEN ON GOVERNMENTS17</w:t>
      </w:r>
    </w:p>
    <w:p>
      <w:pPr>
        <w:pStyle w:val="BookText"/>
        <w:bidi w:val="0"/>
        <w:jc w:val="both"/>
        <w:rPr/>
      </w:pPr>
      <w:r>
        <w:rPr>
          <w:rFonts w:eastAsia="Times New Roman" w:cs="Times New Roman" w:ascii="Times New Roman" w:hAnsi="Times New Roman"/>
          <w:color w:val="111111"/>
          <w:sz w:val="28"/>
          <w:szCs w:val="28"/>
          <w:lang w:val="en-US"/>
        </w:rPr>
        <w:t>THE RULE OF THE YOUNG18</w:t>
      </w:r>
    </w:p>
    <w:p>
      <w:pPr>
        <w:pStyle w:val="BookText"/>
        <w:bidi w:val="0"/>
        <w:jc w:val="both"/>
        <w:rPr/>
      </w:pPr>
      <w:r>
        <w:rPr>
          <w:rFonts w:eastAsia="Times New Roman" w:cs="Times New Roman" w:ascii="Times New Roman" w:hAnsi="Times New Roman"/>
          <w:color w:val="111111"/>
          <w:sz w:val="28"/>
          <w:szCs w:val="28"/>
          <w:lang w:val="en-US"/>
        </w:rPr>
        <w:t>THE INSTABILITY OF GOVERNMENTS18</w:t>
      </w:r>
    </w:p>
    <w:p>
      <w:pPr>
        <w:pStyle w:val="BookText"/>
        <w:bidi w:val="0"/>
        <w:jc w:val="both"/>
        <w:rPr/>
      </w:pPr>
      <w:r>
        <w:rPr>
          <w:rFonts w:eastAsia="Times New Roman" w:cs="Times New Roman" w:ascii="Times New Roman" w:hAnsi="Times New Roman"/>
          <w:color w:val="111111"/>
          <w:sz w:val="28"/>
          <w:szCs w:val="28"/>
          <w:lang w:val="en-US"/>
        </w:rPr>
        <w:t>THE IMPOTENCE OF POWERS IN ADMINISTERING COUNTRIES19</w:t>
      </w:r>
    </w:p>
    <w:p>
      <w:pPr>
        <w:pStyle w:val="BookText"/>
        <w:bidi w:val="0"/>
        <w:jc w:val="both"/>
        <w:rPr/>
      </w:pPr>
      <w:r>
        <w:rPr>
          <w:rFonts w:eastAsia="Times New Roman" w:cs="Times New Roman" w:ascii="Times New Roman" w:hAnsi="Times New Roman"/>
          <w:color w:val="111111"/>
          <w:sz w:val="28"/>
          <w:szCs w:val="28"/>
          <w:lang w:val="en-US"/>
        </w:rPr>
        <w:t>CHAPTER 221</w:t>
      </w:r>
    </w:p>
    <w:p>
      <w:pPr>
        <w:pStyle w:val="BookText"/>
        <w:bidi w:val="0"/>
        <w:jc w:val="both"/>
        <w:rPr/>
      </w:pPr>
      <w:r>
        <w:rPr>
          <w:rFonts w:eastAsia="Times New Roman" w:cs="Times New Roman" w:ascii="Times New Roman" w:hAnsi="Times New Roman"/>
          <w:color w:val="111111"/>
          <w:sz w:val="28"/>
          <w:szCs w:val="28"/>
          <w:lang w:val="en-US"/>
        </w:rPr>
        <w:t>THE RELIGIOUS CONDITION OF THE PEOPLE21</w:t>
      </w:r>
    </w:p>
    <w:p>
      <w:pPr>
        <w:pStyle w:val="BookText"/>
        <w:bidi w:val="0"/>
        <w:jc w:val="both"/>
        <w:rPr/>
      </w:pPr>
      <w:r>
        <w:rPr>
          <w:rFonts w:eastAsia="Times New Roman" w:cs="Times New Roman" w:ascii="Times New Roman" w:hAnsi="Times New Roman"/>
          <w:color w:val="111111"/>
          <w:sz w:val="28"/>
          <w:szCs w:val="28"/>
          <w:lang w:val="en-US"/>
        </w:rPr>
        <w:t>ISLAM AND THE MUSLIMS21</w:t>
      </w:r>
    </w:p>
    <w:p>
      <w:pPr>
        <w:pStyle w:val="BookText"/>
        <w:bidi w:val="0"/>
        <w:jc w:val="both"/>
        <w:rPr/>
      </w:pPr>
      <w:r>
        <w:rPr>
          <w:rFonts w:eastAsia="Times New Roman" w:cs="Times New Roman" w:ascii="Times New Roman" w:hAnsi="Times New Roman"/>
          <w:color w:val="111111"/>
          <w:sz w:val="28"/>
          <w:szCs w:val="28"/>
          <w:lang w:val="en-US"/>
        </w:rPr>
        <w:t>THE MOSQUES22</w:t>
      </w:r>
    </w:p>
    <w:p>
      <w:pPr>
        <w:pStyle w:val="BookText"/>
        <w:bidi w:val="0"/>
        <w:jc w:val="both"/>
        <w:rPr/>
      </w:pPr>
      <w:r>
        <w:rPr>
          <w:rFonts w:eastAsia="Times New Roman" w:cs="Times New Roman" w:ascii="Times New Roman" w:hAnsi="Times New Roman"/>
          <w:color w:val="111111"/>
          <w:sz w:val="28"/>
          <w:szCs w:val="28"/>
          <w:lang w:val="en-US"/>
        </w:rPr>
        <w:t>THE JURISTS [FUQAHĀ]22</w:t>
      </w:r>
    </w:p>
    <w:p>
      <w:pPr>
        <w:pStyle w:val="BookText"/>
        <w:bidi w:val="0"/>
        <w:jc w:val="both"/>
        <w:rPr/>
      </w:pPr>
      <w:r>
        <w:rPr>
          <w:rFonts w:eastAsia="Times New Roman" w:cs="Times New Roman" w:ascii="Times New Roman" w:hAnsi="Times New Roman"/>
          <w:color w:val="111111"/>
          <w:sz w:val="28"/>
          <w:szCs w:val="28"/>
          <w:lang w:val="en-US"/>
        </w:rPr>
        <w:t>THE DESERTION OF RELIGION23</w:t>
      </w:r>
    </w:p>
    <w:p>
      <w:pPr>
        <w:pStyle w:val="BookText"/>
        <w:bidi w:val="0"/>
        <w:jc w:val="both"/>
        <w:rPr/>
      </w:pPr>
      <w:r>
        <w:rPr>
          <w:rFonts w:eastAsia="Times New Roman" w:cs="Times New Roman" w:ascii="Times New Roman" w:hAnsi="Times New Roman"/>
          <w:color w:val="111111"/>
          <w:sz w:val="28"/>
          <w:szCs w:val="28"/>
          <w:lang w:val="en-US"/>
        </w:rPr>
        <w:t>THE SELLING OF RELIGION23</w:t>
      </w:r>
    </w:p>
    <w:p>
      <w:pPr>
        <w:pStyle w:val="BookText"/>
        <w:bidi w:val="0"/>
        <w:jc w:val="both"/>
        <w:rPr/>
      </w:pPr>
      <w:r>
        <w:rPr>
          <w:rFonts w:eastAsia="Times New Roman" w:cs="Times New Roman" w:ascii="Times New Roman" w:hAnsi="Times New Roman"/>
          <w:color w:val="111111"/>
          <w:sz w:val="28"/>
          <w:szCs w:val="28"/>
          <w:lang w:val="en-US"/>
        </w:rPr>
        <w:t>CHAPTER 325</w:t>
      </w:r>
    </w:p>
    <w:p>
      <w:pPr>
        <w:pStyle w:val="BookText"/>
        <w:bidi w:val="0"/>
        <w:jc w:val="both"/>
        <w:rPr/>
      </w:pPr>
      <w:r>
        <w:rPr>
          <w:rFonts w:eastAsia="Times New Roman" w:cs="Times New Roman" w:ascii="Times New Roman" w:hAnsi="Times New Roman"/>
          <w:color w:val="111111"/>
          <w:sz w:val="28"/>
          <w:szCs w:val="28"/>
          <w:lang w:val="en-US"/>
        </w:rPr>
        <w:t>MORALITY BEFORE THE ADVENT OF IMĀM AL-MAHDĪ (‘ATFS)25</w:t>
      </w:r>
    </w:p>
    <w:p>
      <w:pPr>
        <w:pStyle w:val="BookText"/>
        <w:bidi w:val="0"/>
        <w:jc w:val="both"/>
        <w:rPr/>
      </w:pPr>
      <w:r>
        <w:rPr>
          <w:rFonts w:eastAsia="Times New Roman" w:cs="Times New Roman" w:ascii="Times New Roman" w:hAnsi="Times New Roman"/>
          <w:color w:val="111111"/>
          <w:sz w:val="28"/>
          <w:szCs w:val="28"/>
          <w:lang w:val="en-US"/>
        </w:rPr>
        <w:t>THE COLDNESS OF HUMAN FEELINGS25</w:t>
      </w:r>
    </w:p>
    <w:p>
      <w:pPr>
        <w:pStyle w:val="BookText"/>
        <w:bidi w:val="0"/>
        <w:jc w:val="both"/>
        <w:rPr/>
      </w:pPr>
      <w:r>
        <w:rPr>
          <w:rFonts w:eastAsia="Times New Roman" w:cs="Times New Roman" w:ascii="Times New Roman" w:hAnsi="Times New Roman"/>
          <w:color w:val="111111"/>
          <w:sz w:val="28"/>
          <w:szCs w:val="28"/>
          <w:lang w:val="en-US"/>
        </w:rPr>
        <w:t>MORAL CORRUPTION26</w:t>
      </w:r>
    </w:p>
    <w:p>
      <w:pPr>
        <w:pStyle w:val="BookText"/>
        <w:bidi w:val="0"/>
        <w:jc w:val="both"/>
        <w:rPr/>
      </w:pPr>
      <w:r>
        <w:rPr>
          <w:rFonts w:eastAsia="Times New Roman" w:cs="Times New Roman" w:ascii="Times New Roman" w:hAnsi="Times New Roman"/>
          <w:color w:val="111111"/>
          <w:sz w:val="28"/>
          <w:szCs w:val="28"/>
          <w:lang w:val="en-US"/>
        </w:rPr>
        <w:t>THE SPREAD OF IMMODEST ACTS27</w:t>
      </w:r>
    </w:p>
    <w:p>
      <w:pPr>
        <w:pStyle w:val="BookText"/>
        <w:bidi w:val="0"/>
        <w:jc w:val="both"/>
        <w:rPr/>
      </w:pPr>
      <w:r>
        <w:rPr>
          <w:rFonts w:eastAsia="Times New Roman" w:cs="Times New Roman" w:ascii="Times New Roman" w:hAnsi="Times New Roman"/>
          <w:color w:val="111111"/>
          <w:sz w:val="28"/>
          <w:szCs w:val="28"/>
          <w:lang w:val="en-US"/>
        </w:rPr>
        <w:t>THE DESIRE FOR LESS CHILDREN27</w:t>
      </w:r>
    </w:p>
    <w:p>
      <w:pPr>
        <w:pStyle w:val="BookText"/>
        <w:bidi w:val="0"/>
        <w:jc w:val="both"/>
        <w:rPr/>
      </w:pPr>
      <w:r>
        <w:rPr>
          <w:rFonts w:eastAsia="Times New Roman" w:cs="Times New Roman" w:ascii="Times New Roman" w:hAnsi="Times New Roman"/>
          <w:color w:val="111111"/>
          <w:sz w:val="28"/>
          <w:szCs w:val="28"/>
          <w:lang w:val="en-US"/>
        </w:rPr>
        <w:t>THE INCREASE IN THE NUMBER OF FAMILIES WITHOUT GUARDIANS28</w:t>
      </w:r>
    </w:p>
    <w:p>
      <w:pPr>
        <w:pStyle w:val="BookText"/>
        <w:bidi w:val="0"/>
        <w:jc w:val="both"/>
        <w:rPr/>
      </w:pPr>
      <w:r>
        <w:rPr>
          <w:rFonts w:eastAsia="Times New Roman" w:cs="Times New Roman" w:ascii="Times New Roman" w:hAnsi="Times New Roman"/>
          <w:color w:val="111111"/>
          <w:sz w:val="28"/>
          <w:szCs w:val="28"/>
          <w:lang w:val="en-US"/>
        </w:rPr>
        <w:t>CHAPTER 431</w:t>
      </w:r>
    </w:p>
    <w:p>
      <w:pPr>
        <w:pStyle w:val="BookText"/>
        <w:bidi w:val="0"/>
        <w:jc w:val="both"/>
        <w:rPr/>
      </w:pPr>
      <w:r>
        <w:rPr>
          <w:rFonts w:eastAsia="Times New Roman" w:cs="Times New Roman" w:ascii="Times New Roman" w:hAnsi="Times New Roman"/>
          <w:color w:val="111111"/>
          <w:sz w:val="28"/>
          <w:szCs w:val="28"/>
          <w:lang w:val="en-US"/>
        </w:rPr>
        <w:t>SECURITY BEFORE THE ADVENT OF IMĀM AL-MAHDĪ (‘ATFS)31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CHAOS AND INSECURITY31 </w:t>
      </w:r>
    </w:p>
    <w:p>
      <w:pPr>
        <w:pStyle w:val="BookText"/>
        <w:bidi w:val="0"/>
        <w:rPr/>
      </w:pPr>
      <w:r>
        <w:rPr>
          <w:rFonts w:eastAsia="Times New Roman" w:cs="Times New Roman" w:ascii="Times New Roman" w:hAnsi="Times New Roman"/>
          <w:color w:val="111111"/>
          <w:sz w:val="28"/>
          <w:szCs w:val="28"/>
          <w:lang w:val="en-US"/>
        </w:rPr>
        <w:t>INSECURITY OF THE HIGHWAYS32</w:t>
      </w:r>
    </w:p>
    <w:p>
      <w:pPr>
        <w:pStyle w:val="BookText"/>
        <w:bidi w:val="0"/>
        <w:jc w:val="both"/>
        <w:rPr/>
      </w:pPr>
      <w:r>
        <w:rPr>
          <w:rFonts w:eastAsia="Times New Roman" w:cs="Times New Roman" w:ascii="Times New Roman" w:hAnsi="Times New Roman"/>
          <w:color w:val="111111"/>
          <w:sz w:val="28"/>
          <w:szCs w:val="28"/>
          <w:lang w:val="en-US"/>
        </w:rPr>
        <w:t>HORRENDOUS CRIMES32</w:t>
      </w:r>
    </w:p>
    <w:p>
      <w:pPr>
        <w:pStyle w:val="BookText"/>
        <w:bidi w:val="0"/>
        <w:jc w:val="both"/>
        <w:rPr/>
      </w:pPr>
      <w:r>
        <w:rPr>
          <w:rFonts w:eastAsia="Times New Roman" w:cs="Times New Roman" w:ascii="Times New Roman" w:hAnsi="Times New Roman"/>
          <w:color w:val="111111"/>
          <w:sz w:val="28"/>
          <w:szCs w:val="28"/>
          <w:lang w:val="en-US"/>
        </w:rPr>
        <w:t>WISHING FOR DEATH BY THOSE WHO ARE ALIVE34</w:t>
      </w:r>
    </w:p>
    <w:p>
      <w:pPr>
        <w:pStyle w:val="BookText"/>
        <w:bidi w:val="0"/>
        <w:jc w:val="both"/>
        <w:rPr/>
      </w:pPr>
      <w:r>
        <w:rPr>
          <w:rFonts w:eastAsia="Times New Roman" w:cs="Times New Roman" w:ascii="Times New Roman" w:hAnsi="Times New Roman"/>
          <w:color w:val="111111"/>
          <w:sz w:val="28"/>
          <w:szCs w:val="28"/>
          <w:lang w:val="en-US"/>
        </w:rPr>
        <w:t>THE CAPTIVITY OF THE MUSLIMS35</w:t>
      </w:r>
    </w:p>
    <w:p>
      <w:pPr>
        <w:pStyle w:val="BookText"/>
        <w:bidi w:val="0"/>
        <w:jc w:val="both"/>
        <w:rPr/>
      </w:pPr>
      <w:r>
        <w:rPr>
          <w:rFonts w:eastAsia="Times New Roman" w:cs="Times New Roman" w:ascii="Times New Roman" w:hAnsi="Times New Roman"/>
          <w:color w:val="111111"/>
          <w:sz w:val="28"/>
          <w:szCs w:val="28"/>
          <w:lang w:val="en-US"/>
        </w:rPr>
        <w:t>SINKING INTO THE GROUND36</w:t>
      </w:r>
    </w:p>
    <w:p>
      <w:pPr>
        <w:pStyle w:val="BookText"/>
        <w:bidi w:val="0"/>
        <w:jc w:val="both"/>
        <w:rPr/>
      </w:pPr>
      <w:r>
        <w:rPr>
          <w:rFonts w:eastAsia="Times New Roman" w:cs="Times New Roman" w:ascii="Times New Roman" w:hAnsi="Times New Roman"/>
          <w:color w:val="111111"/>
          <w:sz w:val="28"/>
          <w:szCs w:val="28"/>
          <w:lang w:val="en-US"/>
        </w:rPr>
        <w:t>THE INCREASE OF SUDDEN DEATH36</w:t>
      </w:r>
    </w:p>
    <w:p>
      <w:pPr>
        <w:pStyle w:val="BookText"/>
        <w:bidi w:val="0"/>
        <w:jc w:val="both"/>
        <w:rPr/>
      </w:pPr>
      <w:r>
        <w:rPr>
          <w:rFonts w:eastAsia="Times New Roman" w:cs="Times New Roman" w:ascii="Times New Roman" w:hAnsi="Times New Roman"/>
          <w:color w:val="111111"/>
          <w:sz w:val="28"/>
          <w:szCs w:val="28"/>
          <w:lang w:val="en-US"/>
        </w:rPr>
        <w:t>HOPELESSNESS OF THE PEOPLE OF THE WORLD TO ATTAIN DELIVERANCE36</w:t>
      </w:r>
    </w:p>
    <w:p>
      <w:pPr>
        <w:pStyle w:val="BookText"/>
        <w:bidi w:val="0"/>
        <w:jc w:val="both"/>
        <w:rPr/>
      </w:pPr>
      <w:r>
        <w:rPr>
          <w:rFonts w:eastAsia="Times New Roman" w:cs="Times New Roman" w:ascii="Times New Roman" w:hAnsi="Times New Roman"/>
          <w:color w:val="111111"/>
          <w:sz w:val="28"/>
          <w:szCs w:val="28"/>
          <w:lang w:val="en-US"/>
        </w:rPr>
        <w:t>THE ABSENCE OF JUDGES AND REFUGE37</w:t>
      </w:r>
    </w:p>
    <w:p>
      <w:pPr>
        <w:pStyle w:val="BookText"/>
        <w:bidi w:val="0"/>
        <w:jc w:val="both"/>
        <w:rPr/>
      </w:pPr>
      <w:r>
        <w:rPr>
          <w:rFonts w:eastAsia="Times New Roman" w:cs="Times New Roman" w:ascii="Times New Roman" w:hAnsi="Times New Roman"/>
          <w:color w:val="111111"/>
          <w:sz w:val="28"/>
          <w:szCs w:val="28"/>
          <w:lang w:val="en-US"/>
        </w:rPr>
        <w:t>WARS, KILLINGS AND SEDITIONS37</w:t>
      </w:r>
    </w:p>
    <w:p>
      <w:pPr>
        <w:pStyle w:val="BookText"/>
        <w:bidi w:val="0"/>
        <w:jc w:val="both"/>
        <w:rPr/>
      </w:pPr>
      <w:r>
        <w:rPr>
          <w:rFonts w:eastAsia="Times New Roman" w:cs="Times New Roman" w:ascii="Times New Roman" w:hAnsi="Times New Roman"/>
          <w:color w:val="111111"/>
          <w:sz w:val="28"/>
          <w:szCs w:val="28"/>
          <w:lang w:val="en-US"/>
        </w:rPr>
        <w:t>CHAPTER 543</w:t>
      </w:r>
    </w:p>
    <w:p>
      <w:pPr>
        <w:pStyle w:val="BookText"/>
        <w:bidi w:val="0"/>
        <w:jc w:val="both"/>
        <w:rPr/>
      </w:pPr>
      <w:r>
        <w:rPr>
          <w:rFonts w:eastAsia="Times New Roman" w:cs="Times New Roman" w:ascii="Times New Roman" w:hAnsi="Times New Roman"/>
          <w:color w:val="111111"/>
          <w:sz w:val="28"/>
          <w:szCs w:val="28"/>
          <w:lang w:val="en-US"/>
        </w:rPr>
        <w:t>THE ECONOMIC CONDITION OF THE WORLD DURING THE ADVENT OF IMĀM AL-MAHDĪ (‘ATFS)43</w:t>
      </w:r>
    </w:p>
    <w:p>
      <w:pPr>
        <w:pStyle w:val="BookText"/>
        <w:bidi w:val="0"/>
        <w:jc w:val="both"/>
        <w:rPr/>
      </w:pPr>
      <w:r>
        <w:rPr>
          <w:rFonts w:eastAsia="Times New Roman" w:cs="Times New Roman" w:ascii="Times New Roman" w:hAnsi="Times New Roman"/>
          <w:color w:val="111111"/>
          <w:sz w:val="28"/>
          <w:szCs w:val="28"/>
          <w:lang w:val="en-US"/>
        </w:rPr>
        <w:t>SCARCE AND INOPPORTUNE RAINFALL43</w:t>
      </w:r>
    </w:p>
    <w:p>
      <w:pPr>
        <w:pStyle w:val="BookText"/>
        <w:bidi w:val="0"/>
        <w:jc w:val="both"/>
        <w:rPr/>
      </w:pPr>
      <w:r>
        <w:rPr>
          <w:rFonts w:eastAsia="Times New Roman" w:cs="Times New Roman" w:ascii="Times New Roman" w:hAnsi="Times New Roman"/>
          <w:color w:val="111111"/>
          <w:sz w:val="28"/>
          <w:szCs w:val="28"/>
          <w:lang w:val="en-US"/>
        </w:rPr>
        <w:t>DRYING UP OF LAKES AND RIVERS44</w:t>
      </w:r>
    </w:p>
    <w:p>
      <w:pPr>
        <w:pStyle w:val="BookText"/>
        <w:bidi w:val="0"/>
        <w:jc w:val="both"/>
        <w:rPr/>
      </w:pPr>
      <w:r>
        <w:rPr>
          <w:rFonts w:eastAsia="Times New Roman" w:cs="Times New Roman" w:ascii="Times New Roman" w:hAnsi="Times New Roman"/>
          <w:color w:val="111111"/>
          <w:sz w:val="28"/>
          <w:szCs w:val="28"/>
          <w:lang w:val="en-US"/>
        </w:rPr>
        <w:t>THE PREVALENCE OF INFLATION, STARVATION, POVERTY, AND TRADE RECESSIONS44</w:t>
      </w:r>
    </w:p>
    <w:p>
      <w:pPr>
        <w:pStyle w:val="BookText"/>
        <w:bidi w:val="0"/>
        <w:jc w:val="both"/>
        <w:rPr/>
      </w:pPr>
      <w:r>
        <w:rPr>
          <w:rFonts w:eastAsia="Times New Roman" w:cs="Times New Roman" w:ascii="Times New Roman" w:hAnsi="Times New Roman"/>
          <w:color w:val="111111"/>
          <w:sz w:val="28"/>
          <w:szCs w:val="28"/>
          <w:lang w:val="en-US"/>
        </w:rPr>
        <w:t>THE BARTERING OF WOMEN IN EXCHANGE FOR FOOD ITEMS46</w:t>
      </w:r>
    </w:p>
    <w:p>
      <w:pPr>
        <w:pStyle w:val="BookText"/>
        <w:bidi w:val="0"/>
        <w:jc w:val="both"/>
        <w:rPr/>
      </w:pPr>
      <w:r>
        <w:rPr>
          <w:rFonts w:eastAsia="Times New Roman" w:cs="Times New Roman" w:ascii="Times New Roman" w:hAnsi="Times New Roman"/>
          <w:color w:val="111111"/>
          <w:sz w:val="28"/>
          <w:szCs w:val="28"/>
          <w:lang w:val="en-US"/>
        </w:rPr>
        <w:t>CHAPTER 647</w:t>
      </w:r>
    </w:p>
    <w:p>
      <w:pPr>
        <w:pStyle w:val="BookText"/>
        <w:bidi w:val="0"/>
        <w:jc w:val="both"/>
        <w:rPr/>
      </w:pPr>
      <w:r>
        <w:rPr>
          <w:rFonts w:eastAsia="Times New Roman" w:cs="Times New Roman" w:ascii="Times New Roman" w:hAnsi="Times New Roman"/>
          <w:color w:val="111111"/>
          <w:sz w:val="28"/>
          <w:szCs w:val="28"/>
          <w:lang w:val="en-US"/>
        </w:rPr>
        <w:t>THE RAYS OF HOPE47</w:t>
      </w:r>
    </w:p>
    <w:p>
      <w:pPr>
        <w:pStyle w:val="BookText"/>
        <w:bidi w:val="0"/>
        <w:jc w:val="both"/>
        <w:rPr/>
      </w:pPr>
      <w:r>
        <w:rPr>
          <w:rFonts w:eastAsia="Times New Roman" w:cs="Times New Roman" w:ascii="Times New Roman" w:hAnsi="Times New Roman"/>
          <w:color w:val="111111"/>
          <w:sz w:val="28"/>
          <w:szCs w:val="28"/>
          <w:lang w:val="en-US"/>
        </w:rPr>
        <w:t>THE TRUE BELIEVERS47</w:t>
      </w:r>
    </w:p>
    <w:p>
      <w:pPr>
        <w:pStyle w:val="BookText"/>
        <w:bidi w:val="0"/>
        <w:jc w:val="both"/>
        <w:rPr/>
      </w:pPr>
      <w:r>
        <w:rPr>
          <w:rFonts w:eastAsia="Times New Roman" w:cs="Times New Roman" w:ascii="Times New Roman" w:hAnsi="Times New Roman"/>
          <w:color w:val="111111"/>
          <w:sz w:val="28"/>
          <w:szCs w:val="28"/>
          <w:lang w:val="en-US"/>
        </w:rPr>
        <w:t>THE ROLE OF THE SHĪ‘AH ‘ULAMĀ’ AND SCHOLARS48</w:t>
      </w:r>
    </w:p>
    <w:p>
      <w:pPr>
        <w:pStyle w:val="BookText"/>
        <w:bidi w:val="0"/>
        <w:jc w:val="both"/>
        <w:rPr/>
      </w:pPr>
      <w:r>
        <w:rPr>
          <w:rFonts w:eastAsia="Times New Roman" w:cs="Times New Roman" w:ascii="Times New Roman" w:hAnsi="Times New Roman"/>
          <w:color w:val="111111"/>
          <w:sz w:val="28"/>
          <w:szCs w:val="28"/>
          <w:lang w:val="en-US"/>
        </w:rPr>
        <w:t>THE ROLE OF THE CITY OF QUM AT THE END OF TIME49</w:t>
      </w:r>
    </w:p>
    <w:p>
      <w:pPr>
        <w:pStyle w:val="BookText"/>
        <w:bidi w:val="0"/>
        <w:jc w:val="both"/>
        <w:rPr/>
      </w:pPr>
      <w:r>
        <w:rPr>
          <w:rFonts w:eastAsia="Times New Roman" w:cs="Times New Roman" w:ascii="Times New Roman" w:hAnsi="Times New Roman"/>
          <w:color w:val="111111"/>
          <w:sz w:val="28"/>
          <w:szCs w:val="28"/>
          <w:lang w:val="en-US"/>
        </w:rPr>
        <w:t>Qum as the Sanctuary of the Ahl al-Bayt (‘a)49</w:t>
      </w:r>
    </w:p>
    <w:p>
      <w:pPr>
        <w:pStyle w:val="BookText"/>
        <w:bidi w:val="0"/>
        <w:jc w:val="both"/>
        <w:rPr/>
      </w:pPr>
      <w:r>
        <w:rPr>
          <w:rFonts w:eastAsia="Times New Roman" w:cs="Times New Roman" w:ascii="Times New Roman" w:hAnsi="Times New Roman"/>
          <w:color w:val="111111"/>
          <w:sz w:val="28"/>
          <w:szCs w:val="28"/>
          <w:lang w:val="en-US"/>
        </w:rPr>
        <w:t>The City of Qum as a Proof for Others50</w:t>
      </w:r>
    </w:p>
    <w:p>
      <w:pPr>
        <w:pStyle w:val="BookText"/>
        <w:bidi w:val="0"/>
        <w:jc w:val="both"/>
        <w:rPr/>
      </w:pPr>
      <w:r>
        <w:rPr>
          <w:rFonts w:eastAsia="Times New Roman" w:cs="Times New Roman" w:ascii="Times New Roman" w:hAnsi="Times New Roman"/>
          <w:color w:val="111111"/>
          <w:sz w:val="28"/>
          <w:szCs w:val="28"/>
          <w:lang w:val="en-US"/>
        </w:rPr>
        <w:t>The Center for the Diffusion of Islamic Culture51</w:t>
      </w:r>
    </w:p>
    <w:p>
      <w:pPr>
        <w:pStyle w:val="BookText"/>
        <w:bidi w:val="0"/>
        <w:jc w:val="both"/>
        <w:rPr/>
      </w:pPr>
      <w:r>
        <w:rPr>
          <w:rFonts w:eastAsia="Times New Roman" w:cs="Times New Roman" w:ascii="Times New Roman" w:hAnsi="Times New Roman"/>
          <w:color w:val="111111"/>
          <w:sz w:val="28"/>
          <w:szCs w:val="28"/>
          <w:lang w:val="en-US"/>
        </w:rPr>
        <w:t>THE CONFIRMATION OF THE WAY OF THINKING IN QUM51</w:t>
      </w:r>
    </w:p>
    <w:p>
      <w:pPr>
        <w:pStyle w:val="BookText"/>
        <w:bidi w:val="0"/>
        <w:jc w:val="both"/>
        <w:rPr/>
      </w:pPr>
      <w:r>
        <w:rPr>
          <w:rFonts w:eastAsia="Times New Roman" w:cs="Times New Roman" w:ascii="Times New Roman" w:hAnsi="Times New Roman"/>
          <w:color w:val="111111"/>
          <w:sz w:val="28"/>
          <w:szCs w:val="28"/>
          <w:lang w:val="en-US"/>
        </w:rPr>
        <w:t>The Companions of Imām al-Mahdī (‘atfs)52</w:t>
      </w:r>
    </w:p>
    <w:p>
      <w:pPr>
        <w:pStyle w:val="BookText"/>
        <w:bidi w:val="0"/>
        <w:jc w:val="both"/>
        <w:rPr/>
      </w:pPr>
      <w:r>
        <w:rPr>
          <w:rFonts w:eastAsia="Times New Roman" w:cs="Times New Roman" w:ascii="Times New Roman" w:hAnsi="Times New Roman"/>
          <w:color w:val="111111"/>
          <w:sz w:val="28"/>
          <w:szCs w:val="28"/>
          <w:lang w:val="en-US"/>
        </w:rPr>
        <w:t>Iran as the Country of the Imām of the Time (‘atfs)53</w:t>
      </w:r>
    </w:p>
    <w:p>
      <w:pPr>
        <w:pStyle w:val="BookText"/>
        <w:bidi w:val="0"/>
        <w:jc w:val="both"/>
        <w:rPr/>
      </w:pPr>
      <w:r>
        <w:rPr>
          <w:rFonts w:eastAsia="Times New Roman" w:cs="Times New Roman" w:ascii="Times New Roman" w:hAnsi="Times New Roman"/>
          <w:color w:val="111111"/>
          <w:sz w:val="28"/>
          <w:szCs w:val="28"/>
          <w:lang w:val="en-US"/>
        </w:rPr>
        <w:t>Commendation for the Iranians53</w:t>
      </w:r>
    </w:p>
    <w:p>
      <w:pPr>
        <w:pStyle w:val="BookText"/>
        <w:bidi w:val="0"/>
        <w:jc w:val="both"/>
        <w:rPr/>
      </w:pPr>
      <w:r>
        <w:rPr>
          <w:rFonts w:eastAsia="Times New Roman" w:cs="Times New Roman" w:ascii="Times New Roman" w:hAnsi="Times New Roman"/>
          <w:color w:val="111111"/>
          <w:sz w:val="28"/>
          <w:szCs w:val="28"/>
          <w:lang w:val="en-US"/>
        </w:rPr>
        <w:t>Those Who are Paving the Ground for the Advent of Imām al-Mahdī (‘atfs)54</w:t>
      </w:r>
    </w:p>
    <w:p>
      <w:pPr>
        <w:pStyle w:val="BookText"/>
        <w:bidi w:val="0"/>
        <w:jc w:val="both"/>
        <w:rPr/>
      </w:pPr>
      <w:r>
        <w:rPr>
          <w:rFonts w:eastAsia="Times New Roman" w:cs="Times New Roman" w:ascii="Times New Roman" w:hAnsi="Times New Roman"/>
          <w:color w:val="111111"/>
          <w:sz w:val="28"/>
          <w:szCs w:val="28"/>
          <w:lang w:val="en-US"/>
        </w:rPr>
        <w:t>PART 257</w:t>
      </w:r>
    </w:p>
    <w:p>
      <w:pPr>
        <w:pStyle w:val="BookText"/>
        <w:bidi w:val="0"/>
        <w:jc w:val="both"/>
        <w:rPr/>
      </w:pPr>
      <w:r>
        <w:rPr>
          <w:rFonts w:eastAsia="Times New Roman" w:cs="Times New Roman" w:ascii="Times New Roman" w:hAnsi="Times New Roman"/>
          <w:color w:val="111111"/>
          <w:sz w:val="28"/>
          <w:szCs w:val="28"/>
          <w:lang w:val="en-US"/>
        </w:rPr>
        <w:t>THE GLOBAL REVOLUTION OF IMĀM AL-MAHDĪ (‘ATFS)57</w:t>
      </w:r>
    </w:p>
    <w:p>
      <w:pPr>
        <w:pStyle w:val="BookText"/>
        <w:bidi w:val="0"/>
        <w:jc w:val="both"/>
        <w:rPr/>
      </w:pPr>
      <w:r>
        <w:rPr>
          <w:rFonts w:eastAsia="Times New Roman" w:cs="Times New Roman" w:ascii="Times New Roman" w:hAnsi="Times New Roman"/>
          <w:color w:val="111111"/>
          <w:sz w:val="28"/>
          <w:szCs w:val="28"/>
          <w:lang w:val="en-US"/>
        </w:rPr>
        <w:t>CHAPTER 159</w:t>
      </w:r>
    </w:p>
    <w:p>
      <w:pPr>
        <w:pStyle w:val="BookText"/>
        <w:bidi w:val="0"/>
        <w:jc w:val="both"/>
        <w:rPr/>
      </w:pPr>
      <w:r>
        <w:rPr>
          <w:rFonts w:eastAsia="Times New Roman" w:cs="Times New Roman" w:ascii="Times New Roman" w:hAnsi="Times New Roman"/>
          <w:color w:val="111111"/>
          <w:sz w:val="28"/>
          <w:szCs w:val="28"/>
          <w:lang w:val="en-US"/>
        </w:rPr>
        <w:t>THE UPRISING OF THE IMĀM OF THE TIME (‘ATFS)59</w:t>
      </w:r>
    </w:p>
    <w:p>
      <w:pPr>
        <w:pStyle w:val="BookText"/>
        <w:bidi w:val="0"/>
        <w:jc w:val="both"/>
        <w:rPr/>
      </w:pPr>
      <w:r>
        <w:rPr>
          <w:rFonts w:eastAsia="Times New Roman" w:cs="Times New Roman" w:ascii="Times New Roman" w:hAnsi="Times New Roman"/>
          <w:color w:val="111111"/>
          <w:sz w:val="28"/>
          <w:szCs w:val="28"/>
          <w:lang w:val="en-US"/>
        </w:rPr>
        <w:t>ANNOUNCEMENT OF THE ADVENT61</w:t>
      </w:r>
    </w:p>
    <w:p>
      <w:pPr>
        <w:pStyle w:val="BookText"/>
        <w:bidi w:val="0"/>
        <w:jc w:val="both"/>
        <w:rPr/>
      </w:pPr>
      <w:r>
        <w:rPr>
          <w:rFonts w:eastAsia="Times New Roman" w:cs="Times New Roman" w:ascii="Times New Roman" w:hAnsi="Times New Roman"/>
          <w:color w:val="111111"/>
          <w:sz w:val="28"/>
          <w:szCs w:val="28"/>
          <w:lang w:val="en-US"/>
        </w:rPr>
        <w:t>THE SLOGAN ON THE FLAG OF THE UPRISING61</w:t>
      </w:r>
    </w:p>
    <w:p>
      <w:pPr>
        <w:pStyle w:val="BookText"/>
        <w:bidi w:val="0"/>
        <w:jc w:val="both"/>
        <w:rPr/>
      </w:pPr>
      <w:r>
        <w:rPr>
          <w:rFonts w:eastAsia="Times New Roman" w:cs="Times New Roman" w:ascii="Times New Roman" w:hAnsi="Times New Roman"/>
          <w:color w:val="111111"/>
          <w:sz w:val="28"/>
          <w:szCs w:val="28"/>
          <w:lang w:val="en-US"/>
        </w:rPr>
        <w:t>THE GLADNESS OF THE PEOPLE OF THE WORLD FOR THE UPRISING62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DELIVERANCE OF THE DEPRIVED63 </w:t>
      </w:r>
    </w:p>
    <w:p>
      <w:pPr>
        <w:pStyle w:val="BookText"/>
        <w:bidi w:val="0"/>
        <w:rPr/>
      </w:pPr>
      <w:r>
        <w:rPr>
          <w:rFonts w:eastAsia="Times New Roman" w:cs="Times New Roman" w:ascii="Times New Roman" w:hAnsi="Times New Roman"/>
          <w:color w:val="111111"/>
          <w:sz w:val="28"/>
          <w:szCs w:val="28"/>
          <w:lang w:val="en-US"/>
        </w:rPr>
        <w:t>THE ROLE OF WOMEN IN THE UPRISING OF IMĀM AL-MAHDĪ (‘ATFS)64</w:t>
      </w:r>
    </w:p>
    <w:p>
      <w:pPr>
        <w:pStyle w:val="BookText"/>
        <w:bidi w:val="0"/>
        <w:jc w:val="both"/>
        <w:rPr/>
      </w:pPr>
      <w:r>
        <w:rPr>
          <w:rFonts w:eastAsia="Times New Roman" w:cs="Times New Roman" w:ascii="Times New Roman" w:hAnsi="Times New Roman"/>
          <w:color w:val="111111"/>
          <w:sz w:val="28"/>
          <w:szCs w:val="28"/>
          <w:lang w:val="en-US"/>
        </w:rPr>
        <w:t>The Historical Background of the Women Involved in the Advent65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Ṣiyānah66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Umm Ayman67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Zubaydah67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Sumayyah the Mother of ‘Ammār ibn Yāsir68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Umm Khālid68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°abābah Wālibiyyah68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Qanwā’ the Daughter of Rashīd Hijrī70</w:t>
      </w:r>
    </w:p>
    <w:p>
      <w:pPr>
        <w:pStyle w:val="BookText"/>
        <w:bidi w:val="0"/>
        <w:jc w:val="both"/>
        <w:rPr/>
      </w:pPr>
      <w:r>
        <w:rPr>
          <w:rFonts w:eastAsia="Times New Roman" w:cs="Times New Roman" w:ascii="Times New Roman" w:hAnsi="Times New Roman"/>
          <w:color w:val="111111"/>
          <w:sz w:val="28"/>
          <w:szCs w:val="28"/>
          <w:lang w:val="en-US"/>
        </w:rPr>
        <w:t>The Role of Women during the Time of the Prophets (‘a)71</w:t>
      </w:r>
    </w:p>
    <w:p>
      <w:pPr>
        <w:pStyle w:val="BookText"/>
        <w:bidi w:val="0"/>
        <w:jc w:val="both"/>
        <w:rPr/>
      </w:pPr>
      <w:r>
        <w:rPr>
          <w:rFonts w:eastAsia="Times New Roman" w:cs="Times New Roman" w:ascii="Times New Roman" w:hAnsi="Times New Roman"/>
          <w:color w:val="111111"/>
          <w:sz w:val="28"/>
          <w:szCs w:val="28"/>
          <w:lang w:val="en-US"/>
        </w:rPr>
        <w:t>CHAPTER 275</w:t>
      </w:r>
    </w:p>
    <w:p>
      <w:pPr>
        <w:pStyle w:val="BookText"/>
        <w:bidi w:val="0"/>
        <w:jc w:val="both"/>
        <w:rPr/>
      </w:pPr>
      <w:r>
        <w:rPr>
          <w:rFonts w:eastAsia="Times New Roman" w:cs="Times New Roman" w:ascii="Times New Roman" w:hAnsi="Times New Roman"/>
          <w:color w:val="111111"/>
          <w:sz w:val="28"/>
          <w:szCs w:val="28"/>
          <w:lang w:val="en-US"/>
        </w:rPr>
        <w:t>THE LEADER OF THE UPRISING75</w:t>
      </w:r>
    </w:p>
    <w:p>
      <w:pPr>
        <w:pStyle w:val="BookText"/>
        <w:bidi w:val="0"/>
        <w:jc w:val="both"/>
        <w:rPr/>
      </w:pPr>
      <w:r>
        <w:rPr>
          <w:rFonts w:eastAsia="Times New Roman" w:cs="Times New Roman" w:ascii="Times New Roman" w:hAnsi="Times New Roman"/>
          <w:color w:val="111111"/>
          <w:sz w:val="28"/>
          <w:szCs w:val="28"/>
          <w:lang w:val="en-US"/>
        </w:rPr>
        <w:t>PHYSICAL FEATURES75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Age and Features75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Bodily Characteristics77</w:t>
      </w:r>
    </w:p>
    <w:p>
      <w:pPr>
        <w:pStyle w:val="BookText"/>
        <w:bidi w:val="0"/>
        <w:jc w:val="both"/>
        <w:rPr/>
      </w:pPr>
      <w:r>
        <w:rPr>
          <w:rFonts w:eastAsia="Times New Roman" w:cs="Times New Roman" w:ascii="Times New Roman" w:hAnsi="Times New Roman"/>
          <w:color w:val="111111"/>
          <w:sz w:val="28"/>
          <w:szCs w:val="28"/>
          <w:lang w:val="en-US"/>
        </w:rPr>
        <w:t>HIS MORAL EXCELLENCES77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Fear of God78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Asceticism [zuhd]78</w:t>
      </w:r>
    </w:p>
    <w:p>
      <w:pPr>
        <w:pStyle w:val="BookText"/>
        <w:bidi w:val="0"/>
        <w:jc w:val="both"/>
        <w:rPr/>
      </w:pPr>
      <w:r>
        <w:rPr>
          <w:rFonts w:eastAsia="Times New Roman" w:cs="Times New Roman" w:ascii="Times New Roman" w:hAnsi="Times New Roman"/>
          <w:color w:val="111111"/>
          <w:sz w:val="28"/>
          <w:szCs w:val="28"/>
          <w:lang w:val="en-US"/>
        </w:rPr>
        <w:t>HIS GARMENTS79</w:t>
      </w:r>
    </w:p>
    <w:p>
      <w:pPr>
        <w:pStyle w:val="BookText"/>
        <w:bidi w:val="0"/>
        <w:jc w:val="both"/>
        <w:rPr/>
      </w:pPr>
      <w:r>
        <w:rPr>
          <w:rFonts w:eastAsia="Times New Roman" w:cs="Times New Roman" w:ascii="Times New Roman" w:hAnsi="Times New Roman"/>
          <w:color w:val="111111"/>
          <w:sz w:val="28"/>
          <w:szCs w:val="28"/>
          <w:lang w:val="en-US"/>
        </w:rPr>
        <w:t>HIS WEAPON80</w:t>
      </w:r>
    </w:p>
    <w:p>
      <w:pPr>
        <w:pStyle w:val="BookText"/>
        <w:bidi w:val="0"/>
        <w:jc w:val="both"/>
        <w:rPr/>
      </w:pPr>
      <w:r>
        <w:rPr>
          <w:rFonts w:eastAsia="Times New Roman" w:cs="Times New Roman" w:ascii="Times New Roman" w:hAnsi="Times New Roman"/>
          <w:color w:val="111111"/>
          <w:sz w:val="28"/>
          <w:szCs w:val="28"/>
          <w:lang w:val="en-US"/>
        </w:rPr>
        <w:t>IMĀM AL-MAHDĪ’S KNOWLEDGE OF OTHERS’ PERSONALITIES80</w:t>
      </w:r>
    </w:p>
    <w:p>
      <w:pPr>
        <w:pStyle w:val="BookText"/>
        <w:bidi w:val="0"/>
        <w:jc w:val="both"/>
        <w:rPr/>
      </w:pPr>
      <w:r>
        <w:rPr>
          <w:rFonts w:eastAsia="Times New Roman" w:cs="Times New Roman" w:ascii="Times New Roman" w:hAnsi="Times New Roman"/>
          <w:color w:val="111111"/>
          <w:sz w:val="28"/>
          <w:szCs w:val="28"/>
          <w:lang w:val="en-US"/>
        </w:rPr>
        <w:t>HIS MIRACLES81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Speaking of Birds82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Gushing Forth of Water and Provisions from the Ground83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Traveling throughout the World and the Absence of a Shadow83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Means of Transportation84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Slowness of the Movement of Time84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Power of Takbīr85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Passing over the Water86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Curing the Sick86</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Staff of Mūsā (Moses) in His Hand86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Call of the Cloud87</w:t>
      </w:r>
    </w:p>
    <w:p>
      <w:pPr>
        <w:pStyle w:val="BookText"/>
        <w:bidi w:val="0"/>
        <w:jc w:val="both"/>
        <w:rPr/>
      </w:pPr>
      <w:r>
        <w:rPr>
          <w:rFonts w:eastAsia="Times New Roman" w:cs="Times New Roman" w:ascii="Times New Roman" w:hAnsi="Times New Roman"/>
          <w:color w:val="111111"/>
          <w:sz w:val="28"/>
          <w:szCs w:val="28"/>
          <w:lang w:val="en-US"/>
        </w:rPr>
        <w:t>CHAPTER 389</w:t>
      </w:r>
    </w:p>
    <w:p>
      <w:pPr>
        <w:pStyle w:val="BookText"/>
        <w:bidi w:val="0"/>
        <w:jc w:val="both"/>
        <w:rPr/>
      </w:pPr>
      <w:r>
        <w:rPr>
          <w:rFonts w:eastAsia="Times New Roman" w:cs="Times New Roman" w:ascii="Times New Roman" w:hAnsi="Times New Roman"/>
          <w:color w:val="111111"/>
          <w:sz w:val="28"/>
          <w:szCs w:val="28"/>
          <w:lang w:val="en-US"/>
        </w:rPr>
        <w:t>THE SOLDIERS OF IMĀM AL-MAHDĪ (‘ATFS)89</w:t>
      </w:r>
    </w:p>
    <w:p>
      <w:pPr>
        <w:pStyle w:val="BookText"/>
        <w:bidi w:val="0"/>
        <w:jc w:val="both"/>
        <w:rPr/>
      </w:pPr>
      <w:r>
        <w:rPr>
          <w:rFonts w:eastAsia="Times New Roman" w:cs="Times New Roman" w:ascii="Times New Roman" w:hAnsi="Times New Roman"/>
          <w:color w:val="111111"/>
          <w:sz w:val="28"/>
          <w:szCs w:val="28"/>
          <w:lang w:val="en-US"/>
        </w:rPr>
        <w:t>COMMANDERS OF THE ARMY89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°aḍrat ‘Īsā (Jesus Christ) (‘a)89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Shu‘ayb ibn Ṣaliḥ90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Ismā‘īl the Son of Imām aṣ-Ṣādiq (‘a) and ‘Abdullāh ibn Sharīk91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Aqīl and °ārith91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Jubayr ibn Khābūr91</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Umar ibn Mufaḍḍal92 </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Companions of the Cave [aṣḥāb al-kahf]92</w:t>
      </w:r>
    </w:p>
    <w:p>
      <w:pPr>
        <w:pStyle w:val="BookText"/>
        <w:bidi w:val="0"/>
        <w:jc w:val="both"/>
        <w:rPr/>
      </w:pPr>
      <w:r>
        <w:rPr>
          <w:rFonts w:eastAsia="Times New Roman" w:cs="Times New Roman" w:ascii="Times New Roman" w:hAnsi="Times New Roman"/>
          <w:color w:val="111111"/>
          <w:sz w:val="28"/>
          <w:szCs w:val="28"/>
          <w:lang w:val="en-US"/>
        </w:rPr>
        <w:t>THE NATIONALITY OF THE SOLDIERS92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Iranians93</w:t>
      </w:r>
    </w:p>
    <w:p>
      <w:pPr>
        <w:pStyle w:val="BookText"/>
        <w:bidi w:val="0"/>
        <w:jc w:val="both"/>
        <w:rPr/>
      </w:pPr>
      <w:r>
        <w:rPr>
          <w:rFonts w:eastAsia="Times New Roman" w:cs="Times New Roman" w:ascii="Times New Roman" w:hAnsi="Times New Roman"/>
          <w:color w:val="111111"/>
          <w:sz w:val="28"/>
          <w:szCs w:val="28"/>
          <w:lang w:val="en-US"/>
        </w:rPr>
        <w:t>a. Qum95</w:t>
      </w:r>
    </w:p>
    <w:p>
      <w:pPr>
        <w:pStyle w:val="BookText"/>
        <w:bidi w:val="0"/>
        <w:jc w:val="both"/>
        <w:rPr/>
      </w:pPr>
      <w:r>
        <w:rPr>
          <w:rFonts w:eastAsia="Times New Roman" w:cs="Times New Roman" w:ascii="Times New Roman" w:hAnsi="Times New Roman"/>
          <w:color w:val="111111"/>
          <w:sz w:val="28"/>
          <w:szCs w:val="28"/>
          <w:lang w:val="en-US"/>
        </w:rPr>
        <w:t>b. Khurāsān95</w:t>
      </w:r>
    </w:p>
    <w:p>
      <w:pPr>
        <w:pStyle w:val="BookText"/>
        <w:bidi w:val="0"/>
        <w:jc w:val="both"/>
        <w:rPr/>
      </w:pPr>
      <w:r>
        <w:rPr>
          <w:rFonts w:eastAsia="Times New Roman" w:cs="Times New Roman" w:ascii="Times New Roman" w:hAnsi="Times New Roman"/>
          <w:color w:val="111111"/>
          <w:sz w:val="28"/>
          <w:szCs w:val="28"/>
          <w:lang w:val="en-US"/>
        </w:rPr>
        <w:t>c. Ṭāleqān95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Arabs95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Followers of Various Religions96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Jābalqā and Jābarsā98</w:t>
      </w:r>
    </w:p>
    <w:p>
      <w:pPr>
        <w:pStyle w:val="BookText"/>
        <w:bidi w:val="0"/>
        <w:jc w:val="both"/>
        <w:rPr/>
      </w:pPr>
      <w:r>
        <w:rPr>
          <w:rFonts w:eastAsia="Times New Roman" w:cs="Times New Roman" w:ascii="Times New Roman" w:hAnsi="Times New Roman"/>
          <w:color w:val="111111"/>
          <w:sz w:val="28"/>
          <w:szCs w:val="28"/>
          <w:lang w:val="en-US"/>
        </w:rPr>
        <w:t>THE NUMBER OF SOLDIERS100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Special Forces100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Army of Imām al-Mahdī (‘atfs)102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Security Guard Corps103</w:t>
      </w:r>
    </w:p>
    <w:p>
      <w:pPr>
        <w:pStyle w:val="BookText"/>
        <w:bidi w:val="0"/>
        <w:jc w:val="both"/>
        <w:rPr/>
      </w:pPr>
      <w:r>
        <w:rPr>
          <w:rFonts w:eastAsia="Times New Roman" w:cs="Times New Roman" w:ascii="Times New Roman" w:hAnsi="Times New Roman"/>
          <w:color w:val="111111"/>
          <w:sz w:val="28"/>
          <w:szCs w:val="28"/>
          <w:lang w:val="en-US"/>
        </w:rPr>
        <w:t>MUSTERING THE SOLDIERS104</w:t>
      </w:r>
    </w:p>
    <w:p>
      <w:pPr>
        <w:pStyle w:val="BookText"/>
        <w:bidi w:val="0"/>
        <w:jc w:val="both"/>
        <w:rPr/>
      </w:pPr>
      <w:r>
        <w:rPr>
          <w:rFonts w:eastAsia="Times New Roman" w:cs="Times New Roman" w:ascii="Times New Roman" w:hAnsi="Times New Roman"/>
          <w:color w:val="111111"/>
          <w:sz w:val="28"/>
          <w:szCs w:val="28"/>
          <w:lang w:val="en-US"/>
        </w:rPr>
        <w:t>THINGS NECESSARY IN RECRUITING AND TRAINING THE SOLDIERS105</w:t>
      </w:r>
    </w:p>
    <w:p>
      <w:pPr>
        <w:pStyle w:val="BookText"/>
        <w:bidi w:val="0"/>
        <w:jc w:val="both"/>
        <w:rPr/>
      </w:pPr>
      <w:r>
        <w:rPr>
          <w:rFonts w:eastAsia="Times New Roman" w:cs="Times New Roman" w:ascii="Times New Roman" w:hAnsi="Times New Roman"/>
          <w:color w:val="111111"/>
          <w:sz w:val="28"/>
          <w:szCs w:val="28"/>
          <w:lang w:val="en-US"/>
        </w:rPr>
        <w:t>PECULIARITIES OF THE SOLDIERS107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Worship and Devotion107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Love for the Imām and Obedience to Him108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Strong and Young Soldiers109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Beloved Soldiers110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Lovers of Martyrdom111</w:t>
      </w:r>
    </w:p>
    <w:p>
      <w:pPr>
        <w:pStyle w:val="BookText"/>
        <w:bidi w:val="0"/>
        <w:jc w:val="both"/>
        <w:rPr/>
      </w:pPr>
      <w:r>
        <w:rPr>
          <w:rFonts w:eastAsia="Times New Roman" w:cs="Times New Roman" w:ascii="Times New Roman" w:hAnsi="Times New Roman"/>
          <w:color w:val="111111"/>
          <w:sz w:val="28"/>
          <w:szCs w:val="28"/>
          <w:lang w:val="en-US"/>
        </w:rPr>
        <w:t>CHAPTER 4113</w:t>
      </w:r>
    </w:p>
    <w:p>
      <w:pPr>
        <w:pStyle w:val="BookText"/>
        <w:bidi w:val="0"/>
        <w:jc w:val="both"/>
        <w:rPr/>
      </w:pPr>
      <w:r>
        <w:rPr>
          <w:rFonts w:eastAsia="Times New Roman" w:cs="Times New Roman" w:ascii="Times New Roman" w:hAnsi="Times New Roman"/>
          <w:color w:val="111111"/>
          <w:sz w:val="28"/>
          <w:szCs w:val="28"/>
          <w:lang w:val="en-US"/>
        </w:rPr>
        <w:t>THE WARS OF IMĀM AL-MAHDĪ (‘AFS)113</w:t>
      </w:r>
    </w:p>
    <w:p>
      <w:pPr>
        <w:pStyle w:val="BookText"/>
        <w:bidi w:val="0"/>
        <w:jc w:val="both"/>
        <w:rPr/>
      </w:pPr>
      <w:r>
        <w:rPr>
          <w:rFonts w:eastAsia="Times New Roman" w:cs="Times New Roman" w:ascii="Times New Roman" w:hAnsi="Times New Roman"/>
          <w:color w:val="111111"/>
          <w:sz w:val="28"/>
          <w:szCs w:val="28"/>
          <w:lang w:val="en-US"/>
        </w:rPr>
        <w:t>THE REWARD FOR THE STRUGGLERS [MUJĀHIDĪN] AND MARTYRS [SHUHADĀ’]113</w:t>
      </w:r>
    </w:p>
    <w:p>
      <w:pPr>
        <w:pStyle w:val="BookText"/>
        <w:bidi w:val="0"/>
        <w:jc w:val="both"/>
        <w:rPr/>
      </w:pPr>
      <w:r>
        <w:rPr>
          <w:rFonts w:eastAsia="Times New Roman" w:cs="Times New Roman" w:ascii="Times New Roman" w:hAnsi="Times New Roman"/>
          <w:color w:val="111111"/>
          <w:sz w:val="28"/>
          <w:szCs w:val="28"/>
          <w:lang w:val="en-US"/>
        </w:rPr>
        <w:t>WAR ARMAMENTS114</w:t>
      </w:r>
    </w:p>
    <w:p>
      <w:pPr>
        <w:pStyle w:val="BookText"/>
        <w:bidi w:val="0"/>
        <w:jc w:val="both"/>
        <w:rPr/>
      </w:pPr>
      <w:r>
        <w:rPr>
          <w:rFonts w:eastAsia="Times New Roman" w:cs="Times New Roman" w:ascii="Times New Roman" w:hAnsi="Times New Roman"/>
          <w:color w:val="111111"/>
          <w:sz w:val="28"/>
          <w:szCs w:val="28"/>
          <w:lang w:val="en-US"/>
        </w:rPr>
        <w:t>THE IMĀM’S CONQUEST OF THE WORLD FOR THE LIBERATION OF MANKIND115</w:t>
      </w:r>
    </w:p>
    <w:p>
      <w:pPr>
        <w:pStyle w:val="BookText"/>
        <w:bidi w:val="0"/>
        <w:jc w:val="both"/>
        <w:rPr/>
      </w:pPr>
      <w:r>
        <w:rPr>
          <w:rFonts w:eastAsia="Times New Roman" w:cs="Times New Roman" w:ascii="Times New Roman" w:hAnsi="Times New Roman"/>
          <w:color w:val="111111"/>
          <w:sz w:val="28"/>
          <w:szCs w:val="28"/>
          <w:lang w:val="en-US"/>
        </w:rPr>
        <w:t>SUPPRESSION OF REVOLTS122</w:t>
      </w:r>
    </w:p>
    <w:p>
      <w:pPr>
        <w:pStyle w:val="BookText"/>
        <w:bidi w:val="0"/>
        <w:jc w:val="both"/>
        <w:rPr/>
      </w:pPr>
      <w:r>
        <w:rPr>
          <w:rFonts w:eastAsia="Times New Roman" w:cs="Times New Roman" w:ascii="Times New Roman" w:hAnsi="Times New Roman"/>
          <w:color w:val="111111"/>
          <w:sz w:val="28"/>
          <w:szCs w:val="28"/>
          <w:lang w:val="en-US"/>
        </w:rPr>
        <w:t>THE END OF WAR124</w:t>
      </w:r>
    </w:p>
    <w:p>
      <w:pPr>
        <w:pStyle w:val="BookText"/>
        <w:bidi w:val="0"/>
        <w:jc w:val="both"/>
        <w:rPr/>
      </w:pPr>
      <w:r>
        <w:rPr>
          <w:rFonts w:eastAsia="Times New Roman" w:cs="Times New Roman" w:ascii="Times New Roman" w:hAnsi="Times New Roman"/>
          <w:color w:val="111111"/>
          <w:sz w:val="28"/>
          <w:szCs w:val="28"/>
          <w:lang w:val="en-US"/>
        </w:rPr>
        <w:t>CHAPTER 5127</w:t>
      </w:r>
    </w:p>
    <w:p>
      <w:pPr>
        <w:pStyle w:val="BookText"/>
        <w:bidi w:val="0"/>
        <w:jc w:val="both"/>
        <w:rPr/>
      </w:pPr>
      <w:r>
        <w:rPr>
          <w:rFonts w:eastAsia="Times New Roman" w:cs="Times New Roman" w:ascii="Times New Roman" w:hAnsi="Times New Roman"/>
          <w:color w:val="111111"/>
          <w:sz w:val="28"/>
          <w:szCs w:val="28"/>
          <w:lang w:val="en-US"/>
        </w:rPr>
        <w:t>HIDDEN HELP127</w:t>
      </w:r>
    </w:p>
    <w:p>
      <w:pPr>
        <w:pStyle w:val="BookText"/>
        <w:bidi w:val="0"/>
        <w:jc w:val="both"/>
        <w:rPr/>
      </w:pPr>
      <w:r>
        <w:rPr>
          <w:rFonts w:eastAsia="Times New Roman" w:cs="Times New Roman" w:ascii="Times New Roman" w:hAnsi="Times New Roman"/>
          <w:color w:val="111111"/>
          <w:sz w:val="28"/>
          <w:szCs w:val="28"/>
          <w:lang w:val="en-US"/>
        </w:rPr>
        <w:t>DREAD AND FEAR AS WEAPONS OF THE IMĀM127</w:t>
      </w:r>
    </w:p>
    <w:p>
      <w:pPr>
        <w:pStyle w:val="BookText"/>
        <w:bidi w:val="0"/>
        <w:jc w:val="both"/>
        <w:rPr/>
      </w:pPr>
      <w:r>
        <w:rPr>
          <w:rFonts w:eastAsia="Times New Roman" w:cs="Times New Roman" w:ascii="Times New Roman" w:hAnsi="Times New Roman"/>
          <w:color w:val="111111"/>
          <w:sz w:val="28"/>
          <w:szCs w:val="28"/>
          <w:lang w:val="en-US"/>
        </w:rPr>
        <w:t>THE ANGELS AND JINN128</w:t>
      </w:r>
    </w:p>
    <w:p>
      <w:pPr>
        <w:pStyle w:val="BookText"/>
        <w:bidi w:val="0"/>
        <w:jc w:val="both"/>
        <w:rPr/>
      </w:pPr>
      <w:r>
        <w:rPr>
          <w:rFonts w:eastAsia="Times New Roman" w:cs="Times New Roman" w:ascii="Times New Roman" w:hAnsi="Times New Roman"/>
          <w:color w:val="111111"/>
          <w:sz w:val="28"/>
          <w:szCs w:val="28"/>
          <w:lang w:val="en-US"/>
        </w:rPr>
        <w:t>ANGELS OF THE EARTH130</w:t>
      </w:r>
    </w:p>
    <w:p>
      <w:pPr>
        <w:pStyle w:val="BookText"/>
        <w:bidi w:val="0"/>
        <w:jc w:val="both"/>
        <w:rPr/>
      </w:pPr>
      <w:r>
        <w:rPr>
          <w:rFonts w:eastAsia="Times New Roman" w:cs="Times New Roman" w:ascii="Times New Roman" w:hAnsi="Times New Roman"/>
          <w:color w:val="111111"/>
          <w:sz w:val="28"/>
          <w:szCs w:val="28"/>
          <w:lang w:val="en-US"/>
        </w:rPr>
        <w:t>THE ARK OF PROPHET MŪSĀ (MOSES) (‘A)132</w:t>
      </w:r>
    </w:p>
    <w:p>
      <w:pPr>
        <w:pStyle w:val="BookText"/>
        <w:bidi w:val="0"/>
        <w:jc w:val="both"/>
        <w:rPr/>
      </w:pPr>
      <w:r>
        <w:rPr>
          <w:rFonts w:eastAsia="Times New Roman" w:cs="Times New Roman" w:ascii="Times New Roman" w:hAnsi="Times New Roman"/>
          <w:color w:val="111111"/>
          <w:sz w:val="28"/>
          <w:szCs w:val="28"/>
          <w:lang w:val="en-US"/>
        </w:rPr>
        <w:t>CHAPTER 6....133</w:t>
      </w:r>
    </w:p>
    <w:p>
      <w:pPr>
        <w:pStyle w:val="BookText"/>
        <w:bidi w:val="0"/>
        <w:jc w:val="both"/>
        <w:rPr/>
      </w:pPr>
      <w:r>
        <w:rPr>
          <w:rFonts w:eastAsia="Times New Roman" w:cs="Times New Roman" w:ascii="Times New Roman" w:hAnsi="Times New Roman"/>
          <w:color w:val="111111"/>
          <w:sz w:val="28"/>
          <w:szCs w:val="28"/>
          <w:lang w:val="en-US"/>
        </w:rPr>
        <w:t>IMĀM AL-MAHDĪ’S MODE OF CONDUCT WITH ENEMIES133</w:t>
      </w:r>
    </w:p>
    <w:p>
      <w:pPr>
        <w:pStyle w:val="BookText"/>
        <w:bidi w:val="0"/>
        <w:jc w:val="both"/>
        <w:rPr/>
      </w:pPr>
      <w:r>
        <w:rPr>
          <w:rFonts w:eastAsia="Times New Roman" w:cs="Times New Roman" w:ascii="Times New Roman" w:hAnsi="Times New Roman"/>
          <w:color w:val="111111"/>
          <w:sz w:val="28"/>
          <w:szCs w:val="28"/>
          <w:lang w:val="en-US"/>
        </w:rPr>
        <w:t>THE DECISIVENESS OF THE IMĀM (‘ATFS) IN CONFRONTING ENEMIES134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War and Killing134</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Execution and Banishment135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Amputation of Hands136</w:t>
      </w:r>
    </w:p>
    <w:p>
      <w:pPr>
        <w:pStyle w:val="BookText"/>
        <w:bidi w:val="0"/>
        <w:jc w:val="both"/>
        <w:rPr/>
      </w:pPr>
      <w:r>
        <w:rPr>
          <w:rFonts w:eastAsia="Times New Roman" w:cs="Times New Roman" w:ascii="Times New Roman" w:hAnsi="Times New Roman"/>
          <w:color w:val="111111"/>
          <w:sz w:val="28"/>
          <w:szCs w:val="28"/>
          <w:lang w:val="en-US"/>
        </w:rPr>
        <w:t>DEALING WITH DIFFERENT GROUPS137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Arab Nation137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People of the Book [ahl al-kitāb]137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False and Deviant Sects139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Sanctimonious141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Nāṣibīs142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Hypocrites143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Satan143</w:t>
      </w:r>
    </w:p>
    <w:p>
      <w:pPr>
        <w:pStyle w:val="BookText"/>
        <w:bidi w:val="0"/>
        <w:jc w:val="both"/>
        <w:rPr/>
      </w:pPr>
      <w:r>
        <w:rPr>
          <w:rFonts w:eastAsia="Times New Roman" w:cs="Times New Roman" w:ascii="Times New Roman" w:hAnsi="Times New Roman"/>
          <w:color w:val="111111"/>
          <w:sz w:val="28"/>
          <w:szCs w:val="28"/>
          <w:lang w:val="en-US"/>
        </w:rPr>
        <w:t>CHAPTER 7145</w:t>
      </w:r>
    </w:p>
    <w:p>
      <w:pPr>
        <w:pStyle w:val="BookText"/>
        <w:bidi w:val="0"/>
        <w:jc w:val="both"/>
        <w:rPr/>
      </w:pPr>
      <w:r>
        <w:rPr>
          <w:rFonts w:eastAsia="Times New Roman" w:cs="Times New Roman" w:ascii="Times New Roman" w:hAnsi="Times New Roman"/>
          <w:color w:val="111111"/>
          <w:sz w:val="28"/>
          <w:szCs w:val="28"/>
          <w:lang w:val="en-US"/>
        </w:rPr>
        <w:t>THE REVIVAL OF THE MUḤAMMADAN (Ṣ) SUNNAH145</w:t>
      </w:r>
    </w:p>
    <w:p>
      <w:pPr>
        <w:pStyle w:val="BookText"/>
        <w:bidi w:val="0"/>
        <w:jc w:val="both"/>
        <w:rPr/>
      </w:pPr>
      <w:r>
        <w:rPr>
          <w:rFonts w:eastAsia="Times New Roman" w:cs="Times New Roman" w:ascii="Times New Roman" w:hAnsi="Times New Roman"/>
          <w:color w:val="111111"/>
          <w:sz w:val="28"/>
          <w:szCs w:val="28"/>
          <w:lang w:val="en-US"/>
        </w:rPr>
        <w:t>NEW LAWS148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Execution of Adulterers and Those Who Prevent Zakāt148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Law of Inheritance149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Execution of Liars149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Termination of the Ruling on Jizyah149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Revenge against the Remaining Offspring of Imām al-°usayn’s (‘a) Murderers150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Ruling on Mortgage [rahn] and Deposit [wathīqah]151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Business Profit151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Brethren-in-Faith Helping One Another151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Ruling on Qaṭāyi‘ (Private Estates)152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Ruling on Wealth152</w:t>
      </w:r>
    </w:p>
    <w:p>
      <w:pPr>
        <w:pStyle w:val="BookText"/>
        <w:bidi w:val="0"/>
        <w:jc w:val="both"/>
        <w:rPr/>
      </w:pPr>
      <w:r>
        <w:rPr>
          <w:rFonts w:eastAsia="Times New Roman" w:cs="Times New Roman" w:ascii="Times New Roman" w:hAnsi="Times New Roman"/>
          <w:color w:val="111111"/>
          <w:sz w:val="28"/>
          <w:szCs w:val="28"/>
          <w:lang w:val="en-US"/>
        </w:rPr>
        <w:t>SOCIAL REFORMS AND THE STRUCTURAL RENOVATION OF MOSQUES152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Destruction of the Kūfah Mosque and the Fixing of Its Qiblah152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Destruction of Embellished Mosques and Those along the Highways153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Destruction of Minarets153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Destruction of the Roofs and Pulpits of Mosques154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Restoration of Masjid al-°arām (the Sacred Mosque in Mecca) and Masjid an-Nabī (in Medina) to Their Respective Original Sizes155</w:t>
      </w:r>
    </w:p>
    <w:p>
      <w:pPr>
        <w:pStyle w:val="BookText"/>
        <w:bidi w:val="0"/>
        <w:jc w:val="both"/>
        <w:rPr/>
      </w:pPr>
      <w:r>
        <w:rPr>
          <w:rFonts w:eastAsia="Times New Roman" w:cs="Times New Roman" w:ascii="Times New Roman" w:hAnsi="Times New Roman"/>
          <w:color w:val="111111"/>
          <w:sz w:val="28"/>
          <w:szCs w:val="28"/>
          <w:lang w:val="en-US"/>
        </w:rPr>
        <w:t>JUDGMENT155</w:t>
      </w:r>
    </w:p>
    <w:p>
      <w:pPr>
        <w:pStyle w:val="BookText"/>
        <w:bidi w:val="0"/>
        <w:jc w:val="both"/>
        <w:rPr/>
      </w:pPr>
      <w:r>
        <w:rPr>
          <w:rFonts w:eastAsia="Times New Roman" w:cs="Times New Roman" w:ascii="Times New Roman" w:hAnsi="Times New Roman"/>
          <w:color w:val="111111"/>
          <w:sz w:val="28"/>
          <w:szCs w:val="28"/>
          <w:lang w:val="en-US"/>
        </w:rPr>
        <w:t>THE GOVERNMENT OF JUSTICE156</w:t>
      </w:r>
    </w:p>
    <w:p>
      <w:pPr>
        <w:pStyle w:val="BookText"/>
        <w:bidi w:val="0"/>
        <w:jc w:val="both"/>
        <w:rPr/>
      </w:pPr>
      <w:r>
        <w:rPr>
          <w:rFonts w:eastAsia="Times New Roman" w:cs="Times New Roman" w:ascii="Times New Roman" w:hAnsi="Times New Roman"/>
          <w:color w:val="111111"/>
          <w:sz w:val="28"/>
          <w:szCs w:val="28"/>
          <w:lang w:val="en-US"/>
        </w:rPr>
        <w:t>VIEW OF THE LATE ṬABARSĪ156</w:t>
      </w:r>
    </w:p>
    <w:p>
      <w:pPr>
        <w:pStyle w:val="BookText"/>
        <w:bidi w:val="0"/>
        <w:jc w:val="both"/>
        <w:rPr/>
      </w:pPr>
      <w:r>
        <w:rPr>
          <w:rFonts w:eastAsia="Times New Roman" w:cs="Times New Roman" w:ascii="Times New Roman" w:hAnsi="Times New Roman"/>
          <w:color w:val="111111"/>
          <w:sz w:val="28"/>
          <w:szCs w:val="28"/>
          <w:lang w:val="en-US"/>
        </w:rPr>
        <w:t>PART 3.....159</w:t>
      </w:r>
    </w:p>
    <w:p>
      <w:pPr>
        <w:pStyle w:val="BookText"/>
        <w:bidi w:val="0"/>
        <w:jc w:val="both"/>
        <w:rPr/>
      </w:pPr>
      <w:r>
        <w:rPr>
          <w:rFonts w:eastAsia="Times New Roman" w:cs="Times New Roman" w:ascii="Times New Roman" w:hAnsi="Times New Roman"/>
          <w:color w:val="111111"/>
          <w:sz w:val="28"/>
          <w:szCs w:val="28"/>
          <w:lang w:val="en-US"/>
        </w:rPr>
        <w:t>THE GOVERNMENT OF IMĀM AL-MAHDĪ (‘ATFS)159</w:t>
      </w:r>
    </w:p>
    <w:p>
      <w:pPr>
        <w:pStyle w:val="BookText"/>
        <w:bidi w:val="0"/>
        <w:jc w:val="both"/>
        <w:rPr/>
      </w:pPr>
      <w:r>
        <w:rPr>
          <w:rFonts w:eastAsia="Times New Roman" w:cs="Times New Roman" w:ascii="Times New Roman" w:hAnsi="Times New Roman"/>
          <w:color w:val="111111"/>
          <w:sz w:val="28"/>
          <w:szCs w:val="28"/>
          <w:lang w:val="en-US"/>
        </w:rPr>
        <w:t>CHAPTER 1.....161</w:t>
      </w:r>
    </w:p>
    <w:p>
      <w:pPr>
        <w:pStyle w:val="BookText"/>
        <w:bidi w:val="0"/>
        <w:jc w:val="both"/>
        <w:rPr/>
      </w:pPr>
      <w:r>
        <w:rPr>
          <w:rFonts w:eastAsia="Times New Roman" w:cs="Times New Roman" w:ascii="Times New Roman" w:hAnsi="Times New Roman"/>
          <w:color w:val="111111"/>
          <w:sz w:val="28"/>
          <w:szCs w:val="28"/>
          <w:lang w:val="en-US"/>
        </w:rPr>
        <w:t>THE GOVERNMENT OF TRUTH161</w:t>
      </w:r>
    </w:p>
    <w:p>
      <w:pPr>
        <w:pStyle w:val="BookText"/>
        <w:bidi w:val="0"/>
        <w:jc w:val="both"/>
        <w:rPr/>
      </w:pPr>
      <w:r>
        <w:rPr>
          <w:rFonts w:eastAsia="Times New Roman" w:cs="Times New Roman" w:ascii="Times New Roman" w:hAnsi="Times New Roman"/>
          <w:color w:val="111111"/>
          <w:sz w:val="28"/>
          <w:szCs w:val="28"/>
          <w:lang w:val="en-US"/>
        </w:rPr>
        <w:t>GOVERNMENT OVER HEARTS164</w:t>
      </w:r>
    </w:p>
    <w:p>
      <w:pPr>
        <w:pStyle w:val="BookText"/>
        <w:bidi w:val="0"/>
        <w:jc w:val="both"/>
        <w:rPr/>
      </w:pPr>
      <w:r>
        <w:rPr>
          <w:rFonts w:eastAsia="Times New Roman" w:cs="Times New Roman" w:ascii="Times New Roman" w:hAnsi="Times New Roman"/>
          <w:color w:val="111111"/>
          <w:sz w:val="28"/>
          <w:szCs w:val="28"/>
          <w:lang w:val="en-US"/>
        </w:rPr>
        <w:t>THE CAPITAL OF THE GOVERNMENT165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OFFICIALS OF IMĀM AL-MAHDĪ’S (‘ATFS) GOVERNMENT167 </w:t>
      </w:r>
    </w:p>
    <w:p>
      <w:pPr>
        <w:pStyle w:val="BookText"/>
        <w:bidi w:val="0"/>
        <w:rPr/>
      </w:pPr>
      <w:r>
        <w:rPr>
          <w:rFonts w:eastAsia="Times New Roman" w:cs="Times New Roman" w:ascii="Times New Roman" w:hAnsi="Times New Roman"/>
          <w:color w:val="111111"/>
          <w:sz w:val="28"/>
          <w:szCs w:val="28"/>
          <w:lang w:val="en-US"/>
        </w:rPr>
        <w:t>THE PERIOD OF RULE169</w:t>
      </w:r>
    </w:p>
    <w:p>
      <w:pPr>
        <w:pStyle w:val="BookText"/>
        <w:bidi w:val="0"/>
        <w:jc w:val="both"/>
        <w:rPr/>
      </w:pPr>
      <w:r>
        <w:rPr>
          <w:rFonts w:eastAsia="Times New Roman" w:cs="Times New Roman" w:ascii="Times New Roman" w:hAnsi="Times New Roman"/>
          <w:color w:val="111111"/>
          <w:sz w:val="28"/>
          <w:szCs w:val="28"/>
          <w:lang w:val="en-US"/>
        </w:rPr>
        <w:t>CHAPTER 2.....173</w:t>
      </w:r>
    </w:p>
    <w:p>
      <w:pPr>
        <w:pStyle w:val="BookText"/>
        <w:bidi w:val="0"/>
        <w:jc w:val="both"/>
        <w:rPr/>
      </w:pPr>
      <w:r>
        <w:rPr>
          <w:rFonts w:eastAsia="Times New Roman" w:cs="Times New Roman" w:ascii="Times New Roman" w:hAnsi="Times New Roman"/>
          <w:color w:val="111111"/>
          <w:sz w:val="28"/>
          <w:szCs w:val="28"/>
          <w:lang w:val="en-US"/>
        </w:rPr>
        <w:t>THE GROWTH OF KNOWLEDGE AND THE DIFFUSION OF ISLAMIC CULTURE173</w:t>
      </w:r>
    </w:p>
    <w:p>
      <w:pPr>
        <w:pStyle w:val="BookText"/>
        <w:bidi w:val="0"/>
        <w:jc w:val="both"/>
        <w:rPr/>
      </w:pPr>
      <w:r>
        <w:rPr>
          <w:rFonts w:eastAsia="Times New Roman" w:cs="Times New Roman" w:ascii="Times New Roman" w:hAnsi="Times New Roman"/>
          <w:color w:val="111111"/>
          <w:sz w:val="28"/>
          <w:szCs w:val="28"/>
          <w:lang w:val="en-US"/>
        </w:rPr>
        <w:t>PROGRESS IN SCIENCE AND TECHNOLOGY175</w:t>
      </w:r>
    </w:p>
    <w:p>
      <w:pPr>
        <w:pStyle w:val="BookText"/>
        <w:bidi w:val="0"/>
        <w:jc w:val="both"/>
        <w:rPr/>
      </w:pPr>
      <w:r>
        <w:rPr>
          <w:rFonts w:eastAsia="Times New Roman" w:cs="Times New Roman" w:ascii="Times New Roman" w:hAnsi="Times New Roman"/>
          <w:color w:val="111111"/>
          <w:sz w:val="28"/>
          <w:szCs w:val="28"/>
          <w:lang w:val="en-US"/>
        </w:rPr>
        <w:t>THE DIFFUSION OF ISLAMIC CULTURE178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Teaching of the Qur’an and Islamic Studies178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Building of Mosques179</w:t>
      </w:r>
    </w:p>
    <w:p>
      <w:pPr>
        <w:pStyle w:val="BookText"/>
        <w:bidi w:val="0"/>
        <w:jc w:val="both"/>
        <w:rPr/>
      </w:pPr>
      <w:r>
        <w:rPr>
          <w:rFonts w:eastAsia="Times New Roman" w:cs="Times New Roman" w:ascii="Times New Roman" w:hAnsi="Times New Roman"/>
          <w:color w:val="111111"/>
          <w:sz w:val="28"/>
          <w:szCs w:val="28"/>
          <w:lang w:val="en-US"/>
        </w:rPr>
        <w:t>THE ENHANCEMENT OF SPIRITUALITY AND MORALITY180</w:t>
      </w:r>
    </w:p>
    <w:p>
      <w:pPr>
        <w:pStyle w:val="BookText"/>
        <w:bidi w:val="0"/>
        <w:jc w:val="both"/>
        <w:rPr/>
      </w:pPr>
      <w:r>
        <w:rPr>
          <w:rFonts w:eastAsia="Times New Roman" w:cs="Times New Roman" w:ascii="Times New Roman" w:hAnsi="Times New Roman"/>
          <w:color w:val="111111"/>
          <w:sz w:val="28"/>
          <w:szCs w:val="28"/>
          <w:lang w:val="en-US"/>
        </w:rPr>
        <w:t>CHAPTER 3185</w:t>
      </w:r>
    </w:p>
    <w:p>
      <w:pPr>
        <w:pStyle w:val="BookText"/>
        <w:bidi w:val="0"/>
        <w:jc w:val="both"/>
        <w:rPr/>
      </w:pPr>
      <w:r>
        <w:rPr>
          <w:rFonts w:eastAsia="Times New Roman" w:cs="Times New Roman" w:ascii="Times New Roman" w:hAnsi="Times New Roman"/>
          <w:color w:val="111111"/>
          <w:sz w:val="28"/>
          <w:szCs w:val="28"/>
          <w:lang w:val="en-US"/>
        </w:rPr>
        <w:t>SECURITY185</w:t>
      </w:r>
    </w:p>
    <w:p>
      <w:pPr>
        <w:pStyle w:val="BookText"/>
        <w:bidi w:val="0"/>
        <w:jc w:val="both"/>
        <w:rPr/>
      </w:pPr>
      <w:r>
        <w:rPr>
          <w:rFonts w:eastAsia="Times New Roman" w:cs="Times New Roman" w:ascii="Times New Roman" w:hAnsi="Times New Roman"/>
          <w:color w:val="111111"/>
          <w:sz w:val="28"/>
          <w:szCs w:val="28"/>
          <w:lang w:val="en-US"/>
        </w:rPr>
        <w:t>PUBLIC SECURITY186</w:t>
      </w:r>
    </w:p>
    <w:p>
      <w:pPr>
        <w:pStyle w:val="BookText"/>
        <w:bidi w:val="0"/>
        <w:jc w:val="both"/>
        <w:rPr/>
      </w:pPr>
      <w:r>
        <w:rPr>
          <w:rFonts w:eastAsia="Times New Roman" w:cs="Times New Roman" w:ascii="Times New Roman" w:hAnsi="Times New Roman"/>
          <w:color w:val="111111"/>
          <w:sz w:val="28"/>
          <w:szCs w:val="28"/>
          <w:lang w:val="en-US"/>
        </w:rPr>
        <w:t>THE SECURITY OF HIGHWAYS188</w:t>
      </w:r>
    </w:p>
    <w:p>
      <w:pPr>
        <w:pStyle w:val="BookText"/>
        <w:bidi w:val="0"/>
        <w:jc w:val="both"/>
        <w:rPr/>
      </w:pPr>
      <w:r>
        <w:rPr>
          <w:rFonts w:eastAsia="Times New Roman" w:cs="Times New Roman" w:ascii="Times New Roman" w:hAnsi="Times New Roman"/>
          <w:color w:val="111111"/>
          <w:sz w:val="28"/>
          <w:szCs w:val="28"/>
          <w:lang w:val="en-US"/>
        </w:rPr>
        <w:t>JUDICIAL SECURITY190</w:t>
      </w:r>
    </w:p>
    <w:p>
      <w:pPr>
        <w:pStyle w:val="BookText"/>
        <w:bidi w:val="0"/>
        <w:jc w:val="both"/>
        <w:rPr/>
      </w:pPr>
      <w:r>
        <w:rPr>
          <w:rFonts w:eastAsia="Times New Roman" w:cs="Times New Roman" w:ascii="Times New Roman" w:hAnsi="Times New Roman"/>
          <w:color w:val="111111"/>
          <w:sz w:val="28"/>
          <w:szCs w:val="28"/>
          <w:lang w:val="en-US"/>
        </w:rPr>
        <w:t>CHAPTER 4....193</w:t>
      </w:r>
    </w:p>
    <w:p>
      <w:pPr>
        <w:pStyle w:val="BookText"/>
        <w:bidi w:val="0"/>
        <w:jc w:val="both"/>
        <w:rPr/>
      </w:pPr>
      <w:r>
        <w:rPr>
          <w:rFonts w:eastAsia="Times New Roman" w:cs="Times New Roman" w:ascii="Times New Roman" w:hAnsi="Times New Roman"/>
          <w:color w:val="111111"/>
          <w:sz w:val="28"/>
          <w:szCs w:val="28"/>
          <w:lang w:val="en-US"/>
        </w:rPr>
        <w:t>THE ECONOMY193</w:t>
      </w:r>
    </w:p>
    <w:p>
      <w:pPr>
        <w:pStyle w:val="BookText"/>
        <w:bidi w:val="0"/>
        <w:jc w:val="both"/>
        <w:rPr/>
      </w:pPr>
      <w:r>
        <w:rPr>
          <w:rFonts w:eastAsia="Times New Roman" w:cs="Times New Roman" w:ascii="Times New Roman" w:hAnsi="Times New Roman"/>
          <w:color w:val="111111"/>
          <w:sz w:val="28"/>
          <w:szCs w:val="28"/>
          <w:lang w:val="en-US"/>
        </w:rPr>
        <w:t>ECONOMIC BOOM AND SOCIAL WELFARE194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Distribution of Properties and the Endowment of Possessions194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Uprooting of Poverty from Society195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Attending to the Affairs of the Deprived and the Downtrodden197</w:t>
      </w:r>
    </w:p>
    <w:p>
      <w:pPr>
        <w:pStyle w:val="BookText"/>
        <w:bidi w:val="0"/>
        <w:jc w:val="both"/>
        <w:rPr/>
      </w:pPr>
      <w:r>
        <w:rPr>
          <w:rFonts w:eastAsia="Times New Roman" w:cs="Times New Roman" w:ascii="Times New Roman" w:hAnsi="Times New Roman"/>
          <w:color w:val="111111"/>
          <w:sz w:val="28"/>
          <w:szCs w:val="28"/>
          <w:lang w:val="en-US"/>
        </w:rPr>
        <w:t>PROSPERITY AND DEVELOPMENT198</w:t>
      </w:r>
    </w:p>
    <w:p>
      <w:pPr>
        <w:pStyle w:val="BookText"/>
        <w:bidi w:val="0"/>
        <w:jc w:val="both"/>
        <w:rPr/>
      </w:pPr>
      <w:r>
        <w:rPr>
          <w:rFonts w:eastAsia="Times New Roman" w:cs="Times New Roman" w:ascii="Times New Roman" w:hAnsi="Times New Roman"/>
          <w:color w:val="111111"/>
          <w:sz w:val="28"/>
          <w:szCs w:val="28"/>
          <w:lang w:val="en-US"/>
        </w:rPr>
        <w:t>AGRICULTURE200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Abundance of Rain200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Surplus of Agricultural Produce201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Flourishing of Animal Husbandry203</w:t>
      </w:r>
    </w:p>
    <w:p>
      <w:pPr>
        <w:pStyle w:val="BookText"/>
        <w:bidi w:val="0"/>
        <w:jc w:val="both"/>
        <w:rPr/>
      </w:pPr>
      <w:r>
        <w:rPr>
          <w:rFonts w:eastAsia="Times New Roman" w:cs="Times New Roman" w:ascii="Times New Roman" w:hAnsi="Times New Roman"/>
          <w:color w:val="111111"/>
          <w:sz w:val="28"/>
          <w:szCs w:val="28"/>
          <w:lang w:val="en-US"/>
        </w:rPr>
        <w:t>COMMERCE204</w:t>
      </w:r>
    </w:p>
    <w:p>
      <w:pPr>
        <w:pStyle w:val="BookText"/>
        <w:bidi w:val="0"/>
        <w:jc w:val="both"/>
        <w:rPr/>
      </w:pPr>
      <w:r>
        <w:rPr>
          <w:rFonts w:eastAsia="Times New Roman" w:cs="Times New Roman" w:ascii="Times New Roman" w:hAnsi="Times New Roman"/>
          <w:color w:val="111111"/>
          <w:sz w:val="28"/>
          <w:szCs w:val="28"/>
          <w:lang w:val="en-US"/>
        </w:rPr>
        <w:t>CHAPTER 5...205</w:t>
      </w:r>
    </w:p>
    <w:p>
      <w:pPr>
        <w:pStyle w:val="BookText"/>
        <w:bidi w:val="0"/>
        <w:jc w:val="both"/>
        <w:rPr/>
      </w:pPr>
      <w:r>
        <w:rPr>
          <w:rFonts w:eastAsia="Times New Roman" w:cs="Times New Roman" w:ascii="Times New Roman" w:hAnsi="Times New Roman"/>
          <w:color w:val="111111"/>
          <w:sz w:val="28"/>
          <w:szCs w:val="28"/>
          <w:lang w:val="en-US"/>
        </w:rPr>
        <w:t>HEALTH AND MEDICAL SERVICES205</w:t>
      </w:r>
    </w:p>
    <w:p>
      <w:pPr>
        <w:pStyle w:val="BookText"/>
        <w:bidi w:val="0"/>
        <w:jc w:val="both"/>
        <w:rPr/>
      </w:pPr>
      <w:r>
        <w:rPr>
          <w:rFonts w:eastAsia="Times New Roman" w:cs="Times New Roman" w:ascii="Times New Roman" w:hAnsi="Times New Roman"/>
          <w:color w:val="111111"/>
          <w:sz w:val="28"/>
          <w:szCs w:val="28"/>
          <w:lang w:val="en-US"/>
        </w:rPr>
        <w:t>THE SPREAD OF DISEASES AND SUDDEN DEATHS206</w:t>
      </w:r>
    </w:p>
    <w:p>
      <w:pPr>
        <w:pStyle w:val="BookText"/>
        <w:bidi w:val="0"/>
        <w:jc w:val="both"/>
        <w:rPr/>
      </w:pPr>
      <w:r>
        <w:rPr>
          <w:rFonts w:eastAsia="Times New Roman" w:cs="Times New Roman" w:ascii="Times New Roman" w:hAnsi="Times New Roman"/>
          <w:color w:val="111111"/>
          <w:sz w:val="28"/>
          <w:szCs w:val="28"/>
          <w:lang w:val="en-US"/>
        </w:rPr>
        <w:t>HEALTH207</w:t>
      </w:r>
    </w:p>
    <w:p>
      <w:pPr>
        <w:pStyle w:val="BookText"/>
        <w:bidi w:val="0"/>
        <w:jc w:val="both"/>
        <w:rPr/>
      </w:pPr>
      <w:r>
        <w:rPr>
          <w:rFonts w:eastAsia="Times New Roman" w:cs="Times New Roman" w:ascii="Times New Roman" w:hAnsi="Times New Roman"/>
          <w:color w:val="111111"/>
          <w:sz w:val="28"/>
          <w:szCs w:val="28"/>
          <w:lang w:val="en-US"/>
        </w:rPr>
        <w:t>MEDICAL SERVICES208</w:t>
      </w:r>
    </w:p>
    <w:p>
      <w:pPr>
        <w:pStyle w:val="BookText"/>
        <w:bidi w:val="0"/>
        <w:jc w:val="both"/>
        <w:rPr/>
      </w:pPr>
      <w:r>
        <w:rPr>
          <w:rFonts w:eastAsia="Times New Roman" w:cs="Times New Roman" w:ascii="Times New Roman" w:hAnsi="Times New Roman"/>
          <w:color w:val="111111"/>
          <w:sz w:val="28"/>
          <w:szCs w:val="28"/>
          <w:lang w:val="en-US"/>
        </w:rPr>
        <w:t>CONCLUSION210</w:t>
      </w:r>
    </w:p>
    <w:p>
      <w:pPr>
        <w:pStyle w:val="BookText"/>
        <w:bidi w:val="0"/>
        <w:jc w:val="both"/>
        <w:rPr/>
      </w:pPr>
      <w:r>
        <w:rPr>
          <w:rFonts w:eastAsia="Times New Roman" w:cs="Times New Roman" w:ascii="Times New Roman" w:hAnsi="Times New Roman"/>
          <w:color w:val="111111"/>
          <w:sz w:val="28"/>
          <w:szCs w:val="28"/>
          <w:lang w:val="en-US"/>
        </w:rPr>
        <w:t>THE MARTYRDOM OR PASSING AWAY OF IMĀM AL-MAHDĪ (‘ATFS)210</w:t>
      </w:r>
    </w:p>
    <w:p>
      <w:pPr>
        <w:pStyle w:val="BookText"/>
        <w:bidi w:val="0"/>
        <w:jc w:val="both"/>
        <w:rPr/>
      </w:pPr>
      <w:r>
        <w:rPr>
          <w:rFonts w:eastAsia="Times New Roman" w:cs="Times New Roman" w:ascii="Times New Roman" w:hAnsi="Times New Roman"/>
          <w:color w:val="111111"/>
          <w:sz w:val="28"/>
          <w:szCs w:val="28"/>
          <w:lang w:val="en-US"/>
        </w:rPr>
        <w:t>THE MANNER OF THE MARTRDOM OF IMĀM AL-MAHDĪ (‘ATFS)211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ADDENDUM213 </w:t>
      </w:r>
    </w:p>
    <w:p>
      <w:pPr>
        <w:pStyle w:val="BookText"/>
        <w:bidi w:val="0"/>
        <w:rPr/>
      </w:pPr>
      <w:r>
        <w:rPr>
          <w:rFonts w:eastAsia="Times New Roman" w:cs="Times New Roman" w:ascii="Times New Roman" w:hAnsi="Times New Roman"/>
          <w:color w:val="111111"/>
          <w:sz w:val="28"/>
          <w:szCs w:val="28"/>
          <w:lang w:val="en-US"/>
        </w:rPr>
        <w:t>APPENDIX 1.....217</w:t>
      </w:r>
    </w:p>
    <w:p>
      <w:pPr>
        <w:pStyle w:val="BookText"/>
        <w:bidi w:val="0"/>
        <w:jc w:val="both"/>
        <w:rPr/>
      </w:pPr>
      <w:r>
        <w:rPr>
          <w:rFonts w:eastAsia="Times New Roman" w:cs="Times New Roman" w:ascii="Times New Roman" w:hAnsi="Times New Roman"/>
          <w:color w:val="111111"/>
          <w:sz w:val="28"/>
          <w:szCs w:val="28"/>
          <w:lang w:val="en-US"/>
        </w:rPr>
        <w:t>APPENDIX 2....221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BIBLIOGRAPHY225 </w:t>
      </w:r>
      <w:bookmarkStart w:id="10" w:name="pg2395_13724"/>
    </w:p>
    <w:p>
      <w:pPr>
        <w:pStyle w:val="Heading2"/>
        <w:numPr>
          <w:ilvl w:val="1"/>
          <w:numId w:val="1"/>
        </w:numPr>
        <w:bidi w:val="0"/>
        <w:jc w:val="left"/>
        <w:rPr/>
      </w:pPr>
      <w:bookmarkStart w:id="11" w:name="__RefHeading___Toc3067845_3804643083"/>
      <w:bookmarkStart w:id="12" w:name="_Toc4"/>
      <w:bookmarkEnd w:id="10"/>
      <w:bookmarkEnd w:id="11"/>
      <w:r>
        <w:rPr/>
        <w:t>Transliteration Symbols</w:t>
      </w:r>
      <w:bookmarkEnd w:id="1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3" w:name="pg2397_13725"/>
    </w:p>
    <w:p>
      <w:pPr>
        <w:pStyle w:val="Heading2"/>
        <w:numPr>
          <w:ilvl w:val="1"/>
          <w:numId w:val="1"/>
        </w:numPr>
        <w:bidi w:val="0"/>
        <w:jc w:val="left"/>
        <w:rPr/>
      </w:pPr>
      <w:bookmarkStart w:id="14" w:name="__RefHeading___Toc3067847_3804643083"/>
      <w:bookmarkStart w:id="15" w:name="_Toc5"/>
      <w:bookmarkEnd w:id="13"/>
      <w:bookmarkEnd w:id="14"/>
      <w:r>
        <w:rPr/>
        <w:t>Foreword</w:t>
      </w:r>
      <w:bookmarkEnd w:id="15"/>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w:t>
      </w:r>
    </w:p>
    <w:p>
      <w:pPr>
        <w:pStyle w:val="BookText"/>
        <w:bidi w:val="0"/>
        <w:jc w:val="both"/>
        <w:rPr/>
      </w:pPr>
      <w:r>
        <w:rPr>
          <w:rFonts w:eastAsia="Times New Roman" w:cs="Times New Roman" w:ascii="Times New Roman" w:hAnsi="Times New Roman"/>
          <w:color w:val="111111"/>
          <w:sz w:val="28"/>
          <w:szCs w:val="28"/>
          <w:lang w:val="en-US"/>
        </w:rPr>
        <w:t>It has given many scholars to the Muslim ummah who, following in the footsteps of Imams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meet the responsibilities assigned to it, the Ahl al-Bayt World Assembly (ABWA) has embarked on a defence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 </w:t>
      </w:r>
    </w:p>
    <w:p>
      <w:pPr>
        <w:pStyle w:val="BookText"/>
        <w:bidi w:val="0"/>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Shi‘ah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Shi‘ah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Imam al-Mahdi,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Hujjat al-Islam wa’l-Muslimin Shaykh Najmuddin Tabasi, the author of the present book,</w:t>
      </w:r>
      <w:r>
        <w:rPr>
          <w:rStyle w:val="FootnoteAnchor"/>
        </w:rPr>
        <w:footnoteReference w:id="2"/>
      </w:r>
      <w:r>
        <w:rPr>
          <w:rFonts w:eastAsia="Times New Roman" w:cs="Times New Roman" w:ascii="Times New Roman" w:hAnsi="Times New Roman"/>
          <w:color w:val="111111"/>
          <w:sz w:val="28"/>
          <w:szCs w:val="28"/>
          <w:lang w:val="en-US"/>
        </w:rPr>
        <w:t>and Mansoor Limba,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 (‘a) World Assembly </w:t>
      </w:r>
      <w:bookmarkStart w:id="16" w:name="pg2397_13727"/>
    </w:p>
    <w:p>
      <w:pPr>
        <w:pStyle w:val="Heading2"/>
        <w:numPr>
          <w:ilvl w:val="1"/>
          <w:numId w:val="1"/>
        </w:numPr>
        <w:bidi w:val="0"/>
        <w:jc w:val="left"/>
        <w:rPr/>
      </w:pPr>
      <w:bookmarkStart w:id="17" w:name="__RefHeading___Toc3067849_3804643083"/>
      <w:bookmarkStart w:id="18" w:name="_Toc6"/>
      <w:bookmarkEnd w:id="16"/>
      <w:bookmarkEnd w:id="17"/>
      <w:r>
        <w:rPr/>
        <w:t>Preface</w:t>
      </w:r>
      <w:bookmarkEnd w:id="18"/>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Amiri" w:hAnsi="Amiri" w:eastAsia="Amiri" w:cs="Amiri"/>
          <w:color w:val="111111"/>
          <w:sz w:val="28"/>
          <w:sz w:val="28"/>
          <w:szCs w:val="28"/>
          <w:rtl w:val="true"/>
          <w:lang w:bidi="ar-SA"/>
        </w:rPr>
        <w:t>أَلْحَمْدُ للهِ رَبِّ الْعَالَمِیْنَ</w:t>
      </w:r>
    </w:p>
    <w:p>
      <w:pPr>
        <w:pStyle w:val="BookText"/>
        <w:bidi w:val="0"/>
        <w:jc w:val="both"/>
        <w:rPr/>
      </w:pPr>
      <w:r>
        <w:rPr>
          <w:rFonts w:ascii="Amiri" w:hAnsi="Amiri" w:eastAsia="Amiri" w:cs="Amiri"/>
          <w:color w:val="111111"/>
          <w:sz w:val="28"/>
          <w:sz w:val="28"/>
          <w:szCs w:val="28"/>
          <w:rtl w:val="true"/>
          <w:lang w:bidi="ar-SA"/>
        </w:rPr>
        <w:t>وَ صَلَّی اللهُ عَلی سَیِّدِنَا وَ نَبِیِّنَا مُحَمَّدٍ وَ آلِهِ الطَّاهِرِیْنَ وَ لَعْنَةُ اللهِ عَلی أَعْدَائِهِمْ أَجْمَعِیْنَ</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 and may the blessings of Allah be upon our Master and Prophet, Muhammad, and his pure progeny, and may the curse of Allah be upon all their enemies.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region of Shush</w:t>
      </w:r>
      <w:r>
        <w:rPr>
          <w:rStyle w:val="FootnoteAnchor"/>
        </w:rPr>
        <w:footnoteReference w:id="3"/>
      </w:r>
      <w:r>
        <w:rPr>
          <w:rFonts w:eastAsia="Times New Roman" w:cs="Times New Roman" w:ascii="Times New Roman" w:hAnsi="Times New Roman"/>
          <w:color w:val="111111"/>
          <w:sz w:val="28"/>
          <w:szCs w:val="28"/>
          <w:lang w:val="en-US"/>
        </w:rPr>
        <w:t>had been then newly liberated from the clutches of the infidel Ba‘athist forces and the people were gradually returning to the town. At that time, I had the honor to be in the presence of a group of the dear combatants. Given that opportunity, I delivered a series of lectures at the central mosque of that historical city on the topic of the Imam of the Time (‘atfs)</w:t>
      </w:r>
      <w:r>
        <w:rPr>
          <w:rStyle w:val="FootnoteAnchor"/>
        </w:rPr>
        <w:footnoteReference w:id="4"/>
      </w:r>
      <w:r>
        <w:rPr>
          <w:rFonts w:eastAsia="Times New Roman" w:cs="Times New Roman" w:ascii="Times New Roman" w:hAnsi="Times New Roman"/>
          <w:color w:val="111111"/>
          <w:sz w:val="28"/>
          <w:szCs w:val="28"/>
          <w:lang w:val="en-US"/>
        </w:rPr>
        <w:t xml:space="preserve">based on the book Bihar al-Anwar compiled by ‘Allamah Majlisi. </w:t>
      </w:r>
    </w:p>
    <w:p>
      <w:pPr>
        <w:pStyle w:val="BookText"/>
        <w:bidi w:val="0"/>
        <w:rPr/>
      </w:pPr>
      <w:r>
        <w:rPr>
          <w:rFonts w:eastAsia="Times New Roman" w:cs="Times New Roman" w:ascii="Times New Roman" w:hAnsi="Times New Roman"/>
          <w:color w:val="111111"/>
          <w:sz w:val="28"/>
          <w:szCs w:val="28"/>
          <w:lang w:val="en-US"/>
        </w:rPr>
        <w:t>At that moment, my attention was drawn to the point that concerning the Imam of the Time (‘atfs), notwithstanding the diverse discussions being raised such as the secret behind longevity, the philosophy of occultation (ghaybah), factors leading to the advent and the like, no sufficient research and worthy investigation had been made on the manner of his uprising, system of government and method of rule. As such, I decided to conduct a research on this subjecta perhaps, I could offer answers to the questions that everybody, more or less, would pose.</w:t>
      </w:r>
    </w:p>
    <w:p>
      <w:pPr>
        <w:pStyle w:val="BookText"/>
        <w:bidi w:val="0"/>
        <w:jc w:val="both"/>
        <w:rPr/>
      </w:pPr>
      <w:r>
        <w:rPr>
          <w:rFonts w:eastAsia="Times New Roman" w:cs="Times New Roman" w:ascii="Times New Roman" w:hAnsi="Times New Roman"/>
          <w:color w:val="111111"/>
          <w:sz w:val="28"/>
          <w:szCs w:val="28"/>
          <w:lang w:val="en-US"/>
        </w:rPr>
        <w:t>One of the questions that occupy the mind of many people is this: How will the Imam (‘atfs) eliminate the various political systems—having different views and capabilities—and establish a unified global system?</w:t>
      </w:r>
    </w:p>
    <w:p>
      <w:pPr>
        <w:pStyle w:val="BookText"/>
        <w:bidi w:val="0"/>
        <w:jc w:val="both"/>
        <w:rPr/>
      </w:pPr>
      <w:r>
        <w:rPr>
          <w:rFonts w:eastAsia="Times New Roman" w:cs="Times New Roman" w:ascii="Times New Roman" w:hAnsi="Times New Roman"/>
          <w:color w:val="111111"/>
          <w:sz w:val="28"/>
          <w:szCs w:val="28"/>
          <w:lang w:val="en-US"/>
        </w:rPr>
        <w:t>How will his administrative system and program operate in which there will be no oppression and tyranny, corruption, and starvation in the world?</w:t>
      </w:r>
    </w:p>
    <w:p>
      <w:pPr>
        <w:pStyle w:val="BookText"/>
        <w:bidi w:val="0"/>
        <w:jc w:val="both"/>
        <w:rPr/>
      </w:pPr>
      <w:r>
        <w:rPr>
          <w:rFonts w:eastAsia="Times New Roman" w:cs="Times New Roman" w:ascii="Times New Roman" w:hAnsi="Times New Roman"/>
          <w:color w:val="111111"/>
          <w:sz w:val="28"/>
          <w:szCs w:val="28"/>
          <w:lang w:val="en-US"/>
        </w:rPr>
        <w:t>This idea prompted me to conduct intensive research and study for four years, and the result of such an endeavor is the book, which is hereby presented to you, dear reader.</w:t>
      </w:r>
    </w:p>
    <w:p>
      <w:pPr>
        <w:pStyle w:val="BookText"/>
        <w:bidi w:val="0"/>
        <w:jc w:val="both"/>
        <w:rPr/>
      </w:pPr>
      <w:r>
        <w:rPr>
          <w:rFonts w:eastAsia="Times New Roman" w:cs="Times New Roman" w:ascii="Times New Roman" w:hAnsi="Times New Roman"/>
          <w:color w:val="111111"/>
          <w:sz w:val="28"/>
          <w:szCs w:val="28"/>
          <w:lang w:val="en-US"/>
        </w:rPr>
        <w:t>In the first part of this book, the state of affairs in the world prior to the advent of the Imam (‘atfs)—which is replete with war and killing, destruction and famine, death and disease, tyranny and oppression, and insecurity and aggression—is examined. It is concluded that the people at that time will be in despair with respect to the various doctrines, schools and governments each of which will claim to be the proponent of human rights, happiness and salvationa they will lose hope as to the improvement of the undesirable conditions in the world, and will expect a reformer to come to give them salvation.</w:t>
      </w:r>
    </w:p>
    <w:p>
      <w:pPr>
        <w:pStyle w:val="BookText"/>
        <w:bidi w:val="0"/>
        <w:jc w:val="both"/>
        <w:rPr/>
      </w:pPr>
      <w:r>
        <w:rPr>
          <w:rFonts w:eastAsia="Times New Roman" w:cs="Times New Roman" w:ascii="Times New Roman" w:hAnsi="Times New Roman"/>
          <w:color w:val="111111"/>
          <w:sz w:val="28"/>
          <w:szCs w:val="28"/>
          <w:lang w:val="en-US"/>
        </w:rPr>
        <w:t>The second part of the book deals with the manner of the global uprising and revolution of Hadrat</w:t>
      </w:r>
      <w:r>
        <w:rPr>
          <w:rStyle w:val="FootnoteAnchor"/>
        </w:rPr>
        <w:footnoteReference w:id="5"/>
      </w:r>
      <w:r>
        <w:rPr>
          <w:rFonts w:eastAsia="Times New Roman" w:cs="Times New Roman" w:ascii="Times New Roman" w:hAnsi="Times New Roman"/>
          <w:color w:val="111111"/>
          <w:sz w:val="28"/>
          <w:szCs w:val="28"/>
          <w:lang w:val="en-US"/>
        </w:rPr>
        <w:t>Mahdi (‘atfs)a a movement that will start by his declaration at the vicinity of the Ka‘bah in Mecca.</w:t>
      </w:r>
    </w:p>
    <w:p>
      <w:pPr>
        <w:pStyle w:val="BookText"/>
        <w:bidi w:val="0"/>
        <w:jc w:val="both"/>
        <w:rPr/>
      </w:pPr>
      <w:r>
        <w:rPr>
          <w:rFonts w:eastAsia="Times New Roman" w:cs="Times New Roman" w:ascii="Times New Roman" w:hAnsi="Times New Roman"/>
          <w:color w:val="111111"/>
          <w:sz w:val="28"/>
          <w:szCs w:val="28"/>
          <w:lang w:val="en-US"/>
        </w:rPr>
        <w:t>His true followers and companions throughout the world will join him. The central command headquarters will be formeda the army organizeda commanders appointeda and extensive operations conducted.</w:t>
      </w:r>
    </w:p>
    <w:p>
      <w:pPr>
        <w:pStyle w:val="BookText"/>
        <w:bidi w:val="0"/>
        <w:jc w:val="both"/>
        <w:rPr/>
      </w:pPr>
      <w:r>
        <w:rPr>
          <w:rFonts w:eastAsia="Times New Roman" w:cs="Times New Roman" w:ascii="Times New Roman" w:hAnsi="Times New Roman"/>
          <w:color w:val="111111"/>
          <w:sz w:val="28"/>
          <w:szCs w:val="28"/>
          <w:lang w:val="en-US"/>
        </w:rPr>
        <w:t>Imam Mahdi (‘atfs) will appear and engage in uprooting tyranny and oppression in society. This society is not confined to the land of Hijaz,</w:t>
      </w:r>
      <w:r>
        <w:rPr>
          <w:rStyle w:val="FootnoteAnchor"/>
        </w:rPr>
        <w:footnoteReference w:id="6"/>
      </w:r>
      <w:r>
        <w:rPr>
          <w:rFonts w:eastAsia="Times New Roman" w:cs="Times New Roman" w:ascii="Times New Roman" w:hAnsi="Times New Roman"/>
          <w:color w:val="111111"/>
          <w:sz w:val="28"/>
          <w:szCs w:val="28"/>
          <w:lang w:val="en-US"/>
        </w:rPr>
        <w:t>the Middle East and Asiaa instead, it is global in scope.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Reformation of such a society full of injustice and corruption is indeed not an easy job, and the claimant reformer—the true claimant—would claim a great miracle and this miracle will be shown by him. </w:t>
      </w:r>
    </w:p>
    <w:p>
      <w:pPr>
        <w:pStyle w:val="BookText"/>
        <w:bidi w:val="0"/>
        <w:rPr/>
      </w:pPr>
      <w:r>
        <w:rPr>
          <w:rFonts w:eastAsia="Times New Roman" w:cs="Times New Roman" w:ascii="Times New Roman" w:hAnsi="Times New Roman"/>
          <w:color w:val="111111"/>
          <w:sz w:val="28"/>
          <w:szCs w:val="28"/>
          <w:lang w:val="en-US"/>
        </w:rPr>
        <w:t>The third part of the book touches on the government of the Last Imam (‘a). In a bid to rule the world freed from tyranny and corruption as well as to realize the sovereignty of Islam, he will establish a powerful and efficient government through the assistance of his capable companions at his time and the great personalities from among the pious predecessors such as Hadrat ‘Isa (Jesus the Messiah) (‘a), Salman al-Farsi, Malik al-Ashtar, Salih (‘a), etc. Albeit, their roles in overthrowing tyrannical governments cannot be dismissed, their main roles will be in the reconstruction and reformation of the world under the aegis of the universal government of Hadrat Mahdi (‘atfs).</w:t>
      </w:r>
    </w:p>
    <w:p>
      <w:pPr>
        <w:pStyle w:val="BookText"/>
        <w:bidi w:val="0"/>
        <w:jc w:val="both"/>
        <w:rPr/>
      </w:pPr>
      <w:r>
        <w:rPr>
          <w:rFonts w:eastAsia="Times New Roman" w:cs="Times New Roman" w:ascii="Times New Roman" w:hAnsi="Times New Roman"/>
          <w:color w:val="111111"/>
          <w:sz w:val="28"/>
          <w:szCs w:val="28"/>
          <w:lang w:val="en-US"/>
        </w:rPr>
        <w:t>In this preface, what is worth-mentioning, though briefly, is that the present book is made possible by utilizing tens of books—both Sunni and Shi‘ah—and studying hundreds of hadiths in a detailed and well-documented manner.</w:t>
      </w:r>
    </w:p>
    <w:p>
      <w:pPr>
        <w:pStyle w:val="BookText"/>
        <w:bidi w:val="0"/>
        <w:jc w:val="both"/>
        <w:rPr/>
      </w:pPr>
      <w:r>
        <w:rPr>
          <w:rFonts w:eastAsia="Times New Roman" w:cs="Times New Roman" w:ascii="Times New Roman" w:hAnsi="Times New Roman"/>
          <w:color w:val="111111"/>
          <w:sz w:val="28"/>
          <w:szCs w:val="28"/>
          <w:lang w:val="en-US"/>
        </w:rPr>
        <w:t>It is hoped that this book, which is an overview—though an inadequate one—of the Islamic society after the advent of the justice-spreader of Muhammad’s (S)</w:t>
      </w:r>
      <w:r>
        <w:rPr>
          <w:rStyle w:val="FootnoteAnchor"/>
        </w:rPr>
        <w:footnoteReference w:id="7"/>
      </w:r>
      <w:r>
        <w:rPr>
          <w:rFonts w:eastAsia="Times New Roman" w:cs="Times New Roman" w:ascii="Times New Roman" w:hAnsi="Times New Roman"/>
          <w:color w:val="111111"/>
          <w:sz w:val="28"/>
          <w:szCs w:val="28"/>
          <w:lang w:val="en-US"/>
        </w:rPr>
        <w:t>Progeny, would be accepted by the Imam of the Time (‘atfs), be beneficial to all Muslims who are truly awaiting him throughout the world, and make them ready in paving the ground for his advent.</w:t>
      </w:r>
    </w:p>
    <w:p>
      <w:pPr>
        <w:pStyle w:val="BookText"/>
        <w:bidi w:val="0"/>
        <w:jc w:val="both"/>
        <w:rPr/>
      </w:pPr>
      <w:r>
        <w:rPr>
          <w:rFonts w:eastAsia="Times New Roman" w:cs="Times New Roman" w:ascii="Times New Roman" w:hAnsi="Times New Roman"/>
          <w:color w:val="111111"/>
          <w:sz w:val="28"/>
          <w:szCs w:val="28"/>
          <w:lang w:val="en-US"/>
        </w:rPr>
        <w:t>I beseech God, the Exalted, for the eminent religious authority Imam Khomeini (r)</w:t>
      </w:r>
      <w:r>
        <w:rPr>
          <w:rStyle w:val="FootnoteAnchor"/>
        </w:rPr>
        <w:footnoteReference w:id="8"/>
      </w:r>
      <w:r>
        <w:rPr>
          <w:rFonts w:eastAsia="Times New Roman" w:cs="Times New Roman" w:ascii="Times New Roman" w:hAnsi="Times New Roman"/>
          <w:color w:val="111111"/>
          <w:sz w:val="28"/>
          <w:szCs w:val="28"/>
          <w:lang w:val="en-US"/>
        </w:rPr>
        <w:t>who showed us a manifestation of the government of Mahdi (‘atfs) in Iran, to join the company of the prophets and the Imams (‘a)a for the success of those serving the Ahl al-Bayt</w:t>
      </w:r>
      <w:r>
        <w:rPr>
          <w:rStyle w:val="FootnoteAnchor"/>
        </w:rPr>
        <w:footnoteReference w:id="9"/>
      </w:r>
      <w:r>
        <w:rPr>
          <w:rFonts w:eastAsia="Times New Roman" w:cs="Times New Roman" w:ascii="Times New Roman" w:hAnsi="Times New Roman"/>
          <w:color w:val="111111"/>
          <w:sz w:val="28"/>
          <w:szCs w:val="28"/>
          <w:lang w:val="en-US"/>
        </w:rPr>
        <w:t>(‘a) and the country of the Ahl al-Bayt, and succor in safeguarding this prototype of the ideal community of Islam. At this juncture, it is necessary to mention some points: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claim to have presented a new subject in this book as the hadiths mentioned therein have been compiled by the ‘ulama’ in the pasta they have also made conclusions on some cases. The peculiarity of this book,</w:t>
      </w:r>
    </w:p>
    <w:p>
      <w:pPr>
        <w:pStyle w:val="BookText"/>
        <w:bidi w:val="0"/>
        <w:rPr/>
      </w:pPr>
      <w:r>
        <w:rPr>
          <w:rFonts w:eastAsia="Times New Roman" w:cs="Times New Roman" w:ascii="Times New Roman" w:hAnsi="Times New Roman"/>
          <w:color w:val="111111"/>
          <w:sz w:val="28"/>
          <w:szCs w:val="28"/>
          <w:lang w:val="en-US"/>
        </w:rPr>
        <w:t>however, lies in trying to present the subjects in a new and simple fashion understandable to laymen and free from technical terms and religious controversies.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interpretations made on quoted hadiths and in places where there are no references indicated are those of the author. As such, through more meticulousness and further research and collation of the hadiths, other subjects can possibly be presented.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 also do not claim that all the hadiths quoted in this book are authentic (sahih) and flawless. It has been tried, instead, to quote those that have been regarded by the scholars of hadith (muhaddithin) and authors as reliable. Similarly, in some cases, no discussion about the chain of transmitters (sanad) of the hadiths has been undertaken as I have not been in a position to posit or negate them. In many cases, meanwhile, through a brief tawatur</w:t>
      </w:r>
      <w:r>
        <w:rPr>
          <w:rStyle w:val="FootnoteAnchor"/>
        </w:rPr>
        <w:footnoteReference w:id="10"/>
      </w:r>
      <w:r>
        <w:rPr>
          <w:rFonts w:eastAsia="Times New Roman" w:cs="Times New Roman" w:ascii="Times New Roman" w:hAnsi="Times New Roman"/>
          <w:color w:val="111111"/>
          <w:sz w:val="28"/>
          <w:szCs w:val="28"/>
          <w:lang w:val="en-US"/>
        </w:rPr>
        <w:t>we will find the issuance of authority of the hadith especially those that are traceable from the Ahl al-Bayt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hadiths in this book have been compiled prior to the writing and compilation of the book, Mu‘jam Ahadith al-Imam al-Mahdi (‘atfs) (An Anthology of Traditions on Imam Mahdi).</w:t>
      </w:r>
      <w:r>
        <w:rPr>
          <w:rStyle w:val="FootnoteAnchor"/>
        </w:rPr>
        <w:footnoteReference w:id="11"/>
      </w:r>
      <w:r>
        <w:rPr>
          <w:rFonts w:eastAsia="Times New Roman" w:cs="Times New Roman" w:ascii="Times New Roman" w:hAnsi="Times New Roman"/>
          <w:color w:val="111111"/>
          <w:sz w:val="28"/>
          <w:szCs w:val="28"/>
          <w:lang w:val="en-US"/>
        </w:rPr>
        <w:t>Therefore, those who are interested to conduct further research on this matter are advised to refer to that book which, thanks to God, I was able to compile, write and publish.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so many hadiths the words “as-sa‘ah” (the time) and “al-qiyamah” (the uprising) have been interpreted as the advent (zuhur) of Hadrat Mahdi (‘atfs). Thus, the hadiths that indicate the conditions or signs of the “time” and the “uprising” have been presented in this book as the signs of the “advent”.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Some topics of this book require further research notwithstanding the fact that I have tried to explain them. It is hoped that through the help of God, we could publish subsequent editions of this book with further research.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end, as the saying goes, “He who does not extend gratitude to the people does not extend gratitude to the Creator,” I have to express my thanks and appreciation to my brothers and friends especially to my two esteemed brothers, Hujjat al-Islam Muhammad Jawad and Hujjat al-Islam Muhammad Ja‘far Tabasi for their guidance, and to Hujjat al-Islam ‘Ali </w:t>
      </w:r>
    </w:p>
    <w:p>
      <w:pPr>
        <w:pStyle w:val="BookText"/>
        <w:bidi w:val="0"/>
        <w:rPr/>
      </w:pPr>
      <w:r>
        <w:rPr>
          <w:rFonts w:eastAsia="Times New Roman" w:cs="Times New Roman" w:ascii="Times New Roman" w:hAnsi="Times New Roman"/>
          <w:color w:val="111111"/>
          <w:sz w:val="28"/>
          <w:szCs w:val="28"/>
          <w:lang w:val="en-US"/>
        </w:rPr>
        <w:t>Rafi‘i and Hujjat al-Islam Sayyid Muhammad Husayni Shahrudi for rewriting and arranging the topics of this book.</w:t>
      </w:r>
    </w:p>
    <w:p>
      <w:pPr>
        <w:pStyle w:val="BookText"/>
        <w:bidi w:val="0"/>
        <w:jc w:val="both"/>
        <w:rPr/>
      </w:pPr>
      <w:r>
        <w:rPr>
          <w:rFonts w:eastAsia="Times New Roman" w:cs="Times New Roman" w:ascii="Times New Roman" w:hAnsi="Times New Roman"/>
          <w:color w:val="111111"/>
          <w:sz w:val="28"/>
          <w:szCs w:val="28"/>
          <w:lang w:val="en-US"/>
        </w:rPr>
        <w:t>Najmuddin Tabasi</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Qum, 1373 AHS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9" w:name="pg2397_13733"/>
      <w:bookmarkStart w:id="20" w:name="pg2397_13733"/>
      <w:bookmarkEnd w:id="20"/>
    </w:p>
    <w:p>
      <w:pPr>
        <w:pStyle w:val="Heading2"/>
        <w:numPr>
          <w:ilvl w:val="1"/>
          <w:numId w:val="1"/>
        </w:numPr>
        <w:bidi w:val="0"/>
        <w:jc w:val="left"/>
        <w:rPr/>
      </w:pPr>
      <w:bookmarkStart w:id="21" w:name="pg2397_13733"/>
      <w:bookmarkStart w:id="22" w:name="__RefHeading___Toc3067851_3804643083"/>
      <w:bookmarkStart w:id="23" w:name="_Toc7"/>
      <w:bookmarkEnd w:id="21"/>
      <w:bookmarkEnd w:id="22"/>
      <w:r>
        <w:rPr/>
        <w:t>Part1</w:t>
      </w:r>
      <w:bookmarkEnd w:id="23"/>
    </w:p>
    <w:p>
      <w:pPr>
        <w:pStyle w:val="Heading3"/>
        <w:numPr>
          <w:ilvl w:val="2"/>
          <w:numId w:val="1"/>
        </w:numPr>
        <w:bidi w:val="0"/>
        <w:jc w:val="left"/>
        <w:rPr/>
      </w:pPr>
      <w:bookmarkStart w:id="24" w:name="__RefHeading___Toc3067853_3804643083"/>
      <w:bookmarkStart w:id="25" w:name="_Toc8"/>
      <w:bookmarkEnd w:id="24"/>
      <w:r>
        <w:rPr/>
        <w:t>Point</w:t>
      </w:r>
      <w:bookmarkEnd w:id="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world before the advent of Imam al-Mahdi (atfs)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6" w:name="pg2397_13735"/>
      <w:bookmarkStart w:id="27" w:name="pg2397_13735"/>
      <w:bookmarkEnd w:id="27"/>
    </w:p>
    <w:p>
      <w:pPr>
        <w:pStyle w:val="Heading3"/>
        <w:numPr>
          <w:ilvl w:val="2"/>
          <w:numId w:val="1"/>
        </w:numPr>
        <w:bidi w:val="0"/>
        <w:jc w:val="left"/>
        <w:rPr/>
      </w:pPr>
      <w:bookmarkStart w:id="28" w:name="pg2397_13735"/>
      <w:bookmarkStart w:id="29" w:name="__RefHeading___Toc3067855_3804643083"/>
      <w:bookmarkStart w:id="30" w:name="_Toc9"/>
      <w:bookmarkEnd w:id="28"/>
      <w:bookmarkEnd w:id="29"/>
      <w:r>
        <w:rPr/>
        <w:t>Introduction</w:t>
      </w:r>
      <w:bookmarkEnd w:id="30"/>
    </w:p>
    <w:p>
      <w:pPr>
        <w:pStyle w:val="BookText"/>
        <w:bidi w:val="0"/>
        <w:jc w:val="both"/>
        <w:rPr/>
      </w:pPr>
      <w:r>
        <w:rPr>
          <w:rFonts w:eastAsia="Times New Roman" w:cs="Times New Roman" w:ascii="Times New Roman" w:hAnsi="Times New Roman"/>
          <w:color w:val="111111"/>
          <w:sz w:val="28"/>
          <w:szCs w:val="28"/>
          <w:lang w:val="en-US"/>
        </w:rPr>
        <w:t>When we are in the light, we tend to be less aware of its importancea we appreciate its real value only when we are in the darkness.</w:t>
      </w:r>
    </w:p>
    <w:p>
      <w:pPr>
        <w:pStyle w:val="BookText"/>
        <w:bidi w:val="0"/>
        <w:jc w:val="both"/>
        <w:rPr/>
      </w:pPr>
      <w:r>
        <w:rPr>
          <w:rFonts w:eastAsia="Times New Roman" w:cs="Times New Roman" w:ascii="Times New Roman" w:hAnsi="Times New Roman"/>
          <w:color w:val="111111"/>
          <w:sz w:val="28"/>
          <w:szCs w:val="28"/>
          <w:lang w:val="en-US"/>
        </w:rPr>
        <w:t>When the radiant sun is shining in the sky, we hardly pay any attention to it, but once it is behind the clouds and living creatures have been denied of its light and warmth for sometime, only then do we become aware of its value.</w:t>
      </w:r>
    </w:p>
    <w:p>
      <w:pPr>
        <w:pStyle w:val="BookText"/>
        <w:bidi w:val="0"/>
        <w:jc w:val="both"/>
        <w:rPr/>
      </w:pPr>
      <w:r>
        <w:rPr>
          <w:rFonts w:eastAsia="Times New Roman" w:cs="Times New Roman" w:ascii="Times New Roman" w:hAnsi="Times New Roman"/>
          <w:color w:val="111111"/>
          <w:sz w:val="28"/>
          <w:szCs w:val="28"/>
          <w:lang w:val="en-US"/>
        </w:rPr>
        <w:t>Similarly, we only feel the urgency for the reappearance of the sun of wilayah (guardianship)</w:t>
      </w:r>
      <w:r>
        <w:rPr>
          <w:rStyle w:val="FootnoteAnchor"/>
        </w:rPr>
        <w:footnoteReference w:id="12"/>
      </w:r>
      <w:r>
        <w:rPr>
          <w:rFonts w:eastAsia="Times New Roman" w:cs="Times New Roman" w:ascii="Times New Roman" w:hAnsi="Times New Roman"/>
          <w:color w:val="111111"/>
          <w:sz w:val="28"/>
          <w:szCs w:val="28"/>
          <w:lang w:val="en-US"/>
        </w:rPr>
        <w:t>as we become increasingly aware of the undesirable conditions and state of affairs that will occur before the advent and realize the difficult conditions of the time. A general description of that period, as narrated in the traditions, is as follows: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Prior to the advent of the Imam of the Time (‘atfs), sedition and chaos, anarchy and insecurity, oppression and injustice, unfairness and unjust dealing, as well as killing and aggression will prevail and encompass the entire world. </w:t>
      </w:r>
    </w:p>
    <w:p>
      <w:pPr>
        <w:pStyle w:val="BookText"/>
        <w:bidi w:val="0"/>
        <w:rPr/>
      </w:pPr>
      <w:r>
        <w:rPr>
          <w:rFonts w:eastAsia="Times New Roman" w:cs="Times New Roman" w:ascii="Times New Roman" w:hAnsi="Times New Roman"/>
          <w:color w:val="111111"/>
          <w:sz w:val="28"/>
          <w:szCs w:val="28"/>
          <w:lang w:val="en-US"/>
        </w:rPr>
        <w:t>Bloody wars will break out between various nations and peoples of the world and massacred bodies will be strewn everyhere. Unjust killing will reach such a proportion that there will be no home or family that will not have lost one or many loved ones. On account of wars, two out of every three men and youth will be killed.</w:t>
      </w:r>
    </w:p>
    <w:p>
      <w:pPr>
        <w:pStyle w:val="BookText"/>
        <w:bidi w:val="0"/>
        <w:jc w:val="both"/>
        <w:rPr/>
      </w:pPr>
      <w:r>
        <w:rPr>
          <w:rFonts w:eastAsia="Times New Roman" w:cs="Times New Roman" w:ascii="Times New Roman" w:hAnsi="Times New Roman"/>
          <w:color w:val="111111"/>
          <w:sz w:val="28"/>
          <w:szCs w:val="28"/>
          <w:lang w:val="en-US"/>
        </w:rPr>
        <w:t>Personal and financial security will be greatly diminished, rendering the roads and highways unsafe. Fear, dread and anxiety will become widespread while early and untimely deaths will increase. Innocent children will be killed due to the worst kinds of tortures inflicted by tyrant rulers. Pregnant women will be violated in the streets and public places.</w:t>
      </w:r>
    </w:p>
    <w:p>
      <w:pPr>
        <w:pStyle w:val="BookText"/>
        <w:bidi w:val="0"/>
        <w:jc w:val="both"/>
        <w:rPr/>
      </w:pPr>
      <w:r>
        <w:rPr>
          <w:rFonts w:eastAsia="Times New Roman" w:cs="Times New Roman" w:ascii="Times New Roman" w:hAnsi="Times New Roman"/>
          <w:color w:val="111111"/>
          <w:sz w:val="28"/>
          <w:szCs w:val="28"/>
          <w:lang w:val="en-US"/>
        </w:rPr>
        <w:t>Contagious and deadly diseases—perhaps resulting from the stench of rotting corpses or the use of biological and chemical weapons—will spread. Scarcity of food items, overcharging and famine will make daily life difficult. There will be no germination, growth and blossoming of plants. There will be no rain, or it will come at inopportune times, and therefore, cause destruction. Life will become so difficult that some people will sell their wives and daughters in exchange for a little food.</w:t>
      </w:r>
    </w:p>
    <w:p>
      <w:pPr>
        <w:pStyle w:val="BookText"/>
        <w:bidi w:val="0"/>
        <w:jc w:val="both"/>
        <w:rPr/>
      </w:pPr>
      <w:r>
        <w:rPr>
          <w:rFonts w:eastAsia="Times New Roman" w:cs="Times New Roman" w:ascii="Times New Roman" w:hAnsi="Times New Roman"/>
          <w:color w:val="111111"/>
          <w:sz w:val="28"/>
          <w:szCs w:val="28"/>
          <w:lang w:val="en-US"/>
        </w:rPr>
        <w:t>Under such exacting circumstances, hopelessness will prevail among men and many will consider death to be the best divine gift. At that time, one who passes by a dead body or a grave will whisper to himself: “How I wish I were like him so that I could be free from this life of abjectness!”</w:t>
      </w:r>
    </w:p>
    <w:p>
      <w:pPr>
        <w:pStyle w:val="BookText"/>
        <w:bidi w:val="0"/>
        <w:jc w:val="both"/>
        <w:rPr/>
      </w:pPr>
      <w:r>
        <w:rPr>
          <w:rFonts w:eastAsia="Times New Roman" w:cs="Times New Roman" w:ascii="Times New Roman" w:hAnsi="Times New Roman"/>
          <w:color w:val="111111"/>
          <w:sz w:val="28"/>
          <w:szCs w:val="28"/>
          <w:lang w:val="en-US"/>
        </w:rPr>
        <w:t>At that time, no power, organization or system will be able to prevent all those undesirable occurences, and punish the tyrants and the powerful for their nefarious acts. No cry for the deliverance of the people will be heard. All the self-assumed champions of human salvation will prove to be traitors and liars, and thus be marginalized, and the people will hope only for a divine savior and a miracle from heaven.</w:t>
      </w:r>
    </w:p>
    <w:p>
      <w:pPr>
        <w:pStyle w:val="BookText"/>
        <w:bidi w:val="0"/>
        <w:jc w:val="both"/>
        <w:rPr/>
      </w:pPr>
      <w:r>
        <w:rPr>
          <w:rFonts w:eastAsia="Times New Roman" w:cs="Times New Roman" w:ascii="Times New Roman" w:hAnsi="Times New Roman"/>
          <w:color w:val="111111"/>
          <w:sz w:val="28"/>
          <w:szCs w:val="28"/>
          <w:lang w:val="en-US"/>
        </w:rPr>
        <w:t>At that time when hopelessness has enveloped the entire human race, by divine grace and mercy, Mahdi the Promised One, will reappear after long years of occultation and waiting, for the salvation of mankinda glad tidings from heaven will be heard throughout the world: “O people of the world! The era of the rule of tyrants has ended and the government of divine justice has begun. The Mahdi has come!” This heavenly voice will breathe the spirit of hope into the hearts of mankind and give relief to those who were deprived and oppressed.</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Yes, by grasping these points, one can realize the exigency of the emergence of the divine savior and comprehend the importance and value of the justice-spreading government of al-Mahdi (‘atfs).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At this point, we will examine in five chapters the chaotic conditions of the world prior to the advent of the Imam (‘a) from the viewpoint of hadiths.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1" w:name="pg2397_13739"/>
      <w:bookmarkStart w:id="32" w:name="pg2397_13739"/>
      <w:bookmarkEnd w:id="32"/>
    </w:p>
    <w:p>
      <w:pPr>
        <w:pStyle w:val="Heading3"/>
        <w:numPr>
          <w:ilvl w:val="2"/>
          <w:numId w:val="1"/>
        </w:numPr>
        <w:bidi w:val="0"/>
        <w:jc w:val="left"/>
        <w:rPr/>
      </w:pPr>
      <w:bookmarkStart w:id="33" w:name="pg2397_13739"/>
      <w:bookmarkStart w:id="34" w:name="__RefHeading___Toc3067857_3804643083"/>
      <w:bookmarkStart w:id="35" w:name="_Toc10"/>
      <w:bookmarkEnd w:id="33"/>
      <w:bookmarkEnd w:id="34"/>
      <w:r>
        <w:rPr/>
        <w:t>Chapter1: Governments</w:t>
      </w:r>
      <w:bookmarkEnd w:id="35"/>
    </w:p>
    <w:p>
      <w:pPr>
        <w:pStyle w:val="Heading4"/>
        <w:numPr>
          <w:ilvl w:val="3"/>
          <w:numId w:val="1"/>
        </w:numPr>
        <w:bidi w:val="0"/>
        <w:jc w:val="left"/>
        <w:rPr/>
      </w:pPr>
      <w:bookmarkStart w:id="36" w:name="__RefHeading___Toc3067859_3804643083"/>
      <w:bookmarkStart w:id="37" w:name="_Toc11"/>
      <w:bookmarkEnd w:id="36"/>
      <w:r>
        <w:rPr/>
        <w:t>Point</w:t>
      </w:r>
      <w:bookmarkEnd w:id="37"/>
    </w:p>
    <w:p>
      <w:pPr>
        <w:pStyle w:val="BookText"/>
        <w:bidi w:val="0"/>
        <w:jc w:val="both"/>
        <w:rPr/>
      </w:pPr>
      <w:r>
        <w:rPr>
          <w:rFonts w:eastAsia="Times New Roman" w:cs="Times New Roman" w:ascii="Times New Roman" w:hAnsi="Times New Roman"/>
          <w:color w:val="111111"/>
          <w:sz w:val="28"/>
          <w:szCs w:val="28"/>
          <w:lang w:val="en-US"/>
        </w:rPr>
        <w:t>With governmental support, tenets of religions and schools of thought could be implemented in society. Because of this, every group wants to establish a government in order to attain and implement its own objectives. Islam, which is the most superior heavenly creed, also pursues the establishment of an Islamic government and it considers the formation and preservation of the government of truth as one of the highest religious duties.</w:t>
      </w:r>
    </w:p>
    <w:p>
      <w:pPr>
        <w:pStyle w:val="BookText"/>
        <w:bidi w:val="0"/>
        <w:jc w:val="both"/>
        <w:rPr/>
      </w:pPr>
      <w:r>
        <w:rPr>
          <w:rFonts w:eastAsia="Times New Roman" w:cs="Times New Roman" w:ascii="Times New Roman" w:hAnsi="Times New Roman"/>
          <w:color w:val="111111"/>
          <w:sz w:val="28"/>
          <w:szCs w:val="28"/>
          <w:lang w:val="en-US"/>
        </w:rPr>
        <w:t>The Noble Prophet of Islam (S) exerted all his efforts in establishing an Islamic government and strove to lay its foundation in the city of Medina. After his death—despite the inspiration of the infallible Imams (‘a) and the distinguished ‘ulama’ to continue this Islamic government—the governments that came into being, with the exception of a very few cases, have not been divine, and till the time of the advent of Hadrat Mahdi (‘a) most governments will be based on falsehood.</w:t>
      </w:r>
    </w:p>
    <w:p>
      <w:pPr>
        <w:pStyle w:val="BookText"/>
        <w:bidi w:val="0"/>
        <w:jc w:val="both"/>
        <w:rPr/>
      </w:pPr>
      <w:r>
        <w:rPr>
          <w:rFonts w:eastAsia="Times New Roman" w:cs="Times New Roman" w:ascii="Times New Roman" w:hAnsi="Times New Roman"/>
          <w:color w:val="111111"/>
          <w:sz w:val="28"/>
          <w:szCs w:val="28"/>
          <w:lang w:val="en-US"/>
        </w:rPr>
        <w:t>The hadiths that have been transmitted to us from the Prophet (S) and the Imams (‘a), describe the governments prior to the uprising of al-Mahdi (‘atfs) in general terms. We will now point out some of their characteristics.</w:t>
      </w:r>
    </w:p>
    <w:p>
      <w:pPr>
        <w:pStyle w:val="Heading4"/>
        <w:numPr>
          <w:ilvl w:val="3"/>
          <w:numId w:val="1"/>
        </w:numPr>
        <w:bidi w:val="0"/>
        <w:jc w:val="left"/>
        <w:rPr/>
      </w:pPr>
      <w:bookmarkStart w:id="38" w:name="__RefHeading___Toc3067861_3804643083"/>
      <w:bookmarkStart w:id="39" w:name="_Toc12"/>
      <w:bookmarkEnd w:id="38"/>
      <w:r>
        <w:rPr/>
        <w:t>The Despotism of Governments</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ills which human society will suffer before the advent of the Imam (‘a) is injustice and tyranny perpetrated by governments against the people. In this regard, the Messenger of God (S) said: “The world will be </w:t>
      </w:r>
    </w:p>
    <w:p>
      <w:pPr>
        <w:pStyle w:val="BookText"/>
        <w:bidi w:val="0"/>
        <w:rPr/>
      </w:pPr>
      <w:r>
        <w:rPr>
          <w:rFonts w:eastAsia="Times New Roman" w:cs="Times New Roman" w:ascii="Times New Roman" w:hAnsi="Times New Roman"/>
          <w:color w:val="111111"/>
          <w:sz w:val="28"/>
          <w:szCs w:val="28"/>
          <w:lang w:val="en-US"/>
        </w:rPr>
        <w:t>filled with tyranny and injustice such that there will be fear and war in every house.”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Hadrat ‘Ali (‘a) said: “The world will be filled with tyranny and injustice such that there will be fear and grief in every house.”</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Imam al-Baqir</w:t>
      </w:r>
      <w:r>
        <w:rPr>
          <w:rStyle w:val="FootnoteAnchor"/>
        </w:rPr>
        <w:footnoteReference w:id="15"/>
      </w:r>
      <w:r>
        <w:rPr>
          <w:rFonts w:eastAsia="Times New Roman" w:cs="Times New Roman" w:ascii="Times New Roman" w:hAnsi="Times New Roman"/>
          <w:color w:val="111111"/>
          <w:sz w:val="28"/>
          <w:szCs w:val="28"/>
          <w:lang w:val="en-US"/>
        </w:rPr>
        <w:t>(‘a) said: “Hadrat Qa’im</w:t>
      </w:r>
      <w:r>
        <w:rPr>
          <w:rStyle w:val="FootnoteAnchor"/>
        </w:rPr>
        <w:footnoteReference w:id="16"/>
      </w:r>
      <w:r>
        <w:rPr>
          <w:rFonts w:eastAsia="Times New Roman" w:cs="Times New Roman" w:ascii="Times New Roman" w:hAnsi="Times New Roman"/>
          <w:color w:val="111111"/>
          <w:sz w:val="28"/>
          <w:szCs w:val="28"/>
          <w:lang w:val="en-US"/>
        </w:rPr>
        <w:t>(‘a) will not rise up except at a time full of fear and dread.”</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This fear and dread will mostly stem from the rule of despotic and obstinate rulers in the world before the advent of al-Mahdi (‘a).</w:t>
      </w:r>
    </w:p>
    <w:p>
      <w:pPr>
        <w:pStyle w:val="BookText"/>
        <w:bidi w:val="0"/>
        <w:jc w:val="both"/>
        <w:rPr/>
      </w:pPr>
      <w:r>
        <w:rPr>
          <w:rFonts w:eastAsia="Times New Roman" w:cs="Times New Roman" w:ascii="Times New Roman" w:hAnsi="Times New Roman"/>
          <w:color w:val="111111"/>
          <w:sz w:val="28"/>
          <w:szCs w:val="28"/>
          <w:lang w:val="en-US"/>
        </w:rPr>
        <w:t>In this regard, Imam al-Baqir said: “The Mahdi (‘a) will rise up at a time when the helm of affairs would be in the hands of tyrants.”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Ibn ‘Umar said: “(At the end of time) a noble man having wealth and children will wish for death because of the suffering and adversity he will experience from the rulers.”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It is worthy of note that the followers of the Prophet (S) will suffer not only from the aggression and encroachment of alien powers but also from their own despotic and self-centered governments in such a way that the earth, notwithstanding its expanse, will become too small for them. Instead of experiencing a sense of freedom, they will feel that they are in bondage. Even now in the Muslim world many leaders in Muslim countries are not on good terms with Islam and the Muslims are alien to them.</w:t>
      </w:r>
    </w:p>
    <w:p>
      <w:pPr>
        <w:pStyle w:val="BookText"/>
        <w:bidi w:val="0"/>
        <w:jc w:val="both"/>
        <w:rPr/>
      </w:pPr>
      <w:r>
        <w:rPr>
          <w:rFonts w:eastAsia="Times New Roman" w:cs="Times New Roman" w:ascii="Times New Roman" w:hAnsi="Times New Roman"/>
          <w:color w:val="111111"/>
          <w:sz w:val="28"/>
          <w:szCs w:val="28"/>
          <w:lang w:val="en-US"/>
        </w:rPr>
        <w:t>In this context, it is thus narrated in the hadiths: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Messenger of Islam (S) said: “At the end of time, a great calamity—greater than which has not been heard of—will be experienced by my ummah</w:t>
      </w:r>
      <w:r>
        <w:rPr>
          <w:rStyle w:val="FootnoteAnchor"/>
        </w:rPr>
        <w:footnoteReference w:id="20"/>
      </w:r>
      <w:r>
        <w:rPr>
          <w:rFonts w:eastAsia="Times New Roman" w:cs="Times New Roman" w:ascii="Times New Roman" w:hAnsi="Times New Roman"/>
          <w:color w:val="111111"/>
          <w:sz w:val="28"/>
          <w:szCs w:val="28"/>
          <w:lang w:val="en-US"/>
        </w:rPr>
        <w:t xml:space="preserve">in such a manner that the vastness of the earth will become narrow for them, and the earth will be filled with injustice and despotism to </w:t>
      </w:r>
      <w:bookmarkStart w:id="40" w:name="pg2397_13741"/>
    </w:p>
    <w:p>
      <w:pPr>
        <w:pStyle w:val="BookText"/>
        <w:bidi w:val="0"/>
        <w:rPr/>
      </w:pPr>
      <w:bookmarkEnd w:id="40"/>
      <w:r>
        <w:rPr>
          <w:rFonts w:eastAsia="Times New Roman" w:cs="Times New Roman" w:ascii="Times New Roman" w:hAnsi="Times New Roman"/>
          <w:color w:val="111111"/>
          <w:sz w:val="28"/>
          <w:szCs w:val="28"/>
          <w:lang w:val="en-US"/>
        </w:rPr>
        <w:t>such an extent that the believer will not find a sanctuary in which he could seek refuge.”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Some hadiths have emphasized the Muslims’ entanglements with self-centered leaders and give glad tidings of the advent of a universal savior after the rule of oppressive rulers. This set of hadiths has made mention of three types of government that will emerge after the Noble Messenger of Islam (S). These three types of government are the following: the caliphate, the emirates and kingdoms, and finally the tyrants.</w:t>
      </w:r>
    </w:p>
    <w:p>
      <w:pPr>
        <w:pStyle w:val="BookText"/>
        <w:bidi w:val="0"/>
        <w:jc w:val="both"/>
        <w:rPr/>
      </w:pPr>
      <w:r>
        <w:rPr>
          <w:rFonts w:eastAsia="Times New Roman" w:cs="Times New Roman" w:ascii="Times New Roman" w:hAnsi="Times New Roman"/>
          <w:color w:val="111111"/>
          <w:sz w:val="28"/>
          <w:szCs w:val="28"/>
          <w:lang w:val="en-US"/>
        </w:rPr>
        <w:t>The Noble Prophet (S) said: “After me the caliphate will rulea after the caliphs the emirs will come, followed by kings, and after them tyrants and oppressors will rule, then the Mahdi (‘atfs) will reappear.”</w:t>
      </w:r>
      <w:r>
        <w:rPr>
          <w:rStyle w:val="FootnoteAnchor"/>
        </w:rPr>
        <w:footnoteReference w:id="22"/>
      </w:r>
    </w:p>
    <w:p>
      <w:pPr>
        <w:pStyle w:val="Heading4"/>
        <w:numPr>
          <w:ilvl w:val="3"/>
          <w:numId w:val="1"/>
        </w:numPr>
        <w:bidi w:val="0"/>
        <w:jc w:val="left"/>
        <w:rPr/>
      </w:pPr>
      <w:bookmarkStart w:id="41" w:name="__RefHeading___Toc3067863_3804643083"/>
      <w:bookmarkStart w:id="42" w:name="_Toc13"/>
      <w:bookmarkEnd w:id="41"/>
      <w:r>
        <w:rPr/>
        <w:t>The Composition of States</w:t>
      </w:r>
      <w:bookmarkEnd w:id="42"/>
    </w:p>
    <w:p>
      <w:pPr>
        <w:pStyle w:val="BookText"/>
        <w:bidi w:val="0"/>
        <w:jc w:val="both"/>
        <w:rPr/>
      </w:pPr>
      <w:r>
        <w:rPr>
          <w:rFonts w:eastAsia="Times New Roman" w:cs="Times New Roman" w:ascii="Times New Roman" w:hAnsi="Times New Roman"/>
          <w:color w:val="111111"/>
          <w:sz w:val="28"/>
          <w:szCs w:val="28"/>
          <w:lang w:val="en-US"/>
        </w:rPr>
        <w:t>If those who administer the government are righteous and efficient individuals, the people will live in comfort and ease. However, if unworthy individuals rule, the people will naturally experience suffering and agony. It is exactly the same condition which will prevail in the period prior to the advent of Hadrat Mahdi (‘atfs). At that time, states will be formed by treacherous, transgressing and oppressive individuals.</w:t>
      </w:r>
    </w:p>
    <w:p>
      <w:pPr>
        <w:pStyle w:val="BookText"/>
        <w:bidi w:val="0"/>
        <w:jc w:val="both"/>
        <w:rPr/>
      </w:pPr>
      <w:r>
        <w:rPr>
          <w:rFonts w:eastAsia="Times New Roman" w:cs="Times New Roman" w:ascii="Times New Roman" w:hAnsi="Times New Roman"/>
          <w:color w:val="111111"/>
          <w:sz w:val="28"/>
          <w:szCs w:val="28"/>
          <w:lang w:val="en-US"/>
        </w:rPr>
        <w:t>The Noble Prophet of Islam (S) said: “A time will come when rulers will be oppressorsa commanders will be treacherousa judges will be transgressorsa and ministers will be tyrants.”</w:t>
      </w:r>
      <w:r>
        <w:rPr>
          <w:rStyle w:val="FootnoteAnchor"/>
        </w:rPr>
        <w:footnoteReference w:id="23"/>
      </w:r>
    </w:p>
    <w:p>
      <w:pPr>
        <w:pStyle w:val="Heading4"/>
        <w:numPr>
          <w:ilvl w:val="3"/>
          <w:numId w:val="1"/>
        </w:numPr>
        <w:bidi w:val="0"/>
        <w:jc w:val="left"/>
        <w:rPr/>
      </w:pPr>
      <w:bookmarkStart w:id="43" w:name="__RefHeading___Toc3067865_3804643083"/>
      <w:bookmarkStart w:id="44" w:name="_Toc14"/>
      <w:bookmarkEnd w:id="43"/>
      <w:r>
        <w:rPr/>
        <w:t>The Influence of Women on Governments</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problem that is discussed concerning governments during the end of time is the dominance and influence of women, who will either directly rule over the people or subject the rulers under their sway. This subject has various ramifications. In this regard, Hadrat ‘Ali (‘a) said: “A time will come when corrupt and adulterous individuals will live in coquetry and bounty and the ignoble will acquire position and status while the just men will become weak.” It was asked: “When will this period come to pass?” He said: “It is at the time when women and bondswomen take charge of the affairs of the people and youngsters become rulers.”</w:t>
      </w:r>
      <w:r>
        <w:rPr>
          <w:rStyle w:val="FootnoteAnchor"/>
        </w:rPr>
        <w:footnoteReference w:id="24"/>
      </w:r>
      <w:bookmarkStart w:id="45" w:name="pg2397_13742"/>
    </w:p>
    <w:p>
      <w:pPr>
        <w:pStyle w:val="Heading4"/>
        <w:numPr>
          <w:ilvl w:val="3"/>
          <w:numId w:val="1"/>
        </w:numPr>
        <w:bidi w:val="0"/>
        <w:jc w:val="left"/>
        <w:rPr/>
      </w:pPr>
      <w:bookmarkStart w:id="46" w:name="__RefHeading___Toc3067867_3804643083"/>
      <w:bookmarkStart w:id="47" w:name="_Toc15"/>
      <w:bookmarkEnd w:id="45"/>
      <w:bookmarkEnd w:id="46"/>
      <w:r>
        <w:rPr/>
        <w:t>The Rule of the Young</w:t>
      </w:r>
      <w:bookmarkEnd w:id="47"/>
    </w:p>
    <w:p>
      <w:pPr>
        <w:pStyle w:val="BookText"/>
        <w:bidi w:val="0"/>
        <w:jc w:val="both"/>
        <w:rPr/>
      </w:pPr>
      <w:r>
        <w:rPr>
          <w:rFonts w:eastAsia="Times New Roman" w:cs="Times New Roman" w:ascii="Times New Roman" w:hAnsi="Times New Roman"/>
          <w:color w:val="111111"/>
          <w:sz w:val="28"/>
          <w:szCs w:val="28"/>
          <w:lang w:val="en-US"/>
        </w:rPr>
        <w:t>Rulers are supposed to be well-experienced and good managers in order for the people to live in comfort and ease. If, in their stead, youngsters or feebleminded people would take charge of affairs, one should seek refuge in God from the evil of the sedition (fitnah) that will arise.</w:t>
      </w:r>
    </w:p>
    <w:p>
      <w:pPr>
        <w:pStyle w:val="BookText"/>
        <w:bidi w:val="0"/>
        <w:jc w:val="both"/>
        <w:rPr/>
      </w:pPr>
      <w:r>
        <w:rPr>
          <w:rFonts w:eastAsia="Times New Roman" w:cs="Times New Roman" w:ascii="Times New Roman" w:hAnsi="Times New Roman"/>
          <w:color w:val="111111"/>
          <w:sz w:val="28"/>
          <w:szCs w:val="28"/>
          <w:lang w:val="en-US"/>
        </w:rPr>
        <w:t>In this regard, it will suffice to mention two hadiths:</w:t>
      </w:r>
    </w:p>
    <w:p>
      <w:pPr>
        <w:pStyle w:val="BookText"/>
        <w:bidi w:val="0"/>
        <w:jc w:val="both"/>
        <w:rPr/>
      </w:pPr>
      <w:r>
        <w:rPr>
          <w:rFonts w:eastAsia="Times New Roman" w:cs="Times New Roman" w:ascii="Times New Roman" w:hAnsi="Times New Roman"/>
          <w:color w:val="111111"/>
          <w:sz w:val="28"/>
          <w:szCs w:val="28"/>
          <w:lang w:val="en-US"/>
        </w:rPr>
        <w:t>The Noble Prophet (S) stated: “Seek refuge in God from the first seventy years and the rule of youngsters.”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Sa‘id ibn Musayyib said: “A sedition (fitnah) will come to pass and its beginning will be the game of the young.”</w:t>
      </w:r>
      <w:r>
        <w:rPr>
          <w:rStyle w:val="FootnoteAnchor"/>
        </w:rPr>
        <w:footnoteReference w:id="26"/>
      </w:r>
    </w:p>
    <w:p>
      <w:pPr>
        <w:pStyle w:val="Heading4"/>
        <w:numPr>
          <w:ilvl w:val="3"/>
          <w:numId w:val="1"/>
        </w:numPr>
        <w:bidi w:val="0"/>
        <w:jc w:val="left"/>
        <w:rPr/>
      </w:pPr>
      <w:bookmarkStart w:id="48" w:name="__RefHeading___Toc3067869_3804643083"/>
      <w:bookmarkStart w:id="49" w:name="_Toc16"/>
      <w:bookmarkEnd w:id="48"/>
      <w:r>
        <w:rPr/>
        <w:t>The Instability of Governments</w:t>
      </w:r>
      <w:bookmarkEnd w:id="49"/>
    </w:p>
    <w:p>
      <w:pPr>
        <w:pStyle w:val="BookText"/>
        <w:bidi w:val="0"/>
        <w:jc w:val="both"/>
        <w:rPr/>
      </w:pPr>
      <w:r>
        <w:rPr>
          <w:rFonts w:eastAsia="Times New Roman" w:cs="Times New Roman" w:ascii="Times New Roman" w:hAnsi="Times New Roman"/>
          <w:color w:val="111111"/>
          <w:sz w:val="28"/>
          <w:szCs w:val="28"/>
          <w:lang w:val="en-US"/>
        </w:rPr>
        <w:t>A government with political stability is the one capable of serving the people of a country, for if it is in a state of continuous change, it would be incapable of undertaking great tasks in the country.</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governments at the end of time will be in a shambles, and sometimes a government will assume office at the beginning of the day and will be removed by sunset. In this regard, Imam as-Sadiq</w:t>
      </w:r>
      <w:r>
        <w:rPr>
          <w:rStyle w:val="FootnoteAnchor"/>
        </w:rPr>
        <w:footnoteReference w:id="27"/>
      </w:r>
      <w:r>
        <w:rPr>
          <w:rFonts w:eastAsia="Times New Roman" w:cs="Times New Roman" w:ascii="Times New Roman" w:hAnsi="Times New Roman"/>
          <w:color w:val="111111"/>
          <w:sz w:val="28"/>
          <w:szCs w:val="28"/>
          <w:lang w:val="en-US"/>
        </w:rPr>
        <w:t>(‘a) said: “How will you be when there would be no Imam to guidea would you remain without knowledge and learninga and be fed up with each other? (It will be) the time when you would be put to a test and the good and the bad from among you will be separated from each other and the chaff shall be separated from the grain. At that time swords will be sheathed and unsheathed alternately while war will be a blaze. A government will assume office at the beginning of the day and will be deposed and removed with bloodshed by the end of the day.”</w:t>
      </w:r>
      <w:r>
        <w:rPr>
          <w:rStyle w:val="FootnoteAnchor"/>
        </w:rPr>
        <w:footnoteReference w:id="28"/>
      </w:r>
      <w:bookmarkStart w:id="50" w:name="pg2397_13743"/>
    </w:p>
    <w:p>
      <w:pPr>
        <w:pStyle w:val="Heading4"/>
        <w:numPr>
          <w:ilvl w:val="3"/>
          <w:numId w:val="1"/>
        </w:numPr>
        <w:bidi w:val="0"/>
        <w:jc w:val="left"/>
        <w:rPr/>
      </w:pPr>
      <w:bookmarkStart w:id="51" w:name="__RefHeading___Toc3067871_3804643083"/>
      <w:bookmarkStart w:id="52" w:name="_Toc17"/>
      <w:bookmarkEnd w:id="50"/>
      <w:bookmarkEnd w:id="51"/>
      <w:r>
        <w:rPr/>
        <w:t>The Impotence of Powers in Administering Countries</w:t>
      </w:r>
      <w:bookmarkEnd w:id="52"/>
    </w:p>
    <w:p>
      <w:pPr>
        <w:pStyle w:val="BookText"/>
        <w:bidi w:val="0"/>
        <w:jc w:val="both"/>
        <w:rPr/>
      </w:pPr>
      <w:r>
        <w:rPr>
          <w:rFonts w:eastAsia="Times New Roman" w:cs="Times New Roman" w:ascii="Times New Roman" w:hAnsi="Times New Roman"/>
          <w:color w:val="111111"/>
          <w:sz w:val="28"/>
          <w:szCs w:val="28"/>
          <w:lang w:val="en-US"/>
        </w:rPr>
        <w:t>Before the advent of the Imam of the Time (‘atfs), repressive governments will be weakened and this will pave the way for the people’s acceptance of the global government of Hadrat Mahdi. In this regard, Imam as-Sajjad</w:t>
      </w:r>
      <w:r>
        <w:rPr>
          <w:rStyle w:val="FootnoteAnchor"/>
        </w:rPr>
        <w:footnoteReference w:id="29"/>
      </w:r>
      <w:r>
        <w:rPr>
          <w:rFonts w:eastAsia="Times New Roman" w:cs="Times New Roman" w:ascii="Times New Roman" w:hAnsi="Times New Roman"/>
          <w:color w:val="111111"/>
          <w:sz w:val="28"/>
          <w:szCs w:val="28"/>
          <w:lang w:val="en-US"/>
        </w:rPr>
        <w:t>(‘a) has said concerning the noble ayah (verse):</w:t>
      </w:r>
    </w:p>
    <w:p>
      <w:pPr>
        <w:pStyle w:val="BookText"/>
        <w:bidi w:val="0"/>
        <w:jc w:val="both"/>
        <w:rPr/>
      </w:pPr>
      <w:r>
        <w:rPr>
          <w:rFonts w:ascii="Amiri" w:hAnsi="Amiri" w:eastAsia="Amiri" w:cs="Amiri"/>
          <w:color w:val="111111"/>
          <w:sz w:val="28"/>
          <w:sz w:val="28"/>
          <w:szCs w:val="28"/>
          <w:rtl w:val="true"/>
          <w:lang w:bidi="ar-SA"/>
        </w:rPr>
        <w:t>حَتَّی إِذَا رَأَوْا مَا یُوعَدُونَ فَسَیَعْلَمُونَ مَنْ أَضْعَفُ نَاصِرًا وَأَقَلُّ عَدَدًا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they see what they are promised, they will then know who is weaker in supporters and fewer in numbers.”</w:t>
      </w:r>
      <w:r>
        <w:rPr>
          <w:rStyle w:val="FootnoteAnchor"/>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promise that has been given in this verse is related to Hadrat Qa’im (‘a), his companions, supporters, and enemies. At the time when the Imam of the Time rises up, his enemies will be the weakest of enemies and will have the least number of forces and armaments.”</w:t>
      </w:r>
      <w:r>
        <w:rPr>
          <w:rStyle w:val="FootnoteAnchor"/>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3" w:name="pg2397_13745"/>
      <w:bookmarkStart w:id="54" w:name="pg2397_13745"/>
      <w:bookmarkEnd w:id="54"/>
    </w:p>
    <w:p>
      <w:pPr>
        <w:pStyle w:val="Heading3"/>
        <w:numPr>
          <w:ilvl w:val="2"/>
          <w:numId w:val="1"/>
        </w:numPr>
        <w:bidi w:val="0"/>
        <w:jc w:val="left"/>
        <w:rPr/>
      </w:pPr>
      <w:bookmarkStart w:id="55" w:name="pg2397_13745"/>
      <w:bookmarkStart w:id="56" w:name="__RefHeading___Toc3067873_3804643083"/>
      <w:bookmarkStart w:id="57" w:name="_Toc18"/>
      <w:bookmarkEnd w:id="55"/>
      <w:bookmarkEnd w:id="56"/>
      <w:r>
        <w:rPr/>
        <w:t>Chapter2: The Religious Condition of the People</w:t>
      </w:r>
      <w:bookmarkEnd w:id="57"/>
    </w:p>
    <w:p>
      <w:pPr>
        <w:pStyle w:val="Heading4"/>
        <w:numPr>
          <w:ilvl w:val="3"/>
          <w:numId w:val="1"/>
        </w:numPr>
        <w:bidi w:val="0"/>
        <w:jc w:val="left"/>
        <w:rPr/>
      </w:pPr>
      <w:bookmarkStart w:id="58" w:name="__RefHeading___Toc3067875_3804643083"/>
      <w:bookmarkStart w:id="59" w:name="_Toc19"/>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In this chapter, we will examine the religious condition of the people prior to the advent of the Imam of the Time (‘atfs). It can be understood from the hadiths that during those days, Islam and the Qur’an will remain in name only while the Muslims will be Muslims only superficially. The mosques will no longer be centers for guiding and admonishing the people. The jurists (fuqaha) at that time will be the worst jurists on the face of the earth while religion will be bartered for a trivial price and paltry sum.</w:t>
      </w:r>
    </w:p>
    <w:p>
      <w:pPr>
        <w:pStyle w:val="Heading4"/>
        <w:numPr>
          <w:ilvl w:val="3"/>
          <w:numId w:val="1"/>
        </w:numPr>
        <w:bidi w:val="0"/>
        <w:jc w:val="left"/>
        <w:rPr/>
      </w:pPr>
      <w:bookmarkStart w:id="60" w:name="__RefHeading___Toc3067877_3804643083"/>
      <w:bookmarkStart w:id="61" w:name="_Toc20"/>
      <w:bookmarkEnd w:id="60"/>
      <w:r>
        <w:rPr/>
        <w:t>Islam and the Muslims</w:t>
      </w:r>
      <w:bookmarkEnd w:id="61"/>
    </w:p>
    <w:p>
      <w:pPr>
        <w:pStyle w:val="BookText"/>
        <w:bidi w:val="0"/>
        <w:jc w:val="both"/>
        <w:rPr/>
      </w:pPr>
      <w:r>
        <w:rPr>
          <w:rFonts w:eastAsia="Times New Roman" w:cs="Times New Roman" w:ascii="Times New Roman" w:hAnsi="Times New Roman"/>
          <w:color w:val="111111"/>
          <w:sz w:val="28"/>
          <w:szCs w:val="28"/>
          <w:lang w:val="en-US"/>
        </w:rPr>
        <w:t>Islam means submission to the will and orders of God. Islam is the most superior and the best religion which ensures the felicity of mankind in this world and in the hereafter. However, that which is valuable is the implementation of the precepts of Islam and the Qur’an. At the end of time, everything will be the contrary. In other words, nothing will be left of Islam but its name.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will be present in society, but nothing of it will remain except the script written on its pages. The Muslims will be Muslims only in name and no semblance of Islam will be found in them. The Noble Prophet of Islam (S) said: “A period will come to pass for my ummah in which nothing will be left of Islam but its name, and there will be no trace of the Qur’an but its form and outline. The Muslims will be called Muslims in name but of all the people they will be the most alien to Islam.”</w:t>
      </w:r>
      <w:r>
        <w:rPr>
          <w:rStyle w:val="FootnoteAnchor"/>
        </w:rPr>
        <w:footnoteReference w:id="32"/>
      </w:r>
      <w:bookmarkStart w:id="62" w:name="pg2397_13746"/>
    </w:p>
    <w:p>
      <w:pPr>
        <w:pStyle w:val="BookText"/>
        <w:bidi w:val="0"/>
        <w:rPr/>
      </w:pPr>
      <w:bookmarkEnd w:id="62"/>
      <w:r>
        <w:rPr>
          <w:rFonts w:eastAsia="Times New Roman" w:cs="Times New Roman" w:ascii="Times New Roman" w:hAnsi="Times New Roman"/>
          <w:color w:val="111111"/>
          <w:sz w:val="28"/>
          <w:szCs w:val="28"/>
          <w:lang w:val="en-US"/>
        </w:rPr>
        <w:t>Imam as-Sadiq (‘a) said: “A time will soon come to pass when the people will not recognize God and will not know the meaning of monotheism at such a time the Dajjal (the Anti-Christ) will appear.”</w:t>
      </w:r>
      <w:r>
        <w:rPr>
          <w:rStyle w:val="FootnoteAnchor"/>
        </w:rPr>
        <w:footnoteReference w:id="33"/>
      </w:r>
    </w:p>
    <w:p>
      <w:pPr>
        <w:pStyle w:val="Heading4"/>
        <w:numPr>
          <w:ilvl w:val="3"/>
          <w:numId w:val="1"/>
        </w:numPr>
        <w:bidi w:val="0"/>
        <w:jc w:val="left"/>
        <w:rPr/>
      </w:pPr>
      <w:bookmarkStart w:id="63" w:name="__RefHeading___Toc3067879_3804643083"/>
      <w:bookmarkStart w:id="64" w:name="_Toc21"/>
      <w:bookmarkEnd w:id="63"/>
      <w:r>
        <w:rPr/>
        <w:t>The Mosques</w:t>
      </w:r>
      <w:bookmarkEnd w:id="64"/>
    </w:p>
    <w:p>
      <w:pPr>
        <w:pStyle w:val="BookText"/>
        <w:bidi w:val="0"/>
        <w:jc w:val="both"/>
        <w:rPr/>
      </w:pPr>
      <w:r>
        <w:rPr>
          <w:rFonts w:eastAsia="Times New Roman" w:cs="Times New Roman" w:ascii="Times New Roman" w:hAnsi="Times New Roman"/>
          <w:color w:val="111111"/>
          <w:sz w:val="28"/>
          <w:szCs w:val="28"/>
          <w:lang w:val="en-US"/>
        </w:rPr>
        <w:t>The mosque is the place for the worship of God, religious preaching, and guiding and enlightening the people. During the early period of Islam, even important administrative work would be carried out in the mosques. Jihad would be planned there, and man would realize spiritual ascension (mi‘raj) from the mosque.</w:t>
      </w:r>
    </w:p>
    <w:p>
      <w:pPr>
        <w:pStyle w:val="BookText"/>
        <w:bidi w:val="0"/>
        <w:jc w:val="both"/>
        <w:rPr/>
      </w:pPr>
      <w:r>
        <w:rPr>
          <w:rFonts w:eastAsia="Times New Roman" w:cs="Times New Roman" w:ascii="Times New Roman" w:hAnsi="Times New Roman"/>
          <w:color w:val="111111"/>
          <w:sz w:val="28"/>
          <w:szCs w:val="28"/>
          <w:lang w:val="en-US"/>
        </w:rPr>
        <w:t>But during the end of time, mosques will lose their importance, and instead of being centers for religious teaching, propagation and enlightenment, only their number and splendor will increase, even when they will be cut off from the believers. The Prophet of God (S) said: “During that time the mosques will be beautiful and flourishing but they will be devoid of guidance and enlightenment.”</w:t>
      </w:r>
      <w:r>
        <w:rPr>
          <w:rStyle w:val="FootnoteAnchor"/>
        </w:rPr>
        <w:footnoteReference w:id="34"/>
      </w:r>
    </w:p>
    <w:p>
      <w:pPr>
        <w:pStyle w:val="Heading4"/>
        <w:numPr>
          <w:ilvl w:val="3"/>
          <w:numId w:val="1"/>
        </w:numPr>
        <w:bidi w:val="0"/>
        <w:jc w:val="left"/>
        <w:rPr/>
      </w:pPr>
      <w:bookmarkStart w:id="65" w:name="__RefHeading___Toc3067881_3804643083"/>
      <w:bookmarkStart w:id="66" w:name="_Toc22"/>
      <w:bookmarkEnd w:id="65"/>
      <w:r>
        <w:rPr/>
        <w:t>The Jurists (fuqaha)</w:t>
      </w:r>
      <w:bookmarkEnd w:id="66"/>
    </w:p>
    <w:p>
      <w:pPr>
        <w:pStyle w:val="BookText"/>
        <w:bidi w:val="0"/>
        <w:jc w:val="both"/>
        <w:rPr/>
      </w:pPr>
      <w:r>
        <w:rPr>
          <w:rFonts w:eastAsia="Times New Roman" w:cs="Times New Roman" w:ascii="Times New Roman" w:hAnsi="Times New Roman"/>
          <w:color w:val="111111"/>
          <w:sz w:val="28"/>
          <w:szCs w:val="28"/>
          <w:lang w:val="en-US"/>
        </w:rPr>
        <w:t>The scholars and the ‘ulama’ of Islam are the protectors of God’s religion on earth, and the guidance and enlightenment of the people lies upon their shoulders. By enduring great difficulties, they deduce religious matters from the fundamental sources of the religion and present them to the people. At the end of time, however, the situation will change, and the ‘ulama’ of those days will be the worst ‘ulama’.</w:t>
      </w:r>
    </w:p>
    <w:p>
      <w:pPr>
        <w:pStyle w:val="BookText"/>
        <w:bidi w:val="0"/>
        <w:jc w:val="both"/>
        <w:rPr/>
      </w:pPr>
      <w:r>
        <w:rPr>
          <w:rFonts w:eastAsia="Times New Roman" w:cs="Times New Roman" w:ascii="Times New Roman" w:hAnsi="Times New Roman"/>
          <w:color w:val="111111"/>
          <w:sz w:val="28"/>
          <w:szCs w:val="28"/>
          <w:lang w:val="en-US"/>
        </w:rPr>
        <w:t>In this regard, the Messenger of God (S) said: “The jurists (fuqaha) of those days will be the worst jurists under heaven. Sedition and chaos will start from them and will also return to them.”</w:t>
      </w:r>
      <w:r>
        <w:rPr>
          <w:rStyle w:val="FootnoteAnchor"/>
        </w:rPr>
        <w:footnoteReference w:id="35"/>
      </w:r>
      <w:r>
        <w:rPr>
          <w:rFonts w:eastAsia="Times New Roman" w:cs="Times New Roman" w:ascii="Times New Roman" w:hAnsi="Times New Roman"/>
          <w:color w:val="111111"/>
          <w:sz w:val="28"/>
          <w:szCs w:val="28"/>
          <w:lang w:val="en-US"/>
        </w:rPr>
        <w:t>Perhaps, it alludes to court-affiliated scholars who justify the crimes of tyrant kings and self-centered rulers, giving them an Islamic twist.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also includes those who are ready to compromise with every offender and criminal such as Wahhabi</w:t>
      </w:r>
      <w:r>
        <w:rPr>
          <w:rStyle w:val="FootnoteAnchor"/>
        </w:rPr>
        <w:footnoteReference w:id="36"/>
      </w:r>
      <w:r>
        <w:rPr>
          <w:rFonts w:eastAsia="Times New Roman" w:cs="Times New Roman" w:ascii="Times New Roman" w:hAnsi="Times New Roman"/>
          <w:color w:val="111111"/>
          <w:sz w:val="28"/>
          <w:szCs w:val="28"/>
          <w:lang w:val="en-US"/>
        </w:rPr>
        <w:t xml:space="preserve">preachers on the payroll of kings who regard it as unlawful to struggle against America and Israel, and those who did not speak out against the crimes of Israel and justified the crimes of the Wahhabis in killing pilgrims to the House of God by citing Qur’anic verses and </w:t>
      </w:r>
      <w:bookmarkStart w:id="67" w:name="pg2397_13747"/>
    </w:p>
    <w:p>
      <w:pPr>
        <w:pStyle w:val="BookText"/>
        <w:bidi w:val="0"/>
        <w:rPr/>
      </w:pPr>
      <w:bookmarkEnd w:id="67"/>
      <w:r>
        <w:rPr>
          <w:rFonts w:eastAsia="Times New Roman" w:cs="Times New Roman" w:ascii="Times New Roman" w:hAnsi="Times New Roman"/>
          <w:color w:val="111111"/>
          <w:sz w:val="28"/>
          <w:szCs w:val="28"/>
          <w:lang w:val="en-US"/>
        </w:rPr>
        <w:t>hadiths.</w:t>
      </w:r>
      <w:r>
        <w:rPr>
          <w:rStyle w:val="FootnoteAnchor"/>
        </w:rPr>
        <w:footnoteReference w:id="37"/>
      </w:r>
      <w:r>
        <w:rPr>
          <w:rFonts w:eastAsia="Times New Roman" w:cs="Times New Roman" w:ascii="Times New Roman" w:hAnsi="Times New Roman"/>
          <w:color w:val="111111"/>
          <w:sz w:val="28"/>
          <w:szCs w:val="28"/>
          <w:lang w:val="en-US"/>
        </w:rPr>
        <w:t>Yes, it must be said that they are the worst fuqaha from whom seditions have started and to whom they will also return.</w:t>
      </w:r>
    </w:p>
    <w:p>
      <w:pPr>
        <w:pStyle w:val="Heading4"/>
        <w:numPr>
          <w:ilvl w:val="3"/>
          <w:numId w:val="1"/>
        </w:numPr>
        <w:bidi w:val="0"/>
        <w:jc w:val="left"/>
        <w:rPr/>
      </w:pPr>
      <w:bookmarkStart w:id="68" w:name="__RefHeading___Toc3067883_3804643083"/>
      <w:bookmarkStart w:id="69" w:name="_Toc23"/>
      <w:bookmarkEnd w:id="68"/>
      <w:r>
        <w:rPr/>
        <w:t>The Desertion of Religion</w:t>
      </w:r>
      <w:bookmarkEnd w:id="69"/>
    </w:p>
    <w:p>
      <w:pPr>
        <w:pStyle w:val="BookText"/>
        <w:bidi w:val="0"/>
        <w:jc w:val="both"/>
        <w:rPr/>
      </w:pPr>
      <w:r>
        <w:rPr>
          <w:rFonts w:eastAsia="Times New Roman" w:cs="Times New Roman" w:ascii="Times New Roman" w:hAnsi="Times New Roman"/>
          <w:color w:val="111111"/>
          <w:sz w:val="28"/>
          <w:szCs w:val="28"/>
          <w:lang w:val="en-US"/>
        </w:rPr>
        <w:t>Another sign of the end of time is the people’s desertion of religion. One day, Imam Husayn (‘a) came to the Commander of the Faithful (Imam ‘Ali) (‘a) while a group of people were sitting around him. ‘Ali (‘a) said to them: “Husayn is your chief. The Messenger of Allah has called him sayyid (master) and chief.</w:t>
      </w:r>
    </w:p>
    <w:p>
      <w:pPr>
        <w:pStyle w:val="BookText"/>
        <w:bidi w:val="0"/>
        <w:jc w:val="both"/>
        <w:rPr/>
      </w:pPr>
      <w:r>
        <w:rPr>
          <w:rFonts w:eastAsia="Times New Roman" w:cs="Times New Roman" w:ascii="Times New Roman" w:hAnsi="Times New Roman"/>
          <w:color w:val="111111"/>
          <w:sz w:val="28"/>
          <w:szCs w:val="28"/>
          <w:lang w:val="en-US"/>
        </w:rPr>
        <w:t>From among his progeny a man will rise up who resembles me in appearance and character. He will fill the world with justice and equity just as it had been full of injustice and oppression.” It was asked: “When will this uprising occur?” He said: “Alas! It will be at the time when you would abandon religion in the same manner that a wife would take off her clothes for her husband.”</w:t>
      </w:r>
      <w:r>
        <w:rPr>
          <w:rStyle w:val="FootnoteAnchor"/>
        </w:rPr>
        <w:footnoteReference w:id="38"/>
      </w:r>
    </w:p>
    <w:p>
      <w:pPr>
        <w:pStyle w:val="Heading4"/>
        <w:numPr>
          <w:ilvl w:val="3"/>
          <w:numId w:val="1"/>
        </w:numPr>
        <w:bidi w:val="0"/>
        <w:jc w:val="left"/>
        <w:rPr/>
      </w:pPr>
      <w:bookmarkStart w:id="70" w:name="__RefHeading___Toc3067885_3804643083"/>
      <w:bookmarkStart w:id="71" w:name="_Toc24"/>
      <w:bookmarkEnd w:id="70"/>
      <w:r>
        <w:rPr/>
        <w:t>The Selling of Religion</w:t>
      </w:r>
      <w:bookmarkEnd w:id="71"/>
    </w:p>
    <w:p>
      <w:pPr>
        <w:pStyle w:val="BookText"/>
        <w:bidi w:val="0"/>
        <w:jc w:val="both"/>
        <w:rPr/>
      </w:pPr>
      <w:r>
        <w:rPr>
          <w:rFonts w:eastAsia="Times New Roman" w:cs="Times New Roman" w:ascii="Times New Roman" w:hAnsi="Times New Roman"/>
          <w:color w:val="111111"/>
          <w:sz w:val="28"/>
          <w:szCs w:val="28"/>
          <w:lang w:val="en-US"/>
        </w:rPr>
        <w:t>If a person’s life is in danger, he becomes obliged to sacrifice his property in order to save his life. If his religion is in danger, however, he must sacrifice his life in order to save his religion. At the end of time, however, religion will be sold for a miserable price, and those who were believers in the morning will become infidels by the afternoon.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the Messenger of God (S) has said: “Woe to the Arabs for the evil that is approaching them. Seditions, like nighttime, are dark and gloomy. A man would be a believer in the morning and an infidel at sunset. A group will sell their religion for a trivial profit and a miserable amount. Anyone at that time who will cling steadfastly to his religion would be like one who will take an ember from the fire or squeeze a thorn in his hands.”</w:t>
      </w:r>
      <w:r>
        <w:rPr>
          <w:rStyle w:val="FootnoteAnchor"/>
        </w:rPr>
        <w:footnoteReference w:id="3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2" w:name="pg2397_13749"/>
      <w:bookmarkStart w:id="73" w:name="pg2397_13749"/>
      <w:bookmarkEnd w:id="73"/>
    </w:p>
    <w:p>
      <w:pPr>
        <w:pStyle w:val="Heading3"/>
        <w:numPr>
          <w:ilvl w:val="2"/>
          <w:numId w:val="1"/>
        </w:numPr>
        <w:bidi w:val="0"/>
        <w:jc w:val="left"/>
        <w:rPr/>
      </w:pPr>
      <w:bookmarkStart w:id="74" w:name="pg2397_13749"/>
      <w:bookmarkStart w:id="75" w:name="__RefHeading___Toc3067887_3804643083"/>
      <w:bookmarkStart w:id="76" w:name="_Toc25"/>
      <w:bookmarkEnd w:id="74"/>
      <w:bookmarkEnd w:id="75"/>
      <w:r>
        <w:rPr/>
        <w:t>Chapter3: Morality before the Advent of Imam al-Mahdi (‘atfs)</w:t>
      </w:r>
      <w:bookmarkEnd w:id="76"/>
    </w:p>
    <w:p>
      <w:pPr>
        <w:pStyle w:val="Heading4"/>
        <w:numPr>
          <w:ilvl w:val="3"/>
          <w:numId w:val="1"/>
        </w:numPr>
        <w:bidi w:val="0"/>
        <w:jc w:val="left"/>
        <w:rPr/>
      </w:pPr>
      <w:bookmarkStart w:id="77" w:name="__RefHeading___Toc3067889_3804643083"/>
      <w:bookmarkStart w:id="78" w:name="_Toc26"/>
      <w:bookmarkEnd w:id="77"/>
      <w:r>
        <w:rPr/>
        <w:t>Point</w:t>
      </w:r>
      <w:bookmarkEnd w:id="78"/>
    </w:p>
    <w:p>
      <w:pPr>
        <w:pStyle w:val="BookText"/>
        <w:bidi w:val="0"/>
        <w:jc w:val="both"/>
        <w:rPr/>
      </w:pPr>
      <w:r>
        <w:rPr>
          <w:rFonts w:eastAsia="Times New Roman" w:cs="Times New Roman" w:ascii="Times New Roman" w:hAnsi="Times New Roman"/>
          <w:color w:val="111111"/>
          <w:sz w:val="28"/>
          <w:szCs w:val="28"/>
          <w:lang w:val="en-US"/>
        </w:rPr>
        <w:t>The weakening of the foundations of the family, of kinship and friendshipa the coldness of human feelings and heartlessness are among the salient characteristics of the end of time.</w:t>
      </w:r>
    </w:p>
    <w:p>
      <w:pPr>
        <w:pStyle w:val="Heading4"/>
        <w:numPr>
          <w:ilvl w:val="3"/>
          <w:numId w:val="1"/>
        </w:numPr>
        <w:bidi w:val="0"/>
        <w:jc w:val="left"/>
        <w:rPr/>
      </w:pPr>
      <w:bookmarkStart w:id="79" w:name="__RefHeading___Toc3067891_3804643083"/>
      <w:bookmarkStart w:id="80" w:name="_Toc27"/>
      <w:bookmarkEnd w:id="79"/>
      <w:r>
        <w:rPr/>
        <w:t>The Coldness of Human Feelings</w:t>
      </w:r>
      <w:bookmarkEnd w:id="80"/>
    </w:p>
    <w:p>
      <w:pPr>
        <w:pStyle w:val="BookText"/>
        <w:bidi w:val="0"/>
        <w:jc w:val="both"/>
        <w:rPr/>
      </w:pPr>
      <w:r>
        <w:rPr>
          <w:rFonts w:eastAsia="Times New Roman" w:cs="Times New Roman" w:ascii="Times New Roman" w:hAnsi="Times New Roman"/>
          <w:color w:val="111111"/>
          <w:sz w:val="28"/>
          <w:szCs w:val="28"/>
          <w:lang w:val="en-US"/>
        </w:rPr>
        <w:t>The Noble Messenger of Islam (S) thus described the state of affairs of those days from the emotional perspective: “In those days the elders will not have mercy upon subordinates and the young, while the powerful will not have pity on the weak. At that time, God will give permission to him (al-Mahdi) to rise up and reappear.”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He also said: “The Day of Resurrection (yawm al-qiyamah) shall not take place unless the time would come when a man (out of intense poverty) would look toward his kith and kin, and swear that they are his relatives to receive help from them, but they will give nothing to him. One will seek help from his neighbor and appeal to the right of neighborliness, but his neighbor will not render him any assistance.”</w:t>
      </w:r>
      <w:r>
        <w:rPr>
          <w:rStyle w:val="FootnoteAnchor"/>
        </w:rPr>
        <w:footnoteReference w:id="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also said elsewhere: “Among the signs of the Day of Resurrection is bad treatment between neighbors and severance of the bonds of kinship.”</w:t>
      </w:r>
      <w:r>
        <w:rPr>
          <w:rStyle w:val="FootnoteAnchor"/>
        </w:rPr>
        <w:footnoteReference w:id="42"/>
      </w:r>
      <w:bookmarkStart w:id="81" w:name="pg2397_13750"/>
    </w:p>
    <w:p>
      <w:pPr>
        <w:pStyle w:val="BookText"/>
        <w:bidi w:val="0"/>
        <w:rPr/>
      </w:pPr>
      <w:bookmarkEnd w:id="81"/>
      <w:r>
        <w:rPr>
          <w:rFonts w:eastAsia="Times New Roman" w:cs="Times New Roman" w:ascii="Times New Roman" w:hAnsi="Times New Roman"/>
          <w:color w:val="111111"/>
          <w:sz w:val="28"/>
          <w:szCs w:val="28"/>
          <w:lang w:val="en-US"/>
        </w:rPr>
        <w:t>Since in some hadiths the word “as-sa‘ah” (the time) has been interpreted as the advent of Imam Mahdi (‘atfs),</w:t>
      </w:r>
      <w:r>
        <w:rPr>
          <w:rStyle w:val="FootnoteAnchor"/>
        </w:rPr>
        <w:footnoteReference w:id="43"/>
      </w:r>
      <w:r>
        <w:rPr>
          <w:rFonts w:eastAsia="Times New Roman" w:cs="Times New Roman" w:ascii="Times New Roman" w:hAnsi="Times New Roman"/>
          <w:color w:val="111111"/>
          <w:sz w:val="28"/>
          <w:szCs w:val="28"/>
          <w:lang w:val="en-US"/>
        </w:rPr>
        <w:t>I interpreted the hadiths on the “signs of the time” (asharat as-sa‘ah) as the “signs of the advent”.</w:t>
      </w:r>
    </w:p>
    <w:p>
      <w:pPr>
        <w:pStyle w:val="Heading4"/>
        <w:numPr>
          <w:ilvl w:val="3"/>
          <w:numId w:val="1"/>
        </w:numPr>
        <w:bidi w:val="0"/>
        <w:jc w:val="left"/>
        <w:rPr/>
      </w:pPr>
      <w:bookmarkStart w:id="82" w:name="__RefHeading___Toc3067893_3804643083"/>
      <w:bookmarkStart w:id="83" w:name="_Toc28"/>
      <w:bookmarkEnd w:id="82"/>
      <w:r>
        <w:rPr/>
        <w:t>Moral Corruption</w:t>
      </w:r>
      <w:bookmarkEnd w:id="83"/>
    </w:p>
    <w:p>
      <w:pPr>
        <w:pStyle w:val="BookText"/>
        <w:bidi w:val="0"/>
        <w:jc w:val="both"/>
        <w:rPr/>
      </w:pPr>
      <w:r>
        <w:rPr>
          <w:rFonts w:eastAsia="Times New Roman" w:cs="Times New Roman" w:ascii="Times New Roman" w:hAnsi="Times New Roman"/>
          <w:color w:val="111111"/>
          <w:sz w:val="28"/>
          <w:szCs w:val="28"/>
          <w:lang w:val="en-US"/>
        </w:rPr>
        <w:t>It is possible for any kind of deviation and corruption to be tolerated somehow except sexual promiscuity, which is very unpleasant and intolerable for dignified and noble people. Among the vilest and most hazardous deviations with which the society prior to the advent of the Imam of the Time (‘atfs) will be afflicted would be family insecurity and moral turpitude.</w:t>
      </w:r>
    </w:p>
    <w:p>
      <w:pPr>
        <w:pStyle w:val="BookText"/>
        <w:bidi w:val="0"/>
        <w:jc w:val="both"/>
        <w:rPr/>
      </w:pPr>
      <w:r>
        <w:rPr>
          <w:rFonts w:eastAsia="Times New Roman" w:cs="Times New Roman" w:ascii="Times New Roman" w:hAnsi="Times New Roman"/>
          <w:color w:val="111111"/>
          <w:sz w:val="28"/>
          <w:szCs w:val="28"/>
          <w:lang w:val="en-US"/>
        </w:rPr>
        <w:t>At that time, corruption and moral laxity will spread remarkably. The animalistic acts of pseudo-humans will no longer be seen as indecent and obscene due to the extent of the corruption, and these acts will gradually appear as natural and normal. Corruption will be so widespread that it would be hard to find anyone who could or would want to prevent it.</w:t>
      </w:r>
    </w:p>
    <w:p>
      <w:pPr>
        <w:pStyle w:val="BookText"/>
        <w:bidi w:val="0"/>
        <w:jc w:val="both"/>
        <w:rPr/>
      </w:pPr>
      <w:r>
        <w:rPr>
          <w:rFonts w:eastAsia="Times New Roman" w:cs="Times New Roman" w:ascii="Times New Roman" w:hAnsi="Times New Roman"/>
          <w:color w:val="111111"/>
          <w:sz w:val="28"/>
          <w:szCs w:val="28"/>
          <w:lang w:val="en-US"/>
        </w:rPr>
        <w:t>The celebration of 2,500 years of the Iranian monarchy in 1971 during the rule of Muhammad Rida Pahlavi in which extremely obscene scenes of animalistic life had been presented under the guise of “Shiraz Arts” earned the condemnation of the Islamic society of Iran. During the time prior to the advent of Imam Mahdi (‘a), however, there will be no such protests and the only gesture of protest will be this: “Why were such indecent acts undertaken in the middle of the crossroads?” This is the highest form of forbidding evil that will be undertaken and such a person will be the most pious of his time.</w:t>
      </w:r>
    </w:p>
    <w:p>
      <w:pPr>
        <w:pStyle w:val="BookText"/>
        <w:bidi w:val="0"/>
        <w:jc w:val="both"/>
        <w:rPr/>
      </w:pPr>
      <w:r>
        <w:rPr>
          <w:rFonts w:eastAsia="Times New Roman" w:cs="Times New Roman" w:ascii="Times New Roman" w:hAnsi="Times New Roman"/>
          <w:color w:val="111111"/>
          <w:sz w:val="28"/>
          <w:szCs w:val="28"/>
          <w:lang w:val="en-US"/>
        </w:rPr>
        <w:t>Now, let us look at the hadiths in order to comprehend the profundity of the tragedy of the loss of Islamic values and the spread of corruption at that time. The Messenger of Allah (S) said: “The Day of Resurrection will not commence unless a woman would be openly taken away from her guardian in broad daylight and be molested in public in the middle of the road and no one would condemn and prevent this. The best among the people is he who will say: ‘I wish you would have gone a bit away from the middle of the road and done your work!’”</w:t>
      </w:r>
      <w:r>
        <w:rPr>
          <w:rStyle w:val="FootnoteAnchor"/>
        </w:rPr>
        <w:footnoteReference w:id="4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 also said: “I swear to the One in Whose hand is the life of Muhammad (S) that this ummah will not vanish until such a time when man would ambush a woman like a wild lion and molest her. The best among the </w:t>
      </w:r>
      <w:bookmarkStart w:id="84" w:name="pg2397_13751"/>
    </w:p>
    <w:p>
      <w:pPr>
        <w:pStyle w:val="BookText"/>
        <w:bidi w:val="0"/>
        <w:rPr/>
      </w:pPr>
      <w:bookmarkEnd w:id="84"/>
      <w:r>
        <w:rPr>
          <w:rFonts w:eastAsia="Times New Roman" w:cs="Times New Roman" w:ascii="Times New Roman" w:hAnsi="Times New Roman"/>
          <w:color w:val="111111"/>
          <w:sz w:val="28"/>
          <w:szCs w:val="28"/>
          <w:lang w:val="en-US"/>
        </w:rPr>
        <w:t>people is he who will say: ‘I wish you would have hidden her behind this wall and did not do such a thing in public’.”</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Elsewhere, he (S) said: “Those men, being like animals, will fight one another in the middle of the road, and then one of them will publicly molest the other one’s mother, sister and daughter in the middle of the road. Thereafter, he will let others molest them, and they, one after the other, will do this lewd act. But no one will condemn this lewd act or change it. The best among them would be he who will say: ‘It would have been better if you would have been far from the highway and away from the public eye’.”</w:t>
      </w:r>
      <w:r>
        <w:rPr>
          <w:rStyle w:val="FootnoteAnchor"/>
        </w:rPr>
        <w:footnoteReference w:id="46"/>
      </w:r>
    </w:p>
    <w:p>
      <w:pPr>
        <w:pStyle w:val="Heading4"/>
        <w:numPr>
          <w:ilvl w:val="3"/>
          <w:numId w:val="1"/>
        </w:numPr>
        <w:bidi w:val="0"/>
        <w:jc w:val="left"/>
        <w:rPr/>
      </w:pPr>
      <w:bookmarkStart w:id="85" w:name="__RefHeading___Toc3067895_3804643083"/>
      <w:bookmarkStart w:id="86" w:name="_Toc29"/>
      <w:bookmarkEnd w:id="85"/>
      <w:r>
        <w:rPr/>
        <w:t>The Spread of Immodest Acts</w:t>
      </w:r>
      <w:bookmarkEnd w:id="86"/>
    </w:p>
    <w:p>
      <w:pPr>
        <w:pStyle w:val="BookText"/>
        <w:bidi w:val="0"/>
        <w:jc w:val="both"/>
        <w:rPr/>
      </w:pPr>
      <w:r>
        <w:rPr>
          <w:rFonts w:eastAsia="Times New Roman" w:cs="Times New Roman" w:ascii="Times New Roman" w:hAnsi="Times New Roman"/>
          <w:color w:val="111111"/>
          <w:sz w:val="28"/>
          <w:szCs w:val="28"/>
          <w:lang w:val="en-US"/>
        </w:rPr>
        <w:t>Muhammad ibn Muslim said: “I asked Imam al-Baqir (‘a): ‘O son of the Messenger of Allah! When will the Qa’im from among you appear?’” The Imam said: “It will be at the time when men would resemble women and women would act like mena at the time when men would suffice themselves with men (i.e. they would do sodomy), and so would women with other women (i.e. they would engage in lesbianism).”</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Another hadith with the same content has been reported from Imam as-Sadiq (‘a).</w:t>
      </w:r>
      <w:r>
        <w:rPr>
          <w:rStyle w:val="FootnoteAnchor"/>
        </w:rPr>
        <w:footnoteReference w:id="48"/>
      </w:r>
      <w:r>
        <w:rPr>
          <w:rFonts w:eastAsia="Times New Roman" w:cs="Times New Roman" w:ascii="Times New Roman" w:hAnsi="Times New Roman"/>
          <w:color w:val="111111"/>
          <w:sz w:val="28"/>
          <w:szCs w:val="28"/>
          <w:lang w:val="en-US"/>
        </w:rPr>
        <w:t>Abu Hurayrah also reported from the Prophet (S), thus: “The Day of Resurrection shall not come to pass until such time when men would vie with one another in committing indecent actsa the same would be the case with women.”</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Other hadith with the same content has also been reported.</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(b) Al-Kafi, vol. 8, p. 38a Bihar al-Anwar, vol. 52, p. 257.</w:t>
      </w:r>
    </w:p>
    <w:p>
      <w:pPr>
        <w:pStyle w:val="BookText"/>
        <w:bidi w:val="0"/>
        <w:jc w:val="both"/>
        <w:rPr/>
      </w:pPr>
      <w:r>
        <w:rPr>
          <w:rFonts w:eastAsia="Times New Roman" w:cs="Times New Roman" w:ascii="Times New Roman" w:hAnsi="Times New Roman"/>
          <w:color w:val="111111"/>
          <w:sz w:val="28"/>
          <w:szCs w:val="28"/>
          <w:lang w:val="en-US"/>
        </w:rPr>
        <w:t>(c) Bisharah al-Islam, p. 76a Ilzam an-Nasib, p. 121.</w:t>
      </w:r>
    </w:p>
    <w:p>
      <w:pPr>
        <w:pStyle w:val="BookText"/>
        <w:bidi w:val="0"/>
        <w:jc w:val="both"/>
        <w:rPr/>
      </w:pPr>
      <w:r>
        <w:rPr>
          <w:rFonts w:eastAsia="Times New Roman" w:cs="Times New Roman" w:ascii="Times New Roman" w:hAnsi="Times New Roman"/>
          <w:color w:val="111111"/>
          <w:sz w:val="28"/>
          <w:szCs w:val="28"/>
          <w:lang w:val="en-US"/>
        </w:rPr>
        <w:t>(d) Al-Kafi, vol. 8, p. 38a Bihar al-Anwar, vol. 52, p. 457.</w:t>
      </w:r>
    </w:p>
    <w:p>
      <w:pPr>
        <w:pStyle w:val="BookText"/>
        <w:bidi w:val="0"/>
        <w:jc w:val="both"/>
        <w:rPr/>
      </w:pPr>
      <w:r>
        <w:rPr>
          <w:rFonts w:eastAsia="Times New Roman" w:cs="Times New Roman" w:ascii="Times New Roman" w:hAnsi="Times New Roman"/>
          <w:color w:val="111111"/>
          <w:sz w:val="28"/>
          <w:szCs w:val="28"/>
          <w:lang w:val="en-US"/>
        </w:rPr>
        <w:t>(e) Al-Kafi, vol. 8, p. 38.</w:t>
      </w:r>
    </w:p>
    <w:p>
      <w:pPr>
        <w:pStyle w:val="BookText"/>
        <w:bidi w:val="0"/>
        <w:jc w:val="both"/>
        <w:rPr/>
      </w:pPr>
      <w:r>
        <w:rPr>
          <w:rFonts w:eastAsia="Times New Roman" w:cs="Times New Roman" w:ascii="Times New Roman" w:hAnsi="Times New Roman"/>
          <w:color w:val="111111"/>
          <w:sz w:val="28"/>
          <w:szCs w:val="28"/>
          <w:lang w:val="en-US"/>
        </w:rPr>
        <w:t>(f) Bisharah al-Islam, pp. 36, 76, 133.</w:t>
      </w:r>
    </w:p>
    <w:p>
      <w:pPr>
        <w:pStyle w:val="BookText"/>
        <w:bidi w:val="0"/>
        <w:jc w:val="both"/>
        <w:rPr/>
      </w:pPr>
      <w:r>
        <w:rPr>
          <w:rFonts w:eastAsia="Times New Roman" w:cs="Times New Roman" w:ascii="Times New Roman" w:hAnsi="Times New Roman"/>
          <w:color w:val="111111"/>
          <w:sz w:val="28"/>
          <w:szCs w:val="28"/>
          <w:lang w:val="en-US"/>
        </w:rPr>
        <w:t>(g) Bisharah al-Islam, p. 23a Ilzam an-Nasib, p. 181.</w:t>
      </w:r>
    </w:p>
    <w:p>
      <w:pPr>
        <w:pStyle w:val="Heading4"/>
        <w:numPr>
          <w:ilvl w:val="3"/>
          <w:numId w:val="1"/>
        </w:numPr>
        <w:bidi w:val="0"/>
        <w:jc w:val="left"/>
        <w:rPr/>
      </w:pPr>
      <w:bookmarkStart w:id="87" w:name="__RefHeading___Toc3067897_3804643083"/>
      <w:bookmarkStart w:id="88" w:name="_Toc30"/>
      <w:bookmarkEnd w:id="87"/>
      <w:r>
        <w:rPr/>
        <w:t>The Desire for Less Children</w:t>
      </w:r>
      <w:bookmarkEnd w:id="8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of Islam (S) said: “The Day of Resurrection shall not come to pass until such time when someone who has five children would wish for four while one who had four children will say: “I wish I had three!” The one </w:t>
      </w:r>
      <w:bookmarkStart w:id="89" w:name="pg2397_13752"/>
    </w:p>
    <w:p>
      <w:pPr>
        <w:pStyle w:val="BookText"/>
        <w:bidi w:val="0"/>
        <w:rPr/>
      </w:pPr>
      <w:bookmarkEnd w:id="89"/>
      <w:r>
        <w:rPr>
          <w:rFonts w:eastAsia="Times New Roman" w:cs="Times New Roman" w:ascii="Times New Roman" w:hAnsi="Times New Roman"/>
          <w:color w:val="111111"/>
          <w:sz w:val="28"/>
          <w:szCs w:val="28"/>
          <w:lang w:val="en-US"/>
        </w:rPr>
        <w:t>having three children would wish for two, one with two children would wish for one child, and the one with a single child would thus say: “I wish I had no child!”</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He (S) said in another hadith: “A time will come when a man would begrudge having a smaller number of children just as you are now begrudging more children and propertiesa so much so that one of you will pass by the grave of his brother and wish to be in his place (that he was also dead)—just as animals will wish for a place in the meadow—and he will say: “How I wish I were in his stead!” And this statement is not on account of eagerness to meet the Lord and because of the good deeds he has done beforea instead, it is due to the calamities and adversities that will befall him.”</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He (S) also said elsewhere: “The Day of Resurrection shall not come to pass unless offspring would decrease in number.”</w:t>
      </w:r>
      <w:r>
        <w:rPr>
          <w:rStyle w:val="FootnoteAnchor"/>
        </w:rPr>
        <w:footnoteReference w:id="53"/>
      </w:r>
      <w:r>
        <w:rPr>
          <w:rFonts w:eastAsia="Times New Roman" w:cs="Times New Roman" w:ascii="Times New Roman" w:hAnsi="Times New Roman"/>
          <w:color w:val="111111"/>
          <w:sz w:val="28"/>
          <w:szCs w:val="28"/>
          <w:lang w:val="en-US"/>
        </w:rPr>
        <w:t>In this hadith the phrase, “al-walad ghayzan” means abortion and contraception, but the word “ghayzan” in another hadith means worry, agony, suffering, and resentment.</w:t>
      </w:r>
    </w:p>
    <w:p>
      <w:pPr>
        <w:pStyle w:val="BookText"/>
        <w:bidi w:val="0"/>
        <w:jc w:val="both"/>
        <w:rPr/>
      </w:pPr>
      <w:r>
        <w:rPr>
          <w:rFonts w:eastAsia="Times New Roman" w:cs="Times New Roman" w:ascii="Times New Roman" w:hAnsi="Times New Roman"/>
          <w:color w:val="111111"/>
          <w:sz w:val="28"/>
          <w:szCs w:val="28"/>
          <w:lang w:val="en-US"/>
        </w:rPr>
        <w:t>In other words, by practicing abortion and contraception at that time, the people will prevent increase in the number of children. It can also mean that having a child would make one sad, anxious and furious. Perhaps, it would be due to extreme economic problems, the spread of diseases among children, the lack of facilities, and the propaganda and encouragement to have fewer children, or other factors.</w:t>
      </w:r>
    </w:p>
    <w:p>
      <w:pPr>
        <w:pStyle w:val="Heading4"/>
        <w:numPr>
          <w:ilvl w:val="3"/>
          <w:numId w:val="1"/>
        </w:numPr>
        <w:bidi w:val="0"/>
        <w:jc w:val="left"/>
        <w:rPr/>
      </w:pPr>
      <w:bookmarkStart w:id="90" w:name="__RefHeading___Toc3067899_3804643083"/>
      <w:bookmarkStart w:id="91" w:name="_Toc31"/>
      <w:bookmarkEnd w:id="90"/>
      <w:r>
        <w:rPr/>
        <w:t>The Increase in the Number of Families without Guardians</w:t>
      </w:r>
      <w:bookmarkEnd w:id="91"/>
    </w:p>
    <w:p>
      <w:pPr>
        <w:pStyle w:val="BookText"/>
        <w:bidi w:val="0"/>
        <w:jc w:val="both"/>
        <w:rPr/>
      </w:pPr>
      <w:r>
        <w:rPr>
          <w:rFonts w:eastAsia="Times New Roman" w:cs="Times New Roman" w:ascii="Times New Roman" w:hAnsi="Times New Roman"/>
          <w:color w:val="111111"/>
          <w:sz w:val="28"/>
          <w:szCs w:val="28"/>
          <w:lang w:val="en-US"/>
        </w:rPr>
        <w:t>The Messenger of Allah (S) said: “One of the signs of the Day of Resurrection is the decrease in the number of men and the increase in the number of women to such an extent that there will be one guardian for every fifty women.”</w:t>
      </w:r>
      <w:r>
        <w:rPr>
          <w:rStyle w:val="FootnoteAnchor"/>
        </w:rPr>
        <w:footnoteReference w:id="5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Perhaps, this condition will result from the deaths of men in the successive and protracted wars that will occur. </w:t>
      </w:r>
    </w:p>
    <w:p>
      <w:pPr>
        <w:pStyle w:val="BookText"/>
        <w:bidi w:val="0"/>
        <w:rPr/>
      </w:pPr>
      <w:r>
        <w:rPr>
          <w:rFonts w:eastAsia="Times New Roman" w:cs="Times New Roman" w:ascii="Times New Roman" w:hAnsi="Times New Roman"/>
          <w:color w:val="111111"/>
          <w:sz w:val="28"/>
          <w:szCs w:val="28"/>
          <w:lang w:val="en-US"/>
        </w:rPr>
        <w:t>He (S) also said: “The Day of Resurrection shall not come to pass until such a time when thirty women will be in pursuit of one man, and each of them would request him to marry her.”</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He (S) also said in another hadith: “Allah will separate His Friends and chosen ones from the rest so as to make this earth devoid of the hypocrites and misguided as well as their children. A time shall come when fifty women will face a single man. One will say: “O servant of God! Take me.” The other one will say: “Give me refuge.”</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Anas narrated: The Prophet (S) said: “The Day of Resurrection shall not come to pass until such a time when (on account of the death of men and the plentitude of women) a woman would find a pair of shoes along the way and (out of remorse and disappointment) she would say: “This pair of shoes belonged to a man!” At that time, there will be one guardian for every fifty women.”</w:t>
      </w:r>
      <w:r>
        <w:rPr>
          <w:rStyle w:val="FootnoteAnchor"/>
        </w:rPr>
        <w:footnoteReference w:id="5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said: Wouldn’t you like me to narrate a hadith I heard from the Prophet (S)? The Prophet (S) said: “Men will die while women will remain.”</w:t>
      </w:r>
      <w:r>
        <w:rPr>
          <w:rStyle w:val="FootnoteAnchor"/>
        </w:rPr>
        <w:footnoteReference w:id="5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92" w:name="pg2397_13755"/>
      <w:bookmarkStart w:id="93" w:name="pg2397_13755"/>
      <w:bookmarkEnd w:id="93"/>
    </w:p>
    <w:p>
      <w:pPr>
        <w:pStyle w:val="Heading3"/>
        <w:numPr>
          <w:ilvl w:val="2"/>
          <w:numId w:val="1"/>
        </w:numPr>
        <w:bidi w:val="0"/>
        <w:jc w:val="left"/>
        <w:rPr/>
      </w:pPr>
      <w:bookmarkStart w:id="94" w:name="pg2397_13755"/>
      <w:bookmarkStart w:id="95" w:name="__RefHeading___Toc3067901_3804643083"/>
      <w:bookmarkStart w:id="96" w:name="_Toc32"/>
      <w:bookmarkEnd w:id="94"/>
      <w:bookmarkEnd w:id="95"/>
      <w:r>
        <w:rPr/>
        <w:t>Chapter4: Security before the Advent of Imam al-Mahdi (‘atfs)</w:t>
      </w:r>
      <w:bookmarkEnd w:id="96"/>
    </w:p>
    <w:p>
      <w:pPr>
        <w:pStyle w:val="Heading4"/>
        <w:numPr>
          <w:ilvl w:val="3"/>
          <w:numId w:val="1"/>
        </w:numPr>
        <w:bidi w:val="0"/>
        <w:jc w:val="left"/>
        <w:rPr/>
      </w:pPr>
      <w:bookmarkStart w:id="97" w:name="__RefHeading___Toc3067903_3804643083"/>
      <w:bookmarkStart w:id="98" w:name="_Toc33"/>
      <w:bookmarkEnd w:id="97"/>
      <w:r>
        <w:rPr/>
        <w:t>Chaos and Insecurity</w:t>
      </w:r>
      <w:bookmarkEnd w:id="98"/>
    </w:p>
    <w:p>
      <w:pPr>
        <w:pStyle w:val="BookText"/>
        <w:bidi w:val="0"/>
        <w:jc w:val="both"/>
        <w:rPr/>
      </w:pPr>
      <w:r>
        <w:rPr>
          <w:rFonts w:eastAsia="Times New Roman" w:cs="Times New Roman" w:ascii="Times New Roman" w:hAnsi="Times New Roman"/>
          <w:color w:val="111111"/>
          <w:sz w:val="28"/>
          <w:szCs w:val="28"/>
          <w:lang w:val="en-US"/>
        </w:rPr>
        <w:t>Because of the aggression of the big powers, the security of small governments and weak nations will decline, and freedom and security will be rendered meaningless. The powers dominant in the world will make life so difficult for weak nations and will intensify violating the rights of nations so much that they will not even allow people to breathe!</w:t>
      </w:r>
    </w:p>
    <w:p>
      <w:pPr>
        <w:pStyle w:val="BookText"/>
        <w:bidi w:val="0"/>
        <w:jc w:val="both"/>
        <w:rPr/>
      </w:pPr>
      <w:r>
        <w:rPr>
          <w:rFonts w:eastAsia="Times New Roman" w:cs="Times New Roman" w:ascii="Times New Roman" w:hAnsi="Times New Roman"/>
          <w:color w:val="111111"/>
          <w:sz w:val="28"/>
          <w:szCs w:val="28"/>
          <w:lang w:val="en-US"/>
        </w:rPr>
        <w:t>The Noble Prophet (S) described that period in this manner: “The ummahs (the followers of other creeds and schools) will take hostile action against you just like the hungry rushing to a food container.” Someone said: “Will we be attacked because we will be a minority at that time?”</w:t>
      </w:r>
    </w:p>
    <w:p>
      <w:pPr>
        <w:pStyle w:val="BookText"/>
        <w:bidi w:val="0"/>
        <w:jc w:val="both"/>
        <w:rPr/>
      </w:pPr>
      <w:r>
        <w:rPr>
          <w:rFonts w:eastAsia="Times New Roman" w:cs="Times New Roman" w:ascii="Times New Roman" w:hAnsi="Times New Roman"/>
          <w:color w:val="111111"/>
          <w:sz w:val="28"/>
          <w:szCs w:val="28"/>
          <w:lang w:val="en-US"/>
        </w:rPr>
        <w:t>The Prophet said: “Your number at that time will be many but you will become just like paper tigers. God will remove your majesty and grandeur from the hearts of your enemies and sluggishness will dominate your hearts.” Someone asked: “O Messenger of Allah! What is the cause of this sluggishness and weakness?” He (S) said: “Love of the world and abhorrence of death.”</w:t>
      </w:r>
      <w:r>
        <w:rPr>
          <w:rStyle w:val="FootnoteAnchor"/>
        </w:rPr>
        <w:footnoteReference w:id="5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two undesirable traits mentioned by the Noble Messenger are enough to prevent a nation from attaining freedom and defending its values, and make them used to an ignominious life under any circumstance even to the extent of losing their religion and the principles of their school (maktab). </w:t>
      </w:r>
      <w:bookmarkStart w:id="99" w:name="pg2397_13756"/>
    </w:p>
    <w:p>
      <w:pPr>
        <w:pStyle w:val="BookText"/>
        <w:bidi w:val="0"/>
        <w:rPr/>
      </w:pPr>
      <w:bookmarkEnd w:id="99"/>
      <w:r>
        <w:rPr>
          <w:rFonts w:eastAsia="Times New Roman" w:cs="Times New Roman" w:ascii="Times New Roman" w:hAnsi="Times New Roman"/>
          <w:color w:val="111111"/>
          <w:sz w:val="28"/>
          <w:szCs w:val="28"/>
          <w:lang w:val="en-US"/>
        </w:rPr>
        <w:t>The Messenger of Allah (S) said: “The advent of al-Mahdi (‘atfs) will be at the time when the world would be in chaos and full of turmoil and disorder with one group rising up against anothera neither would the elder be merciful toward the young nor would the powerful have pity on the weak. In such a time God will grant him permission to rise up (qiyam).”</w:t>
      </w:r>
      <w:r>
        <w:rPr>
          <w:rStyle w:val="FootnoteAnchor"/>
        </w:rPr>
        <w:footnoteReference w:id="60"/>
      </w:r>
    </w:p>
    <w:p>
      <w:pPr>
        <w:pStyle w:val="Heading4"/>
        <w:numPr>
          <w:ilvl w:val="3"/>
          <w:numId w:val="1"/>
        </w:numPr>
        <w:bidi w:val="0"/>
        <w:jc w:val="left"/>
        <w:rPr/>
      </w:pPr>
      <w:bookmarkStart w:id="100" w:name="__RefHeading___Toc3067905_3804643083"/>
      <w:bookmarkStart w:id="101" w:name="_Toc34"/>
      <w:bookmarkEnd w:id="100"/>
      <w:r>
        <w:rPr/>
        <w:t>Insecurity of the Highways</w:t>
      </w:r>
      <w:bookmarkEnd w:id="101"/>
    </w:p>
    <w:p>
      <w:pPr>
        <w:pStyle w:val="BookText"/>
        <w:bidi w:val="0"/>
        <w:jc w:val="both"/>
        <w:rPr/>
      </w:pPr>
      <w:r>
        <w:rPr>
          <w:rFonts w:eastAsia="Times New Roman" w:cs="Times New Roman" w:ascii="Times New Roman" w:hAnsi="Times New Roman"/>
          <w:color w:val="111111"/>
          <w:sz w:val="28"/>
          <w:szCs w:val="28"/>
          <w:lang w:val="en-US"/>
        </w:rPr>
        <w:t>The extent of the chaos, insecurity and cruelty will also include the highways. At that time, God will raise up al-Mahdi and he will capture the strongholds of misguidance from the hands of the powerful. The Promised Mahdi (‘atfs) will not only take control of formidable citadels, but he will also conquer hearts blinded to the recognition of the truth and spirituality, and prepare them to accept these truths.</w:t>
      </w:r>
    </w:p>
    <w:p>
      <w:pPr>
        <w:pStyle w:val="BookText"/>
        <w:bidi w:val="0"/>
        <w:jc w:val="both"/>
        <w:rPr/>
      </w:pPr>
      <w:r>
        <w:rPr>
          <w:rFonts w:eastAsia="Times New Roman" w:cs="Times New Roman" w:ascii="Times New Roman" w:hAnsi="Times New Roman"/>
          <w:color w:val="111111"/>
          <w:sz w:val="28"/>
          <w:szCs w:val="28"/>
          <w:lang w:val="en-US"/>
        </w:rPr>
        <w:t>In addressing his beloved daughter, the Messenger of Allah (S) said: “I swear to God Who has chosen me in truth! Verily, the Mahdi of this ummah is from the progeny of al-Hasan and al-Husayn (‘a). At the time when anarchy and confusion would envelop the whole worlda when seditions would arise (one after the other)a when highways and roads would become insecure and groups attack each othera when neither would the old have mercy on the young nor the young respect the olda at that moment God would let a person from the progeny of these two (Imams Hasan and Husayn (‘a)) rise up to capture (and destroy) the strongholds of misguidance and conquer hearts that have been covered by the veil of ignorance and unawareness (and have been deprived of recognizing the truths).</w:t>
      </w:r>
    </w:p>
    <w:p>
      <w:pPr>
        <w:pStyle w:val="BookText"/>
        <w:bidi w:val="0"/>
        <w:jc w:val="both"/>
        <w:rPr/>
      </w:pPr>
      <w:r>
        <w:rPr>
          <w:rFonts w:eastAsia="Times New Roman" w:cs="Times New Roman" w:ascii="Times New Roman" w:hAnsi="Times New Roman"/>
          <w:color w:val="111111"/>
          <w:sz w:val="28"/>
          <w:szCs w:val="28"/>
          <w:lang w:val="en-US"/>
        </w:rPr>
        <w:t>He will rise up at the end of time—just as I rose up at the beginning of time—and fill the world with justice and equity just as it had been full of injustice and oppression.”</w:t>
      </w:r>
      <w:r>
        <w:rPr>
          <w:rStyle w:val="FootnoteAnchor"/>
        </w:rPr>
        <w:footnoteReference w:id="61"/>
      </w:r>
    </w:p>
    <w:p>
      <w:pPr>
        <w:pStyle w:val="Heading4"/>
        <w:numPr>
          <w:ilvl w:val="3"/>
          <w:numId w:val="1"/>
        </w:numPr>
        <w:bidi w:val="0"/>
        <w:jc w:val="left"/>
        <w:rPr/>
      </w:pPr>
      <w:bookmarkStart w:id="102" w:name="__RefHeading___Toc3067907_3804643083"/>
      <w:bookmarkStart w:id="103" w:name="_Toc35"/>
      <w:bookmarkEnd w:id="102"/>
      <w:r>
        <w:rPr/>
        <w:t>Horrendous Crimes</w:t>
      </w:r>
      <w:bookmarkEnd w:id="10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crimes of oppressors and leaders throughout history have been very dreadful and horrible. The pages of history are replete with oppression, injustices and crimes perpetrated by tyrannical and bloodthirsty rulers such as Genghis Khan, Hitler and Attila</w:t>
      </w:r>
      <w:r>
        <w:rPr>
          <w:rStyle w:val="FootnoteAnchor"/>
        </w:rPr>
        <w:footnoteReference w:id="62"/>
      </w:r>
      <w:r>
        <w:rPr>
          <w:rFonts w:eastAsia="Times New Roman" w:cs="Times New Roman" w:ascii="Times New Roman" w:hAnsi="Times New Roman"/>
          <w:color w:val="111111"/>
          <w:sz w:val="28"/>
          <w:szCs w:val="28"/>
          <w:lang w:val="en-US"/>
        </w:rPr>
        <w:t xml:space="preserve">against weaker nations. </w:t>
      </w:r>
    </w:p>
    <w:p>
      <w:pPr>
        <w:pStyle w:val="BookText"/>
        <w:bidi w:val="0"/>
        <w:rPr/>
      </w:pPr>
      <w:r>
        <w:rPr>
          <w:rFonts w:eastAsia="Times New Roman" w:cs="Times New Roman" w:ascii="Times New Roman" w:hAnsi="Times New Roman"/>
          <w:color w:val="111111"/>
          <w:sz w:val="28"/>
          <w:szCs w:val="28"/>
          <w:lang w:val="en-US"/>
        </w:rPr>
        <w:t>Yet, the crimes that will be committed in the world prior to the advent of Imam Mahdi (‘atfs) are among the most horrifying crimes that can ever be imagined. The execution of very young boys on the gallowsa the burning of children and dipping them into molten liquidsa cutting human beings into pieces by iron saws, axes, and mills are among the painful actions that governments which regard themselves as champions of human rights will perpetrate. It is the occurrence of such barbarities that will manifest the importance of the government of Hadrat Mahdi (‘atfs)—based on the description of the hadiths—as the sanctuary of the deprived.</w:t>
      </w:r>
    </w:p>
    <w:p>
      <w:pPr>
        <w:pStyle w:val="BookText"/>
        <w:bidi w:val="0"/>
        <w:jc w:val="both"/>
        <w:rPr/>
      </w:pPr>
      <w:r>
        <w:rPr>
          <w:rFonts w:eastAsia="Times New Roman" w:cs="Times New Roman" w:ascii="Times New Roman" w:hAnsi="Times New Roman"/>
          <w:color w:val="111111"/>
          <w:sz w:val="28"/>
          <w:szCs w:val="28"/>
          <w:lang w:val="en-US"/>
        </w:rPr>
        <w:t>Imam ‘Ali (‘a) described the painful events of that period in this manner: “Verily, the Sufyani will commission a group to gather the children in a certain place. Then, he will heat the oil to be used in burning them. The children will say: ‘If our fathers were opposing you, what is our sin in that we have to be burnt?’ He will select two children with the names of Hasan and Husayn and will hang them on the gallows. Thereafter, he will proceed toward Kufah and behave the same way toward the children there, hanging two children with these same names at the door of Kufah Mosque.</w:t>
      </w:r>
    </w:p>
    <w:p>
      <w:pPr>
        <w:pStyle w:val="BookText"/>
        <w:bidi w:val="0"/>
        <w:jc w:val="both"/>
        <w:rPr/>
      </w:pPr>
      <w:r>
        <w:rPr>
          <w:rFonts w:eastAsia="Times New Roman" w:cs="Times New Roman" w:ascii="Times New Roman" w:hAnsi="Times New Roman"/>
          <w:color w:val="111111"/>
          <w:sz w:val="28"/>
          <w:szCs w:val="28"/>
          <w:lang w:val="en-US"/>
        </w:rPr>
        <w:t>From there he will go out and commit crimes again. While having a spear in his hand, he will pick up a pregnant woman and turn her over to one of his supporters and order him to molest her in the middle of the road. After the molestation, he will rend asunder her stomach and take out the fetus, and nobody would be able to change such a horrible condition.”</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Imam as-Sadiq (‘a) said: “…God has completed His mercy by means of the son of the Prophet’s daughter (‘a)a the same person who has the perfection of Musa (Moses), the reverence of ‘Isa (Jesus) and the patience and fortitude of Ayyub (Job). My fellows! During the period (prior to) his advent there shall be despised and abject people and their heads, just like the heads of the Turks and the people of Daylam, will be given as gifts (to despotic rulers).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would be killed and burnt as well as terrorized, scared and intimidated. The earth would be colored with their blood while the cry and lamentation of their women would be multiplied. They are my true friends. Through them he will quell every sedition. He will eliminate commotions (and insecurities), and he will remove the chains and bonds of bondage from them. May the benediction of God be upon them as they are the guided ones!”</w:t>
      </w:r>
      <w:r>
        <w:rPr>
          <w:rStyle w:val="FootnoteAnchor"/>
        </w:rPr>
        <w:footnoteReference w:id="64"/>
      </w:r>
      <w:bookmarkStart w:id="104" w:name="pg2397_13758"/>
    </w:p>
    <w:p>
      <w:pPr>
        <w:pStyle w:val="BookText"/>
        <w:bidi w:val="0"/>
        <w:rPr/>
      </w:pPr>
      <w:bookmarkEnd w:id="104"/>
      <w:r>
        <w:rPr>
          <w:rFonts w:eastAsia="Times New Roman" w:cs="Times New Roman" w:ascii="Times New Roman" w:hAnsi="Times New Roman"/>
          <w:color w:val="111111"/>
          <w:sz w:val="28"/>
          <w:szCs w:val="28"/>
          <w:lang w:val="en-US"/>
        </w:rPr>
        <w:t>Ibn ‘Abbas said: “Sufyani and Fulani will go out and fight each other in such a manner that he (Sufyani) will rend asunder the stomachs of women and put children in large pots and burn them.”</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Artat said: “Sufyani will kill whoever would oppose him. By means of saws, he will cut his opponents into two and get rid of them in burning pots. These tyrannies will last six months.”</w:t>
      </w:r>
      <w:r>
        <w:rPr>
          <w:rStyle w:val="FootnoteAnchor"/>
        </w:rPr>
        <w:footnoteReference w:id="66"/>
      </w:r>
    </w:p>
    <w:p>
      <w:pPr>
        <w:pStyle w:val="Heading4"/>
        <w:numPr>
          <w:ilvl w:val="3"/>
          <w:numId w:val="1"/>
        </w:numPr>
        <w:bidi w:val="0"/>
        <w:jc w:val="left"/>
        <w:rPr/>
      </w:pPr>
      <w:bookmarkStart w:id="105" w:name="__RefHeading___Toc3067909_3804643083"/>
      <w:bookmarkStart w:id="106" w:name="_Toc36"/>
      <w:bookmarkEnd w:id="105"/>
      <w:r>
        <w:rPr/>
        <w:t>Wishing for Death by Those who are Alive</w:t>
      </w:r>
      <w:bookmarkEnd w:id="106"/>
    </w:p>
    <w:p>
      <w:pPr>
        <w:pStyle w:val="BookText"/>
        <w:bidi w:val="0"/>
        <w:jc w:val="both"/>
        <w:rPr/>
      </w:pPr>
      <w:r>
        <w:rPr>
          <w:rFonts w:eastAsia="Times New Roman" w:cs="Times New Roman" w:ascii="Times New Roman" w:hAnsi="Times New Roman"/>
          <w:color w:val="111111"/>
          <w:sz w:val="28"/>
          <w:szCs w:val="28"/>
          <w:lang w:val="en-US"/>
        </w:rPr>
        <w:t>The Messenger of Allah (S) said: “I swear to Him in Whose hand is my life! The world shall not end unless the time would come when on passing by the graveyard, a person will throw himself onto the grave and say: ‘I wish I were in the place of the owner of this grave!’ This is while his problem is not debt but the sufferings and pressures of the day as well as tyranny and oppression.”</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By using the word “man” (rajul) in the hadith, two points can be deduced. One is that the sufferings and predicaments of that period and as such, the wish for death are not confined to a particular sect, nation or group, but everyone will undergo suffering and pain on account of the deplorable circumstances. The other point is that the word “man” indicates the extent of the pressure and difficulty of that period. This is because men usually can endure problems and inequities more than women, and the fact that men would not be able to tolerate and endure the problems and adversities of that period only shows that these predicaments would be very immense and backbreaking.</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Hamzah ath-Thumali narrated: Imam al-Baqir (‘a) said: “O Abu Hamzah! Hadrat Qa’im (‘atfs) will not rise up unless at the time when fear and dread would intensify, calamities and seditions would prevail (over society) and affliction and misfortune would befall the people. In addition to this, diseases would reach epidemic proportionsa an intense and fatal dispute would occur among the Arabsa intense discord among the people would become rampanta religious and sectarian strife would be triggereda and the condition of the people would change to such an extent that every wisher— </w:t>
      </w:r>
      <w:bookmarkStart w:id="107" w:name="pg2397_13759"/>
    </w:p>
    <w:p>
      <w:pPr>
        <w:pStyle w:val="BookText"/>
        <w:bidi w:val="0"/>
        <w:rPr/>
      </w:pPr>
      <w:bookmarkEnd w:id="107"/>
      <w:r>
        <w:rPr>
          <w:rFonts w:eastAsia="Times New Roman" w:cs="Times New Roman" w:ascii="Times New Roman" w:hAnsi="Times New Roman"/>
          <w:color w:val="111111"/>
          <w:sz w:val="28"/>
          <w:szCs w:val="28"/>
          <w:lang w:val="en-US"/>
        </w:rPr>
        <w:t>when he sees the brutality of the people and their violation of the rights of each other—will wish for death every day and every night.”</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Hudhayfah, the Companion of the Prophet, narrated from the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 time shall come upon you when man will wish for his death although he would not be under the pressure of poverty and indigence.”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Ibn ‘Umar said: “Verily, a time will come upon the people when the believer, on account of the magnitude of afflictions and calamities on earth, would wish for his family and himself to ride on a boat and spend their lives on the sea.”</w:t>
      </w:r>
      <w:r>
        <w:rPr>
          <w:rStyle w:val="FootnoteAnchor"/>
        </w:rPr>
        <w:footnoteReference w:id="70"/>
      </w:r>
    </w:p>
    <w:p>
      <w:pPr>
        <w:pStyle w:val="Heading4"/>
        <w:numPr>
          <w:ilvl w:val="3"/>
          <w:numId w:val="1"/>
        </w:numPr>
        <w:bidi w:val="0"/>
        <w:jc w:val="left"/>
        <w:rPr/>
      </w:pPr>
      <w:bookmarkStart w:id="108" w:name="__RefHeading___Toc3067911_3804643083"/>
      <w:bookmarkStart w:id="109" w:name="_Toc37"/>
      <w:bookmarkEnd w:id="108"/>
      <w:r>
        <w:rPr/>
        <w:t>The Captivity of the Muslims</w:t>
      </w:r>
      <w:bookmarkEnd w:id="109"/>
    </w:p>
    <w:p>
      <w:pPr>
        <w:pStyle w:val="BookText"/>
        <w:bidi w:val="0"/>
        <w:jc w:val="both"/>
        <w:rPr/>
      </w:pPr>
      <w:r>
        <w:rPr>
          <w:rFonts w:eastAsia="Times New Roman" w:cs="Times New Roman" w:ascii="Times New Roman" w:hAnsi="Times New Roman"/>
          <w:color w:val="111111"/>
          <w:sz w:val="28"/>
          <w:szCs w:val="28"/>
          <w:lang w:val="en-US"/>
        </w:rPr>
        <w:t>Hudhayfah ibn al-Yaman said: While mentioning the problems that the Muslims will face, the Prophet (S) said: “On account of the pressures to be exerted on them, they will sell free people, and men and women will be ushered into slavery. Polytheists will hire Muslims as mercenaries and sell them in the cities, and no one will be offended by this state of affairs—neither the good nor the bad and the debauchee.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Hudhayfah! The suffering of that period will continue in such a manner that they will lose hope, and they will find comfort and relief in bad ideas. At that point, God will send a man from among the purified ones of my progeny and the good ones of my descendants who is just, blessed and pure without even an iota of connivance (with bad elements) and indulgence (in the bad things). Through his assistance, God will endear the religion, Qur’an, Islam, and its people and humiliate polytheism.</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always fear God and never be arrogant about his relationship (to me). He will neither put a stone over another stone nor whip anyone unless it is just and for the execution of punishment. Through him, God will annihilate innovations and seditions, open the door of truth, close the doors of falsehood, and let the Muslim captives—from whatever region they come—return to their respective motherlands.”</w:t>
      </w:r>
      <w:r>
        <w:rPr>
          <w:rStyle w:val="FootnoteAnchor"/>
        </w:rPr>
        <w:footnoteReference w:id="71"/>
      </w:r>
      <w:bookmarkStart w:id="110" w:name="pg2397_13760"/>
    </w:p>
    <w:p>
      <w:pPr>
        <w:pStyle w:val="Heading4"/>
        <w:numPr>
          <w:ilvl w:val="3"/>
          <w:numId w:val="1"/>
        </w:numPr>
        <w:bidi w:val="0"/>
        <w:jc w:val="left"/>
        <w:rPr/>
      </w:pPr>
      <w:bookmarkStart w:id="111" w:name="__RefHeading___Toc3067913_3804643083"/>
      <w:bookmarkStart w:id="112" w:name="_Toc38"/>
      <w:bookmarkEnd w:id="110"/>
      <w:bookmarkEnd w:id="111"/>
      <w:r>
        <w:rPr/>
        <w:t>Sinking into the Ground</w:t>
      </w:r>
      <w:bookmarkEnd w:id="112"/>
    </w:p>
    <w:p>
      <w:pPr>
        <w:pStyle w:val="BookText"/>
        <w:bidi w:val="0"/>
        <w:jc w:val="both"/>
        <w:rPr/>
      </w:pPr>
      <w:r>
        <w:rPr>
          <w:rFonts w:eastAsia="Times New Roman" w:cs="Times New Roman" w:ascii="Times New Roman" w:hAnsi="Times New Roman"/>
          <w:color w:val="111111"/>
          <w:sz w:val="28"/>
          <w:szCs w:val="28"/>
          <w:lang w:val="en-US"/>
        </w:rPr>
        <w:t>The Messenger of Allah (S) said: “Surely, a time shall come to pass on this ummah when the day would reach the night and they would ask one another, ‘Last night, who was swallowed by the earth?’ They would also ask one another, ‘Who is still alive from among the tribe of so-and-so?’ Or, ‘Is there anybody who is still alive from so-and-so clan?’”</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Perhaps, these words allude to the wars and killings at the end of time in which with the use of advanced weapons of mass destruction, every day more people will be killed and perhaps because of the mounting degree of sins, the earth will swallow its inhabitants.</w:t>
      </w:r>
    </w:p>
    <w:p>
      <w:pPr>
        <w:pStyle w:val="Heading4"/>
        <w:numPr>
          <w:ilvl w:val="3"/>
          <w:numId w:val="1"/>
        </w:numPr>
        <w:bidi w:val="0"/>
        <w:jc w:val="left"/>
        <w:rPr/>
      </w:pPr>
      <w:bookmarkStart w:id="113" w:name="__RefHeading___Toc3067915_3804643083"/>
      <w:bookmarkStart w:id="114" w:name="_Toc39"/>
      <w:bookmarkEnd w:id="113"/>
      <w:r>
        <w:rPr/>
        <w:t>The Increase of Sudden Death</w:t>
      </w:r>
      <w:bookmarkEnd w:id="114"/>
    </w:p>
    <w:p>
      <w:pPr>
        <w:pStyle w:val="BookText"/>
        <w:bidi w:val="0"/>
        <w:jc w:val="both"/>
        <w:rPr/>
      </w:pPr>
      <w:r>
        <w:rPr>
          <w:rFonts w:eastAsia="Times New Roman" w:cs="Times New Roman" w:ascii="Times New Roman" w:hAnsi="Times New Roman"/>
          <w:color w:val="111111"/>
          <w:sz w:val="28"/>
          <w:szCs w:val="28"/>
          <w:lang w:val="en-US"/>
        </w:rPr>
        <w:t>The Noble Prophet (S) said: “Among the signs of the Day of Resurrection is paralyzing diseases and sudden death.”</w:t>
      </w:r>
      <w:r>
        <w:rPr>
          <w:rStyle w:val="FootnoteAnchor"/>
        </w:rPr>
        <w:footnoteReference w:id="73"/>
      </w:r>
      <w:r>
        <w:rPr>
          <w:rFonts w:eastAsia="Times New Roman" w:cs="Times New Roman" w:ascii="Times New Roman" w:hAnsi="Times New Roman"/>
          <w:color w:val="111111"/>
          <w:sz w:val="28"/>
          <w:szCs w:val="28"/>
          <w:lang w:val="en-US"/>
        </w:rPr>
        <w:t>He (S) also said: “The Day of Resurrection shall not come to pass unless the “white death” occurs.” He was asked: “O Messenger of Allah! What is “white death”?” He (S) answered: “Sudden death”.</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The Commander of the Faithful (‘a) said: “Before the advent of the Qa’im (‘atfs), there will be the ‘red death’ and ‘white death’… The ‘white death’ is plague.”</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Imam Muhammad al-Baqir (‘a) said: “The Qa’im (‘atfs) will not rise up until there comes a time when intense fear becomes dominant and prior to it there would be contagious diseases of epidemic proportions.”</w:t>
      </w:r>
      <w:r>
        <w:rPr>
          <w:rStyle w:val="FootnoteAnchor"/>
        </w:rPr>
        <w:footnoteReference w:id="76"/>
      </w:r>
    </w:p>
    <w:p>
      <w:pPr>
        <w:pStyle w:val="Heading4"/>
        <w:numPr>
          <w:ilvl w:val="3"/>
          <w:numId w:val="1"/>
        </w:numPr>
        <w:bidi w:val="0"/>
        <w:jc w:val="left"/>
        <w:rPr/>
      </w:pPr>
      <w:bookmarkStart w:id="115" w:name="__RefHeading___Toc3067917_3804643083"/>
      <w:bookmarkStart w:id="116" w:name="_Toc40"/>
      <w:bookmarkEnd w:id="115"/>
      <w:r>
        <w:rPr/>
        <w:t>Hopelessness of the People of the World to Attain Deliverance</w:t>
      </w:r>
      <w:bookmarkEnd w:id="116"/>
    </w:p>
    <w:p>
      <w:pPr>
        <w:pStyle w:val="BookText"/>
        <w:bidi w:val="0"/>
        <w:jc w:val="both"/>
        <w:rPr/>
      </w:pPr>
      <w:r>
        <w:rPr>
          <w:rFonts w:eastAsia="Times New Roman" w:cs="Times New Roman" w:ascii="Times New Roman" w:hAnsi="Times New Roman"/>
          <w:color w:val="111111"/>
          <w:sz w:val="28"/>
          <w:szCs w:val="28"/>
          <w:lang w:val="en-US"/>
        </w:rPr>
        <w:t>The Messenger of Allah (S) said: “O ‘Ali! The advent of the Mahdi will be at the time when cities will be changed, and the servants of God become weakened and hopeless about the advent of the Mahdi. At that time, Mahdi the Qa’im from my progeny will appear.”</w:t>
      </w:r>
      <w:r>
        <w:rPr>
          <w:rStyle w:val="FootnoteAnchor"/>
        </w:rPr>
        <w:footnoteReference w:id="7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Hamzah ath-Thumali said: Imam al-Baqir (‘a) said: “The uprising and advent of the Mahdi (‘atfs) will be at a time when there will be </w:t>
      </w:r>
      <w:bookmarkStart w:id="117" w:name="pg2397_13761"/>
    </w:p>
    <w:p>
      <w:pPr>
        <w:pStyle w:val="BookText"/>
        <w:bidi w:val="0"/>
        <w:rPr/>
      </w:pPr>
      <w:bookmarkEnd w:id="117"/>
      <w:r>
        <w:rPr>
          <w:rFonts w:eastAsia="Times New Roman" w:cs="Times New Roman" w:ascii="Times New Roman" w:hAnsi="Times New Roman"/>
          <w:color w:val="111111"/>
          <w:sz w:val="28"/>
          <w:szCs w:val="28"/>
          <w:lang w:val="en-US"/>
        </w:rPr>
        <w:t>hopelessness and disappointment in the people concerning his advent and the improvement in deeds.”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In this regard, Imam ‘Ali (‘a) said: “Verily, someone from my household will come as my successor, and his successorship will be after a period full of hardship and affliction—a period in which calamity and suffering will become intense and hopes shattered.”</w:t>
      </w:r>
      <w:r>
        <w:rPr>
          <w:rStyle w:val="FootnoteAnchor"/>
        </w:rPr>
        <w:footnoteReference w:id="79"/>
      </w:r>
    </w:p>
    <w:p>
      <w:pPr>
        <w:pStyle w:val="Heading4"/>
        <w:numPr>
          <w:ilvl w:val="3"/>
          <w:numId w:val="1"/>
        </w:numPr>
        <w:bidi w:val="0"/>
        <w:jc w:val="left"/>
        <w:rPr/>
      </w:pPr>
      <w:bookmarkStart w:id="118" w:name="__RefHeading___Toc3067919_3804643083"/>
      <w:bookmarkStart w:id="119" w:name="_Toc41"/>
      <w:bookmarkEnd w:id="118"/>
      <w:r>
        <w:rPr/>
        <w:t>The Absence of Judges and Refuge</w:t>
      </w:r>
      <w:bookmarkEnd w:id="119"/>
    </w:p>
    <w:p>
      <w:pPr>
        <w:pStyle w:val="BookText"/>
        <w:bidi w:val="0"/>
        <w:jc w:val="both"/>
        <w:rPr/>
      </w:pPr>
      <w:r>
        <w:rPr>
          <w:rFonts w:eastAsia="Times New Roman" w:cs="Times New Roman" w:ascii="Times New Roman" w:hAnsi="Times New Roman"/>
          <w:color w:val="111111"/>
          <w:sz w:val="28"/>
          <w:szCs w:val="28"/>
          <w:lang w:val="en-US"/>
        </w:rPr>
        <w:t>The Noble Prophet (S) said: “The calamity and affliction on this ummah will be such that a man would not be able to find a sanctuary where he could seek refuge from oppression.”</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He also said: “At the end of time intense affliction from their governments will befall my ummah in such a manner that a believer would not find a sanctuary where to seek refuge from tyranny.”</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In another hadith, he said: “Glad tidings to you of the Mahdi from the progeny of Fatimah! He will appear in the west and fill the world with justice.” It was asked: “O Messenger of Allah!</w:t>
      </w:r>
    </w:p>
    <w:p>
      <w:pPr>
        <w:pStyle w:val="BookText"/>
        <w:bidi w:val="0"/>
        <w:jc w:val="both"/>
        <w:rPr/>
      </w:pPr>
      <w:r>
        <w:rPr>
          <w:rFonts w:eastAsia="Times New Roman" w:cs="Times New Roman" w:ascii="Times New Roman" w:hAnsi="Times New Roman"/>
          <w:color w:val="111111"/>
          <w:sz w:val="28"/>
          <w:szCs w:val="28"/>
          <w:lang w:val="en-US"/>
        </w:rPr>
        <w:t>When will it (his appearance) be?” He (S) said: “It will be at the time when judges would receive bribes while the people become debauchees.” It was asked: “What will be the characteristics of the Mahdi?” He (S) said: “He will be separated from his family and relativesa he will be away from his homeland and live far from home.”</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Imam al-Baqir (‘a) said: “You will not see him while waiting for him except at the time when you become like a dead she-goat under the clutches of a fierce animal for which it makes no difference how she was brought. At that time there would be neither a place away from aggression where you could go nor a sanctuary where you could seek refuge.”</w:t>
      </w:r>
      <w:r>
        <w:rPr>
          <w:rStyle w:val="FootnoteAnchor"/>
        </w:rPr>
        <w:footnoteReference w:id="83"/>
      </w:r>
    </w:p>
    <w:p>
      <w:pPr>
        <w:pStyle w:val="Heading4"/>
        <w:numPr>
          <w:ilvl w:val="3"/>
          <w:numId w:val="1"/>
        </w:numPr>
        <w:bidi w:val="0"/>
        <w:jc w:val="left"/>
        <w:rPr/>
      </w:pPr>
      <w:bookmarkStart w:id="120" w:name="__RefHeading___Toc3067921_3804643083"/>
      <w:bookmarkStart w:id="121" w:name="_Toc42"/>
      <w:bookmarkEnd w:id="120"/>
      <w:r>
        <w:rPr/>
        <w:t>Wars, Killings and Seditions</w:t>
      </w:r>
      <w:bookmarkEnd w:id="12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can be deduced from the hadiths that prior to the uprising of Hadrat al-Mahdi (‘atfs) wars and killings will engulf everywhere. Some hadiths talk about seditions. A number of hadiths report protracted wars </w:t>
      </w:r>
    </w:p>
    <w:p>
      <w:pPr>
        <w:pStyle w:val="BookText"/>
        <w:bidi w:val="0"/>
        <w:rPr/>
      </w:pPr>
      <w:r>
        <w:rPr>
          <w:rFonts w:eastAsia="Times New Roman" w:cs="Times New Roman" w:ascii="Times New Roman" w:hAnsi="Times New Roman"/>
          <w:color w:val="111111"/>
          <w:sz w:val="28"/>
          <w:szCs w:val="28"/>
          <w:lang w:val="en-US"/>
        </w:rPr>
        <w:t>while other hadiths make mention of the killing of human beings through wars and diseases such as epidemics.</w:t>
      </w:r>
    </w:p>
    <w:p>
      <w:pPr>
        <w:pStyle w:val="BookText"/>
        <w:bidi w:val="0"/>
        <w:jc w:val="both"/>
        <w:rPr/>
      </w:pPr>
      <w:r>
        <w:rPr>
          <w:rFonts w:eastAsia="Times New Roman" w:cs="Times New Roman" w:ascii="Times New Roman" w:hAnsi="Times New Roman"/>
          <w:color w:val="111111"/>
          <w:sz w:val="28"/>
          <w:szCs w:val="28"/>
          <w:lang w:val="en-US"/>
        </w:rPr>
        <w:t>The Messenger of Allah (S) said: “After me you will experience four seditions. In the first sedition, blood will be regarded lawful to be shed while killing will increase in number. In the second sedition, blood and property will be regarded as lawful (to be shed, or plundered) while killing and pillage will increase in number.</w:t>
      </w:r>
    </w:p>
    <w:p>
      <w:pPr>
        <w:pStyle w:val="BookText"/>
        <w:bidi w:val="0"/>
        <w:jc w:val="both"/>
        <w:rPr/>
      </w:pPr>
      <w:r>
        <w:rPr>
          <w:rFonts w:eastAsia="Times New Roman" w:cs="Times New Roman" w:ascii="Times New Roman" w:hAnsi="Times New Roman"/>
          <w:color w:val="111111"/>
          <w:sz w:val="28"/>
          <w:szCs w:val="28"/>
          <w:lang w:val="en-US"/>
        </w:rPr>
        <w:t>In the third sedition, the blood, property and honor of the people will be regarded as lawful (to be shed, plundered, or trampled on) and apart from killing and pillage, the honor and chastity of human beings will not be safe. In the fourth sedition—which will be so intense, that it will affect everyone</w:t>
      </w:r>
      <w:r>
        <w:rPr>
          <w:rStyle w:val="FootnoteAnchor"/>
        </w:rPr>
        <w:footnoteReference w:id="84"/>
      </w:r>
      <w:r>
        <w:rPr>
          <w:rFonts w:eastAsia="Times New Roman" w:cs="Times New Roman" w:ascii="Times New Roman" w:hAnsi="Times New Roman"/>
          <w:color w:val="111111"/>
          <w:sz w:val="28"/>
          <w:szCs w:val="28"/>
          <w:lang w:val="en-US"/>
        </w:rPr>
        <w:t>and like the state of a turbulent and agitated ship in the middle of the sea—no one will find refuge from it. The sedition will spread from Sham,</w:t>
      </w:r>
      <w:r>
        <w:rPr>
          <w:rStyle w:val="FootnoteAnchor"/>
        </w:rPr>
        <w:footnoteReference w:id="85"/>
      </w:r>
      <w:r>
        <w:rPr>
          <w:rFonts w:eastAsia="Times New Roman" w:cs="Times New Roman" w:ascii="Times New Roman" w:hAnsi="Times New Roman"/>
          <w:color w:val="111111"/>
          <w:sz w:val="28"/>
          <w:szCs w:val="28"/>
          <w:lang w:val="en-US"/>
        </w:rPr>
        <w:t>encompass Iraq, and envelop the entire Peninsula (Hijaz). The afflictions of the people will be so intense that no one would be able to complain, and wherever the state of chaos subsides, it will be blazing in another.”</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In another hadith, he (S) said: “After me there will be seditions from which there will be no way of relief and in which there will be wars, displacement and homelessness. After this, there will be seditions more intense than the previous ones. Sedition will not yet subside when another one will emerge so much so that no house of the Arabs shall remain that will not catch this fire (of sedition), and no Muslim will be spared from this sedition. At that time a man from my family will appear.”</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He (S) also said: “After me sedition will soon emerge to the extent that if there will be calm in one direction, it (sedition) will spread in two other directions until such time that a harbinger from heaven will shout: ‘This is Hadrat Mahdi, your chief and commander!’”</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These hadiths have made mention of a sedition that will emerge prior to the advent of Hadrat Mahdi (‘atfs). Other hadiths, however, talk about destructive wars, which we will cite below.</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Ammar ibn Yasir said: “The message and invitation of the Ahl al-Bayt (household) of your Prophet at the end of time is this: Avoid any kind of dispute until such time that you would see leaders from the Ahl al-Bayta it </w:t>
      </w:r>
    </w:p>
    <w:p>
      <w:pPr>
        <w:pStyle w:val="BookText"/>
        <w:bidi w:val="0"/>
        <w:rPr/>
      </w:pPr>
      <w:r>
        <w:rPr>
          <w:rFonts w:eastAsia="Times New Roman" w:cs="Times New Roman" w:ascii="Times New Roman" w:hAnsi="Times New Roman"/>
          <w:color w:val="111111"/>
          <w:sz w:val="28"/>
          <w:szCs w:val="28"/>
          <w:lang w:val="en-US"/>
        </w:rPr>
        <w:t>will be the time when the Turks would oppose the Byzantines and wars would increase in number on the earth.”</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 number of hadiths talk about killings and murders that will take place prior to the advent of al-Mahdi (‘atfs). Some of these hadiths mention only the killings while some others also specify the extent of the killings.</w:t>
      </w:r>
    </w:p>
    <w:p>
      <w:pPr>
        <w:pStyle w:val="BookText"/>
        <w:bidi w:val="0"/>
        <w:jc w:val="both"/>
        <w:rPr/>
      </w:pPr>
      <w:r>
        <w:rPr>
          <w:rFonts w:eastAsia="Times New Roman" w:cs="Times New Roman" w:ascii="Times New Roman" w:hAnsi="Times New Roman"/>
          <w:color w:val="111111"/>
          <w:sz w:val="28"/>
          <w:szCs w:val="28"/>
          <w:lang w:val="en-US"/>
        </w:rPr>
        <w:t>In this regard, Imam ar-Rida</w:t>
      </w:r>
      <w:r>
        <w:rPr>
          <w:rStyle w:val="FootnoteAnchor"/>
        </w:rPr>
        <w:footnoteReference w:id="90"/>
      </w:r>
      <w:r>
        <w:rPr>
          <w:rFonts w:eastAsia="Times New Roman" w:cs="Times New Roman" w:ascii="Times New Roman" w:hAnsi="Times New Roman"/>
          <w:color w:val="111111"/>
          <w:sz w:val="28"/>
          <w:szCs w:val="28"/>
          <w:lang w:val="en-US"/>
        </w:rPr>
        <w:t>(‘a) said: “Before the advent of the Imam of the Time (‘atfs) successive and relentless killings will take place.”</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Abu Hurayrah said: “There will be killing in Medina which will break up the Ahjar az-Zayt</w:t>
      </w:r>
      <w:r>
        <w:rPr>
          <w:rStyle w:val="FootnoteAnchor"/>
        </w:rPr>
        <w:footnoteReference w:id="92"/>
      </w:r>
      <w:r>
        <w:rPr>
          <w:rFonts w:eastAsia="Times New Roman" w:cs="Times New Roman" w:ascii="Times New Roman" w:hAnsi="Times New Roman"/>
          <w:color w:val="111111"/>
          <w:sz w:val="28"/>
          <w:szCs w:val="28"/>
          <w:lang w:val="en-US"/>
        </w:rPr>
        <w:t>district and compared to it the tragedy of Hurrah</w:t>
      </w:r>
      <w:r>
        <w:rPr>
          <w:rStyle w:val="FootnoteAnchor"/>
        </w:rPr>
        <w:footnoteReference w:id="93"/>
      </w:r>
      <w:r>
        <w:rPr>
          <w:rFonts w:eastAsia="Times New Roman" w:cs="Times New Roman" w:ascii="Times New Roman" w:hAnsi="Times New Roman"/>
          <w:color w:val="111111"/>
          <w:sz w:val="28"/>
          <w:szCs w:val="28"/>
          <w:lang w:val="en-US"/>
        </w:rPr>
        <w:t>would be just like a whip. It will be at that time—after the killing—that two farsangs</w:t>
      </w:r>
      <w:r>
        <w:rPr>
          <w:rStyle w:val="FootnoteAnchor"/>
        </w:rPr>
        <w:footnoteReference w:id="94"/>
      </w:r>
      <w:r>
        <w:rPr>
          <w:rFonts w:eastAsia="Times New Roman" w:cs="Times New Roman" w:ascii="Times New Roman" w:hAnsi="Times New Roman"/>
          <w:color w:val="111111"/>
          <w:sz w:val="28"/>
          <w:szCs w:val="28"/>
          <w:lang w:val="en-US"/>
        </w:rPr>
        <w:t>away from Medina, allegiance would be paid to Hadrat Mahdi (‘atfs).”</w:t>
      </w:r>
      <w:r>
        <w:rPr>
          <w:rStyle w:val="FootnoteAnchor"/>
        </w:rPr>
        <w:footnoteReference w:id="9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Qabil said: “A person from Bani Hashim</w:t>
      </w:r>
      <w:r>
        <w:rPr>
          <w:rStyle w:val="FootnoteAnchor"/>
        </w:rPr>
        <w:footnoteReference w:id="96"/>
      </w:r>
      <w:r>
        <w:rPr>
          <w:rFonts w:eastAsia="Times New Roman" w:cs="Times New Roman" w:ascii="Times New Roman" w:hAnsi="Times New Roman"/>
          <w:color w:val="111111"/>
          <w:sz w:val="28"/>
          <w:szCs w:val="28"/>
          <w:lang w:val="en-US"/>
        </w:rPr>
        <w:t>will take the helm of government and will only kill the Bani ‘Umayyah</w:t>
      </w:r>
      <w:r>
        <w:rPr>
          <w:rStyle w:val="FootnoteAnchor"/>
        </w:rPr>
        <w:footnoteReference w:id="97"/>
      </w:r>
      <w:r>
        <w:rPr>
          <w:rFonts w:eastAsia="Times New Roman" w:cs="Times New Roman" w:ascii="Times New Roman" w:hAnsi="Times New Roman"/>
          <w:color w:val="111111"/>
          <w:sz w:val="28"/>
          <w:szCs w:val="28"/>
          <w:lang w:val="en-US"/>
        </w:rPr>
        <w:t xml:space="preserve">in such a manner that </w:t>
      </w:r>
    </w:p>
    <w:p>
      <w:pPr>
        <w:pStyle w:val="BookText"/>
        <w:bidi w:val="0"/>
        <w:rPr/>
      </w:pPr>
      <w:r>
        <w:rPr>
          <w:rFonts w:eastAsia="Times New Roman" w:cs="Times New Roman" w:ascii="Times New Roman" w:hAnsi="Times New Roman"/>
          <w:color w:val="111111"/>
          <w:sz w:val="28"/>
          <w:szCs w:val="28"/>
          <w:lang w:val="en-US"/>
        </w:rPr>
        <w:t>only a few of them will be left. Then, a person from the Bani ‘Umayyah will emerge and kill two persons in lieu of one person (killed from his side) so much so that none will be left except women.”</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The Messenger of Allah (S) thus said: “I swear to God in Whose hand is my life! The world will not end unless the time would come when neither the killer would know for what reason he is killing, nor would the reason behind the killing of the killed be clear, and chaos will spread everywhere. At that time, both the killer and killed will go to hell.”</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The Commander of the Faithful (‘a) said: “Before the advent of the Qa’im (‘atfs), the world will face two types of death: the “red death” and the “white death”. The red death is through the sword (weapon) while the white death is through plague.”</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Imam al-Baqir (‘a) said: “There are two stages of occultation (ghaybah) for the Qa’im of Muhammad’s Progeny, the second of which is longer than the first. At that time, death and killing will engulf the people.”</w:t>
      </w:r>
      <w:r>
        <w:rPr>
          <w:rStyle w:val="FootnoteAnchor"/>
        </w:rPr>
        <w:footnoteReference w:id="101"/>
      </w:r>
      <w:r>
        <w:rPr>
          <w:rFonts w:eastAsia="Times New Roman" w:cs="Times New Roman" w:ascii="Times New Roman" w:hAnsi="Times New Roman"/>
          <w:color w:val="111111"/>
          <w:sz w:val="28"/>
          <w:szCs w:val="28"/>
          <w:lang w:val="en-US"/>
        </w:rPr>
        <w:t>Jabir said: I asked Imam al-Baqir (‘a): “At what time will this affair (uprising of the Mahdi (‘atfs)) happen?” In reply, the Imam (‘a) said: “O Jabir! How could this affair happen when the number of the slain between Hirah</w:t>
      </w:r>
      <w:r>
        <w:rPr>
          <w:rStyle w:val="FootnoteAnchor"/>
        </w:rPr>
        <w:footnoteReference w:id="102"/>
      </w:r>
      <w:r>
        <w:rPr>
          <w:rFonts w:eastAsia="Times New Roman" w:cs="Times New Roman" w:ascii="Times New Roman" w:hAnsi="Times New Roman"/>
          <w:color w:val="111111"/>
          <w:sz w:val="28"/>
          <w:szCs w:val="28"/>
          <w:lang w:val="en-US"/>
        </w:rPr>
        <w:t>and Kufah has not yet increased?”</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Imam as-Sadiq (‘a) said: “Before the advent of the Qa’im (‘atfs), two types of death will surface: the “red death” and the “white death”. The number of people to be killed will be such that in every group of seven, five will die.”</w:t>
      </w:r>
      <w:r>
        <w:rPr>
          <w:rStyle w:val="FootnoteAnchor"/>
        </w:rPr>
        <w:footnoteReference w:id="10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 said: “Hadrat Mahdi (‘atfs) will not appear unless one-third of the people are killeda another one-third diea and the remaining one-third survive.”</w:t>
      </w:r>
      <w:r>
        <w:rPr>
          <w:rStyle w:val="FootnoteAnchor"/>
        </w:rPr>
        <w:footnoteReference w:id="105"/>
      </w:r>
    </w:p>
    <w:p>
      <w:pPr>
        <w:pStyle w:val="BookText"/>
        <w:bidi w:val="0"/>
        <w:rPr/>
      </w:pPr>
      <w:r>
        <w:rPr>
          <w:rFonts w:eastAsia="Times New Roman" w:cs="Times New Roman" w:ascii="Times New Roman" w:hAnsi="Times New Roman"/>
          <w:color w:val="111111"/>
          <w:sz w:val="28"/>
          <w:szCs w:val="28"/>
          <w:lang w:val="en-US"/>
        </w:rPr>
        <w:t>They asked the Commander of the Faithful (‘a): “Is there any sign and symbol for the advent of Hadrat Mahdi (‘atfs)?” He (‘a) said: “Yes, horrible killing, sudden death and epidemics.”</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And as reported in Irshad al-Qulub: “sudden and mass killings (qatl adh-dhari‘).”</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And as reported in Madinah al-Mu‘ajiz: “vile and despicable killings (qatl ar-radi‘).”</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And as reported in Hilyah al-Abrar: “deplorable killings (qatl al-fadi‘).”</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The meaning of the hadith is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there are signs for the advent of Hadrat Mahdi (‘atfs) such as mass, deplorable and despicable killingsa sudden and successive deathsa and epidemics.”</w:t>
      </w:r>
    </w:p>
    <w:p>
      <w:pPr>
        <w:pStyle w:val="BookText"/>
        <w:bidi w:val="0"/>
        <w:jc w:val="both"/>
        <w:rPr/>
      </w:pPr>
      <w:r>
        <w:rPr>
          <w:rFonts w:eastAsia="Times New Roman" w:cs="Times New Roman" w:ascii="Times New Roman" w:hAnsi="Times New Roman"/>
          <w:color w:val="111111"/>
          <w:sz w:val="28"/>
          <w:szCs w:val="28"/>
          <w:lang w:val="en-US"/>
        </w:rPr>
        <w:t>Muhammad ibn Muslim said: Imam as-Sadiq (‘a) said: “The Imam of the Time will not appear unless two-thirds of the people in the world would die.” It was asked: “If two-thirds of the people would be killed, how many will remain?” He answered: “Are you not satisfied (and would you not like) to be among the remaining one-third?”</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Imam as-Sadiq (‘a) has said: “The affair (advent of Imam al-Mahdi (‘atfs)) shall not be realized until nine-tenth (9/10) of the people are eliminated.”</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Imam ‘Ali (‘a) said: “…At that time none of the people will remain except one-third (1/3) of them.”</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The Noble Prophet of Islam (S) said: “Out of ten thousand people nine thousand and nine hundred will be killed and none will remain alive except very few.”</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Ibn Sirin said: “Hadrat Mahdi (‘atfs) will not appear unless out of nine persons, seven would be killed.”</w:t>
      </w:r>
      <w:r>
        <w:rPr>
          <w:rStyle w:val="FootnoteAnchor"/>
        </w:rPr>
        <w:footnoteReference w:id="11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foregoing set of hadiths, the following points can be deduced: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Before the advent of al-Mahdi (‘atfs), killings will take place and large numbers of the people will be killed, and those who will be left would be less than those who would be killed.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number of those who will be killed will be killed in wars and another number will be killed by contagious diseases. Most probably, these contagious diseases will be engendered by those killed in war. Similarly, it is probable that this group of people would die through chemical and biological weapons that generate diseases.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small number that will be left would be the Shi‘ah and followers of the Imam of the Time (‘atfs) because they are the ones who will pay allegiance to the Mahdi (‘atfs). This fact can also be inferred from the statement of Imam as-Sadiq (‘a) when he said: “Are you not satisfied (and would you not like) to be among the remaining one-third?” </w:t>
      </w:r>
      <w:bookmarkStart w:id="122" w:name="pg2397_13767"/>
    </w:p>
    <w:p>
      <w:pPr>
        <w:pStyle w:val="Heading3"/>
        <w:numPr>
          <w:ilvl w:val="2"/>
          <w:numId w:val="1"/>
        </w:numPr>
        <w:bidi w:val="0"/>
        <w:jc w:val="left"/>
        <w:rPr/>
      </w:pPr>
      <w:bookmarkStart w:id="123" w:name="__RefHeading___Toc3067923_3804643083"/>
      <w:bookmarkStart w:id="124" w:name="_Toc43"/>
      <w:bookmarkEnd w:id="122"/>
      <w:bookmarkEnd w:id="123"/>
      <w:r>
        <w:rPr/>
        <w:t>Chapter5: The Economic Condition of the World During the Advent of Imam al-Mahdi (‘atfs)</w:t>
      </w:r>
      <w:bookmarkEnd w:id="124"/>
    </w:p>
    <w:p>
      <w:pPr>
        <w:pStyle w:val="Heading4"/>
        <w:numPr>
          <w:ilvl w:val="3"/>
          <w:numId w:val="1"/>
        </w:numPr>
        <w:bidi w:val="0"/>
        <w:jc w:val="left"/>
        <w:rPr/>
      </w:pPr>
      <w:bookmarkStart w:id="125" w:name="__RefHeading___Toc3067925_3804643083"/>
      <w:bookmarkStart w:id="126" w:name="_Toc44"/>
      <w:bookmarkEnd w:id="125"/>
      <w:r>
        <w:rPr/>
        <w:t>point</w:t>
      </w:r>
      <w:bookmarkEnd w:id="126"/>
    </w:p>
    <w:p>
      <w:pPr>
        <w:pStyle w:val="BookText"/>
        <w:bidi w:val="0"/>
        <w:jc w:val="both"/>
        <w:rPr/>
      </w:pPr>
      <w:r>
        <w:rPr>
          <w:rFonts w:eastAsia="Times New Roman" w:cs="Times New Roman" w:ascii="Times New Roman" w:hAnsi="Times New Roman"/>
          <w:color w:val="111111"/>
          <w:sz w:val="28"/>
          <w:szCs w:val="28"/>
          <w:lang w:val="en-US"/>
        </w:rPr>
        <w:t>It can be deduced from the hadiths quoted in this chapter that as the effect of rampant corruption and decadence, the decline of love and compassion, and the eruption of wars, the world will be in a bad condition from an economic perspective so much so that heaven will also not have mercy on the people, and rainfall, which is a divine mercy, will also turn into a wrath and be destructive for them.</w:t>
      </w:r>
    </w:p>
    <w:p>
      <w:pPr>
        <w:pStyle w:val="BookText"/>
        <w:bidi w:val="0"/>
        <w:jc w:val="both"/>
        <w:rPr/>
      </w:pPr>
      <w:r>
        <w:rPr>
          <w:rFonts w:eastAsia="Times New Roman" w:cs="Times New Roman" w:ascii="Times New Roman" w:hAnsi="Times New Roman"/>
          <w:color w:val="111111"/>
          <w:sz w:val="28"/>
          <w:szCs w:val="28"/>
          <w:lang w:val="en-US"/>
        </w:rPr>
        <w:t>Yes, at the end of time, rain will be scarce or will shower at inopportune times, thus bringing destruction to agriculture. Lakes and rivers will dry upa plants will not bear fruita and trade will decline. Poverty and starvation will become widespread to such an extent that in order to fill their empty stomachs some people will bring their daughters and wives to the market and exchange them for a meager amount of food.</w:t>
      </w:r>
    </w:p>
    <w:p>
      <w:pPr>
        <w:pStyle w:val="Heading4"/>
        <w:numPr>
          <w:ilvl w:val="3"/>
          <w:numId w:val="1"/>
        </w:numPr>
        <w:bidi w:val="0"/>
        <w:jc w:val="left"/>
        <w:rPr/>
      </w:pPr>
      <w:bookmarkStart w:id="127" w:name="__RefHeading___Toc3067927_3804643083"/>
      <w:bookmarkStart w:id="128" w:name="_Toc45"/>
      <w:bookmarkEnd w:id="127"/>
      <w:r>
        <w:rPr/>
        <w:t>Scarce and Inopportune Rainfall</w:t>
      </w:r>
      <w:bookmarkEnd w:id="128"/>
    </w:p>
    <w:p>
      <w:pPr>
        <w:pStyle w:val="BookText"/>
        <w:bidi w:val="0"/>
        <w:jc w:val="both"/>
        <w:rPr/>
      </w:pPr>
      <w:r>
        <w:rPr>
          <w:rFonts w:eastAsia="Times New Roman" w:cs="Times New Roman" w:ascii="Times New Roman" w:hAnsi="Times New Roman"/>
          <w:color w:val="111111"/>
          <w:sz w:val="28"/>
          <w:szCs w:val="28"/>
          <w:lang w:val="en-US"/>
        </w:rPr>
        <w:t>The Noble Prophet of Islam (S) said: “A time would come on mankind when God will not send down rain in its appropriate time and season, and there will be no rain. He will send it down outside its time and season.”</w:t>
      </w:r>
      <w:r>
        <w:rPr>
          <w:rStyle w:val="FootnoteAnchor"/>
        </w:rPr>
        <w:footnoteReference w:id="11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 said: “…Rain will fall in summer and in warm seasons.”</w:t>
      </w:r>
      <w:r>
        <w:rPr>
          <w:rStyle w:val="FootnoteAnchor"/>
        </w:rPr>
        <w:footnoteReference w:id="116"/>
      </w:r>
      <w:bookmarkStart w:id="129" w:name="pg2397_13768"/>
    </w:p>
    <w:p>
      <w:pPr>
        <w:pStyle w:val="BookText"/>
        <w:bidi w:val="0"/>
        <w:rPr/>
      </w:pPr>
      <w:bookmarkEnd w:id="129"/>
      <w:r>
        <w:rPr>
          <w:rFonts w:eastAsia="Times New Roman" w:cs="Times New Roman" w:ascii="Times New Roman" w:hAnsi="Times New Roman"/>
          <w:color w:val="111111"/>
          <w:sz w:val="28"/>
          <w:szCs w:val="28"/>
          <w:lang w:val="en-US"/>
        </w:rPr>
        <w:t>In this regard, Imam as-Sadiq (‘a) said: “Before the advent of Hadrat Qa’im (‘atfs) there will be a year with such heavy downpours that fruits will be destroyed and dates will spoil on the trees. Thus, during that period, you will not experience doubt and skepticism.”</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The Commander of the Faithful (‘a) said: “…Rain will become scarce such that the ground will not let grain grow while the sky will not shower rain. At that time, the Mahdi (‘atfs) will appear.”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 ibn Yasar said: “Among the signs of the Day of Resurrection is that rain will shower but grain will not grow.”</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Imam as-Sadiq (‘a) said: “…At the time when Hadrat Qa’im and his companions rise up, water on earth will be unobtainable, and the believers will groan and passionately pray to God to send down water so that they can drink.”</w:t>
      </w:r>
      <w:r>
        <w:rPr>
          <w:rStyle w:val="FootnoteAnchor"/>
        </w:rPr>
        <w:footnoteReference w:id="120"/>
      </w:r>
    </w:p>
    <w:p>
      <w:pPr>
        <w:pStyle w:val="Heading4"/>
        <w:numPr>
          <w:ilvl w:val="3"/>
          <w:numId w:val="1"/>
        </w:numPr>
        <w:bidi w:val="0"/>
        <w:jc w:val="left"/>
        <w:rPr/>
      </w:pPr>
      <w:bookmarkStart w:id="130" w:name="__RefHeading___Toc3067929_3804643083"/>
      <w:bookmarkStart w:id="131" w:name="_Toc46"/>
      <w:bookmarkEnd w:id="130"/>
      <w:r>
        <w:rPr/>
        <w:t>Drying up of Lakes and Rivers</w:t>
      </w:r>
      <w:bookmarkEnd w:id="131"/>
    </w:p>
    <w:p>
      <w:pPr>
        <w:pStyle w:val="BookText"/>
        <w:bidi w:val="0"/>
        <w:jc w:val="both"/>
        <w:rPr/>
      </w:pPr>
      <w:r>
        <w:rPr>
          <w:rFonts w:eastAsia="Times New Roman" w:cs="Times New Roman" w:ascii="Times New Roman" w:hAnsi="Times New Roman"/>
          <w:color w:val="111111"/>
          <w:sz w:val="28"/>
          <w:szCs w:val="28"/>
          <w:lang w:val="en-US"/>
        </w:rPr>
        <w:t>The Noble Prophet (S) said: “From the effect of the drying up of the Nile River, cities in Egypt will be destroyed.”</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Irtat said: “At that time, the Euphrates, rivers and fountains will dry up.”</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It has also been reported: “The water of Lake Tabaristan will dry upa the date-palms will not bear fruita and the Za‘r Fountain in Sham will cease to flow.”</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Similarly, it has also been reported: “…Rivers will dry up, and inflation and famine will last for three years.”</w:t>
      </w:r>
      <w:r>
        <w:rPr>
          <w:rStyle w:val="FootnoteAnchor"/>
        </w:rPr>
        <w:footnoteReference w:id="124"/>
      </w:r>
    </w:p>
    <w:p>
      <w:pPr>
        <w:pStyle w:val="Heading4"/>
        <w:numPr>
          <w:ilvl w:val="3"/>
          <w:numId w:val="1"/>
        </w:numPr>
        <w:bidi w:val="0"/>
        <w:jc w:val="left"/>
        <w:rPr/>
      </w:pPr>
      <w:bookmarkStart w:id="132" w:name="__RefHeading___Toc3067931_3804643083"/>
      <w:bookmarkStart w:id="133" w:name="_Toc47"/>
      <w:bookmarkEnd w:id="132"/>
      <w:r>
        <w:rPr/>
        <w:t>The Prevalence of Inflation, Starvation, Poverty, and Trade Recessions</w:t>
      </w:r>
      <w:bookmarkEnd w:id="13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man asked the Prophet (S): “O Messenger of Allah! When will the Day of Resurrection be?” He (S) said: “The one asked (the Prophet himself) is as unaware as the questioner on this matter, but (the approach of) the Day of Resurrection has some signs one of which is the convergence of markets.” He asked: “What is meant by the ‘convergence of markets’?” He (S) </w:t>
      </w:r>
    </w:p>
    <w:p>
      <w:pPr>
        <w:pStyle w:val="BookText"/>
        <w:bidi w:val="0"/>
        <w:rPr/>
      </w:pPr>
      <w:r>
        <w:rPr>
          <w:rFonts w:eastAsia="Times New Roman" w:cs="Times New Roman" w:ascii="Times New Roman" w:hAnsi="Times New Roman"/>
          <w:color w:val="111111"/>
          <w:sz w:val="28"/>
          <w:szCs w:val="28"/>
          <w:lang w:val="en-US"/>
        </w:rPr>
        <w:t>answered: “The recession of markets and trade, and the lack of growth of plants and crops notwithstanding the rain.”</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The Commander of the Faithful (‘a) said to ‘Abdullah ibn ‘Abbas: “Trade and transactions will increase, but only small profits will be earned by the people and after that extreme famine will break out.”</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Muhammad ibn Muslim said: I heard Imam as-Sadiq (‘a) saying: “Before the advent of Hadrat Qa’im (‘atfs), God will send signs for the believers.” 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 make me your ransom! What are those signs?” He (‘a) said: “The same things that God mentioned:</w:t>
      </w:r>
    </w:p>
    <w:p>
      <w:pPr>
        <w:pStyle w:val="BookText"/>
        <w:bidi w:val="0"/>
        <w:jc w:val="both"/>
        <w:rPr/>
      </w:pP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will surely test you with a measure of fear and hunger and a loss of wealth, lives, and fruitsa and give good news to the patient.”</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Then, he (‘a) said: “God will test the believers on account of the fear caused by the kings of the dynasties of so-and-so at the end of their rulea what is meant by starvation is price inflationa what is meant by the insufficiency of properties is trade recession and the inadequacy of incomea what is meant by the loss of lives is widespread, sudden deathsa and what is meant by the lack of fruits is the deficiency of agricultural earnings and products. Then, glad tidings be to the steadfast for hastening the advent of al-Qa’im (‘a) at that moment.”</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As reported in A‘lam al-Wara, “qillah al-mu‘amilat” means market recession and lack of transactions.</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Imam as-Sadiq (‘a) said: “...At that time when the Sufyani emerges, food items will be scarcea people will experience faminea and rainfall will be scarce.”</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Ibn Mas‘ud said: “At the time when there would be no more trade and roads are destroyed, al-Mahdi (‘atfs) will appear.”</w:t>
      </w:r>
      <w:r>
        <w:rPr>
          <w:rStyle w:val="FootnoteAnchor"/>
        </w:rPr>
        <w:footnoteReference w:id="13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Perhaps, the bad conditions of the markets at that time would be the result of destruction of the centers of production and industry, the decrease of manpower, the diminution of purchasing power, famines, insecurity on the highways, etc. </w:t>
      </w:r>
      <w:bookmarkStart w:id="134" w:name="pg2397_13770"/>
    </w:p>
    <w:p>
      <w:pPr>
        <w:pStyle w:val="BookText"/>
        <w:bidi w:val="0"/>
        <w:rPr/>
      </w:pPr>
      <w:bookmarkEnd w:id="134"/>
      <w:r>
        <w:rPr>
          <w:rFonts w:eastAsia="Times New Roman" w:cs="Times New Roman" w:ascii="Times New Roman" w:hAnsi="Times New Roman"/>
          <w:color w:val="111111"/>
          <w:sz w:val="28"/>
          <w:szCs w:val="28"/>
          <w:lang w:val="en-US"/>
        </w:rPr>
        <w:t>It has been stated in Musnad Ahmad ibn Hanbal: “Before the advent of al-Mahdi (‘atfs) people will experience intense starvation for three years.”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Abu Hurayrah said: “Woe to the Arabs for the evil approaching them! Intense starvation will break out and mothers will cry because of their children’s hunger.”</w:t>
      </w:r>
      <w:r>
        <w:rPr>
          <w:rStyle w:val="FootnoteAnchor"/>
        </w:rPr>
        <w:footnoteReference w:id="133"/>
      </w:r>
    </w:p>
    <w:p>
      <w:pPr>
        <w:pStyle w:val="Heading4"/>
        <w:numPr>
          <w:ilvl w:val="3"/>
          <w:numId w:val="1"/>
        </w:numPr>
        <w:bidi w:val="0"/>
        <w:jc w:val="left"/>
        <w:rPr/>
      </w:pPr>
      <w:bookmarkStart w:id="135" w:name="__RefHeading___Toc3067933_3804643083"/>
      <w:bookmarkStart w:id="136" w:name="_Toc48"/>
      <w:bookmarkEnd w:id="135"/>
      <w:r>
        <w:rPr/>
        <w:t>The Bartering of Women in Exchange for Food Items</w:t>
      </w:r>
      <w:bookmarkEnd w:id="136"/>
    </w:p>
    <w:p>
      <w:pPr>
        <w:pStyle w:val="BookText"/>
        <w:bidi w:val="0"/>
        <w:jc w:val="both"/>
        <w:rPr/>
      </w:pPr>
      <w:r>
        <w:rPr>
          <w:rFonts w:eastAsia="Times New Roman" w:cs="Times New Roman" w:ascii="Times New Roman" w:hAnsi="Times New Roman"/>
          <w:color w:val="111111"/>
          <w:sz w:val="28"/>
          <w:szCs w:val="28"/>
          <w:lang w:val="en-US"/>
        </w:rPr>
        <w:t>The depth of the tragedy of famine and starvation prior to the advent of Imam al-Mahdi (‘atfs) will be such that some will be forced to barter their daughters for meager quantities of food.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Muhammad reported from a man from Morocco: “Al-Mahdi will not appear unless a man (due to the intensity of poverty and indigence) would bring his daughter or beautiful bondwoman and say: ‘Who will buy this girl from me for food items?’ It is under these circumstances that al-Mahdi (‘atfs) will appear.”</w:t>
      </w:r>
      <w:r>
        <w:rPr>
          <w:rStyle w:val="FootnoteAnchor"/>
        </w:rPr>
        <w:footnoteReference w:id="134"/>
      </w:r>
      <w:bookmarkStart w:id="137" w:name="pg2397_13771"/>
    </w:p>
    <w:p>
      <w:pPr>
        <w:pStyle w:val="Heading3"/>
        <w:numPr>
          <w:ilvl w:val="2"/>
          <w:numId w:val="1"/>
        </w:numPr>
        <w:bidi w:val="0"/>
        <w:jc w:val="left"/>
        <w:rPr/>
      </w:pPr>
      <w:bookmarkStart w:id="138" w:name="__RefHeading___Toc3067935_3804643083"/>
      <w:bookmarkStart w:id="139" w:name="_Toc49"/>
      <w:bookmarkEnd w:id="137"/>
      <w:bookmarkEnd w:id="138"/>
      <w:r>
        <w:rPr/>
        <w:t>Chapter6: The Rays of Hope</w:t>
      </w:r>
      <w:bookmarkEnd w:id="139"/>
    </w:p>
    <w:p>
      <w:pPr>
        <w:pStyle w:val="Heading4"/>
        <w:numPr>
          <w:ilvl w:val="3"/>
          <w:numId w:val="1"/>
        </w:numPr>
        <w:bidi w:val="0"/>
        <w:jc w:val="left"/>
        <w:rPr/>
      </w:pPr>
      <w:bookmarkStart w:id="140" w:name="__RefHeading___Toc3067937_3804643083"/>
      <w:bookmarkStart w:id="141" w:name="_Toc50"/>
      <w:bookmarkEnd w:id="140"/>
      <w:r>
        <w:rPr/>
        <w:t>point</w:t>
      </w:r>
      <w:bookmarkEnd w:id="141"/>
    </w:p>
    <w:p>
      <w:pPr>
        <w:pStyle w:val="BookText"/>
        <w:bidi w:val="0"/>
        <w:jc w:val="both"/>
        <w:rPr/>
      </w:pPr>
      <w:r>
        <w:rPr>
          <w:rFonts w:eastAsia="Times New Roman" w:cs="Times New Roman" w:ascii="Times New Roman" w:hAnsi="Times New Roman"/>
          <w:color w:val="111111"/>
          <w:sz w:val="28"/>
          <w:szCs w:val="28"/>
          <w:lang w:val="en-US"/>
        </w:rPr>
        <w:t>In the previous discussions, we became acquainted with some of the hadiths concerning the global state of affairs prior to the advent of the Imam of the Age (‘a). Although these hadiths mention confusions and problems to such an extent that they might discourage people, there are other hadiths that point out bright aspects and rays of hope for the Shi‘ah, the faithful and the committed people.</w:t>
      </w:r>
    </w:p>
    <w:p>
      <w:pPr>
        <w:pStyle w:val="BookText"/>
        <w:bidi w:val="0"/>
        <w:jc w:val="both"/>
        <w:rPr/>
      </w:pPr>
      <w:r>
        <w:rPr>
          <w:rFonts w:eastAsia="Times New Roman" w:cs="Times New Roman" w:ascii="Times New Roman" w:hAnsi="Times New Roman"/>
          <w:color w:val="111111"/>
          <w:sz w:val="28"/>
          <w:szCs w:val="28"/>
          <w:lang w:val="en-US"/>
        </w:rPr>
        <w:t>Some of these hadiths concern the believers of whom the earth will never be empty and who will be also present during these pressing circumstances all over the world prior to the advent of al-Mahdi (‘atfs).</w:t>
      </w:r>
    </w:p>
    <w:p>
      <w:pPr>
        <w:pStyle w:val="BookText"/>
        <w:bidi w:val="0"/>
        <w:jc w:val="both"/>
        <w:rPr/>
      </w:pPr>
      <w:r>
        <w:rPr>
          <w:rFonts w:eastAsia="Times New Roman" w:cs="Times New Roman" w:ascii="Times New Roman" w:hAnsi="Times New Roman"/>
          <w:color w:val="111111"/>
          <w:sz w:val="28"/>
          <w:szCs w:val="28"/>
          <w:lang w:val="en-US"/>
        </w:rPr>
        <w:t>A number of hadiths point out the role of the ‘ulama’ and Islamic scholars during the period of occultation, and present them as catalysts of change in the society in every epoch as well as the protectors of religion. Some statements of the Infallibles (‘a) mention the special role of the city of Qum prior to the advent of the Imam of the Time (‘atfs) while a number of hadiths also indicate the active role of Iranians before and after the advent of the Imam (‘atfs).</w:t>
      </w:r>
    </w:p>
    <w:p>
      <w:pPr>
        <w:pStyle w:val="Heading4"/>
        <w:numPr>
          <w:ilvl w:val="3"/>
          <w:numId w:val="1"/>
        </w:numPr>
        <w:bidi w:val="0"/>
        <w:jc w:val="left"/>
        <w:rPr/>
      </w:pPr>
      <w:bookmarkStart w:id="142" w:name="__RefHeading___Toc3067939_3804643083"/>
      <w:bookmarkStart w:id="143" w:name="_Toc51"/>
      <w:bookmarkEnd w:id="142"/>
      <w:r>
        <w:rPr/>
        <w:t>The True Believers</w:t>
      </w:r>
      <w:bookmarkEnd w:id="1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Sometimes, we come across some hadiths in answer to those who imagine that a time will come when society will be devoid of the presence of faithful human beings. The Imam (‘a) has dismissed this notion, mentioning the existence of believers in every epoch. </w:t>
      </w:r>
      <w:bookmarkStart w:id="144" w:name="pg2397_13772"/>
    </w:p>
    <w:p>
      <w:pPr>
        <w:pStyle w:val="BookText"/>
        <w:bidi w:val="0"/>
        <w:rPr/>
      </w:pPr>
      <w:bookmarkEnd w:id="144"/>
      <w:r>
        <w:rPr>
          <w:rFonts w:eastAsia="Times New Roman" w:cs="Times New Roman" w:ascii="Times New Roman" w:hAnsi="Times New Roman"/>
          <w:color w:val="111111"/>
          <w:sz w:val="28"/>
          <w:szCs w:val="28"/>
          <w:lang w:val="en-US"/>
        </w:rPr>
        <w:t>Zayd az-Zurrad said: I told Imam as-Sadiq (‘a): “I am afraid that we would not be among the faithful.” He (‘a) asked: “Why do you think so?” I answered: “It is because there is none among us who prefers his brother over the dirham and dinar. On the contrary, I observe that we prefer the dirham and dinar over our brothers in faith which the wilayah (guardianship) of the Commander of the Faithful (‘a) have brought us together. Imam as-Sadiq (‘a) said: “It is not as you saya you are the people of faith though your faith will not be perfected until the time when the Qa’im of Muhammad’s Progeny (‘atfs) rises up. At that time, God will perfect your wisdom and you will become perfect believers.</w:t>
      </w:r>
    </w:p>
    <w:p>
      <w:pPr>
        <w:pStyle w:val="BookText"/>
        <w:bidi w:val="0"/>
        <w:jc w:val="both"/>
        <w:rPr/>
      </w:pPr>
      <w:r>
        <w:rPr>
          <w:rFonts w:eastAsia="Times New Roman" w:cs="Times New Roman" w:ascii="Times New Roman" w:hAnsi="Times New Roman"/>
          <w:color w:val="111111"/>
          <w:sz w:val="28"/>
          <w:szCs w:val="28"/>
          <w:lang w:val="en-US"/>
        </w:rPr>
        <w:t>I swear to God in Whose hand is my life! There are people throughout the world in whose sight the entire world would not be equal to the wing of a gnat.”</w:t>
      </w:r>
      <w:r>
        <w:rPr>
          <w:rStyle w:val="FootnoteAnchor"/>
        </w:rPr>
        <w:footnoteReference w:id="135"/>
      </w:r>
    </w:p>
    <w:p>
      <w:pPr>
        <w:pStyle w:val="Heading4"/>
        <w:numPr>
          <w:ilvl w:val="3"/>
          <w:numId w:val="1"/>
        </w:numPr>
        <w:bidi w:val="0"/>
        <w:jc w:val="left"/>
        <w:rPr/>
      </w:pPr>
      <w:bookmarkStart w:id="145" w:name="__RefHeading___Toc3067941_3804643083"/>
      <w:bookmarkStart w:id="146" w:name="_Toc52"/>
      <w:bookmarkEnd w:id="145"/>
      <w:r>
        <w:rPr/>
        <w:t>The Role of the Shi‘ah ‘Ulama’ and Scholars</w:t>
      </w:r>
      <w:bookmarkEnd w:id="146"/>
    </w:p>
    <w:p>
      <w:pPr>
        <w:pStyle w:val="BookText"/>
        <w:bidi w:val="0"/>
        <w:jc w:val="both"/>
        <w:rPr/>
      </w:pPr>
      <w:r>
        <w:rPr>
          <w:rFonts w:eastAsia="Times New Roman" w:cs="Times New Roman" w:ascii="Times New Roman" w:hAnsi="Times New Roman"/>
          <w:color w:val="111111"/>
          <w:sz w:val="28"/>
          <w:szCs w:val="28"/>
          <w:lang w:val="en-US"/>
        </w:rPr>
        <w:t>Every time the veils of darkness and ignorance cast their shadows on human society, it was the ‘ulama’ and religious scholars who used to perform their obligation very well of wiping away ignorance and foolishness from thinking and eliminating corruption and decadence from the people. It can be understood from the hadiths that the ‘ulama’ will also adequately play this role at the end of time.</w:t>
      </w:r>
    </w:p>
    <w:p>
      <w:pPr>
        <w:pStyle w:val="BookText"/>
        <w:bidi w:val="0"/>
        <w:jc w:val="both"/>
        <w:rPr/>
      </w:pPr>
      <w:r>
        <w:rPr>
          <w:rFonts w:eastAsia="Times New Roman" w:cs="Times New Roman" w:ascii="Times New Roman" w:hAnsi="Times New Roman"/>
          <w:color w:val="111111"/>
          <w:sz w:val="28"/>
          <w:szCs w:val="28"/>
          <w:lang w:val="en-US"/>
        </w:rPr>
        <w:t>Imam al-Hadi (‘a) said: “If there would be no ‘ulama’ during the period of occultation (ghaybah) of the Qa’im of Muhammad’s Progeny (‘a) who would guide and draw the people toward him, defend the religion through divine proofs, and save the weak Shi‘ah from the guiles of Satan and his legions as well as from the mischief of the Nasibis (the enemies of the Ahl al-Bayt (‘a)), no one would be left clinging to the religion of God and everyone will become apostates (murtaddin).</w:t>
      </w:r>
    </w:p>
    <w:p>
      <w:pPr>
        <w:pStyle w:val="BookText"/>
        <w:bidi w:val="0"/>
        <w:jc w:val="both"/>
        <w:rPr/>
      </w:pPr>
      <w:r>
        <w:rPr>
          <w:rFonts w:eastAsia="Times New Roman" w:cs="Times New Roman" w:ascii="Times New Roman" w:hAnsi="Times New Roman"/>
          <w:color w:val="111111"/>
          <w:sz w:val="28"/>
          <w:szCs w:val="28"/>
          <w:lang w:val="en-US"/>
        </w:rPr>
        <w:t>Yet, they will assume the responsibility of leading the hearts of the weak Shi‘ah to the utmost decree and keep on it just as the captain of the ship controls the rudder and control of the ship. Therefore, they are the people of the highest station in the sight of God.”</w:t>
      </w:r>
      <w:r>
        <w:rPr>
          <w:rStyle w:val="FootnoteAnchor"/>
        </w:rPr>
        <w:footnoteReference w:id="13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revival of religion in every century the Messenger of Allah (S) said: “Verily, Allah, the Exalted, will send for this ummah a person who will revive (yujaddid) the religion at the beginning of every century.”</w:t>
      </w:r>
      <w:r>
        <w:rPr>
          <w:rStyle w:val="FootnoteAnchor"/>
        </w:rPr>
        <w:footnoteReference w:id="137"/>
      </w:r>
      <w:bookmarkStart w:id="147" w:name="pg2397_13773"/>
    </w:p>
    <w:p>
      <w:pPr>
        <w:pStyle w:val="BookText"/>
        <w:bidi w:val="0"/>
        <w:rPr/>
      </w:pPr>
      <w:bookmarkEnd w:id="147"/>
      <w:r>
        <w:rPr>
          <w:rFonts w:eastAsia="Times New Roman" w:cs="Times New Roman" w:ascii="Times New Roman" w:hAnsi="Times New Roman"/>
          <w:color w:val="111111"/>
          <w:sz w:val="28"/>
          <w:szCs w:val="28"/>
          <w:lang w:val="en-US"/>
        </w:rPr>
        <w:t>These two hadiths and others similar to them explicitly point out the role of the ‘ulama’ during the period of the occultation in thwarting the plots of the mischief-mongers as well as in reviving the spirit of religion.</w:t>
      </w:r>
    </w:p>
    <w:p>
      <w:pPr>
        <w:pStyle w:val="BookText"/>
        <w:bidi w:val="0"/>
        <w:jc w:val="both"/>
        <w:rPr/>
      </w:pPr>
      <w:r>
        <w:rPr>
          <w:rFonts w:eastAsia="Times New Roman" w:cs="Times New Roman" w:ascii="Times New Roman" w:hAnsi="Times New Roman"/>
          <w:color w:val="111111"/>
          <w:sz w:val="28"/>
          <w:szCs w:val="28"/>
          <w:lang w:val="en-US"/>
        </w:rPr>
        <w:t>Of course, proving this point during our time does not necessitate much proof and evidence, for the role of Hadrat Imam Khomeini (r) in exterminating the nefarious designs of the enemies, which had threatened the foundations of religion in the contemporary world, is proverbial to all.</w:t>
      </w:r>
    </w:p>
    <w:p>
      <w:pPr>
        <w:pStyle w:val="BookText"/>
        <w:bidi w:val="0"/>
        <w:jc w:val="both"/>
        <w:rPr/>
      </w:pPr>
      <w:r>
        <w:rPr>
          <w:rFonts w:eastAsia="Times New Roman" w:cs="Times New Roman" w:ascii="Times New Roman" w:hAnsi="Times New Roman"/>
          <w:color w:val="111111"/>
          <w:sz w:val="28"/>
          <w:szCs w:val="28"/>
          <w:lang w:val="en-US"/>
        </w:rPr>
        <w:t>Undoubtedly, the dignity that Islam has acquired in this age is through the blessings of the Islamic Revolution of Iran and its Founder, Hadrat Imam Khomeini (r).</w:t>
      </w:r>
    </w:p>
    <w:p>
      <w:pPr>
        <w:pStyle w:val="Heading4"/>
        <w:numPr>
          <w:ilvl w:val="3"/>
          <w:numId w:val="1"/>
        </w:numPr>
        <w:bidi w:val="0"/>
        <w:jc w:val="left"/>
        <w:rPr/>
      </w:pPr>
      <w:bookmarkStart w:id="148" w:name="__RefHeading___Toc3067943_3804643083"/>
      <w:bookmarkStart w:id="149" w:name="_Toc53"/>
      <w:bookmarkEnd w:id="148"/>
      <w:r>
        <w:rPr/>
        <w:t>The Role of the City of Qum at the End of Time</w:t>
      </w:r>
      <w:bookmarkEnd w:id="149"/>
    </w:p>
    <w:p>
      <w:pPr>
        <w:pStyle w:val="BookText"/>
        <w:bidi w:val="0"/>
        <w:jc w:val="both"/>
        <w:rPr/>
      </w:pPr>
      <w:r>
        <w:rPr>
          <w:rFonts w:eastAsia="Times New Roman" w:cs="Times New Roman" w:ascii="Times New Roman" w:hAnsi="Times New Roman"/>
          <w:color w:val="111111"/>
          <w:sz w:val="28"/>
          <w:szCs w:val="28"/>
          <w:lang w:val="en-US"/>
        </w:rPr>
        <w:t>At the time when human society will move toward degeneration and decadence, a ray of hope will be made manifest and there will be a group of people who will serve as the standard-bearers of light in the heart of all this darkness. The city of Qum at the end of time will assume this pivotal role.</w:t>
      </w:r>
    </w:p>
    <w:p>
      <w:pPr>
        <w:pStyle w:val="BookText"/>
        <w:bidi w:val="0"/>
        <w:jc w:val="both"/>
        <w:rPr/>
      </w:pPr>
      <w:r>
        <w:rPr>
          <w:rFonts w:eastAsia="Times New Roman" w:cs="Times New Roman" w:ascii="Times New Roman" w:hAnsi="Times New Roman"/>
          <w:color w:val="111111"/>
          <w:sz w:val="28"/>
          <w:szCs w:val="28"/>
          <w:lang w:val="en-US"/>
        </w:rPr>
        <w:t>There are many hadiths that express words of appreciation for this holy city and its upright people whose existence has emanated from the pure fountain of the school of the Ahl al-Bayt (‘a) and who have shouldered the mission of conveying the divine message.</w:t>
      </w:r>
    </w:p>
    <w:p>
      <w:pPr>
        <w:pStyle w:val="BookText"/>
        <w:bidi w:val="0"/>
        <w:jc w:val="both"/>
        <w:rPr/>
      </w:pPr>
      <w:r>
        <w:rPr>
          <w:rFonts w:eastAsia="Times New Roman" w:cs="Times New Roman" w:ascii="Times New Roman" w:hAnsi="Times New Roman"/>
          <w:color w:val="111111"/>
          <w:sz w:val="28"/>
          <w:szCs w:val="28"/>
          <w:lang w:val="en-US"/>
        </w:rPr>
        <w:t>The Infallible Imams (‘a) have made various statements regarding Qum and its role in the cultural movement during the period of occultation (ghaybah) of the Imam of the Time (‘atfs). We shall mention some of them below.</w:t>
      </w:r>
    </w:p>
    <w:p>
      <w:pPr>
        <w:pStyle w:val="Heading4"/>
        <w:numPr>
          <w:ilvl w:val="3"/>
          <w:numId w:val="1"/>
        </w:numPr>
        <w:bidi w:val="0"/>
        <w:jc w:val="left"/>
        <w:rPr/>
      </w:pPr>
      <w:bookmarkStart w:id="150" w:name="__RefHeading___Toc3067945_3804643083"/>
      <w:bookmarkStart w:id="151" w:name="_Toc54"/>
      <w:bookmarkEnd w:id="150"/>
      <w:r>
        <w:rPr/>
        <w:t>Qum as the Sanctuary of the Ahl al-Bayt (‘a)</w:t>
      </w:r>
      <w:bookmarkEnd w:id="151"/>
    </w:p>
    <w:p>
      <w:pPr>
        <w:pStyle w:val="BookText"/>
        <w:bidi w:val="0"/>
        <w:jc w:val="both"/>
        <w:rPr/>
      </w:pPr>
      <w:r>
        <w:rPr>
          <w:rFonts w:eastAsia="Times New Roman" w:cs="Times New Roman" w:ascii="Times New Roman" w:hAnsi="Times New Roman"/>
          <w:color w:val="111111"/>
          <w:sz w:val="28"/>
          <w:szCs w:val="28"/>
          <w:lang w:val="en-US"/>
        </w:rPr>
        <w:t>It can be deduced from some hadiths that Qum and its inhabitants are the keys and models of Shi‘ism and wilayah (guardianship).</w:t>
      </w:r>
    </w:p>
    <w:p>
      <w:pPr>
        <w:pStyle w:val="BookText"/>
        <w:bidi w:val="0"/>
        <w:jc w:val="both"/>
        <w:rPr/>
      </w:pPr>
      <w:r>
        <w:rPr>
          <w:rFonts w:eastAsia="Times New Roman" w:cs="Times New Roman" w:ascii="Times New Roman" w:hAnsi="Times New Roman"/>
          <w:color w:val="111111"/>
          <w:sz w:val="28"/>
          <w:szCs w:val="28"/>
          <w:lang w:val="en-US"/>
        </w:rPr>
        <w:t>Thus, they will label as “Qummi” anyone they would like to introduce as a lover and enthusiast of the Ahl al-Bayt (‘a).</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people came to Imam as-Sadiq (‘a) and said to him: “We are among the people of Rey.”</w:t>
      </w:r>
      <w:r>
        <w:rPr>
          <w:rStyle w:val="FootnoteAnchor"/>
        </w:rPr>
        <w:footnoteReference w:id="138"/>
      </w:r>
      <w:r>
        <w:rPr>
          <w:rFonts w:eastAsia="Times New Roman" w:cs="Times New Roman" w:ascii="Times New Roman" w:hAnsi="Times New Roman"/>
          <w:color w:val="111111"/>
          <w:sz w:val="28"/>
          <w:szCs w:val="28"/>
          <w:lang w:val="en-US"/>
        </w:rPr>
        <w:t xml:space="preserve">He (‘a) said: “Hail to our brothers from among the people of Qum!” They repeated several times: “We have come from Rey.” And he (‘a) also repeated his statement. Then, he (‘a) said: “God has a sanctuary which is in Mecca. There is also a sanctuary for the Messenger of Allah and it is in Medina. Kufah is the sanctuary of the Commander of the Faithful (‘a) while our (Ahl al-Bayt’s) sanctuary is the city of Qum and a </w:t>
      </w:r>
      <w:bookmarkStart w:id="152" w:name="pg2397_13774"/>
    </w:p>
    <w:p>
      <w:pPr>
        <w:pStyle w:val="BookText"/>
        <w:bidi w:val="0"/>
        <w:rPr/>
      </w:pPr>
      <w:bookmarkEnd w:id="152"/>
      <w:r>
        <w:rPr>
          <w:rFonts w:eastAsia="Times New Roman" w:cs="Times New Roman" w:ascii="Times New Roman" w:hAnsi="Times New Roman"/>
          <w:color w:val="111111"/>
          <w:sz w:val="28"/>
          <w:szCs w:val="28"/>
          <w:lang w:val="en-US"/>
        </w:rPr>
        <w:t>daughter from my progeny with the name of Fatimah will soon be buried there. Anyone who would sincerely pay homage (ziyarah) to her, paradise would be incumbent upon him.”</w:t>
      </w:r>
    </w:p>
    <w:p>
      <w:pPr>
        <w:pStyle w:val="BookText"/>
        <w:bidi w:val="0"/>
        <w:jc w:val="both"/>
        <w:rPr/>
      </w:pPr>
      <w:r>
        <w:rPr>
          <w:rFonts w:eastAsia="Times New Roman" w:cs="Times New Roman" w:ascii="Times New Roman" w:hAnsi="Times New Roman"/>
          <w:color w:val="111111"/>
          <w:sz w:val="28"/>
          <w:szCs w:val="28"/>
          <w:lang w:val="en-US"/>
        </w:rPr>
        <w:t>The narrator said: “Imam as-Sadiq (‘a) made this statement at the time when Imam Musa al-Kazim</w:t>
      </w:r>
      <w:r>
        <w:rPr>
          <w:rStyle w:val="FootnoteAnchor"/>
        </w:rPr>
        <w:footnoteReference w:id="139"/>
      </w:r>
      <w:r>
        <w:rPr>
          <w:rFonts w:eastAsia="Times New Roman" w:cs="Times New Roman" w:ascii="Times New Roman" w:hAnsi="Times New Roman"/>
          <w:color w:val="111111"/>
          <w:sz w:val="28"/>
          <w:szCs w:val="28"/>
          <w:lang w:val="en-US"/>
        </w:rPr>
        <w:t>(‘a) was not yet born.”</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Safwan narrated: One day I was with Abu’l-Hasan—Imam al-Kazim (‘a)—and he (‘a) talked about the people of Qum and their love and enthusiasm for Hadrat Mahdi (‘atfs). The Seventh Imam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 have mercy on them and be pleased with them.” Then he (‘a) continued: “Heaven has eight doors one of which is for the people of Qum. From among the cities and countries, they are among our excellent and chosen Shi‘ah. God has blended our wilayah (guardianship) and friendship with their disposition and essence.”</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It can be inferred from these hadiths that the Infallible Imams (‘a) have regarded the city of Qum as a base of the lovers of the Ahl al-Bayt (‘a) and Hadrat al-Mahdi (‘atfs). Perhaps, the door of heaven apportioned for the city of Qum is the door for the strugglers (bab al-mujahidin) or the door of the excellent ones (bab al-akhyar) especially when in the hadiths the inhabitants of Qum have also been described as excellent Shi‘ah.</w:t>
      </w:r>
    </w:p>
    <w:p>
      <w:pPr>
        <w:pStyle w:val="Heading4"/>
        <w:numPr>
          <w:ilvl w:val="3"/>
          <w:numId w:val="1"/>
        </w:numPr>
        <w:bidi w:val="0"/>
        <w:jc w:val="left"/>
        <w:rPr/>
      </w:pPr>
      <w:bookmarkStart w:id="153" w:name="__RefHeading___Toc3067947_3804643083"/>
      <w:bookmarkStart w:id="154" w:name="_Toc55"/>
      <w:bookmarkEnd w:id="153"/>
      <w:r>
        <w:rPr/>
        <w:t>The City of Qum as a Proof for Others</w:t>
      </w:r>
      <w:bookmarkEnd w:id="154"/>
    </w:p>
    <w:p>
      <w:pPr>
        <w:pStyle w:val="BookText"/>
        <w:bidi w:val="0"/>
        <w:jc w:val="both"/>
        <w:rPr/>
      </w:pPr>
      <w:r>
        <w:rPr>
          <w:rFonts w:eastAsia="Times New Roman" w:cs="Times New Roman" w:ascii="Times New Roman" w:hAnsi="Times New Roman"/>
          <w:color w:val="111111"/>
          <w:sz w:val="28"/>
          <w:szCs w:val="28"/>
          <w:lang w:val="en-US"/>
        </w:rPr>
        <w:t>In every epoch, God chooses some persons as proofs for others, and since they are treading the path of God, they struggle in exalting the word of Allah (kalimatullah).</w:t>
      </w:r>
      <w:r>
        <w:rPr>
          <w:rStyle w:val="FootnoteAnchor"/>
        </w:rPr>
        <w:footnoteReference w:id="142"/>
      </w:r>
      <w:r>
        <w:rPr>
          <w:rFonts w:eastAsia="Times New Roman" w:cs="Times New Roman" w:ascii="Times New Roman" w:hAnsi="Times New Roman"/>
          <w:color w:val="111111"/>
          <w:sz w:val="28"/>
          <w:szCs w:val="28"/>
          <w:lang w:val="en-US"/>
        </w:rPr>
        <w:t>God will assist them and keep the mischief of enemies away from them. During the period of occultation (ghaybah) of the Imam of the Age (‘atfs), Qum and its people would be the proofs for other people.</w:t>
      </w:r>
    </w:p>
    <w:p>
      <w:pPr>
        <w:pStyle w:val="BookText"/>
        <w:bidi w:val="0"/>
        <w:jc w:val="both"/>
        <w:rPr/>
      </w:pPr>
      <w:r>
        <w:rPr>
          <w:rFonts w:eastAsia="Times New Roman" w:cs="Times New Roman" w:ascii="Times New Roman" w:hAnsi="Times New Roman"/>
          <w:color w:val="111111"/>
          <w:sz w:val="28"/>
          <w:szCs w:val="28"/>
          <w:lang w:val="en-US"/>
        </w:rPr>
        <w:t>Imam as-Sadiq (‘a) said: “Difficulties and problems will be kept away from Qum and its people and a time will come when Qum and its people would be the proofs for all people. This will be so during the period of occultation (ghaybah) of our Qa’im till his advent, and if it were not so, the earth would swallow its inhabitants.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the angels will keep difficulties away from Qum and its people, and no tyrant will ever target Quma otherwise, God will break his back and </w:t>
      </w:r>
      <w:bookmarkStart w:id="155" w:name="pg2397_13775"/>
    </w:p>
    <w:p>
      <w:pPr>
        <w:pStyle w:val="BookText"/>
        <w:bidi w:val="0"/>
        <w:rPr/>
      </w:pPr>
      <w:bookmarkEnd w:id="155"/>
      <w:r>
        <w:rPr>
          <w:rFonts w:eastAsia="Times New Roman" w:cs="Times New Roman" w:ascii="Times New Roman" w:hAnsi="Times New Roman"/>
          <w:color w:val="111111"/>
          <w:sz w:val="28"/>
          <w:szCs w:val="28"/>
          <w:lang w:val="en-US"/>
        </w:rPr>
        <w:t>afflict him with pain, calamity or enmity. God will let tyrants forget the name of Qum and its people just as they have forgotten God.”</w:t>
      </w:r>
      <w:r>
        <w:rPr>
          <w:rStyle w:val="FootnoteAnchor"/>
        </w:rPr>
        <w:footnoteReference w:id="143"/>
      </w:r>
    </w:p>
    <w:p>
      <w:pPr>
        <w:pStyle w:val="Heading4"/>
        <w:numPr>
          <w:ilvl w:val="3"/>
          <w:numId w:val="1"/>
        </w:numPr>
        <w:bidi w:val="0"/>
        <w:jc w:val="left"/>
        <w:rPr/>
      </w:pPr>
      <w:bookmarkStart w:id="156" w:name="__RefHeading___Toc3067949_3804643083"/>
      <w:bookmarkStart w:id="157" w:name="_Toc56"/>
      <w:bookmarkEnd w:id="156"/>
      <w:r>
        <w:rPr/>
        <w:t>The Center for the Diffusion of Islamic Culture</w:t>
      </w:r>
      <w:bookmarkEnd w:id="157"/>
    </w:p>
    <w:p>
      <w:pPr>
        <w:pStyle w:val="BookText"/>
        <w:bidi w:val="0"/>
        <w:jc w:val="both"/>
        <w:rPr/>
      </w:pPr>
      <w:r>
        <w:rPr>
          <w:rFonts w:eastAsia="Times New Roman" w:cs="Times New Roman" w:ascii="Times New Roman" w:hAnsi="Times New Roman"/>
          <w:color w:val="111111"/>
          <w:sz w:val="28"/>
          <w:szCs w:val="28"/>
          <w:lang w:val="en-US"/>
        </w:rPr>
        <w:t>Another point worthy of note in the hadiths is that the city of Qum during the period of occultation (ghaybah) will serve as a center for the conveyance of the message of Islam to the downtrodden of the world, and its ‘ulama’ and religious scholars will be a proof for the people of the world.</w:t>
      </w:r>
    </w:p>
    <w:p>
      <w:pPr>
        <w:pStyle w:val="BookText"/>
        <w:bidi w:val="0"/>
        <w:jc w:val="both"/>
        <w:rPr/>
      </w:pPr>
      <w:r>
        <w:rPr>
          <w:rFonts w:eastAsia="Times New Roman" w:cs="Times New Roman" w:ascii="Times New Roman" w:hAnsi="Times New Roman"/>
          <w:color w:val="111111"/>
          <w:sz w:val="28"/>
          <w:szCs w:val="28"/>
          <w:lang w:val="en-US"/>
        </w:rPr>
        <w:t>In this regard, Imam as-Sadiq (‘a) said: “The city of Kufah will soon be void of believers, and knowledge and learning will depart from there and like a snake coiled up in a corner, it will be restricted to and emerge from a city named “Qum”, which will become the center of knowledge and virtue as well as the repository of learning and perfection so much so that no (intellectually) downtrodden person—including the secluded women—would ever be left on the surface of the earth without being aware of religion. And that time will be near the time of the advent of our Qa’im.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will appoint Qum and its people as his (al-Mahdi’s) vicegerents and if it were not so, the earth will swallow its inhabitants and no proof will remain on earth. Therefore, from the city of Qum knowledge and learning will spread to the east and west, and the proof for the people of the world will be completed such that no person will be left unaware of religion and knowledge.</w:t>
      </w:r>
    </w:p>
    <w:p>
      <w:pPr>
        <w:pStyle w:val="BookText"/>
        <w:bidi w:val="0"/>
        <w:jc w:val="both"/>
        <w:rPr/>
      </w:pPr>
      <w:r>
        <w:rPr>
          <w:rFonts w:eastAsia="Times New Roman" w:cs="Times New Roman" w:ascii="Times New Roman" w:hAnsi="Times New Roman"/>
          <w:color w:val="111111"/>
          <w:sz w:val="28"/>
          <w:szCs w:val="28"/>
          <w:lang w:val="en-US"/>
        </w:rPr>
        <w:t>At that time, Hadrat Qa’im (‘atfs) will appear and through him divine wrath will descend upon the infidels. It is because God will not take vengeance from His servants unless the proofs were completed on them.”</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It is reported in another hadith: “Had it not been for the people of Qum, religion would have vanished.”</w:t>
      </w:r>
      <w:r>
        <w:rPr>
          <w:rStyle w:val="FootnoteAnchor"/>
        </w:rPr>
        <w:footnoteReference w:id="145"/>
      </w:r>
    </w:p>
    <w:p>
      <w:pPr>
        <w:pStyle w:val="Heading4"/>
        <w:numPr>
          <w:ilvl w:val="3"/>
          <w:numId w:val="1"/>
        </w:numPr>
        <w:bidi w:val="0"/>
        <w:jc w:val="left"/>
        <w:rPr/>
      </w:pPr>
      <w:bookmarkStart w:id="158" w:name="__RefHeading___Toc3067951_3804643083"/>
      <w:bookmarkStart w:id="159" w:name="_Toc57"/>
      <w:bookmarkEnd w:id="158"/>
      <w:r>
        <w:rPr/>
        <w:t>The Confirmation of the Way of Thinking in Qum</w:t>
      </w:r>
      <w:bookmarkEnd w:id="159"/>
    </w:p>
    <w:p>
      <w:pPr>
        <w:pStyle w:val="BookText"/>
        <w:bidi w:val="0"/>
        <w:jc w:val="both"/>
        <w:rPr/>
      </w:pPr>
      <w:r>
        <w:rPr>
          <w:rFonts w:eastAsia="Times New Roman" w:cs="Times New Roman" w:ascii="Times New Roman" w:hAnsi="Times New Roman"/>
          <w:color w:val="111111"/>
          <w:sz w:val="28"/>
          <w:szCs w:val="28"/>
          <w:lang w:val="en-US"/>
        </w:rPr>
        <w:t>It can be understood from some hadiths that the Infallible Imams (‘a) had approved of the method of the ‘ulama’ of Qum.</w:t>
      </w:r>
    </w:p>
    <w:p>
      <w:pPr>
        <w:pStyle w:val="BookText"/>
        <w:bidi w:val="0"/>
        <w:jc w:val="both"/>
        <w:rPr/>
      </w:pPr>
      <w:r>
        <w:rPr>
          <w:rFonts w:eastAsia="Times New Roman" w:cs="Times New Roman" w:ascii="Times New Roman" w:hAnsi="Times New Roman"/>
          <w:color w:val="111111"/>
          <w:sz w:val="28"/>
          <w:szCs w:val="28"/>
          <w:lang w:val="en-US"/>
        </w:rPr>
        <w:t>In this regard, Imam as-Sadiq (‘a) said: “There is an angel above Qum, who is spreading his two wings over it, and no tyrant will ever target Quma otherwise, God would melt him like salt in water.”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(‘a) pointed to ‘Isa ibn ‘Abdullah Qummi and said: “God’s benediction be upon Qum! The Lord of the universe will fill their land with rain and send His blessings upon them while transforming their sins into </w:t>
      </w:r>
      <w:bookmarkStart w:id="160" w:name="pg2397_13776"/>
    </w:p>
    <w:p>
      <w:pPr>
        <w:pStyle w:val="BookText"/>
        <w:bidi w:val="0"/>
        <w:rPr/>
      </w:pPr>
      <w:bookmarkEnd w:id="160"/>
      <w:r>
        <w:rPr>
          <w:rFonts w:eastAsia="Times New Roman" w:cs="Times New Roman" w:ascii="Times New Roman" w:hAnsi="Times New Roman"/>
          <w:color w:val="111111"/>
          <w:sz w:val="28"/>
          <w:szCs w:val="28"/>
          <w:lang w:val="en-US"/>
        </w:rPr>
        <w:t>good deeds. They are the people of bowing (ruku‘), prostration (sujud), standing (qiyam), and sitting (qu‘ud) in prayer just as they are jurists, scholars and people of comprehension (ahl-e dark). They are the people of insight, revelation and perspicacity in the worship of the excellent servants of God.”</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Similarly, in reply to a person who said, “I want to ask something from you, which has not been asked by anyone before me and will never be asked by anyone after me,” the same Imam (‘a) said: “Perhaps, you want to ask about hashr and nashr.”</w:t>
      </w:r>
    </w:p>
    <w:p>
      <w:pPr>
        <w:pStyle w:val="BookText"/>
        <w:bidi w:val="0"/>
        <w:jc w:val="both"/>
        <w:rPr/>
      </w:pPr>
      <w:r>
        <w:rPr>
          <w:rFonts w:eastAsia="Times New Roman" w:cs="Times New Roman" w:ascii="Times New Roman" w:hAnsi="Times New Roman"/>
          <w:color w:val="111111"/>
          <w:sz w:val="28"/>
          <w:szCs w:val="28"/>
          <w:lang w:val="en-US"/>
        </w:rPr>
        <w:t>He said: “By the One Who appointed Muhammad as the giver of glad tidings and as the warner, yes.”</w:t>
      </w:r>
    </w:p>
    <w:p>
      <w:pPr>
        <w:pStyle w:val="BookText"/>
        <w:bidi w:val="0"/>
        <w:jc w:val="both"/>
        <w:rPr/>
      </w:pPr>
      <w:r>
        <w:rPr>
          <w:rFonts w:eastAsia="Times New Roman" w:cs="Times New Roman" w:ascii="Times New Roman" w:hAnsi="Times New Roman"/>
          <w:color w:val="111111"/>
          <w:sz w:val="28"/>
          <w:szCs w:val="28"/>
          <w:lang w:val="en-US"/>
        </w:rPr>
        <w:t>He (‘a) said: “The hashr of all people is toward the Bayt al-Muqaddas (in Jerusalem) except that of a mausoleum in a mountainous land to be called “Qum” and divine teachings will be part of their features.”</w:t>
      </w:r>
    </w:p>
    <w:p>
      <w:pPr>
        <w:pStyle w:val="BookText"/>
        <w:bidi w:val="0"/>
        <w:jc w:val="both"/>
        <w:rPr/>
      </w:pPr>
      <w:r>
        <w:rPr>
          <w:rFonts w:eastAsia="Times New Roman" w:cs="Times New Roman" w:ascii="Times New Roman" w:hAnsi="Times New Roman"/>
          <w:color w:val="111111"/>
          <w:sz w:val="28"/>
          <w:szCs w:val="28"/>
          <w:lang w:val="en-US"/>
        </w:rPr>
        <w:t>While half-standing, the man asked: “O son of the Messenger of Allah! Does it pertain to the people of Qum?”</w:t>
      </w:r>
    </w:p>
    <w:p>
      <w:pPr>
        <w:pStyle w:val="BookText"/>
        <w:bidi w:val="0"/>
        <w:jc w:val="both"/>
        <w:rPr/>
      </w:pPr>
      <w:r>
        <w:rPr>
          <w:rFonts w:eastAsia="Times New Roman" w:cs="Times New Roman" w:ascii="Times New Roman" w:hAnsi="Times New Roman"/>
          <w:color w:val="111111"/>
          <w:sz w:val="28"/>
          <w:szCs w:val="28"/>
          <w:lang w:val="en-US"/>
        </w:rPr>
        <w:t>The Imam (‘a) replied: “Yes, it pertains to them and anyone who shares their conviction and words.”</w:t>
      </w:r>
      <w:r>
        <w:rPr>
          <w:rStyle w:val="FootnoteAnchor"/>
        </w:rPr>
        <w:footnoteReference w:id="147"/>
      </w:r>
    </w:p>
    <w:p>
      <w:pPr>
        <w:pStyle w:val="Heading4"/>
        <w:numPr>
          <w:ilvl w:val="3"/>
          <w:numId w:val="1"/>
        </w:numPr>
        <w:bidi w:val="0"/>
        <w:jc w:val="left"/>
        <w:rPr/>
      </w:pPr>
      <w:bookmarkStart w:id="161" w:name="__RefHeading___Toc3067953_3804643083"/>
      <w:bookmarkStart w:id="162" w:name="_Toc58"/>
      <w:bookmarkEnd w:id="161"/>
      <w:r>
        <w:rPr/>
        <w:t>The Companions of Imam al-Mahdi (‘atfs)</w:t>
      </w:r>
      <w:bookmarkEnd w:id="162"/>
    </w:p>
    <w:p>
      <w:pPr>
        <w:pStyle w:val="BookText"/>
        <w:bidi w:val="0"/>
        <w:jc w:val="both"/>
        <w:rPr/>
      </w:pPr>
      <w:r>
        <w:rPr>
          <w:rFonts w:eastAsia="Times New Roman" w:cs="Times New Roman" w:ascii="Times New Roman" w:hAnsi="Times New Roman"/>
          <w:color w:val="111111"/>
          <w:sz w:val="28"/>
          <w:szCs w:val="28"/>
          <w:lang w:val="en-US"/>
        </w:rPr>
        <w:t>The point worthy of note is that the hadiths talk about the people of Qum, the companions of the Mahdi (‘atfs) and those who will rise up to claim the right of the Ahl al-Bayt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Affan al-Basri said: Imam as-Sadiq (‘a) said to me: “Do you know why Qum is named “Qum”?” I replied: “God, His Messenger and you know better.” He said: “It is named Qum as such because its inhabitants will rally behind the Qa’im of Muhammad’s Progeny (‘atfs) and rise up along with him (‘atfs). Along this line, they will show their perseverance and assist him (‘atfs).”</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In another hadith, the Sadiq (Truthful) of Muhammad’s Progeny (Imam Ja‘far as-Sadiq) (‘a) said in this regard: “The soil of Qum is holy and its inhabitants are from us and we from them. No tyrant will have any bad intention toward ita otherwise, his punishment would quickly follow (in the hereafter).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this will be the case as long as they do not betray their brothers, for if they did so, God will let the mischievous tyrants dominate them. The people of Qum, however, are the companions of our Qa’im and campaigners for our truthfulness.” </w:t>
      </w:r>
      <w:bookmarkStart w:id="163" w:name="pg2397_13777"/>
    </w:p>
    <w:p>
      <w:pPr>
        <w:pStyle w:val="BookText"/>
        <w:bidi w:val="0"/>
        <w:rPr/>
      </w:pPr>
      <w:bookmarkEnd w:id="163"/>
      <w:r>
        <w:rPr>
          <w:rFonts w:eastAsia="Times New Roman" w:cs="Times New Roman" w:ascii="Times New Roman" w:hAnsi="Times New Roman"/>
          <w:color w:val="111111"/>
          <w:sz w:val="28"/>
          <w:szCs w:val="28"/>
          <w:lang w:val="en-US"/>
        </w:rPr>
        <w:t>Then, the Imam raised his head toward the sky and prayed, thus: “O God! Protect them from any sedition (fitnah) and save them from any type of perdition.”</w:t>
      </w:r>
      <w:r>
        <w:rPr>
          <w:rStyle w:val="FootnoteAnchor"/>
        </w:rPr>
        <w:footnoteReference w:id="149"/>
      </w:r>
    </w:p>
    <w:p>
      <w:pPr>
        <w:pStyle w:val="Heading4"/>
        <w:numPr>
          <w:ilvl w:val="3"/>
          <w:numId w:val="1"/>
        </w:numPr>
        <w:bidi w:val="0"/>
        <w:jc w:val="left"/>
        <w:rPr/>
      </w:pPr>
      <w:bookmarkStart w:id="164" w:name="__RefHeading___Toc3067955_3804643083"/>
      <w:bookmarkStart w:id="165" w:name="_Toc59"/>
      <w:bookmarkEnd w:id="164"/>
      <w:r>
        <w:rPr/>
        <w:t>Iran as the Country of the Imam of the Time (‘atfs)</w:t>
      </w:r>
      <w:bookmarkEnd w:id="165"/>
    </w:p>
    <w:p>
      <w:pPr>
        <w:pStyle w:val="BookText"/>
        <w:bidi w:val="0"/>
        <w:jc w:val="both"/>
        <w:rPr/>
      </w:pPr>
      <w:r>
        <w:rPr>
          <w:rFonts w:eastAsia="Times New Roman" w:cs="Times New Roman" w:ascii="Times New Roman" w:hAnsi="Times New Roman"/>
          <w:color w:val="111111"/>
          <w:sz w:val="28"/>
          <w:szCs w:val="28"/>
          <w:lang w:val="en-US"/>
        </w:rPr>
        <w:t>A hadith about the city of Qum, which elucidates the role of the Iranians before and after the advent of the Promised Mahdi (‘a), was quoted. A closer examination, however, of the statements of the Infallibles (‘a) will show that they (‘a) have paid particular attention to Iran and its people, and on various occasions, they have made mention of their role in supporting religion and preparing the ground for the advent of al-Mahdi (‘atfs).</w:t>
      </w:r>
    </w:p>
    <w:p>
      <w:pPr>
        <w:pStyle w:val="BookText"/>
        <w:bidi w:val="0"/>
        <w:jc w:val="both"/>
        <w:rPr/>
      </w:pPr>
      <w:r>
        <w:rPr>
          <w:rFonts w:eastAsia="Times New Roman" w:cs="Times New Roman" w:ascii="Times New Roman" w:hAnsi="Times New Roman"/>
          <w:color w:val="111111"/>
          <w:sz w:val="28"/>
          <w:szCs w:val="28"/>
          <w:lang w:val="en-US"/>
        </w:rPr>
        <w:t>At this point, it will suffice to cite some hadiths, extolling the Iranians and those paving the ground for the advent.</w:t>
      </w:r>
    </w:p>
    <w:p>
      <w:pPr>
        <w:pStyle w:val="Heading4"/>
        <w:numPr>
          <w:ilvl w:val="3"/>
          <w:numId w:val="1"/>
        </w:numPr>
        <w:bidi w:val="0"/>
        <w:jc w:val="left"/>
        <w:rPr/>
      </w:pPr>
      <w:bookmarkStart w:id="166" w:name="__RefHeading___Toc3067957_3804643083"/>
      <w:bookmarkStart w:id="167" w:name="_Toc60"/>
      <w:bookmarkEnd w:id="166"/>
      <w:r>
        <w:rPr/>
        <w:t>Commendation for the Iranians</w:t>
      </w:r>
      <w:bookmarkEnd w:id="16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‘Abbas said: The Persians were mentioned in the presence of the Prophet (S). He (S) said: “The people of Persia—the Iranians—are a group from us, the Ahl al-Bayt.”</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When the Mawali or the A‘ajam</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In addition, in the writings of past and contemporary scholars, it has been interpreted as such and in imitating them, we have interpreted it accordingly though we do not insist on it.</w:t>
      </w:r>
    </w:p>
    <w:p>
      <w:pPr>
        <w:pStyle w:val="BookText"/>
        <w:bidi w:val="0"/>
        <w:jc w:val="both"/>
        <w:rPr/>
      </w:pPr>
      <w:r>
        <w:rPr>
          <w:rFonts w:eastAsia="Times New Roman" w:cs="Times New Roman" w:ascii="Times New Roman" w:hAnsi="Times New Roman"/>
          <w:color w:val="111111"/>
          <w:sz w:val="28"/>
          <w:szCs w:val="28"/>
          <w:lang w:val="en-US"/>
        </w:rPr>
        <w:t>By “Persia” (Fars) they used to mean those lands in contrast to the Roman Empire that included today’s Iran and some parts of other lands that were once parts of Iran at that time.</w:t>
      </w:r>
    </w:p>
    <w:p>
      <w:pPr>
        <w:pStyle w:val="BookText"/>
        <w:bidi w:val="0"/>
        <w:jc w:val="both"/>
        <w:rPr/>
      </w:pPr>
      <w:r>
        <w:rPr>
          <w:rFonts w:eastAsia="Times New Roman" w:cs="Times New Roman" w:ascii="Times New Roman" w:hAnsi="Times New Roman"/>
          <w:color w:val="111111"/>
          <w:sz w:val="28"/>
          <w:szCs w:val="28"/>
          <w:lang w:val="en-US"/>
        </w:rPr>
        <w:t>were mentioned in the presence of the Prophet (S), the Holy Messenger (S) said: “I swear to God that I have more trust in them than you.”</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‘Abbas said: “At the time when they would hoist the black banners toward you, you have to give honor to the Persians because your government is with them.”</w:t>
      </w:r>
      <w:r>
        <w:rPr>
          <w:rStyle w:val="FootnoteAnchor"/>
        </w:rPr>
        <w:footnoteReference w:id="152"/>
      </w:r>
      <w:bookmarkStart w:id="168" w:name="pg2397_13778"/>
    </w:p>
    <w:p>
      <w:pPr>
        <w:pStyle w:val="BookText"/>
        <w:bidi w:val="0"/>
        <w:rPr/>
      </w:pPr>
      <w:bookmarkEnd w:id="168"/>
      <w:r>
        <w:rPr>
          <w:rFonts w:eastAsia="Times New Roman" w:cs="Times New Roman" w:ascii="Times New Roman" w:hAnsi="Times New Roman"/>
          <w:color w:val="111111"/>
          <w:sz w:val="28"/>
          <w:szCs w:val="28"/>
          <w:lang w:val="en-US"/>
        </w:rPr>
        <w:t>One day Ash‘ath said to ‘Ali (‘a) in protest: “O Commander of the Faithful! Why have these A‘ajam who have come around you overtaken us?” He (‘a) got angry and said in reply: “Who will excuse me in facing you useless corpulent people each of whom is like a donkey wallowing in his bed, and on account of fame and pride, is turning away from the community? Are you commanding me to cast them away? I will never cast them away to become one of the ignorant.</w:t>
      </w:r>
      <w:r>
        <w:rPr>
          <w:rStyle w:val="FootnoteAnchor"/>
        </w:rPr>
        <w:footnoteReference w:id="153"/>
      </w:r>
      <w:r>
        <w:rPr>
          <w:rFonts w:eastAsia="Times New Roman" w:cs="Times New Roman" w:ascii="Times New Roman" w:hAnsi="Times New Roman"/>
          <w:color w:val="111111"/>
          <w:sz w:val="28"/>
          <w:szCs w:val="28"/>
          <w:lang w:val="en-US"/>
        </w:rPr>
        <w:t>By God Who split the seed and created the creatures! They will stand up to fight against you in order to return you to the fold of religion just as you drew the sword in bringing Islam to them.”</w:t>
      </w:r>
      <w:r>
        <w:rPr>
          <w:rStyle w:val="FootnoteAnchor"/>
        </w:rPr>
        <w:footnoteReference w:id="154"/>
      </w:r>
    </w:p>
    <w:p>
      <w:pPr>
        <w:pStyle w:val="Heading4"/>
        <w:numPr>
          <w:ilvl w:val="3"/>
          <w:numId w:val="1"/>
        </w:numPr>
        <w:bidi w:val="0"/>
        <w:jc w:val="left"/>
        <w:rPr/>
      </w:pPr>
      <w:bookmarkStart w:id="169" w:name="__RefHeading___Toc3067959_3804643083"/>
      <w:bookmarkStart w:id="170" w:name="_Toc61"/>
      <w:bookmarkEnd w:id="169"/>
      <w:r>
        <w:rPr/>
        <w:t>Those Who are Paving the Ground for the Advent of Imam al-Mahdi (‘atfs)</w:t>
      </w:r>
      <w:bookmarkEnd w:id="170"/>
    </w:p>
    <w:p>
      <w:pPr>
        <w:pStyle w:val="BookText"/>
        <w:bidi w:val="0"/>
        <w:jc w:val="both"/>
        <w:rPr/>
      </w:pPr>
      <w:r>
        <w:rPr>
          <w:rFonts w:eastAsia="Times New Roman" w:cs="Times New Roman" w:ascii="Times New Roman" w:hAnsi="Times New Roman"/>
          <w:color w:val="111111"/>
          <w:sz w:val="28"/>
          <w:szCs w:val="28"/>
          <w:lang w:val="en-US"/>
        </w:rPr>
        <w:t>The main part of the hadiths regarding the events prior to the advent and the companions of Hadrat al-Mahdi (‘a) is related to Iran and the Iranians, whom have been referred to in various terms such as Persians, ‘ajam/a‘ajam, the people of Khurasan, the people of Qum, the people of Taleqan, the people of Rey, etc.</w:t>
      </w:r>
    </w:p>
    <w:p>
      <w:pPr>
        <w:pStyle w:val="BookText"/>
        <w:bidi w:val="0"/>
        <w:jc w:val="both"/>
        <w:rPr/>
      </w:pPr>
      <w:r>
        <w:rPr>
          <w:rFonts w:eastAsia="Times New Roman" w:cs="Times New Roman" w:ascii="Times New Roman" w:hAnsi="Times New Roman"/>
          <w:color w:val="111111"/>
          <w:sz w:val="28"/>
          <w:szCs w:val="28"/>
          <w:lang w:val="en-US"/>
        </w:rPr>
        <w:t>By studying the collection of these hadiths, we will arrive at the conclusion that prior to the advent of the Imam of the Time (‘atfs), a religious system and defender of the Infallible Imams (‘a) will be established in Iran, which would be acceptable to the Imam of the Time (‘atfs), and that the people of Iran will have a key role in his (‘atfs) uprising, which we will deal with in the section on the uprising. It would suffice here to mention some hadiths:</w:t>
      </w:r>
    </w:p>
    <w:p>
      <w:pPr>
        <w:pStyle w:val="BookText"/>
        <w:bidi w:val="0"/>
        <w:jc w:val="both"/>
        <w:rPr/>
      </w:pPr>
      <w:r>
        <w:rPr>
          <w:rFonts w:eastAsia="Times New Roman" w:cs="Times New Roman" w:ascii="Times New Roman" w:hAnsi="Times New Roman"/>
          <w:color w:val="111111"/>
          <w:sz w:val="28"/>
          <w:szCs w:val="28"/>
          <w:lang w:val="en-US"/>
        </w:rPr>
        <w:t>The Messenger of Allah (S) said: “A people from the east will stage an uprising and pave the ground for the uprising of Hadrat al-Mahdi (‘a).”</w:t>
      </w:r>
      <w:r>
        <w:rPr>
          <w:rStyle w:val="FootnoteAnchor"/>
        </w:rPr>
        <w:footnoteReference w:id="15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also said: “The black banners will come from (the people of) the east whose hearts are like pieces of iron (in firmness). Then, anyone who becomes informed of their movement will go to them and pay allegiance to them even to the extent of traveling over ice if it is necessary.”</w:t>
      </w:r>
      <w:r>
        <w:rPr>
          <w:rStyle w:val="FootnoteAnchor"/>
        </w:rPr>
        <w:footnoteReference w:id="156"/>
      </w:r>
    </w:p>
    <w:p>
      <w:pPr>
        <w:pStyle w:val="BookText"/>
        <w:bidi w:val="0"/>
        <w:rPr/>
      </w:pPr>
      <w:r>
        <w:rPr>
          <w:rFonts w:eastAsia="Times New Roman" w:cs="Times New Roman" w:ascii="Times New Roman" w:hAnsi="Times New Roman"/>
          <w:color w:val="111111"/>
          <w:sz w:val="28"/>
          <w:szCs w:val="28"/>
          <w:lang w:val="en-US"/>
        </w:rPr>
        <w:t>Imam al-Baqir (‘a) said: “It is as if I can see a community (qawm) that will stage an uprising in the east and demand rights but rights will not be given to them. They will seek again but again it will not be granted to them. In such a state of affairs, swords will be unsheathed and put on the shoulder.</w:t>
      </w:r>
    </w:p>
    <w:p>
      <w:pPr>
        <w:pStyle w:val="BookText"/>
        <w:bidi w:val="0"/>
        <w:jc w:val="both"/>
        <w:rPr/>
      </w:pPr>
      <w:r>
        <w:rPr>
          <w:rFonts w:eastAsia="Times New Roman" w:cs="Times New Roman" w:ascii="Times New Roman" w:hAnsi="Times New Roman"/>
          <w:color w:val="111111"/>
          <w:sz w:val="28"/>
          <w:szCs w:val="28"/>
          <w:lang w:val="en-US"/>
        </w:rPr>
        <w:t>At that time, the enemy will accept their demands, but they will not accept it. They will stage an uprising and will not give the right to anyone except to its owner of the affair (rightful owner).</w:t>
      </w:r>
    </w:p>
    <w:p>
      <w:pPr>
        <w:pStyle w:val="BookText"/>
        <w:bidi w:val="0"/>
        <w:jc w:val="both"/>
        <w:rPr/>
      </w:pPr>
      <w:r>
        <w:rPr>
          <w:rFonts w:eastAsia="Times New Roman" w:cs="Times New Roman" w:ascii="Times New Roman" w:hAnsi="Times New Roman"/>
          <w:color w:val="111111"/>
          <w:sz w:val="28"/>
          <w:szCs w:val="28"/>
          <w:lang w:val="en-US"/>
        </w:rPr>
        <w:t>Their killed ones are martyrs. If I knew them, I would have prepared myself for the owner of this affair.”</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Imam al-Baqir (‘a) said: “The companions of Hadrat Qa’im (‘atfs) are three-hundred and thirteen, and they are from the progeny of ‘ajam (non-Arabs).”</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Although ‘ajam is said to be the non-Arabs, the Iranians are certainly included and keeping the other hadiths in view, there will be the presence of a large number of Iranians among the special forces of Hadrat al-Mahdi (‘atfs).</w:t>
      </w:r>
    </w:p>
    <w:p>
      <w:pPr>
        <w:pStyle w:val="BookText"/>
        <w:bidi w:val="0"/>
        <w:jc w:val="both"/>
        <w:rPr/>
      </w:pPr>
      <w:r>
        <w:rPr>
          <w:rFonts w:eastAsia="Times New Roman" w:cs="Times New Roman" w:ascii="Times New Roman" w:hAnsi="Times New Roman"/>
          <w:color w:val="111111"/>
          <w:sz w:val="28"/>
          <w:szCs w:val="28"/>
          <w:lang w:val="en-US"/>
        </w:rPr>
        <w:t>The Messenger of Allah (S) said: “Soon after you, there will be a community (qawm) at whose feet the world will be gathered—they will traverse the world—and the doors of the world will be opened for them, the men and women of Persia will serve them. The earth will be rolled under their steps in such a manner that anyone of them could cover the distance from east to west within an hour. They will sell neither themselves to the world nor its inhabitants. The world is also not their delight and portion.”</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The Commander of the Faithful (‘a) said: “Blessed is Taleqan! It is because God has treasures there which are neither gold nor silver. Instead, they are men of faith who have really recognized God and they will be the companions of the Mahdi (Guided One) of Muhammad’s Progeny (‘atfs) at the end of time.”</w:t>
      </w:r>
      <w:r>
        <w:rPr>
          <w:rStyle w:val="FootnoteAnchor"/>
        </w:rPr>
        <w:footnoteReference w:id="1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also said regarding Khurasan: “There are treasures in Khurasan but they are not gold and silver. Instead, they are men whom God and His Messenger love.”</w:t>
      </w:r>
      <w:r>
        <w:rPr>
          <w:rStyle w:val="FootnoteAnchor"/>
        </w:rPr>
        <w:footnoteReference w:id="16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71" w:name="pg2397_13781"/>
      <w:bookmarkStart w:id="172" w:name="pg2397_13781"/>
      <w:bookmarkEnd w:id="172"/>
    </w:p>
    <w:p>
      <w:pPr>
        <w:pStyle w:val="Heading2"/>
        <w:numPr>
          <w:ilvl w:val="1"/>
          <w:numId w:val="1"/>
        </w:numPr>
        <w:bidi w:val="0"/>
        <w:jc w:val="left"/>
        <w:rPr/>
      </w:pPr>
      <w:bookmarkStart w:id="173" w:name="pg2397_13781"/>
      <w:bookmarkStart w:id="174" w:name="__RefHeading___Toc3067961_3804643083"/>
      <w:bookmarkStart w:id="175" w:name="_Toc62"/>
      <w:bookmarkEnd w:id="173"/>
      <w:bookmarkEnd w:id="174"/>
      <w:r>
        <w:rPr/>
        <w:t>Part 2: The Global Revolution of Imam al-Mahdi (‘atfs)</w:t>
      </w:r>
      <w:bookmarkEnd w:id="17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76" w:name="__RefHeading___Toc3067963_3804643083"/>
      <w:bookmarkStart w:id="177" w:name="_Toc63"/>
      <w:bookmarkEnd w:id="176"/>
      <w:r>
        <w:rPr/>
        <w:t>Point</w:t>
      </w:r>
      <w:bookmarkEnd w:id="17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78" w:name="pg2397_13783"/>
      <w:bookmarkStart w:id="179" w:name="pg2397_13783"/>
      <w:bookmarkEnd w:id="179"/>
    </w:p>
    <w:p>
      <w:pPr>
        <w:pStyle w:val="Heading3"/>
        <w:numPr>
          <w:ilvl w:val="2"/>
          <w:numId w:val="1"/>
        </w:numPr>
        <w:bidi w:val="0"/>
        <w:jc w:val="left"/>
        <w:rPr/>
      </w:pPr>
      <w:bookmarkStart w:id="180" w:name="pg2397_13783"/>
      <w:bookmarkStart w:id="181" w:name="__RefHeading___Toc3067965_3804643083"/>
      <w:bookmarkStart w:id="182" w:name="_Toc64"/>
      <w:bookmarkEnd w:id="180"/>
      <w:bookmarkEnd w:id="181"/>
      <w:r>
        <w:rPr/>
        <w:t>Cahpter1: The Uprising of the Imam of the Time (‘atfs)</w:t>
      </w:r>
      <w:bookmarkEnd w:id="182"/>
    </w:p>
    <w:p>
      <w:pPr>
        <w:pStyle w:val="Heading4"/>
        <w:numPr>
          <w:ilvl w:val="3"/>
          <w:numId w:val="1"/>
        </w:numPr>
        <w:bidi w:val="0"/>
        <w:jc w:val="left"/>
        <w:rPr/>
      </w:pPr>
      <w:bookmarkStart w:id="183" w:name="__RefHeading___Toc3067967_3804643083"/>
      <w:bookmarkStart w:id="184" w:name="_Toc65"/>
      <w:bookmarkEnd w:id="183"/>
      <w:r>
        <w:rPr/>
        <w:t>Point</w:t>
      </w:r>
      <w:bookmarkEnd w:id="184"/>
    </w:p>
    <w:p>
      <w:pPr>
        <w:pStyle w:val="BookText"/>
        <w:bidi w:val="0"/>
        <w:jc w:val="both"/>
        <w:rPr/>
      </w:pPr>
      <w:r>
        <w:rPr>
          <w:rFonts w:eastAsia="Times New Roman" w:cs="Times New Roman" w:ascii="Times New Roman" w:hAnsi="Times New Roman"/>
          <w:color w:val="111111"/>
          <w:sz w:val="28"/>
          <w:szCs w:val="28"/>
          <w:lang w:val="en-US"/>
        </w:rPr>
        <w:t>Tere are different hadiths regarding the day of the uprising of Hadrat al-Mahdi (‘atfs). Some say, Nu Ruz (Iranian New Year) is the day when the uprising begins while others mention ‘Ashura’ (Muharram 10) as the day. A number of hadiths say Saturday while others say Friday as the day of the uprising.</w:t>
      </w:r>
    </w:p>
    <w:p>
      <w:pPr>
        <w:pStyle w:val="BookText"/>
        <w:bidi w:val="0"/>
        <w:jc w:val="both"/>
        <w:rPr/>
      </w:pPr>
      <w:r>
        <w:rPr>
          <w:rFonts w:eastAsia="Times New Roman" w:cs="Times New Roman" w:ascii="Times New Roman" w:hAnsi="Times New Roman"/>
          <w:color w:val="111111"/>
          <w:sz w:val="28"/>
          <w:szCs w:val="28"/>
          <w:lang w:val="en-US"/>
        </w:rPr>
        <w:t>There is no contradiction for it to be on Nu Ruz and ‘Ashura’ at the same time because the two are calculated based on the Islamic solar and lunar calendars respectively, and the occurence of these two occasions at the same time as well as their coincidence with either Friday or Saturday is possible. What seems problematic and contradictory is the mention of two days of the week (Friday and Saturday) as the day of the uprising.</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of hadiths, however, can also be reconciled, for if we grant that the chains of transmission of the hadiths are authentic, then the hadiths that specify Friday as the day of advent (zuhur) allude to the day of the advent and uprising (qiyam) while those that specify Saturday can be interpreted to mean the day of the establishment and stabilization of the divine system and the subjugation of opponents.</w:t>
      </w:r>
      <w:r>
        <w:rPr>
          <w:rStyle w:val="FootnoteAnchor"/>
        </w:rPr>
        <w:footnoteReference w:id="162"/>
      </w:r>
    </w:p>
    <w:p>
      <w:pPr>
        <w:pStyle w:val="BookText"/>
        <w:bidi w:val="0"/>
        <w:rPr/>
      </w:pPr>
      <w:r>
        <w:rPr>
          <w:rFonts w:eastAsia="Times New Roman" w:cs="Times New Roman" w:ascii="Times New Roman" w:hAnsi="Times New Roman"/>
          <w:color w:val="111111"/>
          <w:sz w:val="28"/>
          <w:szCs w:val="28"/>
          <w:lang w:val="en-US"/>
        </w:rPr>
        <w:t>It must be stated that the hadiths that regard Saturday as the day of uprising are worthy of consideration in terms of the chains of transmission. But from the same perspective the hadiths that mention Friday also do not present a problem.</w:t>
      </w:r>
    </w:p>
    <w:p>
      <w:pPr>
        <w:pStyle w:val="BookText"/>
        <w:bidi w:val="0"/>
        <w:jc w:val="both"/>
        <w:rPr/>
      </w:pPr>
      <w:r>
        <w:rPr>
          <w:rFonts w:eastAsia="Times New Roman" w:cs="Times New Roman" w:ascii="Times New Roman" w:hAnsi="Times New Roman"/>
          <w:color w:val="111111"/>
          <w:sz w:val="28"/>
          <w:szCs w:val="28"/>
          <w:lang w:val="en-US"/>
        </w:rPr>
        <w:t>Now, let us draw our attention to the pertinent hadiths: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as-Sadiq (‘a) said: “The Qa’im of ours, the Ahl al-Bayt, will appear on Friday.”</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al-Baqir (‘a) said: “It is as if I can see Hadrat Qa’im on Saturday on the day of ‘Ashura’ standing between Rukn and Maqam (Mecca) with Jibril (Archangel Gabriel) standing in front of him and calling on the people to pay allegiance to him.”</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al-Baqir (‘a) also said: “Hadrat Qa’im (‘a) will stage the uprising on Saturday on the day of ‘Ashura’, the day when Imam Husayn (‘a) was martyred.”</w:t>
      </w:r>
      <w:r>
        <w:rPr>
          <w:rStyle w:val="FootnoteAnchor"/>
        </w:rPr>
        <w:footnoteReference w:id="165"/>
      </w:r>
      <w:r>
        <w:rPr>
          <w:rFonts w:eastAsia="Times New Roman" w:cs="Times New Roman" w:ascii="Times New Roman" w:hAnsi="Times New Roman"/>
          <w:color w:val="111111"/>
          <w:sz w:val="28"/>
          <w:szCs w:val="28"/>
          <w:lang w:val="en-US"/>
        </w:rPr>
        <w:t>He (‘a) also said: “Do you know what day—’Ashura’—is this? It is the day when God accepted the repentance of Adam (Adam) and Hawwa (Eve)a the day when God split the sea for the Children of Israel, drowned Pharaoh and his legion and made Musa (Moses) triumphant over Pharaoha the day when Ibrahim (Abraham) was borna the day when God accepted the repentance of the people of Yunus (Jonah)a the day when Hadrat ‘Isa was borna and the day when Hadrat Qa’im will stage the uprising.”</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Another hadith with the same content has also been reported from Imam al-Baqir (‘a),</w:t>
      </w:r>
      <w:r>
        <w:rPr>
          <w:rStyle w:val="FootnoteAnchor"/>
        </w:rPr>
        <w:footnoteReference w:id="167"/>
      </w:r>
      <w:r>
        <w:rPr>
          <w:rFonts w:eastAsia="Times New Roman" w:cs="Times New Roman" w:ascii="Times New Roman" w:hAnsi="Times New Roman"/>
          <w:color w:val="111111"/>
          <w:sz w:val="28"/>
          <w:szCs w:val="28"/>
          <w:lang w:val="en-US"/>
        </w:rPr>
        <w:t>but in this hadith the reliability of Ibn Bata’ini who is included in the chain of transmitters is debatable.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as-Sadiq (‘a) said: “On the night of twenty-third (Dhu’l-Hijjah), there will be a call in the name of Hadrat al-Mahdi (‘atfs) and on the day of ‘Ashura’, the day of the martyrdom of Husayn ibn ‘Ali (‘a), he will stage the uprising.”</w:t>
      </w:r>
      <w:r>
        <w:rPr>
          <w:rStyle w:val="FootnoteAnchor"/>
        </w:rPr>
        <w:footnoteReference w:id="16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(‘a) also said: “Nu Ruz (Iranian New Year) is the day when the Qa’im from among us, the Ahl al-Bayt, will appear.”</w:t>
      </w:r>
      <w:r>
        <w:rPr>
          <w:rStyle w:val="FootnoteAnchor"/>
        </w:rPr>
        <w:footnoteReference w:id="169"/>
      </w:r>
      <w:bookmarkStart w:id="185" w:name="pg2397_13785"/>
    </w:p>
    <w:p>
      <w:pPr>
        <w:pStyle w:val="Heading4"/>
        <w:numPr>
          <w:ilvl w:val="3"/>
          <w:numId w:val="1"/>
        </w:numPr>
        <w:bidi w:val="0"/>
        <w:jc w:val="left"/>
        <w:rPr/>
      </w:pPr>
      <w:bookmarkStart w:id="186" w:name="__RefHeading___Toc3067969_3804643083"/>
      <w:bookmarkStart w:id="187" w:name="_Toc66"/>
      <w:bookmarkEnd w:id="185"/>
      <w:bookmarkEnd w:id="186"/>
      <w:r>
        <w:rPr/>
        <w:t>Announcement of the Advent</w:t>
      </w:r>
      <w:bookmarkEnd w:id="187"/>
    </w:p>
    <w:p>
      <w:pPr>
        <w:pStyle w:val="BookText"/>
        <w:bidi w:val="0"/>
        <w:jc w:val="both"/>
        <w:rPr/>
      </w:pPr>
      <w:r>
        <w:rPr>
          <w:rFonts w:eastAsia="Times New Roman" w:cs="Times New Roman" w:ascii="Times New Roman" w:hAnsi="Times New Roman"/>
          <w:color w:val="111111"/>
          <w:sz w:val="28"/>
          <w:szCs w:val="28"/>
          <w:lang w:val="en-US"/>
        </w:rPr>
        <w:t>The advent of Hadrat al-Mahdi (‘a) will be announced first by a heavenly harbinger. Then, while leaning against the Ka‘bah (in Mecca) he (‘a) will announce his advent in inviting to the truth.</w:t>
      </w:r>
    </w:p>
    <w:p>
      <w:pPr>
        <w:pStyle w:val="BookText"/>
        <w:bidi w:val="0"/>
        <w:jc w:val="both"/>
        <w:rPr/>
      </w:pPr>
      <w:r>
        <w:rPr>
          <w:rFonts w:eastAsia="Times New Roman" w:cs="Times New Roman" w:ascii="Times New Roman" w:hAnsi="Times New Roman"/>
          <w:color w:val="111111"/>
          <w:sz w:val="28"/>
          <w:szCs w:val="28"/>
          <w:lang w:val="en-US"/>
        </w:rPr>
        <w:t>The Commander of the Faithful (‘a) said: “When the harbinger from heaven calls, ‘The truth is with the Progeny of Muhammada if you are looking for guidance and felicity, cling steadfastly to the Progeny of Muhammad (S),’ Hadrat al-Mahdi (‘atfs) will appear.”</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Imam al-Baqir (‘a) also said in this regard: “Hadrat al-Mahdi (‘atfs) will appear in Mecca during the ‘Isha’ (night) prayer. Having with him the banner and shirt of the Prophet and having performed the ‘Isha’ prayer, he will raise his voice, saying: ‘O people! I remind you to remember God and your standing before God (on the Day of Resurrection) while He has completed His proof (in the world) on you, commissioned the prophets, and sent down the Qur’an.</w:t>
      </w:r>
    </w:p>
    <w:p>
      <w:pPr>
        <w:pStyle w:val="BookText"/>
        <w:bidi w:val="0"/>
        <w:jc w:val="both"/>
        <w:rPr/>
      </w:pPr>
      <w:r>
        <w:rPr>
          <w:rFonts w:eastAsia="Times New Roman" w:cs="Times New Roman" w:ascii="Times New Roman" w:hAnsi="Times New Roman"/>
          <w:color w:val="111111"/>
          <w:sz w:val="28"/>
          <w:szCs w:val="28"/>
          <w:lang w:val="en-US"/>
        </w:rPr>
        <w:t>God commands you not to associate partners with Him and be obedient to Him and His prophets. Revive that which has been enjoined by the Qur’an to revive, and extinguish that which has been urged by the Qur’an to be extinguished. Be the votaries of the path of guidance and have piety and virtue because the annihilation and doom of the world has come and the trumpet of farewell has already been blown.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invite you toward God and His Messenger, the implementation of His Book, the annihilation of falsehood, and the revival and restoration of the life conduct (sirah) of the Prophet (S).’</w:t>
      </w:r>
    </w:p>
    <w:p>
      <w:pPr>
        <w:pStyle w:val="BookText"/>
        <w:bidi w:val="0"/>
        <w:jc w:val="both"/>
        <w:rPr/>
      </w:pPr>
      <w:r>
        <w:rPr>
          <w:rFonts w:eastAsia="Times New Roman" w:cs="Times New Roman" w:ascii="Times New Roman" w:hAnsi="Times New Roman"/>
          <w:color w:val="111111"/>
          <w:sz w:val="28"/>
          <w:szCs w:val="28"/>
          <w:lang w:val="en-US"/>
        </w:rPr>
        <w:t>Then, he will appear in the midst of his three hundred and thirteen companions.”</w:t>
      </w:r>
      <w:r>
        <w:rPr>
          <w:rStyle w:val="FootnoteAnchor"/>
        </w:rPr>
        <w:footnoteReference w:id="171"/>
      </w:r>
    </w:p>
    <w:p>
      <w:pPr>
        <w:pStyle w:val="Heading4"/>
        <w:numPr>
          <w:ilvl w:val="3"/>
          <w:numId w:val="1"/>
        </w:numPr>
        <w:bidi w:val="0"/>
        <w:jc w:val="left"/>
        <w:rPr/>
      </w:pPr>
      <w:bookmarkStart w:id="188" w:name="__RefHeading___Toc3067971_3804643083"/>
      <w:bookmarkStart w:id="189" w:name="_Toc67"/>
      <w:bookmarkEnd w:id="188"/>
      <w:r>
        <w:rPr/>
        <w:t>The Slogan on the Flag of the Uprising</w:t>
      </w:r>
      <w:bookmarkEnd w:id="18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government has a flag by which it can be recognized, and uprisings and revolutions also have particular flags whose logos bespeak of the objectives of their leaders. The global revolution of Hadrat al-Mahdi (‘a) has also a specific flag on which a slogan has been inscribed. Of course, although there are differences with respect to the slogan on his flag, there is a common point in all the statements and that is: It invites the people to obey him (‘a).</w:t>
      </w:r>
      <w:r>
        <w:rPr>
          <w:rStyle w:val="FootnoteAnchor"/>
        </w:rPr>
        <w:footnoteReference w:id="172"/>
      </w:r>
      <w:bookmarkStart w:id="190" w:name="pg2397_13786"/>
    </w:p>
    <w:p>
      <w:pPr>
        <w:pStyle w:val="BookText"/>
        <w:bidi w:val="0"/>
        <w:rPr/>
      </w:pPr>
      <w:bookmarkEnd w:id="190"/>
      <w:r>
        <w:rPr>
          <w:rFonts w:eastAsia="Times New Roman" w:cs="Times New Roman" w:ascii="Times New Roman" w:hAnsi="Times New Roman"/>
          <w:color w:val="111111"/>
          <w:sz w:val="28"/>
          <w:szCs w:val="28"/>
          <w:lang w:val="en-US"/>
        </w:rPr>
        <w:t>Now, it would suffice to mention some pertinent instances:</w:t>
      </w:r>
    </w:p>
    <w:p>
      <w:pPr>
        <w:pStyle w:val="BookText"/>
        <w:bidi w:val="0"/>
        <w:jc w:val="both"/>
        <w:rPr/>
      </w:pPr>
      <w:r>
        <w:rPr>
          <w:rFonts w:eastAsia="Times New Roman" w:cs="Times New Roman" w:ascii="Times New Roman" w:hAnsi="Times New Roman"/>
          <w:color w:val="111111"/>
          <w:sz w:val="28"/>
          <w:szCs w:val="28"/>
          <w:lang w:val="en-US"/>
        </w:rPr>
        <w:t>It has been recorded in a hadith: “It is thus written on the flag of Hadrat al-Mahdi (‘atfs): ‘Listen and obey him’.”</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Elsewhere, we read: “The slogan of al-Mahdi’s (‘atfs) flag is al-bay‘atu lillah (the allegiance for the sake of Allah).”</w:t>
      </w:r>
      <w:r>
        <w:rPr>
          <w:rStyle w:val="FootnoteAnchor"/>
        </w:rPr>
        <w:footnoteReference w:id="174"/>
      </w:r>
    </w:p>
    <w:p>
      <w:pPr>
        <w:pStyle w:val="Heading4"/>
        <w:numPr>
          <w:ilvl w:val="3"/>
          <w:numId w:val="1"/>
        </w:numPr>
        <w:bidi w:val="0"/>
        <w:jc w:val="left"/>
        <w:rPr/>
      </w:pPr>
      <w:bookmarkStart w:id="191" w:name="__RefHeading___Toc3067973_3804643083"/>
      <w:bookmarkStart w:id="192" w:name="_Toc68"/>
      <w:bookmarkEnd w:id="191"/>
      <w:r>
        <w:rPr/>
        <w:t>The Gladness of the People of the World for the Uprising</w:t>
      </w:r>
      <w:bookmarkEnd w:id="192"/>
    </w:p>
    <w:p>
      <w:pPr>
        <w:pStyle w:val="BookText"/>
        <w:bidi w:val="0"/>
        <w:jc w:val="both"/>
        <w:rPr/>
      </w:pPr>
      <w:r>
        <w:rPr>
          <w:rFonts w:eastAsia="Times New Roman" w:cs="Times New Roman" w:ascii="Times New Roman" w:hAnsi="Times New Roman"/>
          <w:color w:val="111111"/>
          <w:sz w:val="28"/>
          <w:szCs w:val="28"/>
          <w:lang w:val="en-US"/>
        </w:rPr>
        <w:t>It can be understood from the hadiths that the uprising of al-Mahdi (‘a) will bring delight to the people of the world. This gladness and pleasure has been expressed in various forms. Some hadiths mention the gladness of the inhabitants of the heaven and the earth while others mention the gladness of the dead ones. Some hadiths discuss the people’s reception of the uprising and others mention their wish for their dead to be revived.</w:t>
      </w:r>
    </w:p>
    <w:p>
      <w:pPr>
        <w:pStyle w:val="BookText"/>
        <w:bidi w:val="0"/>
        <w:jc w:val="both"/>
        <w:rPr/>
      </w:pPr>
      <w:r>
        <w:rPr>
          <w:rFonts w:eastAsia="Times New Roman" w:cs="Times New Roman" w:ascii="Times New Roman" w:hAnsi="Times New Roman"/>
          <w:color w:val="111111"/>
          <w:sz w:val="28"/>
          <w:szCs w:val="28"/>
          <w:lang w:val="en-US"/>
        </w:rPr>
        <w:t>Here, we will quote some of these hadiths: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Messenger of Allah (S) said: “All the inhabitants of the heaven and the earth—the birds, beasts of prey, and fishes of the sea—will be happy and glad at the advent of Hadrat al-Mahdi (‘atfs).”</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Commander of the Faithful ‘Ali (‘a) said in this regard: “When Hadrat al-Mahdi (‘atfs) appears, his blessed name will be mentioned on different tongues and people will be so full of love for him that no name other than his will be on their minds and tongues and friendship with him will enliven their spirits.”</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phrase “yashribuna hubbuh”—“they are imbibing his love”—has been used in hadith where love for him has been compared to water or a pleasant beverage, which the people will drink with the utmost pleasure and their love for him will influence their existence.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While enumerating the painful events and seditions prior to the advent of al-Mahdi (‘a), Imam ar-Rida (‘a) said concerning the progress and relief after the advent (zuhur): “At that time, progress and relief will be experienced by the people such that the dead will wish for a new life.”</w:t>
      </w:r>
      <w:r>
        <w:rPr>
          <w:rStyle w:val="FootnoteAnchor"/>
        </w:rPr>
        <w:footnoteReference w:id="177"/>
      </w:r>
      <w:bookmarkStart w:id="193" w:name="pg2397_13787"/>
    </w:p>
    <w:p>
      <w:pPr>
        <w:pStyle w:val="BookText"/>
        <w:bidi w:val="0"/>
        <w:rPr/>
      </w:pPr>
      <w:bookmarkEnd w:id="193"/>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as-Sadiq also said in this regard: “It is as if I can see the Qa’im (‘atfs) sitting on the pulpit of Kufah and wearing the armor of the Messenger of Allah (S).” Then, he (‘a) mentioned some of his characteristics and continuing, he said: “No believer will be left in the grave without having such a delight and rejoicing that the dead will visit one another and congratulate each other on his advent.”</w:t>
      </w:r>
    </w:p>
    <w:p>
      <w:pPr>
        <w:pStyle w:val="BookText"/>
        <w:bidi w:val="0"/>
        <w:jc w:val="both"/>
        <w:rPr/>
      </w:pPr>
      <w:r>
        <w:rPr>
          <w:rFonts w:eastAsia="Times New Roman" w:cs="Times New Roman" w:ascii="Times New Roman" w:hAnsi="Times New Roman"/>
          <w:color w:val="111111"/>
          <w:sz w:val="28"/>
          <w:szCs w:val="28"/>
          <w:lang w:val="en-US"/>
        </w:rPr>
        <w:t>In some hadith the phrase “tilka’l-farajah”—“progress in the affair”—has been used. By the blessing of his advent, the dead will be revived, and based on this report, the grandeur of the movement and leadership of the uprising will be such that it will also impact upon souls.</w:t>
      </w:r>
      <w:r>
        <w:rPr>
          <w:rStyle w:val="FootnoteAnchor"/>
        </w:rPr>
        <w:footnoteReference w:id="178"/>
      </w:r>
    </w:p>
    <w:p>
      <w:pPr>
        <w:pStyle w:val="Heading4"/>
        <w:numPr>
          <w:ilvl w:val="3"/>
          <w:numId w:val="1"/>
        </w:numPr>
        <w:bidi w:val="0"/>
        <w:jc w:val="left"/>
        <w:rPr/>
      </w:pPr>
      <w:bookmarkStart w:id="194" w:name="__RefHeading___Toc3067975_3804643083"/>
      <w:bookmarkStart w:id="195" w:name="_Toc69"/>
      <w:bookmarkEnd w:id="194"/>
      <w:r>
        <w:rPr/>
        <w:t>Deliverance of the Deprived</w:t>
      </w:r>
      <w:bookmarkEnd w:id="195"/>
    </w:p>
    <w:p>
      <w:pPr>
        <w:pStyle w:val="BookText"/>
        <w:bidi w:val="0"/>
        <w:jc w:val="both"/>
        <w:rPr/>
      </w:pPr>
      <w:r>
        <w:rPr>
          <w:rFonts w:eastAsia="Times New Roman" w:cs="Times New Roman" w:ascii="Times New Roman" w:hAnsi="Times New Roman"/>
          <w:color w:val="111111"/>
          <w:sz w:val="28"/>
          <w:szCs w:val="28"/>
          <w:lang w:val="en-US"/>
        </w:rPr>
        <w:t>There is no doubt that the uprising of Hadrat al-Mahdi (‘atfs) will lead to the establishment of justice and the uprooting of all deprivations from human society. In this section, we will examine the steps he (‘a) will take at the time of the uprising for the oppressed and the deprived, which will render him as the sanctuary of the deprived.</w:t>
      </w:r>
    </w:p>
    <w:p>
      <w:pPr>
        <w:pStyle w:val="BookText"/>
        <w:bidi w:val="0"/>
        <w:jc w:val="both"/>
        <w:rPr/>
      </w:pPr>
      <w:r>
        <w:rPr>
          <w:rFonts w:eastAsia="Times New Roman" w:cs="Times New Roman" w:ascii="Times New Roman" w:hAnsi="Times New Roman"/>
          <w:color w:val="111111"/>
          <w:sz w:val="28"/>
          <w:szCs w:val="28"/>
          <w:lang w:val="en-US"/>
        </w:rPr>
        <w:t>The Noble Prophet of Islam (S) said: “The Mahdi (‘atfs) will appear from my ummah. God will send him as the redresser of the people’s grievances. At that time, the people will live in grace.”</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The Messenger of Allah (S) did not confine the redresser of grievances to a particular sect or nationalitya rather, by using the word “nas” (people or mankind) he (S) regarded him (‘atfs) as the savior of all human beings. Prior to his advent, therefore, the state of affairs will be such that all peoples of the world would pray for his advent.</w:t>
      </w:r>
    </w:p>
    <w:p>
      <w:pPr>
        <w:pStyle w:val="BookText"/>
        <w:bidi w:val="0"/>
        <w:jc w:val="both"/>
        <w:rPr/>
      </w:pPr>
      <w:r>
        <w:rPr>
          <w:rFonts w:eastAsia="Times New Roman" w:cs="Times New Roman" w:ascii="Times New Roman" w:hAnsi="Times New Roman"/>
          <w:color w:val="111111"/>
          <w:sz w:val="28"/>
          <w:szCs w:val="28"/>
          <w:lang w:val="en-US"/>
        </w:rPr>
        <w:t>Jabir said: Imam al-Baqir (‘a) said: “Hadrat Mahdi will appear in Mecca… God will relieve the land of Hijaz (through him) and he (‘a) will set free the prisoners from among the Bani Hashim.”</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Abu Artat said: “(From Mecca) Hadrat Mahdi will go to Medina and set free the prisoners from among the Bani Hashim. Then, he will go to Kufah and set free again the prisoners from among the Bani Hashim there.”</w:t>
      </w:r>
      <w:r>
        <w:rPr>
          <w:rStyle w:val="FootnoteAnchor"/>
        </w:rPr>
        <w:footnoteReference w:id="18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Sha‘rani said: “When Hadrat al-Mahdi (‘atfs) arrives in the west, the people of Andalus (Spain) will meet him, saying: ‘O Wali (Friend) (and </w:t>
      </w:r>
      <w:bookmarkStart w:id="196" w:name="pg2397_13788"/>
    </w:p>
    <w:p>
      <w:pPr>
        <w:pStyle w:val="BookText"/>
        <w:bidi w:val="0"/>
        <w:rPr/>
      </w:pPr>
      <w:bookmarkEnd w:id="196"/>
      <w:r>
        <w:rPr>
          <w:rFonts w:eastAsia="Times New Roman" w:cs="Times New Roman" w:ascii="Times New Roman" w:hAnsi="Times New Roman"/>
          <w:color w:val="111111"/>
          <w:sz w:val="28"/>
          <w:szCs w:val="28"/>
          <w:lang w:val="en-US"/>
        </w:rPr>
        <w:t>Proof) of Allah! Assist the Iberian Peninsula as it and its people have been in perdition.”</w:t>
      </w:r>
      <w:r>
        <w:rPr>
          <w:rStyle w:val="FootnoteAnchor"/>
        </w:rPr>
        <w:footnoteReference w:id="182"/>
      </w:r>
    </w:p>
    <w:p>
      <w:pPr>
        <w:pStyle w:val="Heading4"/>
        <w:numPr>
          <w:ilvl w:val="3"/>
          <w:numId w:val="1"/>
        </w:numPr>
        <w:bidi w:val="0"/>
        <w:jc w:val="left"/>
        <w:rPr/>
      </w:pPr>
      <w:bookmarkStart w:id="197" w:name="__RefHeading___Toc3067977_3804643083"/>
      <w:bookmarkStart w:id="198" w:name="_Toc70"/>
      <w:bookmarkEnd w:id="197"/>
      <w:r>
        <w:rPr/>
        <w:t>The Role of Women in the Uprising of Imam al-Mahdi (‘atfs)</w:t>
      </w:r>
      <w:bookmarkEnd w:id="198"/>
    </w:p>
    <w:p>
      <w:pPr>
        <w:pStyle w:val="BookText"/>
        <w:bidi w:val="0"/>
        <w:jc w:val="both"/>
        <w:rPr/>
      </w:pPr>
      <w:r>
        <w:rPr>
          <w:rFonts w:eastAsia="Times New Roman" w:cs="Times New Roman" w:ascii="Times New Roman" w:hAnsi="Times New Roman"/>
          <w:color w:val="111111"/>
          <w:sz w:val="28"/>
          <w:szCs w:val="28"/>
          <w:lang w:val="en-US"/>
        </w:rPr>
        <w:t>In studying the hadiths on the role of women before and after the advent of Hadrat al-Mahdi (‘atfs), we find that a few important points need to be made. Although some hadiths say that most of the followers of Dajjal (Anti-Christ) would consist of the Jews and women,</w:t>
      </w:r>
      <w:r>
        <w:rPr>
          <w:rStyle w:val="FootnoteAnchor"/>
        </w:rPr>
        <w:footnoteReference w:id="183"/>
      </w:r>
      <w:r>
        <w:rPr>
          <w:rFonts w:eastAsia="Times New Roman" w:cs="Times New Roman" w:ascii="Times New Roman" w:hAnsi="Times New Roman"/>
          <w:color w:val="111111"/>
          <w:sz w:val="28"/>
          <w:szCs w:val="28"/>
          <w:lang w:val="en-US"/>
        </w:rPr>
        <w:t>there would be also faithful and chaste women, who had experienced hardships in preserving their faith, and would have been profoundly affected by the state of affairs prior to the advent (zuhur).</w:t>
      </w:r>
    </w:p>
    <w:p>
      <w:pPr>
        <w:pStyle w:val="BookText"/>
        <w:bidi w:val="0"/>
        <w:jc w:val="both"/>
        <w:rPr/>
      </w:pPr>
      <w:r>
        <w:rPr>
          <w:rFonts w:eastAsia="Times New Roman" w:cs="Times New Roman" w:ascii="Times New Roman" w:hAnsi="Times New Roman"/>
          <w:color w:val="111111"/>
          <w:sz w:val="28"/>
          <w:szCs w:val="28"/>
          <w:lang w:val="en-US"/>
        </w:rPr>
        <w:t>Some women would possess firmness of stance and jihad-like spirits, and wherever they go, they would expose the inhuman essence of the Dajjal as part of their propaganda war against him.</w:t>
      </w:r>
    </w:p>
    <w:p>
      <w:pPr>
        <w:pStyle w:val="BookText"/>
        <w:bidi w:val="0"/>
        <w:jc w:val="both"/>
        <w:rPr/>
      </w:pPr>
      <w:r>
        <w:rPr>
          <w:rFonts w:eastAsia="Times New Roman" w:cs="Times New Roman" w:ascii="Times New Roman" w:hAnsi="Times New Roman"/>
          <w:color w:val="111111"/>
          <w:sz w:val="28"/>
          <w:szCs w:val="28"/>
          <w:lang w:val="en-US"/>
        </w:rPr>
        <w:t>Some hadiths say that during the uprising of al-Mahdi (‘atfs) four-hundred women will accompany him and most of them will be engaged in activities concerned with health and medical treatment. Of course, there is disagreement in the hadiths concerning the number of women who will be accompanying al-Mahdi (‘atfs) during his uprising.</w:t>
      </w:r>
    </w:p>
    <w:p>
      <w:pPr>
        <w:pStyle w:val="BookText"/>
        <w:bidi w:val="0"/>
        <w:jc w:val="both"/>
        <w:rPr/>
      </w:pPr>
      <w:r>
        <w:rPr>
          <w:rFonts w:eastAsia="Times New Roman" w:cs="Times New Roman" w:ascii="Times New Roman" w:hAnsi="Times New Roman"/>
          <w:color w:val="111111"/>
          <w:sz w:val="28"/>
          <w:szCs w:val="28"/>
          <w:lang w:val="en-US"/>
        </w:rPr>
        <w:t>Some hadiths mention thirteen women who will be with Hadrat al-Mahdi (‘atfs) during his advent, who perhaps would be among his earlier forces. Other hadiths have mentioned seven thousand eight hundred as the number of women who will assist him (‘atfs), and they are the women who will accompany him (‘atfs) after the uprising and help him (‘atfs) in many activities.</w:t>
      </w:r>
    </w:p>
    <w:p>
      <w:pPr>
        <w:pStyle w:val="BookText"/>
        <w:bidi w:val="0"/>
        <w:jc w:val="both"/>
        <w:rPr/>
      </w:pPr>
      <w:r>
        <w:rPr>
          <w:rFonts w:eastAsia="Times New Roman" w:cs="Times New Roman" w:ascii="Times New Roman" w:hAnsi="Times New Roman"/>
          <w:color w:val="111111"/>
          <w:sz w:val="28"/>
          <w:szCs w:val="28"/>
          <w:lang w:val="en-US"/>
        </w:rPr>
        <w:t>In the book, Fitan, Ibn Hammad said: “The number of the faithful at the coming of Dajjal will be twelve thousand men and seven thousand seven or eight hundred women.”</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The Messenger of Allah (S) said: “‘Isa ibn Maryam (Jesus the son of Mary) will descend from heaven in the midst of eight hundred men and four hundred women who would be the best inhabitants on the surface of the earth and the most righteous of the people of the past.”</w:t>
      </w:r>
      <w:r>
        <w:rPr>
          <w:rStyle w:val="FootnoteAnchor"/>
        </w:rPr>
        <w:footnoteReference w:id="18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(‘a) said: “By God, three thousand or so will come and there will be also fifty women from among them.”</w:t>
      </w:r>
      <w:r>
        <w:rPr>
          <w:rStyle w:val="FootnoteAnchor"/>
        </w:rPr>
        <w:footnoteReference w:id="186"/>
      </w:r>
      <w:bookmarkStart w:id="199" w:name="pg2397_13789"/>
    </w:p>
    <w:p>
      <w:pPr>
        <w:pStyle w:val="BookText"/>
        <w:bidi w:val="0"/>
        <w:rPr/>
      </w:pPr>
      <w:bookmarkEnd w:id="199"/>
      <w:r>
        <w:rPr>
          <w:rFonts w:eastAsia="Times New Roman" w:cs="Times New Roman" w:ascii="Times New Roman" w:hAnsi="Times New Roman"/>
          <w:color w:val="111111"/>
          <w:sz w:val="28"/>
          <w:szCs w:val="28"/>
          <w:lang w:val="en-US"/>
        </w:rPr>
        <w:t>Mufaddal ibn ‘Umar said: Imam as-Sadiq (‘a) said: “Thirteen women will accompany Hadrat Qa’im.” I asked: “What will they be doing and what role will they play?” He (‘a) replied: “They will treat the wounded and attend to the sick just like what the (female) companions of the Messenger of Allah (S) were doing.” I asked: “Will you mention the names of the thirteen women?” He (‘a) said: “They are Qanwa the daughter of Rashid, Umm Ayman, Hababah Walabiyyah, Sumayyah the mother of ‘Ammar ibn Yasir, Zubaydah, Umm Khalid Ahmasiyyah, Umm Sa‘id Hanafiyyah, Siyanah Mashatah, and Umm Khalid Jahaniyyah.”</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In the book, Muntakhab al-Basa’ir, two women with the name of Watirah and Ahbashiyyah have been mentioned and they have been considered as among the companions and supporters of Hadrat al-Mahdi (‘atfs).</w:t>
      </w:r>
      <w:r>
        <w:rPr>
          <w:rStyle w:val="FootnoteAnchor"/>
        </w:rPr>
        <w:footnoteReference w:id="188"/>
      </w:r>
      <w:r>
        <w:rPr>
          <w:rFonts w:eastAsia="Times New Roman" w:cs="Times New Roman" w:ascii="Times New Roman" w:hAnsi="Times New Roman"/>
          <w:color w:val="111111"/>
          <w:sz w:val="28"/>
          <w:szCs w:val="28"/>
          <w:lang w:val="en-US"/>
        </w:rPr>
        <w:t>Some hadiths have only mentioned the existence of women among those who will accompany him (‘a) and have not mentioned their number.</w:t>
      </w:r>
    </w:p>
    <w:p>
      <w:pPr>
        <w:pStyle w:val="Heading4"/>
        <w:numPr>
          <w:ilvl w:val="3"/>
          <w:numId w:val="1"/>
        </w:numPr>
        <w:bidi w:val="0"/>
        <w:jc w:val="left"/>
        <w:rPr/>
      </w:pPr>
      <w:bookmarkStart w:id="200" w:name="__RefHeading___Toc3067979_3804643083"/>
      <w:bookmarkStart w:id="201" w:name="_Toc71"/>
      <w:bookmarkEnd w:id="200"/>
      <w:r>
        <w:rPr/>
        <w:t>The Historical Background of the Women Involved in the Advent</w:t>
      </w:r>
      <w:bookmarkEnd w:id="201"/>
    </w:p>
    <w:p>
      <w:pPr>
        <w:pStyle w:val="Heading5"/>
        <w:numPr>
          <w:ilvl w:val="4"/>
          <w:numId w:val="1"/>
        </w:numPr>
        <w:bidi w:val="0"/>
        <w:jc w:val="left"/>
        <w:rPr/>
      </w:pPr>
      <w:bookmarkStart w:id="202" w:name="__RefHeading___Toc3067981_3804643083"/>
      <w:bookmarkStart w:id="203" w:name="_Toc72"/>
      <w:bookmarkEnd w:id="202"/>
      <w:r>
        <w:rPr/>
        <w:t>Point</w:t>
      </w:r>
      <w:bookmarkEnd w:id="203"/>
    </w:p>
    <w:p>
      <w:pPr>
        <w:pStyle w:val="BookText"/>
        <w:bidi w:val="0"/>
        <w:jc w:val="both"/>
        <w:rPr/>
      </w:pPr>
      <w:r>
        <w:rPr>
          <w:rFonts w:eastAsia="Times New Roman" w:cs="Times New Roman" w:ascii="Times New Roman" w:hAnsi="Times New Roman"/>
          <w:color w:val="111111"/>
          <w:sz w:val="28"/>
          <w:szCs w:val="28"/>
          <w:lang w:val="en-US"/>
        </w:rPr>
        <w:t>In the hadiths Mufaddal ibn ‘Umar has clearly mentioned the number of women who will accompany Hadrat al-Qa’im (‘a) at thirteen but among this number only nine have been introduced by name and description. Imam as-Sadiq’s (‘a) emphasis on the names was meant for us to study their biographies and salient features, and after research we obtained some points that give a convincing indication to a possible reason behind Imam as-Sadiq’s (‘a) emphasis on mentioning their names.</w:t>
      </w:r>
    </w:p>
    <w:p>
      <w:pPr>
        <w:pStyle w:val="BookText"/>
        <w:bidi w:val="0"/>
        <w:jc w:val="both"/>
        <w:rPr/>
      </w:pPr>
      <w:r>
        <w:rPr>
          <w:rFonts w:eastAsia="Times New Roman" w:cs="Times New Roman" w:ascii="Times New Roman" w:hAnsi="Times New Roman"/>
          <w:color w:val="111111"/>
          <w:sz w:val="28"/>
          <w:szCs w:val="28"/>
          <w:lang w:val="en-US"/>
        </w:rPr>
        <w:t>Each of these individuals has her own special features, but all of them have shown their own merits in the struggle against the enemies of God. Some, such as Siyanah, the mother of martyrs, have also attained martyrdom in a heartrending manner. Others such as Sumayyah had endured the most difficult tortures in the path of defending their Islamic convictions, and remained steadfast till the last breaths in defending their faith.</w:t>
      </w:r>
    </w:p>
    <w:p>
      <w:pPr>
        <w:pStyle w:val="BookText"/>
        <w:bidi w:val="0"/>
        <w:jc w:val="both"/>
        <w:rPr/>
      </w:pPr>
      <w:r>
        <w:rPr>
          <w:rFonts w:eastAsia="Times New Roman" w:cs="Times New Roman" w:ascii="Times New Roman" w:hAnsi="Times New Roman"/>
          <w:color w:val="111111"/>
          <w:sz w:val="28"/>
          <w:szCs w:val="28"/>
          <w:lang w:val="en-US"/>
        </w:rPr>
        <w:t>Another group such as Umm Khalid had deprived themselves of the favor of having healthy physical bodies and became disabled for the sake of preserving Islam. Another group such as Zubaydah had never exchanged Islam for the glitters of the world and material fortune.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contrary, they utilized those facilities in the way of faith and helped patronize the Hajj, which is one of the important manifestations of Islam and pillars of the religion. Yet another group had the honor of being wet nurses of the leaders of the Islamic ummah and rearing outstanding children while they themselves possessed lofty spiritual stations proverbial to all and sundry. Some of them had been from </w:t>
      </w:r>
      <w:bookmarkStart w:id="204" w:name="pg2397_13790"/>
    </w:p>
    <w:p>
      <w:pPr>
        <w:pStyle w:val="BookText"/>
        <w:bidi w:val="0"/>
        <w:rPr/>
      </w:pPr>
      <w:bookmarkEnd w:id="204"/>
      <w:r>
        <w:rPr>
          <w:rFonts w:eastAsia="Times New Roman" w:cs="Times New Roman" w:ascii="Times New Roman" w:hAnsi="Times New Roman"/>
          <w:color w:val="111111"/>
          <w:sz w:val="28"/>
          <w:szCs w:val="28"/>
          <w:lang w:val="en-US"/>
        </w:rPr>
        <w:t>the family of martyrs and they themselves had carried their half-dead bodies and talked with them.</w:t>
      </w:r>
    </w:p>
    <w:p>
      <w:pPr>
        <w:pStyle w:val="BookText"/>
        <w:bidi w:val="0"/>
        <w:jc w:val="both"/>
        <w:rPr/>
      </w:pPr>
      <w:r>
        <w:rPr>
          <w:rFonts w:eastAsia="Times New Roman" w:cs="Times New Roman" w:ascii="Times New Roman" w:hAnsi="Times New Roman"/>
          <w:color w:val="111111"/>
          <w:sz w:val="28"/>
          <w:szCs w:val="28"/>
          <w:lang w:val="en-US"/>
        </w:rPr>
        <w:t>Yes, they have blazing hearts, who by demonstrating those acts of bravery, have proved that they could take part in shouldering the heavy burden of the global Islamic government.</w:t>
      </w:r>
    </w:p>
    <w:p>
      <w:pPr>
        <w:pStyle w:val="BookText"/>
        <w:bidi w:val="0"/>
        <w:jc w:val="both"/>
        <w:rPr/>
      </w:pPr>
      <w:r>
        <w:rPr>
          <w:rFonts w:eastAsia="Times New Roman" w:cs="Times New Roman" w:ascii="Times New Roman" w:hAnsi="Times New Roman"/>
          <w:color w:val="111111"/>
          <w:sz w:val="28"/>
          <w:szCs w:val="28"/>
          <w:lang w:val="en-US"/>
        </w:rPr>
        <w:t>Now, we will embark on introducing a number of them:</w:t>
      </w:r>
    </w:p>
    <w:p>
      <w:pPr>
        <w:pStyle w:val="Heading5"/>
        <w:numPr>
          <w:ilvl w:val="4"/>
          <w:numId w:val="1"/>
        </w:numPr>
        <w:bidi w:val="0"/>
        <w:jc w:val="left"/>
        <w:rPr/>
      </w:pPr>
      <w:bookmarkStart w:id="205" w:name="__RefHeading___Toc3067983_3804643083"/>
      <w:bookmarkStart w:id="206" w:name="_Toc73"/>
      <w:bookmarkEnd w:id="205"/>
      <w:r>
        <w:rPr/>
        <w:t>1. Siyanah</w:t>
      </w:r>
      <w:bookmarkEnd w:id="206"/>
    </w:p>
    <w:p>
      <w:pPr>
        <w:pStyle w:val="BookText"/>
        <w:bidi w:val="0"/>
        <w:jc w:val="both"/>
        <w:rPr/>
      </w:pPr>
      <w:r>
        <w:rPr>
          <w:rFonts w:eastAsia="Times New Roman" w:cs="Times New Roman" w:ascii="Times New Roman" w:hAnsi="Times New Roman"/>
          <w:color w:val="111111"/>
          <w:sz w:val="28"/>
          <w:szCs w:val="28"/>
          <w:lang w:val="en-US"/>
        </w:rPr>
        <w:t>It is stated in the book, Khasa’is Fatimiyyah: “In the government of al-Mahdi (‘atfs) thirteen women will be revived and return to the world to treat the wounded. One of them is Siyanah who had been the wife of Hizqayl (Ezekiel) and hairdresser of the daughter of Pharaoh. Her husband, Hizqayl (Ezekiel), was the cousin and treasurer of Pharaoh. It has been said that Hizqayl is a believer from the family of Pharaoh and believed in Musa (Moses), the prophet of his time.</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The Prophet (S) said: “During the night of ascension (mi‘raj) on the way between Makkah al-Mu‘azzamah (Holy Mecca) and Masjid al-Aqsa (in Jerusalem) I suddenly smelled something pleasant, which I had never smelled before. I asked Jibra’il (Archangel Gabriel): “What is this pleasant smell?” He answered: “O Messenger of Allah (S)! It is that of the wife of Hizqayla she believed in Hadrat Musa ibn ‘Imran (Prophet Moses, the son of Amran) and used to hide her faith.</w:t>
      </w:r>
    </w:p>
    <w:p>
      <w:pPr>
        <w:pStyle w:val="BookText"/>
        <w:bidi w:val="0"/>
        <w:jc w:val="both"/>
        <w:rPr/>
      </w:pPr>
      <w:r>
        <w:rPr>
          <w:rFonts w:eastAsia="Times New Roman" w:cs="Times New Roman" w:ascii="Times New Roman" w:hAnsi="Times New Roman"/>
          <w:color w:val="111111"/>
          <w:sz w:val="28"/>
          <w:szCs w:val="28"/>
          <w:lang w:val="en-US"/>
        </w:rPr>
        <w:t>She used to work as a hairdresser in the harem of Pharaoh. One day, she was busy dressing the hair of Pharaoh’s daughter when the comb suddenly fell from her hand and she inadvertently said, “Bismillah” (in the name of Allah). Pharaoh’s daughter asked her: “Do you worship my father?”</w:t>
      </w:r>
    </w:p>
    <w:p>
      <w:pPr>
        <w:pStyle w:val="BookText"/>
        <w:bidi w:val="0"/>
        <w:jc w:val="both"/>
        <w:rPr/>
      </w:pPr>
      <w:r>
        <w:rPr>
          <w:rFonts w:eastAsia="Times New Roman" w:cs="Times New Roman" w:ascii="Times New Roman" w:hAnsi="Times New Roman"/>
          <w:color w:val="111111"/>
          <w:sz w:val="28"/>
          <w:szCs w:val="28"/>
          <w:lang w:val="en-US"/>
        </w:rPr>
        <w:t>She answered: “No, but I do worship the One Who has created your father and will take him away. Pharaoh’s daughter hurriedly went to her father and said: “The woman who dresses hair in our palace has faith in Musa (Moses). The Pharaoh summoned and asked her: “Do you not recognize my divinity?” Siyanah answered: “I will never turn away from the Real Lord and I will never worship you.” The Pharaoh ordered a cupreous furnace be set ablaze and as the furnace became red-hot, he ordered all her children thrown into the fire in her presence.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the moment when they wanted to take her sucking baby in her arms and throw him into the fire, Siyanah was moved and became inclined to disavow her religion when suddenly, by the decree of God, the child spoke and said to its mother: “O mother! Be patient for you are on the right path.” The soldiers of Pharaoh threw Siyanah and her sucking child into the fire </w:t>
      </w:r>
      <w:bookmarkStart w:id="207" w:name="pg2397_13791"/>
    </w:p>
    <w:p>
      <w:pPr>
        <w:pStyle w:val="BookText"/>
        <w:bidi w:val="0"/>
        <w:rPr/>
      </w:pPr>
      <w:bookmarkEnd w:id="207"/>
      <w:r>
        <w:rPr>
          <w:rFonts w:eastAsia="Times New Roman" w:cs="Times New Roman" w:ascii="Times New Roman" w:hAnsi="Times New Roman"/>
          <w:color w:val="111111"/>
          <w:sz w:val="28"/>
          <w:szCs w:val="28"/>
          <w:lang w:val="en-US"/>
        </w:rPr>
        <w:t>and burned them alive. Their ashes were poured into this very ground and until the Day of Resurrection this ground will have this pleasant scent…”</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She is among the women who will be revived and returned to the world and render service under the command of Hadrat al-Mahdi (‘atfs).</w:t>
      </w:r>
    </w:p>
    <w:p>
      <w:pPr>
        <w:pStyle w:val="Heading5"/>
        <w:numPr>
          <w:ilvl w:val="4"/>
          <w:numId w:val="1"/>
        </w:numPr>
        <w:bidi w:val="0"/>
        <w:jc w:val="left"/>
        <w:rPr/>
      </w:pPr>
      <w:bookmarkStart w:id="208" w:name="__RefHeading___Toc3067985_3804643083"/>
      <w:bookmarkStart w:id="209" w:name="_Toc74"/>
      <w:bookmarkEnd w:id="208"/>
      <w:r>
        <w:rPr/>
        <w:t>2. Umm Ayman</w:t>
      </w:r>
      <w:bookmarkEnd w:id="209"/>
    </w:p>
    <w:p>
      <w:pPr>
        <w:pStyle w:val="BookText"/>
        <w:bidi w:val="0"/>
        <w:jc w:val="both"/>
        <w:rPr/>
      </w:pPr>
      <w:r>
        <w:rPr>
          <w:rFonts w:eastAsia="Times New Roman" w:cs="Times New Roman" w:ascii="Times New Roman" w:hAnsi="Times New Roman"/>
          <w:color w:val="111111"/>
          <w:sz w:val="28"/>
          <w:szCs w:val="28"/>
          <w:lang w:val="en-US"/>
        </w:rPr>
        <w:t>Her name is Burkah. She was a bondwoman of the Prophet (S) who took her as an inheritance from his honorable father, ‘Abdullah ibn ‘Abdil-Mutallib, and she took the responsibility of attending to the Messenger of Allah (S).</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The Prophet (S) used to address her as mother and say: “She is among the surviving members of my family.” She had a son from her first husband, ‘Ubayd Khazarji, whose name was Ayman. Ayman was among the migrants (muhajirin) (from Mecca to Medina) and the strugglers (mujahidin), and he attained martyrdom in the Battle of Hunayn.</w:t>
      </w:r>
    </w:p>
    <w:p>
      <w:pPr>
        <w:pStyle w:val="BookText"/>
        <w:bidi w:val="0"/>
        <w:jc w:val="both"/>
        <w:rPr/>
      </w:pPr>
      <w:r>
        <w:rPr>
          <w:rFonts w:eastAsia="Times New Roman" w:cs="Times New Roman" w:ascii="Times New Roman" w:hAnsi="Times New Roman"/>
          <w:color w:val="111111"/>
          <w:sz w:val="28"/>
          <w:szCs w:val="28"/>
          <w:lang w:val="en-US"/>
        </w:rPr>
        <w:t>Umm Ayman is the person who, when intense thirst overpowered her on the way to Medina from Mecca (during the migration) and was about to die, a bucket of water was sent down to her from heaven. When she drank from it, she never became thirsty again.</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She cried profusely during the death of the Prophet (S). When they asked her for the reason behind her profuse crying, she said in reply: “By God! I knew that he (S) will pass away, but I’m weeping because of the termination of revelation.”</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In relation to the issue of Fadak, Fatimah az-Zahra (‘a) introduced her as a witness and testifier, and she finally passed away during the Caliphate of ‘Uthman ibn ‘Affan.</w:t>
      </w:r>
    </w:p>
    <w:p>
      <w:pPr>
        <w:pStyle w:val="Heading5"/>
        <w:numPr>
          <w:ilvl w:val="4"/>
          <w:numId w:val="1"/>
        </w:numPr>
        <w:bidi w:val="0"/>
        <w:jc w:val="left"/>
        <w:rPr/>
      </w:pPr>
      <w:bookmarkStart w:id="210" w:name="__RefHeading___Toc3067987_3804643083"/>
      <w:bookmarkStart w:id="211" w:name="_Toc75"/>
      <w:bookmarkEnd w:id="210"/>
      <w:r>
        <w:rPr/>
        <w:t>3. Zubaydah</w:t>
      </w:r>
      <w:bookmarkEnd w:id="211"/>
    </w:p>
    <w:p>
      <w:pPr>
        <w:pStyle w:val="BookText"/>
        <w:bidi w:val="0"/>
        <w:jc w:val="both"/>
        <w:rPr/>
      </w:pPr>
      <w:r>
        <w:rPr>
          <w:rFonts w:eastAsia="Times New Roman" w:cs="Times New Roman" w:ascii="Times New Roman" w:hAnsi="Times New Roman"/>
          <w:color w:val="111111"/>
          <w:sz w:val="28"/>
          <w:szCs w:val="28"/>
          <w:lang w:val="en-US"/>
        </w:rPr>
        <w:t>She is the wife of Harun ar-Rashid</w:t>
      </w:r>
      <w:r>
        <w:rPr>
          <w:rStyle w:val="FootnoteAnchor"/>
        </w:rPr>
        <w:footnoteReference w:id="194"/>
      </w:r>
      <w:r>
        <w:rPr>
          <w:rFonts w:eastAsia="Times New Roman" w:cs="Times New Roman" w:ascii="Times New Roman" w:hAnsi="Times New Roman"/>
          <w:color w:val="111111"/>
          <w:sz w:val="28"/>
          <w:szCs w:val="28"/>
          <w:lang w:val="en-US"/>
        </w:rPr>
        <w:t>and had been one of the Shi‘ah. When Harun was informed of her faith, he swore to divorce her. She was famous for doing good deeds. At the time when a goatskin of water cost one gold dinar in Mecca, she gratuitously gave water to the pilgrims and perhaps to the people of Mecca as well.</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constructing tunnels across the </w:t>
      </w:r>
      <w:bookmarkStart w:id="212" w:name="pg2397_13792"/>
    </w:p>
    <w:p>
      <w:pPr>
        <w:pStyle w:val="BookText"/>
        <w:bidi w:val="0"/>
        <w:rPr/>
      </w:pPr>
      <w:bookmarkEnd w:id="212"/>
      <w:r>
        <w:rPr>
          <w:rFonts w:eastAsia="Times New Roman" w:cs="Times New Roman" w:ascii="Times New Roman" w:hAnsi="Times New Roman"/>
          <w:color w:val="111111"/>
          <w:sz w:val="28"/>
          <w:szCs w:val="28"/>
          <w:lang w:val="en-US"/>
        </w:rPr>
        <w:t>mountains, she brought water to Masjid al-Haram from a place 10 miles away. Zubaydah had a hundred bondswomen all of whom were memorizers (huffaz) of the Qur’an. Each of them was obliged to read one-tenth of the Qur’an so much so that from her place of residence the loud voice of Qur’an recital, like the buzz of bees, could be heard.</w:t>
      </w:r>
      <w:r>
        <w:rPr>
          <w:rStyle w:val="FootnoteAnchor"/>
        </w:rPr>
        <w:footnoteReference w:id="195"/>
      </w:r>
    </w:p>
    <w:p>
      <w:pPr>
        <w:pStyle w:val="Heading5"/>
        <w:numPr>
          <w:ilvl w:val="4"/>
          <w:numId w:val="1"/>
        </w:numPr>
        <w:bidi w:val="0"/>
        <w:jc w:val="left"/>
        <w:rPr/>
      </w:pPr>
      <w:bookmarkStart w:id="213" w:name="__RefHeading___Toc3067989_3804643083"/>
      <w:bookmarkStart w:id="214" w:name="_Toc76"/>
      <w:bookmarkEnd w:id="213"/>
      <w:r>
        <w:rPr/>
        <w:t>4. Sumayyah the Mother of ‘Ammar ibn Yasir</w:t>
      </w:r>
      <w:bookmarkEnd w:id="214"/>
    </w:p>
    <w:p>
      <w:pPr>
        <w:pStyle w:val="BookText"/>
        <w:bidi w:val="0"/>
        <w:jc w:val="both"/>
        <w:rPr/>
      </w:pPr>
      <w:r>
        <w:rPr>
          <w:rFonts w:eastAsia="Times New Roman" w:cs="Times New Roman" w:ascii="Times New Roman" w:hAnsi="Times New Roman"/>
          <w:color w:val="111111"/>
          <w:sz w:val="28"/>
          <w:szCs w:val="28"/>
          <w:lang w:val="en-US"/>
        </w:rPr>
        <w:t>She was the seventh person to embrace Islam and on account of this, she was subjected to the most horrible tortures. When the Prophet (S) saw ‘Ammar and his parents on the hot ground being tortured in the scorching heat of Mecca, he said to them: “O family of Yasir! Be patienta you have to know that your meeting place is heaven.”</w:t>
      </w:r>
    </w:p>
    <w:p>
      <w:pPr>
        <w:pStyle w:val="BookText"/>
        <w:bidi w:val="0"/>
        <w:jc w:val="both"/>
        <w:rPr/>
      </w:pPr>
      <w:r>
        <w:rPr>
          <w:rFonts w:eastAsia="Times New Roman" w:cs="Times New Roman" w:ascii="Times New Roman" w:hAnsi="Times New Roman"/>
          <w:color w:val="111111"/>
          <w:sz w:val="28"/>
          <w:szCs w:val="28"/>
          <w:lang w:val="en-US"/>
        </w:rPr>
        <w:t>Finally, Sumayyah attained martyrdom from the spear of the bloodthirsty chief, Abu Jahl, and she became the first woman martyr in Islam.</w:t>
      </w:r>
      <w:r>
        <w:rPr>
          <w:rStyle w:val="FootnoteAnchor"/>
        </w:rPr>
        <w:footnoteReference w:id="196"/>
      </w:r>
    </w:p>
    <w:p>
      <w:pPr>
        <w:pStyle w:val="Heading5"/>
        <w:numPr>
          <w:ilvl w:val="4"/>
          <w:numId w:val="1"/>
        </w:numPr>
        <w:bidi w:val="0"/>
        <w:jc w:val="left"/>
        <w:rPr/>
      </w:pPr>
      <w:bookmarkStart w:id="215" w:name="__RefHeading___Toc3067991_3804643083"/>
      <w:bookmarkStart w:id="216" w:name="_Toc77"/>
      <w:bookmarkEnd w:id="215"/>
      <w:r>
        <w:rPr/>
        <w:t>5. Umm Khalid</w:t>
      </w:r>
      <w:bookmarkEnd w:id="216"/>
    </w:p>
    <w:p>
      <w:pPr>
        <w:pStyle w:val="BookText"/>
        <w:bidi w:val="0"/>
        <w:jc w:val="both"/>
        <w:rPr/>
      </w:pPr>
      <w:r>
        <w:rPr>
          <w:rFonts w:eastAsia="Times New Roman" w:cs="Times New Roman" w:ascii="Times New Roman" w:hAnsi="Times New Roman"/>
          <w:color w:val="111111"/>
          <w:sz w:val="28"/>
          <w:szCs w:val="28"/>
          <w:lang w:val="en-US"/>
        </w:rPr>
        <w:t>When the governor of Iraq, Yusuf ibn ‘Umar, martyred Zayd ibn ‘Ali in the city of Kufah, he also cut off the hand of Umm Khalid for the “crime” of being a Shi‘ah and supporting Zayd’s uprising.</w:t>
      </w:r>
    </w:p>
    <w:p>
      <w:pPr>
        <w:pStyle w:val="BookText"/>
        <w:bidi w:val="0"/>
        <w:jc w:val="both"/>
        <w:rPr/>
      </w:pPr>
      <w:r>
        <w:rPr>
          <w:rFonts w:eastAsia="Times New Roman" w:cs="Times New Roman" w:ascii="Times New Roman" w:hAnsi="Times New Roman"/>
          <w:color w:val="111111"/>
          <w:sz w:val="28"/>
          <w:szCs w:val="28"/>
          <w:lang w:val="en-US"/>
        </w:rPr>
        <w:t>Abu Basir said: “We were in the company of Imam as-Sadiq (‘a) when Umm Khalid came with her amputated hand. He (‘a) said: ‘O Abu Basir!</w:t>
      </w:r>
    </w:p>
    <w:p>
      <w:pPr>
        <w:pStyle w:val="BookText"/>
        <w:bidi w:val="0"/>
        <w:jc w:val="both"/>
        <w:rPr/>
      </w:pPr>
      <w:r>
        <w:rPr>
          <w:rFonts w:eastAsia="Times New Roman" w:cs="Times New Roman" w:ascii="Times New Roman" w:hAnsi="Times New Roman"/>
          <w:color w:val="111111"/>
          <w:sz w:val="28"/>
          <w:szCs w:val="28"/>
          <w:lang w:val="en-US"/>
        </w:rPr>
        <w:t>Do you want to listen to the speech of Umm Khalid?’</w:t>
      </w:r>
    </w:p>
    <w:p>
      <w:pPr>
        <w:pStyle w:val="BookText"/>
        <w:bidi w:val="0"/>
        <w:jc w:val="both"/>
        <w:rPr/>
      </w:pPr>
      <w:r>
        <w:rPr>
          <w:rFonts w:eastAsia="Times New Roman" w:cs="Times New Roman" w:ascii="Times New Roman" w:hAnsi="Times New Roman"/>
          <w:color w:val="111111"/>
          <w:sz w:val="28"/>
          <w:szCs w:val="28"/>
          <w:lang w:val="en-US"/>
        </w:rPr>
        <w:t>He answered: ‘Yes, I would be pleased to listen to her.’ Umm Khalid went up to the Imam (‘a) and started delivering a speech. I knew her for having perfect eloquence and fluency. He also spoke to her about the issue of wilayah and the disavowal of enemies…”</w:t>
      </w:r>
      <w:r>
        <w:rPr>
          <w:rStyle w:val="FootnoteAnchor"/>
        </w:rPr>
        <w:footnoteReference w:id="197"/>
      </w:r>
    </w:p>
    <w:p>
      <w:pPr>
        <w:pStyle w:val="Heading5"/>
        <w:numPr>
          <w:ilvl w:val="4"/>
          <w:numId w:val="1"/>
        </w:numPr>
        <w:bidi w:val="0"/>
        <w:jc w:val="left"/>
        <w:rPr/>
      </w:pPr>
      <w:bookmarkStart w:id="217" w:name="__RefHeading___Toc3067993_3804643083"/>
      <w:bookmarkStart w:id="218" w:name="_Toc78"/>
      <w:bookmarkEnd w:id="217"/>
      <w:r>
        <w:rPr/>
        <w:t>6. Hababah Walibiyyah</w:t>
      </w:r>
      <w:bookmarkEnd w:id="218"/>
    </w:p>
    <w:p>
      <w:pPr>
        <w:pStyle w:val="BookText"/>
        <w:bidi w:val="0"/>
        <w:jc w:val="both"/>
        <w:rPr/>
      </w:pPr>
      <w:r>
        <w:rPr>
          <w:rFonts w:eastAsia="Times New Roman" w:cs="Times New Roman" w:ascii="Times New Roman" w:hAnsi="Times New Roman"/>
          <w:color w:val="111111"/>
          <w:sz w:val="28"/>
          <w:szCs w:val="28"/>
          <w:lang w:val="en-US"/>
        </w:rPr>
        <w:t>Shaykh at-Tusi regarded her as among the companions of Imam al-Hasan (‘a) while Ibn Dawud considered her as among the companions of Imam al-Hasan, Imam al-Husayn, Imam as-Sajjad, and Imam al-Baqir (‘a). Others have regarded her as among the companions of the first eight Imams, i.e. up to Imam ar-Rida (‘a).</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also been said that Imam ar-Rida (‘a) buried her in his own personal shirt. She was more than 240 years old at the time of death. She returned to her youth twice. The first time was through the miracle (mu‘jizah) of Imam as-Sajjad (‘a) and the second time </w:t>
      </w:r>
    </w:p>
    <w:p>
      <w:pPr>
        <w:pStyle w:val="BookText"/>
        <w:bidi w:val="0"/>
        <w:rPr/>
      </w:pPr>
      <w:r>
        <w:rPr>
          <w:rFonts w:eastAsia="Times New Roman" w:cs="Times New Roman" w:ascii="Times New Roman" w:hAnsi="Times New Roman"/>
          <w:color w:val="111111"/>
          <w:sz w:val="28"/>
          <w:szCs w:val="28"/>
          <w:lang w:val="en-US"/>
        </w:rPr>
        <w:t>was through the miracle of the eighth Imam (‘a). It was she on whose stone the first eight Infallible Imams inscribed their seal one after the other.</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Hababah Walibiyyah said: “…I said to the Commander of the Faithful (‘a): ‘May God shower His mercy on you! What is the proof of your Imamate (imamah)?’ He (‘a) said in reply: ‘Bring that small stone to me.’ I brought it to him (‘a). ‘Ali (‘a) sealed it with his ring such that the seal was inscribed on the small stone, and then he said to me: ‘O Hababah! Anyone who claims the Imamate and has succeeded in inscribing his seal on this stone the way I did is an Imam, obedience to whom is obligatory. The Imam is he who knows whatever he wishes.’</w:t>
      </w:r>
    </w:p>
    <w:p>
      <w:pPr>
        <w:pStyle w:val="BookText"/>
        <w:bidi w:val="0"/>
        <w:jc w:val="both"/>
        <w:rPr/>
      </w:pPr>
      <w:r>
        <w:rPr>
          <w:rFonts w:eastAsia="Times New Roman" w:cs="Times New Roman" w:ascii="Times New Roman" w:hAnsi="Times New Roman"/>
          <w:color w:val="111111"/>
          <w:sz w:val="28"/>
          <w:szCs w:val="28"/>
          <w:lang w:val="en-US"/>
        </w:rPr>
        <w:t>I continued my usual occupation till the Commander of the Faithful (‘a) departed from this world. Then, I went to see Imam al-Hasan (‘a) who succeeded ‘Ali (‘a) when the people were asking him questions. When he (‘a) saw me, he said: ‘O Habbabah Walibiyyah!’ I said: ‘Yes, O my leader!’ He (‘a) said: ‘Take out that thing with you.’ I brought it out and gave the small stone to him (‘a). He, like ‘Ali (‘a), inscribed a seal with his ring on the spot where the previous inscribed seal was.</w:t>
      </w:r>
    </w:p>
    <w:p>
      <w:pPr>
        <w:pStyle w:val="BookText"/>
        <w:bidi w:val="0"/>
        <w:jc w:val="both"/>
        <w:rPr/>
      </w:pPr>
      <w:r>
        <w:rPr>
          <w:rFonts w:eastAsia="Times New Roman" w:cs="Times New Roman" w:ascii="Times New Roman" w:hAnsi="Times New Roman"/>
          <w:color w:val="111111"/>
          <w:sz w:val="28"/>
          <w:szCs w:val="28"/>
          <w:lang w:val="en-US"/>
        </w:rPr>
        <w:t>After some time, I went to Imam al-Husayn (‘a) who was then in the Mosque of the Messenger of Allah (S). He (‘a) asked to me to come to him. He welcomed me and said: ‘The proof for the thing you want exists. Do you want to see the sign of Imamate?’ I replied: ‘Yes, O my chief!’ He (‘a) said: ‘Take out that thing with you.’ I gave the small stone to him. He (‘a) stroke his ring against it and his seal was inscribed therein.</w:t>
      </w:r>
    </w:p>
    <w:p>
      <w:pPr>
        <w:pStyle w:val="BookText"/>
        <w:bidi w:val="0"/>
        <w:jc w:val="both"/>
        <w:rPr/>
      </w:pPr>
      <w:r>
        <w:rPr>
          <w:rFonts w:eastAsia="Times New Roman" w:cs="Times New Roman" w:ascii="Times New Roman" w:hAnsi="Times New Roman"/>
          <w:color w:val="111111"/>
          <w:sz w:val="28"/>
          <w:szCs w:val="28"/>
          <w:lang w:val="en-US"/>
        </w:rPr>
        <w:t>After Imam al-Husayn (‘a), I went to Imam as-Sajjad (‘a) and I had become so old by then that I was trembling all overa I was one hundred and thirteen years old. He (‘a) was then in the state of bowing (ruku‘) and prostration (sujud), and did not pay attention to me. I lost hope in obtaining the proof of his Imamate. He (‘a) pointed to me with his forefinger and through this I became young again. I said: ‘O my chief! To what extent has passed from the world and to what extent remains?’</w:t>
      </w:r>
    </w:p>
    <w:p>
      <w:pPr>
        <w:pStyle w:val="BookText"/>
        <w:bidi w:val="0"/>
        <w:jc w:val="both"/>
        <w:rPr/>
      </w:pPr>
      <w:r>
        <w:rPr>
          <w:rFonts w:eastAsia="Times New Roman" w:cs="Times New Roman" w:ascii="Times New Roman" w:hAnsi="Times New Roman"/>
          <w:color w:val="111111"/>
          <w:sz w:val="28"/>
          <w:szCs w:val="28"/>
          <w:lang w:val="en-US"/>
        </w:rPr>
        <w:t>He replied: ‘As to what has passed, yes, but as to what has remained, noa that is, we have knowledge of the past but the future is part of the unseen (ghaybah) which is known to no one except God, and it is not expedient for us to say anything about it.’ Then he (‘a) said to me: ‘Take out that thing you have.’ I gave the stone to him (‘a) and he put his seal on it.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time passed by, I went to Imam al-Baqir (‘a) and he also put a seal on that stone. After him I went to Imam as-Sadiq (‘a) and he also inscribed a seal. After the passage of many years, I went to Imam al-Kazim (‘a) and he also inscribed his seal on it. After him I went to </w:t>
      </w:r>
      <w:bookmarkStart w:id="219" w:name="pg2397_13794"/>
    </w:p>
    <w:p>
      <w:pPr>
        <w:pStyle w:val="BookText"/>
        <w:bidi w:val="0"/>
        <w:rPr/>
      </w:pPr>
      <w:bookmarkEnd w:id="219"/>
      <w:r>
        <w:rPr>
          <w:rFonts w:eastAsia="Times New Roman" w:cs="Times New Roman" w:ascii="Times New Roman" w:hAnsi="Times New Roman"/>
          <w:color w:val="111111"/>
          <w:sz w:val="28"/>
          <w:szCs w:val="28"/>
          <w:lang w:val="en-US"/>
        </w:rPr>
        <w:t>visit Imam ar-Rida (‘a) and he also inscribed his seal on it.” Thereafter, Hababah remained alive for nine months.</w:t>
      </w:r>
      <w:r>
        <w:rPr>
          <w:rStyle w:val="FootnoteAnchor"/>
        </w:rPr>
        <w:footnoteReference w:id="199"/>
      </w:r>
    </w:p>
    <w:p>
      <w:pPr>
        <w:pStyle w:val="Heading5"/>
        <w:numPr>
          <w:ilvl w:val="4"/>
          <w:numId w:val="1"/>
        </w:numPr>
        <w:bidi w:val="0"/>
        <w:jc w:val="left"/>
        <w:rPr/>
      </w:pPr>
      <w:bookmarkStart w:id="220" w:name="__RefHeading___Toc3067995_3804643083"/>
      <w:bookmarkStart w:id="221" w:name="_Toc79"/>
      <w:bookmarkEnd w:id="220"/>
      <w:r>
        <w:rPr/>
        <w:t>7. Qanwa’ the Daughter of Rashid Hijri</w:t>
      </w:r>
      <w:bookmarkEnd w:id="221"/>
    </w:p>
    <w:p>
      <w:pPr>
        <w:pStyle w:val="BookText"/>
        <w:bidi w:val="0"/>
        <w:jc w:val="both"/>
        <w:rPr/>
      </w:pPr>
      <w:r>
        <w:rPr>
          <w:rFonts w:eastAsia="Times New Roman" w:cs="Times New Roman" w:ascii="Times New Roman" w:hAnsi="Times New Roman"/>
          <w:color w:val="111111"/>
          <w:sz w:val="28"/>
          <w:szCs w:val="28"/>
          <w:lang w:val="en-US"/>
        </w:rPr>
        <w:t>Although nothing has been mentioned in both Sunni and Shi‘ah books concerning the personality of this lady, the events related to the manner of the captivity and martyrdom of her esteemed father at the hands of Ibn Ziyad, which she narrated, clearly shows the degree of her firmness and steadfastness in faith, her attachment to Islam and Shi‘ism, and her love for the Commander of the Faithful (‘a).</w:t>
      </w:r>
    </w:p>
    <w:p>
      <w:pPr>
        <w:pStyle w:val="BookText"/>
        <w:bidi w:val="0"/>
        <w:jc w:val="both"/>
        <w:rPr/>
      </w:pPr>
      <w:r>
        <w:rPr>
          <w:rFonts w:eastAsia="Times New Roman" w:cs="Times New Roman" w:ascii="Times New Roman" w:hAnsi="Times New Roman"/>
          <w:color w:val="111111"/>
          <w:sz w:val="28"/>
          <w:szCs w:val="28"/>
          <w:lang w:val="en-US"/>
        </w:rPr>
        <w:t>Abu Hayyan Bajali said: “I asked Qanwa’, the daughter of Rashid Hijri: ‘What hadiths and narrations have you heard from your father?’ She said: ‘My father reported from the Commander of the Faithful (‘a) that he (‘a) said: ‘O Rashid! To what extent will be your patience when the adopted son of the Bani ‘Umayyah (Ibn Ziyad) summons you and amputates your two hands, two feet and tongue?’ He asked: ‘Will my destination be heaven…?’ He (‘a) replied: ‘O Rashid! You will be in my company both in this world and in the hereafter.’”</w:t>
      </w:r>
    </w:p>
    <w:p>
      <w:pPr>
        <w:pStyle w:val="BookText"/>
        <w:bidi w:val="0"/>
        <w:jc w:val="both"/>
        <w:rPr/>
      </w:pPr>
      <w:r>
        <w:rPr>
          <w:rFonts w:eastAsia="Times New Roman" w:cs="Times New Roman" w:ascii="Times New Roman" w:hAnsi="Times New Roman"/>
          <w:color w:val="111111"/>
          <w:sz w:val="28"/>
          <w:szCs w:val="28"/>
          <w:lang w:val="en-US"/>
        </w:rPr>
        <w:t>Qanwa’ said: “By God! After a little while Ibn Ziyad summoned my father and asked him to denounce ‘Ali (‘a), but my father never did it. Ibn Ziyad asked: ‘How has ‘Ali described the manner in which you will be killed?’ My father answered: ‘My friend ‘Ali has informed me that you will ask me to denounce him but I will refuse. Then you will amputate my two hands, two feet and tongue.’ Ibn Ziyad said: ‘By God! I will do something with respect to you that is contrary to ‘Ali’s prediction.’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ordered that my father’s two hands and two feet be amputated but that his tongue be spared. I carried my father on my shoulder and along the way I asked him: ‘O father! Do you feel pain and agony?’ He said: ‘No. I am only annoyed at the amount of pressure that the crowd would exert on me.’ As I took my father and brought him to the palace of Ibn Ziyad, the people gathered around him. My father took advantage of the opportunity and said: ‘Bring pen, ink and paper so that I could narrate events to you. When Ibn Ziyad was informed of it, he ordered that his tongue be cut off and my father attained martyrdom that very night.”</w:t>
      </w:r>
      <w:r>
        <w:rPr>
          <w:rStyle w:val="FootnoteAnchor"/>
        </w:rPr>
        <w:footnoteReference w:id="200"/>
      </w:r>
      <w:bookmarkStart w:id="222" w:name="pg2397_13795"/>
    </w:p>
    <w:p>
      <w:pPr>
        <w:pStyle w:val="Heading4"/>
        <w:numPr>
          <w:ilvl w:val="3"/>
          <w:numId w:val="1"/>
        </w:numPr>
        <w:bidi w:val="0"/>
        <w:jc w:val="left"/>
        <w:rPr/>
      </w:pPr>
      <w:bookmarkStart w:id="223" w:name="__RefHeading___Toc3067997_3804643083"/>
      <w:bookmarkStart w:id="224" w:name="_Toc80"/>
      <w:bookmarkEnd w:id="222"/>
      <w:bookmarkEnd w:id="223"/>
      <w:r>
        <w:rPr/>
        <w:t>The Role of Women during the Time of the Prophets (‘a)</w:t>
      </w:r>
      <w:bookmarkEnd w:id="224"/>
    </w:p>
    <w:p>
      <w:pPr>
        <w:pStyle w:val="Heading5"/>
        <w:numPr>
          <w:ilvl w:val="4"/>
          <w:numId w:val="1"/>
        </w:numPr>
        <w:bidi w:val="0"/>
        <w:jc w:val="left"/>
        <w:rPr/>
      </w:pPr>
      <w:bookmarkStart w:id="225" w:name="__RefHeading___Toc3067999_3804643083"/>
      <w:bookmarkStart w:id="226" w:name="_Toc81"/>
      <w:bookmarkEnd w:id="225"/>
      <w:r>
        <w:rPr/>
        <w:t>Point</w:t>
      </w:r>
      <w:bookmarkEnd w:id="226"/>
    </w:p>
    <w:p>
      <w:pPr>
        <w:pStyle w:val="BookText"/>
        <w:bidi w:val="0"/>
        <w:jc w:val="both"/>
        <w:rPr/>
      </w:pPr>
      <w:r>
        <w:rPr>
          <w:rFonts w:eastAsia="Times New Roman" w:cs="Times New Roman" w:ascii="Times New Roman" w:hAnsi="Times New Roman"/>
          <w:color w:val="111111"/>
          <w:sz w:val="28"/>
          <w:szCs w:val="28"/>
          <w:lang w:val="en-US"/>
        </w:rPr>
        <w:t>In view of the fact that the women in the government of Hadrat al-Mahdi (‘atfs) will have the same role as that which they had had during the early period of Islam, we shall examine the role of women during that period.</w:t>
      </w:r>
    </w:p>
    <w:p>
      <w:pPr>
        <w:pStyle w:val="BookText"/>
        <w:bidi w:val="0"/>
        <w:jc w:val="both"/>
        <w:rPr/>
      </w:pPr>
      <w:r>
        <w:rPr>
          <w:rFonts w:eastAsia="Times New Roman" w:cs="Times New Roman" w:ascii="Times New Roman" w:hAnsi="Times New Roman"/>
          <w:color w:val="111111"/>
          <w:sz w:val="28"/>
          <w:szCs w:val="28"/>
          <w:lang w:val="en-US"/>
        </w:rPr>
        <w:t>Although hadiths indicate that they will treat the wounded and attend to the sick just like the (female) companions of the Messenger of Allah (S) did, perhaps this is just one example of the important services rendered by the women during that period. They might have performed other activities as well. They will perform the same roles during the period of Hadrat al-Mahdi (‘atfs). Imam as-Sadiq (‘a) said: “During the time of Hadrat al-Qa’im (‘a), the women will perform the same tasks they did during the time of the Prophet (S).”</w:t>
      </w:r>
    </w:p>
    <w:p>
      <w:pPr>
        <w:pStyle w:val="BookText"/>
        <w:bidi w:val="0"/>
        <w:jc w:val="both"/>
        <w:rPr/>
      </w:pPr>
      <w:r>
        <w:rPr>
          <w:rFonts w:eastAsia="Times New Roman" w:cs="Times New Roman" w:ascii="Times New Roman" w:hAnsi="Times New Roman"/>
          <w:color w:val="111111"/>
          <w:sz w:val="28"/>
          <w:szCs w:val="28"/>
          <w:lang w:val="en-US"/>
        </w:rPr>
        <w:t>Women during the wars of the Prophet (S) also shouldered other responsibilities such as delivering food and water to the combatants, cooking, keeping the belongings of the combatants, procuring medicine, delivering weapons, repairing equipment, transporting the martyrs, participation in defensive wars, encouraging combatants to go to the warfront, encouraging them at the scene of combat, and so on.</w:t>
      </w:r>
    </w:p>
    <w:p>
      <w:pPr>
        <w:pStyle w:val="BookText"/>
        <w:bidi w:val="0"/>
        <w:jc w:val="both"/>
        <w:rPr/>
      </w:pPr>
      <w:r>
        <w:rPr>
          <w:rFonts w:eastAsia="Times New Roman" w:cs="Times New Roman" w:ascii="Times New Roman" w:hAnsi="Times New Roman"/>
          <w:color w:val="111111"/>
          <w:sz w:val="28"/>
          <w:szCs w:val="28"/>
          <w:lang w:val="en-US"/>
        </w:rPr>
        <w:t>Imam as-Sadiq’s (‘a) comparison of the women in the period of al-Mahdi (‘a) with the women in the period of the Prophet (S) prompted us to mention some of their activities during the early period of Islam.</w:t>
      </w:r>
    </w:p>
    <w:p>
      <w:pPr>
        <w:pStyle w:val="BookText"/>
        <w:bidi w:val="0"/>
        <w:jc w:val="both"/>
        <w:rPr/>
      </w:pPr>
      <w:r>
        <w:rPr>
          <w:rFonts w:eastAsia="Times New Roman" w:cs="Times New Roman" w:ascii="Times New Roman" w:hAnsi="Times New Roman"/>
          <w:color w:val="111111"/>
          <w:sz w:val="28"/>
          <w:szCs w:val="28"/>
          <w:lang w:val="en-US"/>
        </w:rPr>
        <w:t>Some of the women who played important roles in these activities are the following:</w:t>
      </w:r>
    </w:p>
    <w:p>
      <w:pPr>
        <w:pStyle w:val="Heading5"/>
        <w:numPr>
          <w:ilvl w:val="4"/>
          <w:numId w:val="1"/>
        </w:numPr>
        <w:bidi w:val="0"/>
        <w:jc w:val="left"/>
        <w:rPr/>
      </w:pPr>
      <w:bookmarkStart w:id="227" w:name="__RefHeading___Toc3068001_3804643083"/>
      <w:bookmarkStart w:id="228" w:name="_Toc82"/>
      <w:bookmarkEnd w:id="227"/>
      <w:r>
        <w:rPr/>
        <w:t>1. Umm ‘Atiyyah</w:t>
      </w:r>
      <w:bookmarkEnd w:id="228"/>
    </w:p>
    <w:p>
      <w:pPr>
        <w:pStyle w:val="BookText"/>
        <w:bidi w:val="0"/>
        <w:jc w:val="both"/>
        <w:rPr/>
      </w:pPr>
      <w:r>
        <w:rPr>
          <w:rFonts w:eastAsia="Times New Roman" w:cs="Times New Roman" w:ascii="Times New Roman" w:hAnsi="Times New Roman"/>
          <w:color w:val="111111"/>
          <w:sz w:val="28"/>
          <w:szCs w:val="28"/>
          <w:lang w:val="en-US"/>
        </w:rPr>
        <w:t>She participated in eight wars with the Prophet (S) (ghazwah). Treating the wounded was among the services she rendered.</w:t>
      </w:r>
      <w:r>
        <w:rPr>
          <w:rStyle w:val="FootnoteAnchor"/>
        </w:rPr>
        <w:footnoteReference w:id="201"/>
      </w:r>
      <w:r>
        <w:rPr>
          <w:rFonts w:eastAsia="Times New Roman" w:cs="Times New Roman" w:ascii="Times New Roman" w:hAnsi="Times New Roman"/>
          <w:color w:val="111111"/>
          <w:sz w:val="28"/>
          <w:szCs w:val="28"/>
          <w:lang w:val="en-US"/>
        </w:rPr>
        <w:t>She said: “One of my duties was guarding the belongings of the soldiers.</w:t>
      </w:r>
      <w:r>
        <w:rPr>
          <w:rStyle w:val="FootnoteAnchor"/>
        </w:rPr>
        <w:footnoteReference w:id="202"/>
      </w:r>
    </w:p>
    <w:p>
      <w:pPr>
        <w:pStyle w:val="Heading5"/>
        <w:numPr>
          <w:ilvl w:val="4"/>
          <w:numId w:val="1"/>
        </w:numPr>
        <w:bidi w:val="0"/>
        <w:jc w:val="left"/>
        <w:rPr/>
      </w:pPr>
      <w:bookmarkStart w:id="229" w:name="__RefHeading___Toc3068003_3804643083"/>
      <w:bookmarkStart w:id="230" w:name="_Toc83"/>
      <w:bookmarkEnd w:id="229"/>
      <w:r>
        <w:rPr/>
        <w:t>2. Umm ‘Ammarah (Nasibah)</w:t>
      </w:r>
      <w:bookmarkEnd w:id="230"/>
    </w:p>
    <w:p>
      <w:pPr>
        <w:pStyle w:val="BookText"/>
        <w:bidi w:val="0"/>
        <w:jc w:val="both"/>
        <w:rPr/>
      </w:pPr>
      <w:r>
        <w:rPr>
          <w:rFonts w:eastAsia="Times New Roman" w:cs="Times New Roman" w:ascii="Times New Roman" w:hAnsi="Times New Roman"/>
          <w:color w:val="111111"/>
          <w:sz w:val="28"/>
          <w:szCs w:val="28"/>
          <w:lang w:val="en-US"/>
        </w:rPr>
        <w:t>Her acts of bravery in the Battle of Uhud were such that they were profoundly praised and appreciated by the Prophet.</w:t>
      </w:r>
      <w:r>
        <w:rPr>
          <w:rStyle w:val="FootnoteAnchor"/>
        </w:rPr>
        <w:footnoteReference w:id="203"/>
      </w:r>
    </w:p>
    <w:p>
      <w:pPr>
        <w:pStyle w:val="Heading5"/>
        <w:numPr>
          <w:ilvl w:val="4"/>
          <w:numId w:val="1"/>
        </w:numPr>
        <w:bidi w:val="0"/>
        <w:jc w:val="left"/>
        <w:rPr/>
      </w:pPr>
      <w:bookmarkStart w:id="231" w:name="__RefHeading___Toc3068005_3804643083"/>
      <w:bookmarkStart w:id="232" w:name="_Toc84"/>
      <w:bookmarkEnd w:id="231"/>
      <w:r>
        <w:rPr/>
        <w:t>3. Umm Abih</w:t>
      </w:r>
      <w:bookmarkEnd w:id="232"/>
    </w:p>
    <w:p>
      <w:pPr>
        <w:pStyle w:val="BookText"/>
        <w:bidi w:val="0"/>
        <w:jc w:val="both"/>
        <w:rPr/>
      </w:pPr>
      <w:r>
        <w:rPr>
          <w:rFonts w:eastAsia="Times New Roman" w:cs="Times New Roman" w:ascii="Times New Roman" w:hAnsi="Times New Roman"/>
          <w:color w:val="111111"/>
          <w:sz w:val="28"/>
          <w:szCs w:val="28"/>
          <w:lang w:val="en-US"/>
        </w:rPr>
        <w:t>She was one of the six women who made their way to the castle of Khaybar. The Prophet (S) asked them: “By whose order did you come here?” Umm Ubayyah said: “Since we could notice the sign of anger on his countenance, I said: ‘We have come here with some medicine to treat the wounded,’ so, the Prophet (S) agreed for us to stay. Our assignment in that war was treating the wounded and cooking food.”</w:t>
      </w:r>
    </w:p>
    <w:p>
      <w:pPr>
        <w:pStyle w:val="Heading5"/>
        <w:numPr>
          <w:ilvl w:val="4"/>
          <w:numId w:val="1"/>
        </w:numPr>
        <w:bidi w:val="0"/>
        <w:jc w:val="left"/>
        <w:rPr/>
      </w:pPr>
      <w:bookmarkStart w:id="233" w:name="__RefHeading___Toc3068007_3804643083"/>
      <w:bookmarkStart w:id="234" w:name="_Toc85"/>
      <w:bookmarkEnd w:id="233"/>
      <w:r>
        <w:rPr/>
        <w:t>4. Umm Ayman</w:t>
      </w:r>
      <w:bookmarkEnd w:id="23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used to treat the wounded in the wars.</w:t>
      </w:r>
      <w:r>
        <w:rPr>
          <w:rStyle w:val="FootnoteAnchor"/>
        </w:rPr>
        <w:footnoteReference w:id="204"/>
      </w:r>
      <w:bookmarkStart w:id="235" w:name="pg2397_13796"/>
    </w:p>
    <w:p>
      <w:pPr>
        <w:pStyle w:val="Heading5"/>
        <w:numPr>
          <w:ilvl w:val="4"/>
          <w:numId w:val="1"/>
        </w:numPr>
        <w:bidi w:val="0"/>
        <w:jc w:val="left"/>
        <w:rPr/>
      </w:pPr>
      <w:bookmarkStart w:id="236" w:name="__RefHeading___Toc3068009_3804643083"/>
      <w:bookmarkStart w:id="237" w:name="_Toc86"/>
      <w:bookmarkEnd w:id="235"/>
      <w:bookmarkEnd w:id="236"/>
      <w:r>
        <w:rPr/>
        <w:t>5. Haminnah</w:t>
      </w:r>
      <w:bookmarkEnd w:id="237"/>
    </w:p>
    <w:p>
      <w:pPr>
        <w:pStyle w:val="BookText"/>
        <w:bidi w:val="0"/>
        <w:jc w:val="both"/>
        <w:rPr/>
      </w:pPr>
      <w:r>
        <w:rPr>
          <w:rFonts w:eastAsia="Times New Roman" w:cs="Times New Roman" w:ascii="Times New Roman" w:hAnsi="Times New Roman"/>
          <w:color w:val="111111"/>
          <w:sz w:val="28"/>
          <w:szCs w:val="28"/>
          <w:lang w:val="en-US"/>
        </w:rPr>
        <w:t>She used to deliver water to the wounded and treat them. She lost her husband, brother and maternal uncle in the battlefield.</w:t>
      </w:r>
      <w:r>
        <w:rPr>
          <w:rStyle w:val="FootnoteAnchor"/>
        </w:rPr>
        <w:footnoteReference w:id="205"/>
      </w:r>
    </w:p>
    <w:p>
      <w:pPr>
        <w:pStyle w:val="Heading5"/>
        <w:numPr>
          <w:ilvl w:val="4"/>
          <w:numId w:val="1"/>
        </w:numPr>
        <w:bidi w:val="0"/>
        <w:jc w:val="left"/>
        <w:rPr/>
      </w:pPr>
      <w:bookmarkStart w:id="238" w:name="__RefHeading___Toc3068011_3804643083"/>
      <w:bookmarkStart w:id="239" w:name="_Toc87"/>
      <w:bookmarkEnd w:id="238"/>
      <w:r>
        <w:rPr/>
        <w:t>6. Rabi‘ah bint Ma‘udh</w:t>
      </w:r>
      <w:bookmarkEnd w:id="239"/>
    </w:p>
    <w:p>
      <w:pPr>
        <w:pStyle w:val="BookText"/>
        <w:bidi w:val="0"/>
        <w:jc w:val="both"/>
        <w:rPr/>
      </w:pPr>
      <w:r>
        <w:rPr>
          <w:rFonts w:eastAsia="Times New Roman" w:cs="Times New Roman" w:ascii="Times New Roman" w:hAnsi="Times New Roman"/>
          <w:color w:val="111111"/>
          <w:sz w:val="28"/>
          <w:szCs w:val="28"/>
          <w:lang w:val="en-US"/>
        </w:rPr>
        <w:t>She used to treat the wounded.</w:t>
      </w:r>
      <w:r>
        <w:rPr>
          <w:rStyle w:val="FootnoteAnchor"/>
        </w:rPr>
        <w:footnoteReference w:id="206"/>
      </w:r>
      <w:r>
        <w:rPr>
          <w:rFonts w:eastAsia="Times New Roman" w:cs="Times New Roman" w:ascii="Times New Roman" w:hAnsi="Times New Roman"/>
          <w:color w:val="111111"/>
          <w:sz w:val="28"/>
          <w:szCs w:val="28"/>
          <w:lang w:val="en-US"/>
        </w:rPr>
        <w:t>She said: “We went to the battlefield with the Prophet (S) and transported the martyrs to Medina.”</w:t>
      </w:r>
    </w:p>
    <w:p>
      <w:pPr>
        <w:pStyle w:val="Heading5"/>
        <w:numPr>
          <w:ilvl w:val="4"/>
          <w:numId w:val="1"/>
        </w:numPr>
        <w:bidi w:val="0"/>
        <w:jc w:val="left"/>
        <w:rPr/>
      </w:pPr>
      <w:bookmarkStart w:id="240" w:name="__RefHeading___Toc3068013_3804643083"/>
      <w:bookmarkStart w:id="241" w:name="_Toc88"/>
      <w:bookmarkEnd w:id="240"/>
      <w:r>
        <w:rPr/>
        <w:t>7. Umm Ziyad</w:t>
      </w:r>
      <w:bookmarkEnd w:id="241"/>
    </w:p>
    <w:p>
      <w:pPr>
        <w:pStyle w:val="BookText"/>
        <w:bidi w:val="0"/>
        <w:jc w:val="both"/>
        <w:rPr/>
      </w:pPr>
      <w:r>
        <w:rPr>
          <w:rFonts w:eastAsia="Times New Roman" w:cs="Times New Roman" w:ascii="Times New Roman" w:hAnsi="Times New Roman"/>
          <w:color w:val="111111"/>
          <w:sz w:val="28"/>
          <w:szCs w:val="28"/>
          <w:lang w:val="en-US"/>
        </w:rPr>
        <w:t>She was among the six women who went to the war region of Khaybar to treat the wounded.</w:t>
      </w:r>
      <w:r>
        <w:rPr>
          <w:rStyle w:val="FootnoteAnchor"/>
        </w:rPr>
        <w:footnoteReference w:id="207"/>
      </w:r>
    </w:p>
    <w:p>
      <w:pPr>
        <w:pStyle w:val="Heading5"/>
        <w:numPr>
          <w:ilvl w:val="4"/>
          <w:numId w:val="1"/>
        </w:numPr>
        <w:bidi w:val="0"/>
        <w:jc w:val="left"/>
        <w:rPr/>
      </w:pPr>
      <w:bookmarkStart w:id="242" w:name="__RefHeading___Toc3068015_3804643083"/>
      <w:bookmarkStart w:id="243" w:name="_Toc89"/>
      <w:bookmarkEnd w:id="242"/>
      <w:r>
        <w:rPr/>
        <w:t>8. Umayyah bint al-Qays.</w:t>
      </w:r>
      <w:bookmarkEnd w:id="243"/>
    </w:p>
    <w:p>
      <w:pPr>
        <w:pStyle w:val="BookText"/>
        <w:bidi w:val="0"/>
        <w:jc w:val="both"/>
        <w:rPr/>
      </w:pPr>
      <w:r>
        <w:rPr>
          <w:rFonts w:eastAsia="Times New Roman" w:cs="Times New Roman" w:ascii="Times New Roman" w:hAnsi="Times New Roman"/>
          <w:color w:val="111111"/>
          <w:sz w:val="28"/>
          <w:szCs w:val="28"/>
          <w:lang w:val="en-US"/>
        </w:rPr>
        <w:t>She became Muslim after the migration (hijrah) to Medina. She said: “I went to see the Prophet (S) along with a group of women from Bani Ghaffar. I said: ‘We want to be with you in going to Khaybar to treat the wounded and assist the combatants.’ Showing his happiness, the Prophet (S) said: ‘You move by the grace of God!’”</w:t>
      </w:r>
      <w:r>
        <w:rPr>
          <w:rStyle w:val="FootnoteAnchor"/>
        </w:rPr>
        <w:footnoteReference w:id="208"/>
      </w:r>
    </w:p>
    <w:p>
      <w:pPr>
        <w:pStyle w:val="Heading5"/>
        <w:numPr>
          <w:ilvl w:val="4"/>
          <w:numId w:val="1"/>
        </w:numPr>
        <w:bidi w:val="0"/>
        <w:jc w:val="left"/>
        <w:rPr/>
      </w:pPr>
      <w:bookmarkStart w:id="244" w:name="__RefHeading___Toc3068017_3804643083"/>
      <w:bookmarkStart w:id="245" w:name="_Toc90"/>
      <w:bookmarkEnd w:id="244"/>
      <w:r>
        <w:rPr/>
        <w:t>9. Layla al-Ghaffariyyah</w:t>
      </w:r>
      <w:bookmarkEnd w:id="245"/>
    </w:p>
    <w:p>
      <w:pPr>
        <w:pStyle w:val="BookText"/>
        <w:bidi w:val="0"/>
        <w:jc w:val="both"/>
        <w:rPr/>
      </w:pPr>
      <w:r>
        <w:rPr>
          <w:rFonts w:eastAsia="Times New Roman" w:cs="Times New Roman" w:ascii="Times New Roman" w:hAnsi="Times New Roman"/>
          <w:color w:val="111111"/>
          <w:sz w:val="28"/>
          <w:szCs w:val="28"/>
          <w:lang w:val="en-US"/>
        </w:rPr>
        <w:t>She said: “I was a woman who used to go to the war along with the Prophet (S) to treat the wounded.”</w:t>
      </w:r>
      <w:r>
        <w:rPr>
          <w:rStyle w:val="FootnoteAnchor"/>
        </w:rPr>
        <w:footnoteReference w:id="209"/>
      </w:r>
    </w:p>
    <w:p>
      <w:pPr>
        <w:pStyle w:val="Heading5"/>
        <w:numPr>
          <w:ilvl w:val="4"/>
          <w:numId w:val="1"/>
        </w:numPr>
        <w:bidi w:val="0"/>
        <w:jc w:val="left"/>
        <w:rPr/>
      </w:pPr>
      <w:bookmarkStart w:id="246" w:name="__RefHeading___Toc3068019_3804643083"/>
      <w:bookmarkStart w:id="247" w:name="_Toc91"/>
      <w:bookmarkEnd w:id="246"/>
      <w:r>
        <w:rPr/>
        <w:t>10. Umm Salim</w:t>
      </w:r>
      <w:bookmarkEnd w:id="247"/>
    </w:p>
    <w:p>
      <w:pPr>
        <w:pStyle w:val="BookText"/>
        <w:bidi w:val="0"/>
        <w:jc w:val="both"/>
        <w:rPr/>
      </w:pPr>
      <w:r>
        <w:rPr>
          <w:rFonts w:eastAsia="Times New Roman" w:cs="Times New Roman" w:ascii="Times New Roman" w:hAnsi="Times New Roman"/>
          <w:color w:val="111111"/>
          <w:sz w:val="28"/>
          <w:szCs w:val="28"/>
          <w:lang w:val="en-US"/>
        </w:rPr>
        <w:t>While pregnant, she delivered water to the combatants in the Battle of Uhud. She also participated in the Battle of Hunayn.</w:t>
      </w:r>
      <w:r>
        <w:rPr>
          <w:rStyle w:val="FootnoteAnchor"/>
        </w:rPr>
        <w:footnoteReference w:id="210"/>
      </w:r>
    </w:p>
    <w:p>
      <w:pPr>
        <w:pStyle w:val="Heading5"/>
        <w:numPr>
          <w:ilvl w:val="4"/>
          <w:numId w:val="1"/>
        </w:numPr>
        <w:bidi w:val="0"/>
        <w:jc w:val="left"/>
        <w:rPr/>
      </w:pPr>
      <w:bookmarkStart w:id="248" w:name="__RefHeading___Toc3068021_3804643083"/>
      <w:bookmarkStart w:id="249" w:name="_Toc92"/>
      <w:bookmarkEnd w:id="248"/>
      <w:r>
        <w:rPr/>
        <w:t>11. Mu‘adhah al-Ghaffariyyah</w:t>
      </w:r>
      <w:bookmarkEnd w:id="249"/>
    </w:p>
    <w:p>
      <w:pPr>
        <w:pStyle w:val="BookText"/>
        <w:bidi w:val="0"/>
        <w:jc w:val="both"/>
        <w:rPr/>
      </w:pPr>
      <w:r>
        <w:rPr>
          <w:rFonts w:eastAsia="Times New Roman" w:cs="Times New Roman" w:ascii="Times New Roman" w:hAnsi="Times New Roman"/>
          <w:color w:val="111111"/>
          <w:sz w:val="28"/>
          <w:szCs w:val="28"/>
          <w:lang w:val="en-US"/>
        </w:rPr>
        <w:t>She used to attend to the sick and treat the wounded.</w:t>
      </w:r>
      <w:r>
        <w:rPr>
          <w:rStyle w:val="FootnoteAnchor"/>
        </w:rPr>
        <w:footnoteReference w:id="211"/>
      </w:r>
    </w:p>
    <w:p>
      <w:pPr>
        <w:pStyle w:val="Heading5"/>
        <w:numPr>
          <w:ilvl w:val="4"/>
          <w:numId w:val="1"/>
        </w:numPr>
        <w:bidi w:val="0"/>
        <w:jc w:val="left"/>
        <w:rPr/>
      </w:pPr>
      <w:bookmarkStart w:id="250" w:name="__RefHeading___Toc3068023_3804643083"/>
      <w:bookmarkStart w:id="251" w:name="_Toc93"/>
      <w:bookmarkEnd w:id="250"/>
      <w:r>
        <w:rPr/>
        <w:t>12. Umm Sinan Aslamiyyah</w:t>
      </w:r>
      <w:bookmarkEnd w:id="251"/>
    </w:p>
    <w:p>
      <w:pPr>
        <w:pStyle w:val="BookText"/>
        <w:bidi w:val="0"/>
        <w:jc w:val="both"/>
        <w:rPr/>
      </w:pPr>
      <w:r>
        <w:rPr>
          <w:rFonts w:eastAsia="Times New Roman" w:cs="Times New Roman" w:ascii="Times New Roman" w:hAnsi="Times New Roman"/>
          <w:color w:val="111111"/>
          <w:sz w:val="28"/>
          <w:szCs w:val="28"/>
          <w:lang w:val="en-US"/>
        </w:rPr>
        <w:t>When going to the Battle of Khaybar, she said to the Prophet: “I want to go with you and treat the wounded, attend to the sick, assist the combatants, safeguard their belongings, and deliver water to the thirsty in the battle field. The Prophet (S) said: “You are permitted. Go with my wife, Umm Salamah.”</w:t>
      </w:r>
      <w:r>
        <w:rPr>
          <w:rStyle w:val="FootnoteAnchor"/>
        </w:rPr>
        <w:footnoteReference w:id="212"/>
      </w:r>
    </w:p>
    <w:p>
      <w:pPr>
        <w:pStyle w:val="Heading5"/>
        <w:numPr>
          <w:ilvl w:val="4"/>
          <w:numId w:val="1"/>
        </w:numPr>
        <w:bidi w:val="0"/>
        <w:jc w:val="left"/>
        <w:rPr/>
      </w:pPr>
      <w:bookmarkStart w:id="252" w:name="__RefHeading___Toc3068025_3804643083"/>
      <w:bookmarkStart w:id="253" w:name="_Toc94"/>
      <w:bookmarkEnd w:id="252"/>
      <w:r>
        <w:rPr/>
        <w:t>13. Fatimah az-Zahra (‘a)</w:t>
      </w:r>
      <w:bookmarkEnd w:id="253"/>
    </w:p>
    <w:p>
      <w:pPr>
        <w:pStyle w:val="BookText"/>
        <w:bidi w:val="0"/>
        <w:jc w:val="both"/>
        <w:rPr/>
      </w:pPr>
      <w:r>
        <w:rPr>
          <w:rFonts w:eastAsia="Times New Roman" w:cs="Times New Roman" w:ascii="Times New Roman" w:hAnsi="Times New Roman"/>
          <w:color w:val="111111"/>
          <w:sz w:val="28"/>
          <w:szCs w:val="28"/>
          <w:lang w:val="en-US"/>
        </w:rPr>
        <w:t>Muhammad ibn Muslimah said: “In the Battle of Uhud the women were engaged in looking for water and they were fourteen in all. Fatimah (‘a) was also one of them.”</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The women used to carry the food and water on their shoulders, engage in the treatment of the wounded and give water to them.</w:t>
      </w:r>
      <w:r>
        <w:rPr>
          <w:rStyle w:val="FootnoteAnchor"/>
        </w:rPr>
        <w:footnoteReference w:id="214"/>
      </w:r>
    </w:p>
    <w:p>
      <w:pPr>
        <w:pStyle w:val="Heading5"/>
        <w:numPr>
          <w:ilvl w:val="4"/>
          <w:numId w:val="1"/>
        </w:numPr>
        <w:bidi w:val="0"/>
        <w:jc w:val="left"/>
        <w:rPr/>
      </w:pPr>
      <w:bookmarkStart w:id="254" w:name="__RefHeading___Toc3068027_3804643083"/>
      <w:bookmarkStart w:id="255" w:name="_Toc95"/>
      <w:bookmarkEnd w:id="254"/>
      <w:r>
        <w:rPr/>
        <w:t>14. Umm Sulayt</w:t>
      </w:r>
      <w:bookmarkEnd w:id="25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al-Khattab said: “During the Battle of Uhud, Umm Sulayt used to carry goatskins of water for us and engage in repairing weapons and equipment.”</w:t>
      </w:r>
      <w:r>
        <w:rPr>
          <w:rStyle w:val="FootnoteAnchor"/>
        </w:rPr>
        <w:footnoteReference w:id="215"/>
      </w:r>
      <w:bookmarkStart w:id="256" w:name="pg2397_13797"/>
    </w:p>
    <w:p>
      <w:pPr>
        <w:pStyle w:val="Heading5"/>
        <w:numPr>
          <w:ilvl w:val="4"/>
          <w:numId w:val="1"/>
        </w:numPr>
        <w:bidi w:val="0"/>
        <w:jc w:val="left"/>
        <w:rPr/>
      </w:pPr>
      <w:bookmarkStart w:id="257" w:name="__RefHeading___Toc3068029_3804643083"/>
      <w:bookmarkStart w:id="258" w:name="_Toc96"/>
      <w:bookmarkEnd w:id="256"/>
      <w:bookmarkEnd w:id="257"/>
      <w:r>
        <w:rPr/>
        <w:t>15. Nasibah</w:t>
      </w:r>
      <w:bookmarkEnd w:id="258"/>
    </w:p>
    <w:p>
      <w:pPr>
        <w:pStyle w:val="BookText"/>
        <w:bidi w:val="0"/>
        <w:jc w:val="both"/>
        <w:rPr/>
      </w:pPr>
      <w:r>
        <w:rPr>
          <w:rFonts w:eastAsia="Times New Roman" w:cs="Times New Roman" w:ascii="Times New Roman" w:hAnsi="Times New Roman"/>
          <w:color w:val="111111"/>
          <w:sz w:val="28"/>
          <w:szCs w:val="28"/>
          <w:lang w:val="en-US"/>
        </w:rPr>
        <w:t>She participated in the Battle of Uhud along with her husband and son. She used to carry goatskins of water and give water to the wounded. When the war became intense, she also participated in the battlefield and sustained twelve wounds by the sword.</w:t>
      </w:r>
      <w:r>
        <w:rPr>
          <w:rStyle w:val="FootnoteAnchor"/>
        </w:rPr>
        <w:footnoteReference w:id="216"/>
      </w:r>
    </w:p>
    <w:p>
      <w:pPr>
        <w:pStyle w:val="Heading5"/>
        <w:numPr>
          <w:ilvl w:val="4"/>
          <w:numId w:val="1"/>
        </w:numPr>
        <w:bidi w:val="0"/>
        <w:jc w:val="left"/>
        <w:rPr/>
      </w:pPr>
      <w:bookmarkStart w:id="259" w:name="__RefHeading___Toc3068031_3804643083"/>
      <w:bookmarkStart w:id="260" w:name="_Toc97"/>
      <w:bookmarkEnd w:id="259"/>
      <w:r>
        <w:rPr/>
        <w:t>16. Anisah</w:t>
      </w:r>
      <w:bookmarkEnd w:id="260"/>
    </w:p>
    <w:p>
      <w:pPr>
        <w:pStyle w:val="BookText"/>
        <w:bidi w:val="0"/>
        <w:jc w:val="both"/>
        <w:rPr/>
      </w:pPr>
      <w:r>
        <w:rPr>
          <w:rFonts w:eastAsia="Times New Roman" w:cs="Times New Roman" w:ascii="Times New Roman" w:hAnsi="Times New Roman"/>
          <w:color w:val="111111"/>
          <w:sz w:val="28"/>
          <w:szCs w:val="28"/>
          <w:lang w:val="en-US"/>
        </w:rPr>
        <w:t>In the Battle of Uhud she went to see the Prophet (S) and said: “O Messenger of Allah! My son, ‘Abdullah ibn Salamah, was among the combatants in the Battle of Badr. Now, in the Battle of Uhud, he has been martyred. I want to bring him to Medina and bury him there so that his grave would be near (our house) and I would be near to him.” The Prophet (S) gave her permission. Anisah transported the pure corpse of her martyred son by means of a camel along with the corpse of another martyr of Islam named Mujdar ibn Ziyad, which was wrapped in a cloak, to Medina.</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This was just a glimpse of the activities and roles of women in the battles of Islam under the command of the Messenger of Allah (S). Perhaps, the cooperation of women in military and defense was meant to maximize all the combatant forces in the war and in confronting enemies. With the same objective in view, the women in the government of Hadrat al-Mahdi (‘atfs) will also play the roles the women played during the time of the Prophet (S).</w:t>
      </w:r>
    </w:p>
    <w:p>
      <w:pPr>
        <w:pStyle w:val="BookText"/>
        <w:bidi w:val="0"/>
        <w:jc w:val="both"/>
        <w:rPr/>
      </w:pPr>
      <w:r>
        <w:rPr>
          <w:rFonts w:eastAsia="Times New Roman" w:cs="Times New Roman" w:ascii="Times New Roman" w:hAnsi="Times New Roman"/>
          <w:color w:val="111111"/>
          <w:sz w:val="28"/>
          <w:szCs w:val="28"/>
          <w:lang w:val="en-US"/>
        </w:rPr>
        <w:t>During that period or prior to that, women will have various roles to playa propaganda against the Dajjal (the Anti-Christ) and warning the people against him will be among their roles and duties.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Sa‘id al-Khudri said: “Wherever the Dajjal wants to go, a woman with the name of La’ibah (Tayyibah) will go there before him and say: “The Dajjal will come to youa keep away from him and beware of the consequences of his work!”</w:t>
      </w:r>
      <w:r>
        <w:rPr>
          <w:rStyle w:val="FootnoteAnchor"/>
        </w:rPr>
        <w:footnoteReference w:id="21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61" w:name="pg2397_13799"/>
      <w:bookmarkStart w:id="262" w:name="pg2397_13799"/>
      <w:bookmarkEnd w:id="262"/>
    </w:p>
    <w:p>
      <w:pPr>
        <w:pStyle w:val="Heading3"/>
        <w:numPr>
          <w:ilvl w:val="2"/>
          <w:numId w:val="1"/>
        </w:numPr>
        <w:bidi w:val="0"/>
        <w:jc w:val="left"/>
        <w:rPr/>
      </w:pPr>
      <w:bookmarkStart w:id="263" w:name="pg2397_13799"/>
      <w:bookmarkStart w:id="264" w:name="__RefHeading___Toc3068033_3804643083"/>
      <w:bookmarkStart w:id="265" w:name="_Toc98"/>
      <w:bookmarkEnd w:id="263"/>
      <w:bookmarkEnd w:id="264"/>
      <w:r>
        <w:rPr/>
        <w:t>Chapter2: The Leader of the Uprising</w:t>
      </w:r>
      <w:bookmarkEnd w:id="265"/>
    </w:p>
    <w:p>
      <w:pPr>
        <w:pStyle w:val="Heading4"/>
        <w:numPr>
          <w:ilvl w:val="3"/>
          <w:numId w:val="1"/>
        </w:numPr>
        <w:bidi w:val="0"/>
        <w:jc w:val="left"/>
        <w:rPr/>
      </w:pPr>
      <w:bookmarkStart w:id="266" w:name="__RefHeading___Toc3068035_3804643083"/>
      <w:bookmarkStart w:id="267" w:name="_Toc99"/>
      <w:bookmarkEnd w:id="266"/>
      <w:r>
        <w:rPr/>
        <w:t>Point</w:t>
      </w:r>
      <w:bookmarkEnd w:id="267"/>
    </w:p>
    <w:p>
      <w:pPr>
        <w:pStyle w:val="BookText"/>
        <w:bidi w:val="0"/>
        <w:jc w:val="both"/>
        <w:rPr/>
      </w:pPr>
      <w:r>
        <w:rPr>
          <w:rFonts w:eastAsia="Times New Roman" w:cs="Times New Roman" w:ascii="Times New Roman" w:hAnsi="Times New Roman"/>
          <w:color w:val="111111"/>
          <w:sz w:val="28"/>
          <w:szCs w:val="28"/>
          <w:lang w:val="en-US"/>
        </w:rPr>
        <w:t>We have so far talked about the revolution and the uprising of Hadrat al-Mahdi (‘atfs). In this chapter we shall discuss his physical and moral characteristics as well as his miracles by quoting hadiths.</w:t>
      </w:r>
    </w:p>
    <w:p>
      <w:pPr>
        <w:pStyle w:val="Heading4"/>
        <w:numPr>
          <w:ilvl w:val="3"/>
          <w:numId w:val="1"/>
        </w:numPr>
        <w:bidi w:val="0"/>
        <w:jc w:val="left"/>
        <w:rPr/>
      </w:pPr>
      <w:bookmarkStart w:id="268" w:name="__RefHeading___Toc3068037_3804643083"/>
      <w:bookmarkStart w:id="269" w:name="_Toc100"/>
      <w:bookmarkEnd w:id="268"/>
      <w:r>
        <w:rPr/>
        <w:t>Physical Features</w:t>
      </w:r>
      <w:bookmarkEnd w:id="269"/>
    </w:p>
    <w:p>
      <w:pPr>
        <w:pStyle w:val="Heading5"/>
        <w:numPr>
          <w:ilvl w:val="4"/>
          <w:numId w:val="1"/>
        </w:numPr>
        <w:bidi w:val="0"/>
        <w:jc w:val="left"/>
        <w:rPr/>
      </w:pPr>
      <w:bookmarkStart w:id="270" w:name="__RefHeading___Toc3068039_3804643083"/>
      <w:bookmarkStart w:id="271" w:name="_Toc101"/>
      <w:bookmarkEnd w:id="270"/>
      <w:r>
        <w:rPr/>
        <w:t>1. Age and Features</w:t>
      </w:r>
      <w:bookmarkEnd w:id="27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Umran ibn al-Husayn said: I said to the Messenger of Allah (S): “Kindly describe that man (al-Mahdi) to me and mention some of his characteristics.” The Prophet (S) said: “He is from my progenya his stature is that of the men of the Children of Israel—firm and robusta at the time when my ummah is in difficulty and affliction, he will rise upa the color of his countenance is similar to that of the Arabsa his appearance is like that of a forty-year olda his face will shine like that of a half moona he will fill the earth with justice and equity when it would have been full of oppression and injusticea he will take charge of affairs for twenty years and he will conquer all the cities of kufr such as Constantinople and Rome…”</w:t>
      </w:r>
      <w:r>
        <w:rPr>
          <w:rStyle w:val="FootnoteAnchor"/>
        </w:rPr>
        <w:footnoteReference w:id="21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Hasan al-Mujtaba (‘a) said: “…God will extend the age of Hadrat al-Mahdi (‘atfs) during the period of occultation (ghaybah). </w:t>
      </w:r>
    </w:p>
    <w:p>
      <w:pPr>
        <w:pStyle w:val="BookText"/>
        <w:bidi w:val="0"/>
        <w:rPr/>
      </w:pPr>
      <w:r>
        <w:rPr>
          <w:rFonts w:eastAsia="Times New Roman" w:cs="Times New Roman" w:ascii="Times New Roman" w:hAnsi="Times New Roman"/>
          <w:color w:val="111111"/>
          <w:sz w:val="28"/>
          <w:szCs w:val="28"/>
          <w:lang w:val="en-US"/>
        </w:rPr>
        <w:t>Thereafter, by His infinite power, He will let him appear in the form of a young man less than forty years old.”</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Imam as-Sadiq (‘a) said: “During the advent of Hadrat al-Qa’im (‘atfs), the people will deny him and no one will cling to him except those with whom God has made a covenant in the ‘alam adh-dharr.</w:t>
      </w:r>
      <w:r>
        <w:rPr>
          <w:rStyle w:val="FootnoteAnchor"/>
        </w:rPr>
        <w:footnoteReference w:id="221"/>
      </w:r>
    </w:p>
    <w:p>
      <w:pPr>
        <w:pStyle w:val="BookText"/>
        <w:bidi w:val="0"/>
        <w:jc w:val="both"/>
        <w:rPr/>
      </w:pP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your Lord took from the Children of Adam, from their loins, their descendants and made them bear witness over themselves, (He said to them,) ‘Am I not your Lord?’ They said, ‘Yes indeed! We bear witness.’ (This,) lest you should say on the Day of Resurrection, ‘Indeed we were unaware of this’.” (Surah al-A‘raf 7:172)</w:t>
      </w:r>
    </w:p>
    <w:p>
      <w:pPr>
        <w:pStyle w:val="BookText"/>
        <w:bidi w:val="0"/>
        <w:jc w:val="both"/>
        <w:rPr/>
      </w:pPr>
      <w:r>
        <w:rPr>
          <w:rFonts w:eastAsia="Times New Roman" w:cs="Times New Roman" w:ascii="Times New Roman" w:hAnsi="Times New Roman"/>
          <w:color w:val="111111"/>
          <w:sz w:val="28"/>
          <w:szCs w:val="28"/>
          <w:lang w:val="en-US"/>
        </w:rPr>
        <w:t>Some exegetes (mufassirin) have said that it refers to the appearance of the souls of Children of Adam in the world of the soul (‘alam ar-ruh) and their testimony to the unity of God and His lordship in the mundane and celestial worlds. It was meant that they could not say that they were not aware of that event or fact (the Day of Resurrection or the unity of God).</w:t>
      </w:r>
    </w:p>
    <w:p>
      <w:pPr>
        <w:pStyle w:val="BookText"/>
        <w:bidi w:val="0"/>
        <w:jc w:val="both"/>
        <w:rPr/>
      </w:pPr>
      <w:r>
        <w:rPr>
          <w:rFonts w:eastAsia="Times New Roman" w:cs="Times New Roman" w:ascii="Times New Roman" w:hAnsi="Times New Roman"/>
          <w:color w:val="111111"/>
          <w:sz w:val="28"/>
          <w:szCs w:val="28"/>
          <w:lang w:val="en-US"/>
        </w:rPr>
        <w:t>He (‘atfs) will appear with a perfect, proportioned (muwaffaq) and normal young face.”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The Commander of the Faithful (‘a) said: “At the time of the uprising of al-Mahdi (‘atfs), his age will be between thirty and forty.”</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Marwi said: I asked Imam ar-Rida (‘a): “What is the sign and symbol of your Qa’im at the time of his uprising and appearance?” The Imam (‘a) answered: “The sign is that he (‘atfs) would be old but he will appear young such that anyone who would look at him will think that he (‘atfs) is forty years old or even younger. Another sign is that the passage of time will not render him old till such time that his life would end.”</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Imam as-Sadiq (‘a) said: “Certainly, like Ibrahim Khalilullah (Abraham the Friend of Allah), Wali Allah (Friend of Allah) (Imam al-Mahdi) will be one hundred and twenty years old, and he will appear with a youthful perfect thirty-year-old face and visage.”</w:t>
      </w:r>
      <w:r>
        <w:rPr>
          <w:rStyle w:val="FootnoteAnchor"/>
        </w:rPr>
        <w:footnoteReference w:id="22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late Majlisi said: “Perhaps it (one hundred and twenty years) means the term of his (‘atfs) governance and rule, or that it is his age but God has extended it.” </w:t>
      </w:r>
      <w:bookmarkStart w:id="272" w:name="pg2397_13801"/>
    </w:p>
    <w:p>
      <w:pPr>
        <w:pStyle w:val="BookText"/>
        <w:bidi w:val="0"/>
        <w:rPr/>
      </w:pPr>
      <w:bookmarkEnd w:id="272"/>
      <w:r>
        <w:rPr>
          <w:rFonts w:eastAsia="Times New Roman" w:cs="Times New Roman" w:ascii="Times New Roman" w:hAnsi="Times New Roman"/>
          <w:color w:val="111111"/>
          <w:sz w:val="28"/>
          <w:szCs w:val="28"/>
          <w:lang w:val="en-US"/>
        </w:rPr>
        <w:t>What is meant by the word “proportioned” (muwaffaq) is the normalcy of the bodily limbs and it is an allusion to his being in middle age or the last phase of youth.</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There are also other statements concerning the age of Hadrat al-Mahdi (‘atfs) at the time of the advent (zuhur). Artat said: “Hadrat al-Mahdi (‘atfs) will be sixty years old (at the time of the advent).”</w:t>
      </w:r>
      <w:r>
        <w:rPr>
          <w:rStyle w:val="FootnoteAnchor"/>
        </w:rPr>
        <w:footnoteReference w:id="226"/>
      </w:r>
      <w:r>
        <w:rPr>
          <w:rFonts w:eastAsia="Times New Roman" w:cs="Times New Roman" w:ascii="Times New Roman" w:hAnsi="Times New Roman"/>
          <w:color w:val="111111"/>
          <w:sz w:val="28"/>
          <w:szCs w:val="28"/>
          <w:lang w:val="en-US"/>
        </w:rPr>
        <w:t>Ibn Hammad said: “Hadrat al-Mahdi (‘atfs) will be eighteen years old.”</w:t>
      </w:r>
      <w:r>
        <w:rPr>
          <w:rStyle w:val="FootnoteAnchor"/>
        </w:rPr>
        <w:footnoteReference w:id="227"/>
      </w:r>
    </w:p>
    <w:p>
      <w:pPr>
        <w:pStyle w:val="Heading5"/>
        <w:numPr>
          <w:ilvl w:val="4"/>
          <w:numId w:val="1"/>
        </w:numPr>
        <w:bidi w:val="0"/>
        <w:jc w:val="left"/>
        <w:rPr/>
      </w:pPr>
      <w:bookmarkStart w:id="273" w:name="__RefHeading___Toc3068041_3804643083"/>
      <w:bookmarkStart w:id="274" w:name="_Toc102"/>
      <w:bookmarkEnd w:id="273"/>
      <w:r>
        <w:rPr/>
        <w:t>2. Bodily Characteristics</w:t>
      </w:r>
      <w:bookmarkEnd w:id="274"/>
    </w:p>
    <w:p>
      <w:pPr>
        <w:pStyle w:val="BookText"/>
        <w:bidi w:val="0"/>
        <w:jc w:val="both"/>
        <w:rPr/>
      </w:pPr>
      <w:r>
        <w:rPr>
          <w:rFonts w:eastAsia="Times New Roman" w:cs="Times New Roman" w:ascii="Times New Roman" w:hAnsi="Times New Roman"/>
          <w:color w:val="111111"/>
          <w:sz w:val="28"/>
          <w:szCs w:val="28"/>
          <w:lang w:val="en-US"/>
        </w:rPr>
        <w:t>Abu Basir said: I said to Imam as-Sadiq (‘a): “I have heard from your father that the Imam of the Time (‘atfs) has a broad chest and wide shoulders.” He (‘a) said: “O Abu Muhammad! My father tried on the armor of the Prophet (S) but it was so big for him that it would touch the floor. I also put it on but it was too large for my stature. That armor is as appropriate and fitting for Hadrat al-Qa’im (‘atfs) as it was for the Prophet (‘atfs). Its lower portion is short to the extent that anyone who saw it would think that they have formed a knot around it.”</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Riyan ibn Salt said: I asked Imam ar-Rida (‘a): “Are you the master of this affair?” He (‘a) replied: “I am the Imam and master of the affair but not the master of the affair who will fill the earth with justice and equity at the time when it would be full of oppression and injustice. How could I be the master of that affair when you can see my physical limitations?</w:t>
      </w:r>
    </w:p>
    <w:p>
      <w:pPr>
        <w:pStyle w:val="BookText"/>
        <w:bidi w:val="0"/>
        <w:jc w:val="both"/>
        <w:rPr/>
      </w:pPr>
      <w:r>
        <w:rPr>
          <w:rFonts w:eastAsia="Times New Roman" w:cs="Times New Roman" w:ascii="Times New Roman" w:hAnsi="Times New Roman"/>
          <w:color w:val="111111"/>
          <w:sz w:val="28"/>
          <w:szCs w:val="28"/>
          <w:lang w:val="en-US"/>
        </w:rPr>
        <w:t>Hadrat al-Qa’im is he who, at the time of his advent, will be of old age but he will look young. He will have a strong and well-built body such that if he would extend his hand toward the largest tree, he would be able to uproot ita if he shouted across the mountains, the rocks will crack and be pulled up. He will have the staff of Musa (Moses) (‘a) and the ring of Sulayman (Prophet Solomon) (‘a).”</w:t>
      </w:r>
      <w:r>
        <w:rPr>
          <w:rStyle w:val="FootnoteAnchor"/>
        </w:rPr>
        <w:footnoteReference w:id="229"/>
      </w:r>
    </w:p>
    <w:p>
      <w:pPr>
        <w:pStyle w:val="Heading4"/>
        <w:numPr>
          <w:ilvl w:val="3"/>
          <w:numId w:val="1"/>
        </w:numPr>
        <w:bidi w:val="0"/>
        <w:jc w:val="left"/>
        <w:rPr/>
      </w:pPr>
      <w:bookmarkStart w:id="275" w:name="__RefHeading___Toc3068043_3804643083"/>
      <w:bookmarkStart w:id="276" w:name="_Toc103"/>
      <w:bookmarkEnd w:id="275"/>
      <w:r>
        <w:rPr/>
        <w:t>His Moral Excellences</w:t>
      </w:r>
      <w:bookmarkEnd w:id="276"/>
    </w:p>
    <w:p>
      <w:pPr>
        <w:pStyle w:val="Heading5"/>
        <w:numPr>
          <w:ilvl w:val="4"/>
          <w:numId w:val="1"/>
        </w:numPr>
        <w:bidi w:val="0"/>
        <w:jc w:val="left"/>
        <w:rPr/>
      </w:pPr>
      <w:bookmarkStart w:id="277" w:name="__RefHeading___Toc3068045_3804643083"/>
      <w:bookmarkStart w:id="278" w:name="_Toc104"/>
      <w:bookmarkEnd w:id="277"/>
      <w:r>
        <w:rPr/>
        <w:t>Point</w:t>
      </w:r>
      <w:bookmarkEnd w:id="27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Like the other infallible Imams, Hadrat al-Mahdi (‘atfs) will have special moral excellences. As the Infallibles (‘a) are perfect human beings </w:t>
      </w:r>
      <w:bookmarkStart w:id="279" w:name="pg2397_13802"/>
    </w:p>
    <w:p>
      <w:pPr>
        <w:pStyle w:val="BookText"/>
        <w:bidi w:val="0"/>
        <w:rPr/>
      </w:pPr>
      <w:bookmarkEnd w:id="279"/>
      <w:r>
        <w:rPr>
          <w:rFonts w:eastAsia="Times New Roman" w:cs="Times New Roman" w:ascii="Times New Roman" w:hAnsi="Times New Roman"/>
          <w:color w:val="111111"/>
          <w:sz w:val="28"/>
          <w:szCs w:val="28"/>
          <w:lang w:val="en-US"/>
        </w:rPr>
        <w:t>and are the models and exemplars of mankind in every aspect, they have the most excellent morality.</w:t>
      </w:r>
    </w:p>
    <w:p>
      <w:pPr>
        <w:pStyle w:val="BookText"/>
        <w:bidi w:val="0"/>
        <w:jc w:val="both"/>
        <w:rPr/>
      </w:pPr>
      <w:r>
        <w:rPr>
          <w:rFonts w:eastAsia="Times New Roman" w:cs="Times New Roman" w:ascii="Times New Roman" w:hAnsi="Times New Roman"/>
          <w:color w:val="111111"/>
          <w:sz w:val="28"/>
          <w:szCs w:val="28"/>
          <w:lang w:val="en-US"/>
        </w:rPr>
        <w:t>Hadrat ar-Rida (‘a) said: “Al-Mahdi (‘atfs) will be the most knowledgeable, humble and virtuous man (of his time). Of all men (during his time) he will be the most forgiving, brave and pious.”</w:t>
      </w:r>
      <w:r>
        <w:rPr>
          <w:rStyle w:val="FootnoteAnchor"/>
        </w:rPr>
        <w:footnoteReference w:id="230"/>
      </w:r>
    </w:p>
    <w:p>
      <w:pPr>
        <w:pStyle w:val="Heading5"/>
        <w:numPr>
          <w:ilvl w:val="4"/>
          <w:numId w:val="1"/>
        </w:numPr>
        <w:bidi w:val="0"/>
        <w:jc w:val="left"/>
        <w:rPr/>
      </w:pPr>
      <w:bookmarkStart w:id="280" w:name="__RefHeading___Toc3068047_3804643083"/>
      <w:bookmarkStart w:id="281" w:name="_Toc105"/>
      <w:bookmarkEnd w:id="280"/>
      <w:r>
        <w:rPr/>
        <w:t>1. His Fear of God</w:t>
      </w:r>
      <w:bookmarkEnd w:id="281"/>
    </w:p>
    <w:p>
      <w:pPr>
        <w:pStyle w:val="BookText"/>
        <w:bidi w:val="0"/>
        <w:jc w:val="both"/>
        <w:rPr/>
      </w:pPr>
      <w:r>
        <w:rPr>
          <w:rFonts w:eastAsia="Times New Roman" w:cs="Times New Roman" w:ascii="Times New Roman" w:hAnsi="Times New Roman"/>
          <w:color w:val="111111"/>
          <w:sz w:val="28"/>
          <w:szCs w:val="28"/>
          <w:lang w:val="en-US"/>
        </w:rPr>
        <w:t>Ka‘b said that Hadrat al-Mahdi’s (‘atfs) fear of and submissiveness to God is like the submissiveness of the eagle to its two wings.</w:t>
      </w:r>
      <w:r>
        <w:rPr>
          <w:rStyle w:val="FootnoteAnchor"/>
        </w:rPr>
        <w:footnoteReference w:id="231"/>
      </w:r>
      <w:r>
        <w:rPr>
          <w:rFonts w:eastAsia="Times New Roman" w:cs="Times New Roman" w:ascii="Times New Roman" w:hAnsi="Times New Roman"/>
          <w:color w:val="111111"/>
          <w:sz w:val="28"/>
          <w:szCs w:val="28"/>
          <w:lang w:val="en-US"/>
        </w:rPr>
        <w:t>Perhaps, what is meant by Ka‘b is that although the eagle is a powerful bird, this power depends on the degree of the assistance of its two wings. If the wings would not assist it for only a moment, it will fall to the ground.</w:t>
      </w:r>
    </w:p>
    <w:p>
      <w:pPr>
        <w:pStyle w:val="BookText"/>
        <w:bidi w:val="0"/>
        <w:jc w:val="both"/>
        <w:rPr/>
      </w:pPr>
      <w:r>
        <w:rPr>
          <w:rFonts w:eastAsia="Times New Roman" w:cs="Times New Roman" w:ascii="Times New Roman" w:hAnsi="Times New Roman"/>
          <w:color w:val="111111"/>
          <w:sz w:val="28"/>
          <w:szCs w:val="28"/>
          <w:lang w:val="en-US"/>
        </w:rPr>
        <w:t>Similarly, although Hadrat al-Mahdi (‘atfs) would be the most powerful divine leader, this power emanates from the Essence of God, the Exalted. If God would not help him for one moment, he will not have any capability to continue his work. Therefore, in facing the Divine Essence he has the utmost submissiveness, obeisance and fear.</w:t>
      </w:r>
    </w:p>
    <w:p>
      <w:pPr>
        <w:pStyle w:val="BookText"/>
        <w:bidi w:val="0"/>
        <w:jc w:val="both"/>
        <w:rPr/>
      </w:pPr>
      <w:r>
        <w:rPr>
          <w:rFonts w:eastAsia="Times New Roman" w:cs="Times New Roman" w:ascii="Times New Roman" w:hAnsi="Times New Roman"/>
          <w:color w:val="111111"/>
          <w:sz w:val="28"/>
          <w:szCs w:val="28"/>
          <w:lang w:val="en-US"/>
        </w:rPr>
        <w:t>Based on Ibn Tawus’ narration,</w:t>
      </w:r>
      <w:r>
        <w:rPr>
          <w:rStyle w:val="FootnoteAnchor"/>
        </w:rPr>
        <w:footnoteReference w:id="232"/>
      </w:r>
      <w:r>
        <w:rPr>
          <w:rFonts w:eastAsia="Times New Roman" w:cs="Times New Roman" w:ascii="Times New Roman" w:hAnsi="Times New Roman"/>
          <w:color w:val="111111"/>
          <w:sz w:val="28"/>
          <w:szCs w:val="28"/>
          <w:lang w:val="en-US"/>
        </w:rPr>
        <w:t>the submissiveness of al-Mahdi (‘atfs) to God has been likened to the submissiveness of the two points of a spear. The speed of action and precision involved in aiming at a target and throwing a spear depend on its two points which are like two wingsa if one point is curved, it will miss the target.</w:t>
      </w:r>
    </w:p>
    <w:p>
      <w:pPr>
        <w:pStyle w:val="BookText"/>
        <w:bidi w:val="0"/>
        <w:jc w:val="both"/>
        <w:rPr/>
      </w:pPr>
      <w:r>
        <w:rPr>
          <w:rFonts w:eastAsia="Times New Roman" w:cs="Times New Roman" w:ascii="Times New Roman" w:hAnsi="Times New Roman"/>
          <w:color w:val="111111"/>
          <w:sz w:val="28"/>
          <w:szCs w:val="28"/>
          <w:lang w:val="en-US"/>
        </w:rPr>
        <w:t>Perhaps, it means that the power of al-Mahdi (‘atfs) emanates from God and totally depends on divine succor.</w:t>
      </w:r>
    </w:p>
    <w:p>
      <w:pPr>
        <w:pStyle w:val="Heading5"/>
        <w:numPr>
          <w:ilvl w:val="4"/>
          <w:numId w:val="1"/>
        </w:numPr>
        <w:bidi w:val="0"/>
        <w:jc w:val="left"/>
        <w:rPr/>
      </w:pPr>
      <w:bookmarkStart w:id="282" w:name="__RefHeading___Toc3068049_3804643083"/>
      <w:bookmarkStart w:id="283" w:name="_Toc106"/>
      <w:bookmarkEnd w:id="282"/>
      <w:r>
        <w:rPr/>
        <w:t>2. His Asceticism (zuhd)</w:t>
      </w:r>
      <w:bookmarkEnd w:id="283"/>
    </w:p>
    <w:p>
      <w:pPr>
        <w:pStyle w:val="BookText"/>
        <w:bidi w:val="0"/>
        <w:jc w:val="both"/>
        <w:rPr/>
      </w:pPr>
      <w:r>
        <w:rPr>
          <w:rFonts w:eastAsia="Times New Roman" w:cs="Times New Roman" w:ascii="Times New Roman" w:hAnsi="Times New Roman"/>
          <w:color w:val="111111"/>
          <w:sz w:val="28"/>
          <w:szCs w:val="28"/>
          <w:lang w:val="en-US"/>
        </w:rPr>
        <w:t>Imam as-Sadiq (‘a) said: “Why are you in a hurry for the advent of Hadrat al-Mahdi? God knows that his clothing is rough and coarsea his food is barley breada his government is the government of the sworda and his death is at the point of the sword.”</w:t>
      </w:r>
      <w:r>
        <w:rPr>
          <w:rStyle w:val="FootnoteAnchor"/>
        </w:rPr>
        <w:footnoteReference w:id="23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Uthman ibn Hammad said: I was present in the assembly of Imam as-Sadiq (‘a) when a person said to the Imam (‘a): “‘Ali ibn Abi Talib used to wear coarse clothing that cost only four dirhams while you wear valuable clothing!” In reply, the Imam (‘a) said: “‘Ali (‘a) used to wear that clothing, </w:t>
      </w:r>
      <w:bookmarkStart w:id="284" w:name="pg2397_13803"/>
    </w:p>
    <w:p>
      <w:pPr>
        <w:pStyle w:val="BookText"/>
        <w:bidi w:val="0"/>
        <w:rPr/>
      </w:pPr>
      <w:bookmarkEnd w:id="284"/>
      <w:r>
        <w:rPr>
          <w:rFonts w:eastAsia="Times New Roman" w:cs="Times New Roman" w:ascii="Times New Roman" w:hAnsi="Times New Roman"/>
          <w:color w:val="111111"/>
          <w:sz w:val="28"/>
          <w:szCs w:val="28"/>
          <w:lang w:val="en-US"/>
        </w:rPr>
        <w:t>which was not condemnable and detestable at that time.”</w:t>
      </w:r>
    </w:p>
    <w:p>
      <w:pPr>
        <w:pStyle w:val="BookText"/>
        <w:bidi w:val="0"/>
        <w:jc w:val="both"/>
        <w:rPr/>
      </w:pPr>
      <w:r>
        <w:rPr>
          <w:rFonts w:eastAsia="Times New Roman" w:cs="Times New Roman" w:ascii="Times New Roman" w:hAnsi="Times New Roman"/>
          <w:color w:val="111111"/>
          <w:sz w:val="28"/>
          <w:szCs w:val="28"/>
          <w:lang w:val="en-US"/>
        </w:rPr>
        <w:t>The best clothing in every period is the clothing of the people of that period. At the time when our Qa’im would stage the uprising, he will wear something similar to the clothing of ‘Ali (‘a) and he will adopt the policy and course of action of ‘Ali (‘a).”</w:t>
      </w:r>
      <w:r>
        <w:rPr>
          <w:rStyle w:val="FootnoteAnchor"/>
        </w:rPr>
        <w:footnoteReference w:id="234"/>
      </w:r>
    </w:p>
    <w:p>
      <w:pPr>
        <w:pStyle w:val="Heading4"/>
        <w:numPr>
          <w:ilvl w:val="3"/>
          <w:numId w:val="1"/>
        </w:numPr>
        <w:bidi w:val="0"/>
        <w:jc w:val="left"/>
        <w:rPr/>
      </w:pPr>
      <w:bookmarkStart w:id="285" w:name="__RefHeading___Toc3068051_3804643083"/>
      <w:bookmarkStart w:id="286" w:name="_Toc107"/>
      <w:bookmarkEnd w:id="285"/>
      <w:r>
        <w:rPr/>
        <w:t>His Garments</w:t>
      </w:r>
      <w:bookmarkEnd w:id="286"/>
    </w:p>
    <w:p>
      <w:pPr>
        <w:pStyle w:val="BookText"/>
        <w:bidi w:val="0"/>
        <w:jc w:val="both"/>
        <w:rPr/>
      </w:pPr>
      <w:r>
        <w:rPr>
          <w:rFonts w:eastAsia="Times New Roman" w:cs="Times New Roman" w:ascii="Times New Roman" w:hAnsi="Times New Roman"/>
          <w:color w:val="111111"/>
          <w:sz w:val="28"/>
          <w:szCs w:val="28"/>
          <w:lang w:val="en-US"/>
        </w:rPr>
        <w:t>The hadiths tell something about the special garment of Hadrat al-Qa’im (‘a) at the time of his advent. Some mention the shirt of the Messenger of Allah (S) while others mention the shirt of Prophet Yusuf (Joseph) (‘a) as his garments at the time of his advent.</w:t>
      </w:r>
    </w:p>
    <w:p>
      <w:pPr>
        <w:pStyle w:val="BookText"/>
        <w:bidi w:val="0"/>
        <w:jc w:val="both"/>
        <w:rPr/>
      </w:pPr>
      <w:r>
        <w:rPr>
          <w:rFonts w:eastAsia="Times New Roman" w:cs="Times New Roman" w:ascii="Times New Roman" w:hAnsi="Times New Roman"/>
          <w:color w:val="111111"/>
          <w:sz w:val="28"/>
          <w:szCs w:val="28"/>
          <w:lang w:val="en-US"/>
        </w:rPr>
        <w:t>Ya‘qub ibn Shu‘ayb said: Imam as-Sadiq (‘a) said: “Would you not like me to show you the shirt to be worn by Hadrat al-Qa’im at the time of his advent?” I said: “Of course, I’d like to see it.” The Imam (‘a) asked for a small chest. He opened it and took a denim shirt out of it and opened it. There was a blood stain in the corner of its left sleeve.</w:t>
      </w:r>
    </w:p>
    <w:p>
      <w:pPr>
        <w:pStyle w:val="BookText"/>
        <w:bidi w:val="0"/>
        <w:jc w:val="both"/>
        <w:rPr/>
      </w:pPr>
      <w:r>
        <w:rPr>
          <w:rFonts w:eastAsia="Times New Roman" w:cs="Times New Roman" w:ascii="Times New Roman" w:hAnsi="Times New Roman"/>
          <w:color w:val="111111"/>
          <w:sz w:val="28"/>
          <w:szCs w:val="28"/>
          <w:lang w:val="en-US"/>
        </w:rPr>
        <w:t>The Imam (‘a) said: “It is the shirt of the Prophet (S) which he was wearing on the day when his four front teeth were broken (in the Battle of Uhud). Hadrat al-Qa’im will stage the uprising wearing this shirt.” I kissed the blood (stain) and put it on my eyes. Then, the Imam (‘a) wrapped up the clothing and returned it.</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Mufaddal ibn ‘Umar said: Imam as-Sadiq (‘a) said: “Do you know what the shirt of Yusuf (Joseph) was?” I said: “No.” The Imam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they kindled a fire for Ibrahim (Abraham) (‘a), Jibra’il (Archangel Gabriel) brought a shirt for him and let him wear it so that the heat and cold would not harm him. As the time of his departure from the world arrived, he wrapped it in a prayer cover and placed it on the arms of his son Ishaq (‘a).</w:t>
      </w:r>
    </w:p>
    <w:p>
      <w:pPr>
        <w:pStyle w:val="BookText"/>
        <w:bidi w:val="0"/>
        <w:jc w:val="both"/>
        <w:rPr/>
      </w:pPr>
      <w:r>
        <w:rPr>
          <w:rFonts w:eastAsia="Times New Roman" w:cs="Times New Roman" w:ascii="Times New Roman" w:hAnsi="Times New Roman"/>
          <w:color w:val="111111"/>
          <w:sz w:val="28"/>
          <w:szCs w:val="28"/>
          <w:lang w:val="en-US"/>
        </w:rPr>
        <w:t>Ishaq gave it in turn to his son Ya‘qub (Jacob) (‘a). When Yusuf (‘a) was born, Ya‘qub placed it on the arms of Yusuf. Something happened to Yusuf and he became the ‘Aziz of Egypt. When Yusuf brought it out from the two prayer covers, Ya‘qub smelled it and made the statement which can be read in the Qur’an regarding Yusuf: “I sense the scent of Joseph, if you will not consider me a dotard.”</w:t>
      </w:r>
      <w:r>
        <w:rPr>
          <w:rStyle w:val="FootnoteAnchor"/>
        </w:rPr>
        <w:footnoteReference w:id="236"/>
      </w:r>
      <w:r>
        <w:rPr>
          <w:rFonts w:eastAsia="Times New Roman" w:cs="Times New Roman" w:ascii="Times New Roman" w:hAnsi="Times New Roman"/>
          <w:color w:val="111111"/>
          <w:sz w:val="28"/>
          <w:szCs w:val="28"/>
          <w:lang w:val="en-US"/>
        </w:rPr>
        <w:t>It is the same shirt that has come down from heaven.”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asked: “May I be your ransom! In whose possession is the shirt now?” The Imam said: “It is in the possession of its ownera the shirt will be with our Qa’im when he appears.” Then the Imam said: “Any knowledge or any other </w:t>
      </w:r>
      <w:bookmarkStart w:id="287" w:name="pg2397_13804"/>
    </w:p>
    <w:p>
      <w:pPr>
        <w:pStyle w:val="BookText"/>
        <w:bidi w:val="0"/>
        <w:rPr/>
      </w:pPr>
      <w:bookmarkEnd w:id="287"/>
      <w:r>
        <w:rPr>
          <w:rFonts w:eastAsia="Times New Roman" w:cs="Times New Roman" w:ascii="Times New Roman" w:hAnsi="Times New Roman"/>
          <w:color w:val="111111"/>
          <w:sz w:val="28"/>
          <w:szCs w:val="28"/>
          <w:lang w:val="en-US"/>
        </w:rPr>
        <w:t>things acquired as a legacy by any prophet are all bequeathed to Muhammad (S).”</w:t>
      </w:r>
      <w:r>
        <w:rPr>
          <w:rStyle w:val="FootnoteAnchor"/>
        </w:rPr>
        <w:footnoteReference w:id="237"/>
      </w:r>
    </w:p>
    <w:p>
      <w:pPr>
        <w:pStyle w:val="Heading4"/>
        <w:numPr>
          <w:ilvl w:val="3"/>
          <w:numId w:val="1"/>
        </w:numPr>
        <w:bidi w:val="0"/>
        <w:jc w:val="left"/>
        <w:rPr/>
      </w:pPr>
      <w:bookmarkStart w:id="288" w:name="__RefHeading___Toc3068053_3804643083"/>
      <w:bookmarkStart w:id="289" w:name="_Toc108"/>
      <w:bookmarkEnd w:id="288"/>
      <w:r>
        <w:rPr/>
        <w:t>His Weapon</w:t>
      </w:r>
      <w:bookmarkEnd w:id="289"/>
    </w:p>
    <w:p>
      <w:pPr>
        <w:pStyle w:val="BookText"/>
        <w:bidi w:val="0"/>
        <w:jc w:val="both"/>
        <w:rPr/>
      </w:pPr>
      <w:r>
        <w:rPr>
          <w:rFonts w:eastAsia="Times New Roman" w:cs="Times New Roman" w:ascii="Times New Roman" w:hAnsi="Times New Roman"/>
          <w:color w:val="111111"/>
          <w:sz w:val="28"/>
          <w:szCs w:val="28"/>
          <w:lang w:val="en-US"/>
        </w:rPr>
        <w:t>The Messenger of Allah (S) said to ‘Ali (‘a): “When our Qa’im rises up and the mission of his advent arrives, he will have a sword that will tell him: ‘O Friend (wali) of Allah! Rise up and slay your enemies’.”</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Imam as-Sadiq (‘a) said: “During his advent Hadrat al-Mahdi (‘atfs) will wear the shirt the Prophet (S) had worn during the Battle of Uhud as well as the Prophet’s turban and armor on his body. He will take hold of Dhu’l-Fiqar, the sword of the Prophet (S), unsheathe it and for the period of eight months the slain among the wicked will be piled in mounds of corpses.”</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Jabir Ja‘fi reported that Imam al-Baqir (‘a) said: “Hadrat al-Mahdi (‘atfs) will appear along with his vizier and three hundred or so (thirteen) persons of his followers in Mecca between the station of rukn and maqam having the covenant and instruction of the Prophet (S) as well as his (S) banner and weapon.</w:t>
      </w:r>
    </w:p>
    <w:p>
      <w:pPr>
        <w:pStyle w:val="BookText"/>
        <w:bidi w:val="0"/>
        <w:jc w:val="both"/>
        <w:rPr/>
      </w:pPr>
      <w:r>
        <w:rPr>
          <w:rFonts w:eastAsia="Times New Roman" w:cs="Times New Roman" w:ascii="Times New Roman" w:hAnsi="Times New Roman"/>
          <w:color w:val="111111"/>
          <w:sz w:val="28"/>
          <w:szCs w:val="28"/>
          <w:lang w:val="en-US"/>
        </w:rPr>
        <w:t>Then, the harbinger from the sky above Mecca will call out the Imam’s name and the wilayah (guardianship) such that all the people on earth will hear that namea his name is that of the Prophet (Muhammad) (S).”</w:t>
      </w:r>
      <w:r>
        <w:rPr>
          <w:rStyle w:val="FootnoteAnchor"/>
        </w:rPr>
        <w:footnoteReference w:id="240"/>
      </w:r>
    </w:p>
    <w:p>
      <w:pPr>
        <w:pStyle w:val="Heading4"/>
        <w:numPr>
          <w:ilvl w:val="3"/>
          <w:numId w:val="1"/>
        </w:numPr>
        <w:bidi w:val="0"/>
        <w:jc w:val="left"/>
        <w:rPr/>
      </w:pPr>
      <w:bookmarkStart w:id="290" w:name="__RefHeading___Toc3068055_3804643083"/>
      <w:bookmarkStart w:id="291" w:name="_Toc109"/>
      <w:bookmarkEnd w:id="290"/>
      <w:r>
        <w:rPr/>
        <w:t>Imam al-Mahdi’s Knowledge of Others’ Personalities</w:t>
      </w:r>
      <w:bookmarkEnd w:id="291"/>
    </w:p>
    <w:p>
      <w:pPr>
        <w:pStyle w:val="BookText"/>
        <w:bidi w:val="0"/>
        <w:jc w:val="both"/>
        <w:rPr/>
      </w:pPr>
      <w:r>
        <w:rPr>
          <w:rFonts w:eastAsia="Times New Roman" w:cs="Times New Roman" w:ascii="Times New Roman" w:hAnsi="Times New Roman"/>
          <w:color w:val="111111"/>
          <w:sz w:val="28"/>
          <w:szCs w:val="28"/>
          <w:lang w:val="en-US"/>
        </w:rPr>
        <w:t>One of the salient features of Hadrat al-Mahdi (‘atfs) is that he can know the inner personalities of people through their facesa he would be able to distinguish pious from impious personalities, and with the same knowledge of the remuneration of their deeds, he will deal with the corruptors.</w:t>
      </w:r>
    </w:p>
    <w:p>
      <w:pPr>
        <w:pStyle w:val="BookText"/>
        <w:bidi w:val="0"/>
        <w:jc w:val="both"/>
        <w:rPr/>
      </w:pPr>
      <w:r>
        <w:rPr>
          <w:rFonts w:eastAsia="Times New Roman" w:cs="Times New Roman" w:ascii="Times New Roman" w:hAnsi="Times New Roman"/>
          <w:color w:val="111111"/>
          <w:sz w:val="28"/>
          <w:szCs w:val="28"/>
          <w:lang w:val="en-US"/>
        </w:rPr>
        <w:t>Imam as-Sadiq (‘a) said: “When Hadrat al-Qa’im rises up, no one will be left except the person he knows to be a righteous and good, or the deviant and corrupt.”</w:t>
      </w:r>
      <w:r>
        <w:rPr>
          <w:rStyle w:val="FootnoteAnchor"/>
        </w:rPr>
        <w:footnoteReference w:id="24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also said: “When our Qa’im rises up, he will recognize our enemies from their faces. Then he will take them in their foreheads </w:t>
      </w:r>
      <w:bookmarkStart w:id="292" w:name="pg2397_13805"/>
    </w:p>
    <w:p>
      <w:pPr>
        <w:pStyle w:val="BookText"/>
        <w:bidi w:val="0"/>
        <w:rPr/>
      </w:pPr>
      <w:bookmarkEnd w:id="292"/>
      <w:r>
        <w:rPr>
          <w:rFonts w:eastAsia="Times New Roman" w:cs="Times New Roman" w:ascii="Times New Roman" w:hAnsi="Times New Roman"/>
          <w:color w:val="111111"/>
          <w:sz w:val="28"/>
          <w:szCs w:val="28"/>
          <w:lang w:val="en-US"/>
        </w:rPr>
        <w:t>(heads) and feet (and apprehend them), and he himself along with his supporters will slay them with the sword.”</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He similarly said: “When the Qa’im of Muhammad’s Progeny (‘a) rises up, he would be able to distinguish his friends from his enemies through his power of recognition (of inner personalities of others).”</w:t>
      </w:r>
    </w:p>
    <w:p>
      <w:pPr>
        <w:pStyle w:val="BookText"/>
        <w:bidi w:val="0"/>
        <w:jc w:val="both"/>
        <w:rPr/>
      </w:pPr>
      <w:r>
        <w:rPr>
          <w:rFonts w:eastAsia="Times New Roman" w:cs="Times New Roman" w:ascii="Times New Roman" w:hAnsi="Times New Roman"/>
          <w:color w:val="111111"/>
          <w:sz w:val="28"/>
          <w:szCs w:val="28"/>
          <w:lang w:val="en-US"/>
        </w:rPr>
        <w:t>Mu‘awiyah Dehni said that concerning the verse of the Qur’an which states that: “The guilty will be recognized by their marka so they will be seized by the forelocks and the feet,”</w:t>
      </w:r>
      <w:r>
        <w:rPr>
          <w:rStyle w:val="FootnoteAnchor"/>
        </w:rPr>
        <w:footnoteReference w:id="243"/>
      </w:r>
      <w:r>
        <w:rPr>
          <w:rFonts w:eastAsia="Times New Roman" w:cs="Times New Roman" w:ascii="Times New Roman" w:hAnsi="Times New Roman"/>
          <w:color w:val="111111"/>
          <w:sz w:val="28"/>
          <w:szCs w:val="28"/>
          <w:lang w:val="en-US"/>
        </w:rPr>
        <w:t>Imam as-Sadiq (‘a) said: “O Mu‘awiyah! What do others say about it?” I replied: “They imagine that on the Day of Resurrection God will recognize the sinners from their faces and they (the angels) will take them from their hair in the front of the head and their feet, and they will throw them in the fire.”</w:t>
      </w:r>
    </w:p>
    <w:p>
      <w:pPr>
        <w:pStyle w:val="BookText"/>
        <w:bidi w:val="0"/>
        <w:jc w:val="both"/>
        <w:rPr/>
      </w:pPr>
      <w:r>
        <w:rPr>
          <w:rFonts w:eastAsia="Times New Roman" w:cs="Times New Roman" w:ascii="Times New Roman" w:hAnsi="Times New Roman"/>
          <w:color w:val="111111"/>
          <w:sz w:val="28"/>
          <w:szCs w:val="28"/>
          <w:lang w:val="en-US"/>
        </w:rPr>
        <w:t>The Imam (‘a) said: “What need does God have for the faces of the sinners in order to recognize them as He created them?” I asked: “What is the meaning of that verse then?” He (‘a) answered: “When Hadrat al-Qa’im (‘a) rises up, God will grant him the power to know inner personalities and he will order the capture of the infidels from their heads and feet and that they be struck severely with the sword.”</w:t>
      </w:r>
      <w:r>
        <w:rPr>
          <w:rStyle w:val="FootnoteAnchor"/>
        </w:rPr>
        <w:footnoteReference w:id="244"/>
      </w:r>
    </w:p>
    <w:p>
      <w:pPr>
        <w:pStyle w:val="Heading4"/>
        <w:numPr>
          <w:ilvl w:val="3"/>
          <w:numId w:val="1"/>
        </w:numPr>
        <w:bidi w:val="0"/>
        <w:jc w:val="left"/>
        <w:rPr/>
      </w:pPr>
      <w:bookmarkStart w:id="293" w:name="__RefHeading___Toc3068057_3804643083"/>
      <w:bookmarkStart w:id="294" w:name="_Toc110"/>
      <w:bookmarkEnd w:id="293"/>
      <w:r>
        <w:rPr/>
        <w:t>His Miracles</w:t>
      </w:r>
      <w:bookmarkEnd w:id="294"/>
    </w:p>
    <w:p>
      <w:pPr>
        <w:pStyle w:val="Heading5"/>
        <w:numPr>
          <w:ilvl w:val="4"/>
          <w:numId w:val="1"/>
        </w:numPr>
        <w:bidi w:val="0"/>
        <w:jc w:val="left"/>
        <w:rPr/>
      </w:pPr>
      <w:bookmarkStart w:id="295" w:name="__RefHeading___Toc3068059_3804643083"/>
      <w:bookmarkStart w:id="296" w:name="_Toc111"/>
      <w:bookmarkEnd w:id="295"/>
      <w:r>
        <w:rPr/>
        <w:t>Point</w:t>
      </w:r>
      <w:bookmarkEnd w:id="296"/>
    </w:p>
    <w:p>
      <w:pPr>
        <w:pStyle w:val="BookText"/>
        <w:bidi w:val="0"/>
        <w:jc w:val="both"/>
        <w:rPr/>
      </w:pPr>
      <w:r>
        <w:rPr>
          <w:rFonts w:eastAsia="Times New Roman" w:cs="Times New Roman" w:ascii="Times New Roman" w:hAnsi="Times New Roman"/>
          <w:color w:val="111111"/>
          <w:sz w:val="28"/>
          <w:szCs w:val="28"/>
          <w:lang w:val="en-US"/>
        </w:rPr>
        <w:t>At the end of time, although the people will be waiting passionately for the establishment of a powerful government, which at the same time, champions the cause of the oppressed, they would not be optimistic about most current governments. They would not accept the statement of any party or group, and in principle, they would not regard anybody capable of reviving order in a global society and of stabilizing the chaotic world.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such, anyone who claims to be the one to put order in society and spread security in the world must possess power beyond that of other human beings, and to prove this point necessitates the performance of miracles and extraordinary acts. Perhaps, it is owing to this that as soon as he appears Hadrat al-Mahdi (‘a) will embark on performing a series of miracles and wonders. He will point to a flying bird and it will immediately descend on his hand. He will stick a dry piece of wood in the barren ground and it will immediately turn green, sprouting twigs and leaves. </w:t>
      </w:r>
      <w:bookmarkStart w:id="297" w:name="pg2397_13806"/>
    </w:p>
    <w:p>
      <w:pPr>
        <w:pStyle w:val="BookText"/>
        <w:bidi w:val="0"/>
        <w:rPr/>
      </w:pPr>
      <w:bookmarkEnd w:id="297"/>
      <w:r>
        <w:rPr>
          <w:rFonts w:eastAsia="Times New Roman" w:cs="Times New Roman" w:ascii="Times New Roman" w:hAnsi="Times New Roman"/>
          <w:color w:val="111111"/>
          <w:sz w:val="28"/>
          <w:szCs w:val="28"/>
          <w:lang w:val="en-US"/>
        </w:rPr>
        <w:t>These works of wonder will prove to the people that they are dealing with a person who is in control of, and has discretion over, the heaven and the earth by the decree of God. These miracles are glad tidings for the people who, for years, and in fact, for centuries had been under the pressure and wrath of the heaven and eartha people who have been subjected to the aggression of warplanes and bombs over their heads. They would have made many sacrifices, but they were not able to find any power to hinder all these aggressions. But now they would be facing a man who would seem to have control of the heaven and the earth and all the things in between.</w:t>
      </w:r>
    </w:p>
    <w:p>
      <w:pPr>
        <w:pStyle w:val="BookText"/>
        <w:bidi w:val="0"/>
        <w:jc w:val="both"/>
        <w:rPr/>
      </w:pPr>
      <w:r>
        <w:rPr>
          <w:rFonts w:eastAsia="Times New Roman" w:cs="Times New Roman" w:ascii="Times New Roman" w:hAnsi="Times New Roman"/>
          <w:color w:val="111111"/>
          <w:sz w:val="28"/>
          <w:szCs w:val="28"/>
          <w:lang w:val="en-US"/>
        </w:rPr>
        <w:t>People who, till yesterday were suffering from such famine that they had to endure all kinds of afflictions and adversities just to procure their daily bread and had been subjected to severe economic strangulation as the result of drought and lack of agricultural products, would now be meeintg a person who, by just pointing a finger, will make barren ground fertile, fresh and green, and make water and rain available.</w:t>
      </w:r>
    </w:p>
    <w:p>
      <w:pPr>
        <w:pStyle w:val="BookText"/>
        <w:bidi w:val="0"/>
        <w:jc w:val="both"/>
        <w:rPr/>
      </w:pPr>
      <w:r>
        <w:rPr>
          <w:rFonts w:eastAsia="Times New Roman" w:cs="Times New Roman" w:ascii="Times New Roman" w:hAnsi="Times New Roman"/>
          <w:color w:val="111111"/>
          <w:sz w:val="28"/>
          <w:szCs w:val="28"/>
          <w:lang w:val="en-US"/>
        </w:rPr>
        <w:t>People who had been afflicted with incurable diseases will now meet a person who could cure even them and revive the dead. These are the miracles and wonders that bespeak of the power, sincerity and truthfulness of the words of this heavenly leader. In a nutshell, the people of the world would believe that this giver of glad tidings has no similarity with any of the preceding false claimants, and that he is the same true savior, the Remainder of Allah (baqiyyatullah) and the Promised Mahdi.</w:t>
      </w:r>
    </w:p>
    <w:p>
      <w:pPr>
        <w:pStyle w:val="BookText"/>
        <w:bidi w:val="0"/>
        <w:jc w:val="both"/>
        <w:rPr/>
      </w:pPr>
      <w:r>
        <w:rPr>
          <w:rFonts w:eastAsia="Times New Roman" w:cs="Times New Roman" w:ascii="Times New Roman" w:hAnsi="Times New Roman"/>
          <w:color w:val="111111"/>
          <w:sz w:val="28"/>
          <w:szCs w:val="28"/>
          <w:lang w:val="en-US"/>
        </w:rPr>
        <w:t>The miracles of al-Mahdi (‘atfs) will sometimes be shown to his combatants in order to strengthen their faith and conviction and at other times to his enemies and those who pose threats in order for them to believe in him (‘atfs).</w:t>
      </w:r>
    </w:p>
    <w:p>
      <w:pPr>
        <w:pStyle w:val="BookText"/>
        <w:bidi w:val="0"/>
        <w:jc w:val="both"/>
        <w:rPr/>
      </w:pPr>
      <w:r>
        <w:rPr>
          <w:rFonts w:eastAsia="Times New Roman" w:cs="Times New Roman" w:ascii="Times New Roman" w:hAnsi="Times New Roman"/>
          <w:color w:val="111111"/>
          <w:sz w:val="28"/>
          <w:szCs w:val="28"/>
          <w:lang w:val="en-US"/>
        </w:rPr>
        <w:t>Now, we shall present some of these miracles and wonders.</w:t>
      </w:r>
    </w:p>
    <w:p>
      <w:pPr>
        <w:pStyle w:val="Heading5"/>
        <w:numPr>
          <w:ilvl w:val="4"/>
          <w:numId w:val="1"/>
        </w:numPr>
        <w:bidi w:val="0"/>
        <w:jc w:val="left"/>
        <w:rPr/>
      </w:pPr>
      <w:bookmarkStart w:id="298" w:name="__RefHeading___Toc3068061_3804643083"/>
      <w:bookmarkStart w:id="299" w:name="_Toc112"/>
      <w:bookmarkEnd w:id="298"/>
      <w:r>
        <w:rPr/>
        <w:t>1. The Speaking of Birds</w:t>
      </w:r>
      <w:bookmarkEnd w:id="299"/>
    </w:p>
    <w:p>
      <w:pPr>
        <w:pStyle w:val="BookText"/>
        <w:bidi w:val="0"/>
        <w:jc w:val="both"/>
        <w:rPr/>
      </w:pPr>
      <w:r>
        <w:rPr>
          <w:rFonts w:eastAsia="Times New Roman" w:cs="Times New Roman" w:ascii="Times New Roman" w:hAnsi="Times New Roman"/>
          <w:color w:val="111111"/>
          <w:sz w:val="28"/>
          <w:szCs w:val="28"/>
          <w:lang w:val="en-US"/>
        </w:rPr>
        <w:t>The Commander of the Faithful (‘a) said: “Hadrat al-Mahdi (‘atfs) will meet on his way a descendant of Imam al-Hasan (‘a) (Sayyid) who will have twelve thousand combatants with him. The Sayyid will be occupying a lofty station and regard himself more deserving of the leadership.</w:t>
      </w:r>
    </w:p>
    <w:p>
      <w:pPr>
        <w:pStyle w:val="BookText"/>
        <w:bidi w:val="0"/>
        <w:jc w:val="both"/>
        <w:rPr/>
      </w:pPr>
      <w:r>
        <w:rPr>
          <w:rFonts w:eastAsia="Times New Roman" w:cs="Times New Roman" w:ascii="Times New Roman" w:hAnsi="Times New Roman"/>
          <w:color w:val="111111"/>
          <w:sz w:val="28"/>
          <w:szCs w:val="28"/>
          <w:lang w:val="en-US"/>
        </w:rPr>
        <w:t>In reply to him, the Imam (‘atfs) will say: ‘I am the Mahdi.’ The Sayyid will ask: ‘Do you have any proof and sign so that I can pay allegiance to you?’ The Imam will point to a bird flying in the sky and it will descend upon his hands. Then, by the power of God, it will start talking and bear witness to the Imamate (imamah) of Hadrat al-Mahdi (‘atfs).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 order to give further proof to the Sayyid, the Imam (‘a) will stick a piece of wood in the ground and it will turn green and sprout twigs and </w:t>
      </w:r>
      <w:bookmarkStart w:id="300" w:name="pg2397_13807"/>
    </w:p>
    <w:p>
      <w:pPr>
        <w:pStyle w:val="BookText"/>
        <w:bidi w:val="0"/>
        <w:rPr/>
      </w:pPr>
      <w:bookmarkEnd w:id="300"/>
      <w:r>
        <w:rPr>
          <w:rFonts w:eastAsia="Times New Roman" w:cs="Times New Roman" w:ascii="Times New Roman" w:hAnsi="Times New Roman"/>
          <w:color w:val="111111"/>
          <w:sz w:val="28"/>
          <w:szCs w:val="28"/>
          <w:lang w:val="en-US"/>
        </w:rPr>
        <w:t>leaves. Again, the Imam (‘atfs) will pick up a stone from the ground, and by just a slight pressure, it will be broken into small pieces like soft paste.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witnessing those miracles, the Sayyid will believe in the Imam (‘a). He and all his forces will submit to the Imam (‘a) and the Imam will designate him as the commander of the frontline forces.”</w:t>
      </w:r>
      <w:r>
        <w:rPr>
          <w:rStyle w:val="FootnoteAnchor"/>
        </w:rPr>
        <w:footnoteReference w:id="245"/>
      </w:r>
    </w:p>
    <w:p>
      <w:pPr>
        <w:pStyle w:val="Heading5"/>
        <w:numPr>
          <w:ilvl w:val="4"/>
          <w:numId w:val="1"/>
        </w:numPr>
        <w:bidi w:val="0"/>
        <w:jc w:val="left"/>
        <w:rPr/>
      </w:pPr>
      <w:bookmarkStart w:id="301" w:name="__RefHeading___Toc3068063_3804643083"/>
      <w:bookmarkStart w:id="302" w:name="_Toc113"/>
      <w:bookmarkEnd w:id="301"/>
      <w:r>
        <w:rPr/>
        <w:t>2. The Gushing Forth of Water and Provisions from the Ground</w:t>
      </w:r>
      <w:bookmarkEnd w:id="302"/>
    </w:p>
    <w:p>
      <w:pPr>
        <w:pStyle w:val="BookText"/>
        <w:bidi w:val="0"/>
        <w:jc w:val="both"/>
        <w:rPr/>
      </w:pPr>
      <w:r>
        <w:rPr>
          <w:rFonts w:eastAsia="Times New Roman" w:cs="Times New Roman" w:ascii="Times New Roman" w:hAnsi="Times New Roman"/>
          <w:color w:val="111111"/>
          <w:sz w:val="28"/>
          <w:szCs w:val="28"/>
          <w:lang w:val="en-US"/>
        </w:rPr>
        <w:t>Imam as-Sadiq (‘a) said: “When the Imam (‘a) appears in the city of Mecca and wants to proceed to Kufah, he will announce to his forces that they should not bring any water, food and other provisions. The Imam (‘a) will have with him the stone of Musa (‘a) (Prophet Moses) through which twelve springs gushed forth from the ground. Wherever they will stop along the way, he will set it up and springs will gush forth from the ground. Anyone who is hungry will be satisfied by drinking from it and anyone who is thirsty will be quenched by drinking from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soldiers will be provided with provisions and water along the way in this manner until they arrive at the city of Najaf. By setting up the stone there, water and milk will gush forth from the ground which will satisfy anyone who is hungry and thirsty.”</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Imam al-Baqir (‘a) said: “When Hadrat al-Qa’im (‘a) appears, he will have with him the banner of the Prophet (S), the ring of Sulayman (‘a) (Prophet Solomon), and the stone and staff of Musa (‘a) (Prophet Moses). Then, by his order it will be announced that his soldiers should not bring provisions for themselves and forage for their four-footed animals (horses).</w:t>
      </w:r>
    </w:p>
    <w:p>
      <w:pPr>
        <w:pStyle w:val="BookText"/>
        <w:bidi w:val="0"/>
        <w:jc w:val="both"/>
        <w:rPr/>
      </w:pPr>
      <w:r>
        <w:rPr>
          <w:rFonts w:eastAsia="Times New Roman" w:cs="Times New Roman" w:ascii="Times New Roman" w:hAnsi="Times New Roman"/>
          <w:color w:val="111111"/>
          <w:sz w:val="28"/>
          <w:szCs w:val="28"/>
          <w:lang w:val="en-US"/>
        </w:rPr>
        <w:t>Some of their companions will say: ‘He wants to bring us to perdition and annihilate our horses through thirst and hunger.’ The companions will set out along with the Imam. At the first place where they arrive, the Imam will strike the stone against the ground, and water and food for the forces as well as forage for the animals will emerge, and they will consume them until they arrive at the city of Najaf.”</w:t>
      </w:r>
      <w:r>
        <w:rPr>
          <w:rStyle w:val="FootnoteAnchor"/>
        </w:rPr>
        <w:footnoteReference w:id="247"/>
      </w:r>
    </w:p>
    <w:p>
      <w:pPr>
        <w:pStyle w:val="Heading5"/>
        <w:numPr>
          <w:ilvl w:val="4"/>
          <w:numId w:val="1"/>
        </w:numPr>
        <w:bidi w:val="0"/>
        <w:jc w:val="left"/>
        <w:rPr/>
      </w:pPr>
      <w:bookmarkStart w:id="303" w:name="__RefHeading___Toc3068065_3804643083"/>
      <w:bookmarkStart w:id="304" w:name="_Toc114"/>
      <w:bookmarkEnd w:id="303"/>
      <w:r>
        <w:rPr/>
        <w:t>3. Traveling throughout the World and the Absence of a Shadow</w:t>
      </w:r>
      <w:bookmarkEnd w:id="30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ar-Rida (‘a) said: “When Hadrat al-Mahdi (‘atfs) appears, the earth will be illuminated by the light of God and it will move quickly </w:t>
      </w:r>
      <w:bookmarkStart w:id="305" w:name="pg2397_13808"/>
    </w:p>
    <w:p>
      <w:pPr>
        <w:pStyle w:val="BookText"/>
        <w:bidi w:val="0"/>
        <w:rPr/>
      </w:pPr>
      <w:bookmarkEnd w:id="305"/>
      <w:r>
        <w:rPr>
          <w:rFonts w:eastAsia="Times New Roman" w:cs="Times New Roman" w:ascii="Times New Roman" w:hAnsi="Times New Roman"/>
          <w:color w:val="111111"/>
          <w:sz w:val="28"/>
          <w:szCs w:val="28"/>
          <w:lang w:val="en-US"/>
        </w:rPr>
        <w:t>under his feet (and thus he would be able to quickly traverse great distance) and he will not have a shadow.”</w:t>
      </w:r>
      <w:r>
        <w:rPr>
          <w:rStyle w:val="FootnoteAnchor"/>
        </w:rPr>
        <w:footnoteReference w:id="248"/>
      </w:r>
    </w:p>
    <w:p>
      <w:pPr>
        <w:pStyle w:val="Heading5"/>
        <w:numPr>
          <w:ilvl w:val="4"/>
          <w:numId w:val="1"/>
        </w:numPr>
        <w:bidi w:val="0"/>
        <w:jc w:val="left"/>
        <w:rPr/>
      </w:pPr>
      <w:bookmarkStart w:id="306" w:name="__RefHeading___Toc3068067_3804643083"/>
      <w:bookmarkStart w:id="307" w:name="_Toc115"/>
      <w:bookmarkEnd w:id="306"/>
      <w:r>
        <w:rPr/>
        <w:t>4. His Means of Transportation</w:t>
      </w:r>
      <w:bookmarkEnd w:id="307"/>
    </w:p>
    <w:p>
      <w:pPr>
        <w:pStyle w:val="BookText"/>
        <w:bidi w:val="0"/>
        <w:jc w:val="both"/>
        <w:rPr/>
      </w:pPr>
      <w:r>
        <w:rPr>
          <w:rFonts w:eastAsia="Times New Roman" w:cs="Times New Roman" w:ascii="Times New Roman" w:hAnsi="Times New Roman"/>
          <w:color w:val="111111"/>
          <w:sz w:val="28"/>
          <w:szCs w:val="28"/>
          <w:lang w:val="en-US"/>
        </w:rPr>
        <w:t>Imam al-Baqir (‘a) said to a person named Surah: “Dhu’l-Qarnayn had the option to choose either the gentle or the wild cloud. He chose the former and the latter is preserved for Hadrat as-Sahib (‘atfs).”</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Surah asked: “What do you mean by the wild cloud? The Imam (‘atfs) replied: “It refers to clouds having thunder, lightning, storms, and thunderbolts. Whenever there is such a cloud, your Sahib is riding on it. Undoubtedly, he will ride on the cloud and by means of it he will go to the higher sky, and he will traverse the seven skies and earths/planets (zamin) five of which are habitable while the other two are in ruins.”</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Imam as-Sadiq (‘a) said: “God gave Dhu’l-Qarnayn the option to choose between the wild and gentle clouds. He chose the gentle cloud and it is the cloud without thunder and lightning, and if he had chosen the wild cloud, he would not have been able to utilize it because God has preserved it for Hadrat al-Qa’im (‘atfs).”</w:t>
      </w:r>
      <w:r>
        <w:rPr>
          <w:rStyle w:val="FootnoteAnchor"/>
        </w:rPr>
        <w:footnoteReference w:id="251"/>
      </w:r>
    </w:p>
    <w:p>
      <w:pPr>
        <w:pStyle w:val="Heading5"/>
        <w:numPr>
          <w:ilvl w:val="4"/>
          <w:numId w:val="1"/>
        </w:numPr>
        <w:bidi w:val="0"/>
        <w:jc w:val="left"/>
        <w:rPr/>
      </w:pPr>
      <w:bookmarkStart w:id="308" w:name="__RefHeading___Toc3068069_3804643083"/>
      <w:bookmarkStart w:id="309" w:name="_Toc116"/>
      <w:bookmarkEnd w:id="308"/>
      <w:r>
        <w:rPr/>
        <w:t>5. Slowness of the Movement of Time</w:t>
      </w:r>
      <w:bookmarkEnd w:id="309"/>
    </w:p>
    <w:p>
      <w:pPr>
        <w:pStyle w:val="BookText"/>
        <w:bidi w:val="0"/>
        <w:jc w:val="both"/>
        <w:rPr/>
      </w:pPr>
      <w:r>
        <w:rPr>
          <w:rFonts w:eastAsia="Times New Roman" w:cs="Times New Roman" w:ascii="Times New Roman" w:hAnsi="Times New Roman"/>
          <w:color w:val="111111"/>
          <w:sz w:val="28"/>
          <w:szCs w:val="28"/>
          <w:lang w:val="en-US"/>
        </w:rPr>
        <w:t>Imam al-Baqir (‘a) said: “When the Imam of the Time (‘a) appears, he will set out toward Kufah. He will rule there for seven years each year of which would be equivalent to ten years of yours. Then, he will do whatever God wishes.” It was asked: “How could the years become longer?” The Imam (‘a) answered: “God will order the (solar) system (and the angel managing it) to reduce the speed of its movement. As such, the days and years will become longer.”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said: “It is said that if there were the least change in their (units of the system) movement, they will experience trouble and perish.” The Imam (‘a) said: “This statement is that of the materialists and deniers of God, but </w:t>
      </w:r>
      <w:bookmarkStart w:id="310" w:name="pg2397_13809"/>
    </w:p>
    <w:p>
      <w:pPr>
        <w:pStyle w:val="BookText"/>
        <w:bidi w:val="0"/>
        <w:rPr/>
      </w:pPr>
      <w:bookmarkEnd w:id="310"/>
      <w:r>
        <w:rPr>
          <w:rFonts w:eastAsia="Times New Roman" w:cs="Times New Roman" w:ascii="Times New Roman" w:hAnsi="Times New Roman"/>
          <w:color w:val="111111"/>
          <w:sz w:val="28"/>
          <w:szCs w:val="28"/>
          <w:lang w:val="en-US"/>
        </w:rPr>
        <w:t>the Muslims (who believe in God as the Regulator of them all) do not make such a statement.”</w:t>
      </w:r>
      <w:r>
        <w:rPr>
          <w:rStyle w:val="FootnoteAnchor"/>
        </w:rPr>
        <w:footnoteReference w:id="252"/>
      </w:r>
    </w:p>
    <w:p>
      <w:pPr>
        <w:pStyle w:val="Heading5"/>
        <w:numPr>
          <w:ilvl w:val="4"/>
          <w:numId w:val="1"/>
        </w:numPr>
        <w:bidi w:val="0"/>
        <w:jc w:val="left"/>
        <w:rPr/>
      </w:pPr>
      <w:bookmarkStart w:id="311" w:name="__RefHeading___Toc3068071_3804643083"/>
      <w:bookmarkStart w:id="312" w:name="_Toc117"/>
      <w:bookmarkEnd w:id="311"/>
      <w:r>
        <w:rPr/>
        <w:t>6. The Power of Takbir</w:t>
      </w:r>
      <w:bookmarkEnd w:id="312"/>
    </w:p>
    <w:p>
      <w:pPr>
        <w:pStyle w:val="BookText"/>
        <w:bidi w:val="0"/>
        <w:jc w:val="both"/>
        <w:rPr/>
      </w:pPr>
      <w:r>
        <w:rPr>
          <w:rFonts w:eastAsia="Times New Roman" w:cs="Times New Roman" w:ascii="Times New Roman" w:hAnsi="Times New Roman"/>
          <w:color w:val="111111"/>
          <w:sz w:val="28"/>
          <w:szCs w:val="28"/>
          <w:lang w:val="en-US"/>
        </w:rPr>
        <w:t>Regarding al-Mahdi’s (‘atfs) conquest of Constantinople, Ka‘ab said: “He will put the banner on the ground and approach the water to perform ritual ablution (wudu) for the morning prayer (salah as-subh) and the water will be taken away from him. He will remove the banner and move toward the water until such time that an area will be cleared of water.</w:t>
      </w:r>
    </w:p>
    <w:p>
      <w:pPr>
        <w:pStyle w:val="BookText"/>
        <w:bidi w:val="0"/>
        <w:jc w:val="both"/>
        <w:rPr/>
      </w:pPr>
      <w:r>
        <w:rPr>
          <w:rFonts w:eastAsia="Times New Roman" w:cs="Times New Roman" w:ascii="Times New Roman" w:hAnsi="Times New Roman"/>
          <w:color w:val="111111"/>
          <w:sz w:val="28"/>
          <w:szCs w:val="28"/>
          <w:lang w:val="en-US"/>
        </w:rPr>
        <w:t>Then, he will place the banner on the ground and call the attention of the soldiers, saying: “O people! God will split the sea for you just as He did for the Children of Israel.” Thereafter, the soldiers will pass through the sea and will arrive in the city of Constantinople. The soldiers will utter takbir (the shout of Allahu akbar (Allah is great)) and the walls of the city will crumble.</w:t>
      </w:r>
    </w:p>
    <w:p>
      <w:pPr>
        <w:pStyle w:val="BookText"/>
        <w:bidi w:val="0"/>
        <w:jc w:val="both"/>
        <w:rPr/>
      </w:pPr>
      <w:r>
        <w:rPr>
          <w:rFonts w:eastAsia="Times New Roman" w:cs="Times New Roman" w:ascii="Times New Roman" w:hAnsi="Times New Roman"/>
          <w:color w:val="111111"/>
          <w:sz w:val="28"/>
          <w:szCs w:val="28"/>
          <w:lang w:val="en-US"/>
        </w:rPr>
        <w:t>They will utter takbir again and the walls will crumble again. The third time that they utter takbir, the walls at the center of the twelve watchtowers will collapse.”</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The Messenger of Allah (S) said: “…Hadrat al-Mahdi (‘atfs) will arrive in Constantinople.</w:t>
      </w:r>
    </w:p>
    <w:p>
      <w:pPr>
        <w:pStyle w:val="BookText"/>
        <w:bidi w:val="0"/>
        <w:jc w:val="both"/>
        <w:rPr/>
      </w:pPr>
      <w:r>
        <w:rPr>
          <w:rFonts w:eastAsia="Times New Roman" w:cs="Times New Roman" w:ascii="Times New Roman" w:hAnsi="Times New Roman"/>
          <w:color w:val="111111"/>
          <w:sz w:val="28"/>
          <w:szCs w:val="28"/>
          <w:lang w:val="en-US"/>
        </w:rPr>
        <w:t>At that time, the castle will have seven walls. The Imam will utter takbir seven times and the walls will crumble and by slaying many of the Byzantines it will be conquered by Hadrat al-Mahdi (‘atfs) and a group will also embrace Islam.”</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In this regard, the Commander of the Faithful (‘a) said: “…Afterward, Hadrat al-Mahdi and his supporters will continue to move and the walls of every castle of the Byzantines they pass by will crumble with their recitation of “La ilaha illallah” (There is no god but Allah) until such time that they will arrive at the city of Constantinople.</w:t>
      </w:r>
    </w:p>
    <w:p>
      <w:pPr>
        <w:pStyle w:val="BookText"/>
        <w:bidi w:val="0"/>
        <w:jc w:val="both"/>
        <w:rPr/>
      </w:pPr>
      <w:r>
        <w:rPr>
          <w:rFonts w:eastAsia="Times New Roman" w:cs="Times New Roman" w:ascii="Times New Roman" w:hAnsi="Times New Roman"/>
          <w:color w:val="111111"/>
          <w:sz w:val="28"/>
          <w:szCs w:val="28"/>
          <w:lang w:val="en-US"/>
        </w:rPr>
        <w:t>They will utter takbirs there and suddenly the gulf</w:t>
      </w:r>
      <w:r>
        <w:rPr>
          <w:rStyle w:val="FootnoteAnchor"/>
        </w:rPr>
        <w:footnoteReference w:id="255"/>
      </w:r>
      <w:r>
        <w:rPr>
          <w:rFonts w:eastAsia="Times New Roman" w:cs="Times New Roman" w:ascii="Times New Roman" w:hAnsi="Times New Roman"/>
          <w:color w:val="111111"/>
          <w:sz w:val="28"/>
          <w:szCs w:val="28"/>
          <w:lang w:val="en-US"/>
        </w:rPr>
        <w:t>in the vicinity of Constantinople will dry up and its water will go deep under the ground, and the walls of the city will also crumble. From there, they will move toward the city of Rome and when they arrive there, the Muslims will utter takbir three times and the city will disintegrate like fine sand and gravel in the face of strong winds.”</w:t>
      </w:r>
      <w:r>
        <w:rPr>
          <w:rStyle w:val="FootnoteAnchor"/>
        </w:rPr>
        <w:footnoteReference w:id="25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also said: “…The Mahdi (‘atfs) will continue his advance until he arrives in one of the cities in the Orient by the sea. His soldiers will </w:t>
      </w:r>
      <w:bookmarkStart w:id="313" w:name="pg2397_13810"/>
    </w:p>
    <w:p>
      <w:pPr>
        <w:pStyle w:val="BookText"/>
        <w:bidi w:val="0"/>
        <w:rPr/>
      </w:pPr>
      <w:bookmarkEnd w:id="313"/>
      <w:r>
        <w:rPr>
          <w:rFonts w:eastAsia="Times New Roman" w:cs="Times New Roman" w:ascii="Times New Roman" w:hAnsi="Times New Roman"/>
          <w:color w:val="111111"/>
          <w:sz w:val="28"/>
          <w:szCs w:val="28"/>
          <w:lang w:val="en-US"/>
        </w:rPr>
        <w:t>utter takbir three times and subsequently the walls of the city will separate from each other and crumble.”</w:t>
      </w:r>
      <w:r>
        <w:rPr>
          <w:rStyle w:val="FootnoteAnchor"/>
        </w:rPr>
        <w:footnoteReference w:id="257"/>
      </w:r>
    </w:p>
    <w:p>
      <w:pPr>
        <w:pStyle w:val="Heading5"/>
        <w:numPr>
          <w:ilvl w:val="4"/>
          <w:numId w:val="1"/>
        </w:numPr>
        <w:bidi w:val="0"/>
        <w:jc w:val="left"/>
        <w:rPr/>
      </w:pPr>
      <w:bookmarkStart w:id="314" w:name="__RefHeading___Toc3068073_3804643083"/>
      <w:bookmarkStart w:id="315" w:name="_Toc118"/>
      <w:bookmarkEnd w:id="314"/>
      <w:r>
        <w:rPr/>
        <w:t>7. Passing over the Water</w:t>
      </w:r>
      <w:bookmarkEnd w:id="315"/>
    </w:p>
    <w:p>
      <w:pPr>
        <w:pStyle w:val="BookText"/>
        <w:bidi w:val="0"/>
        <w:jc w:val="both"/>
        <w:rPr/>
      </w:pPr>
      <w:r>
        <w:rPr>
          <w:rFonts w:eastAsia="Times New Roman" w:cs="Times New Roman" w:ascii="Times New Roman" w:hAnsi="Times New Roman"/>
          <w:color w:val="111111"/>
          <w:sz w:val="28"/>
          <w:szCs w:val="28"/>
          <w:lang w:val="en-US"/>
        </w:rPr>
        <w:t>Imam as-Sadiq (‘a) said: “My father said: ‘When Hadrat al-Qa’im stages the uprising… he will dispatch soldiers to the city of Constantinople. When they reach the gulf, they will write a sentence on their feet and they will pass over the water. When the Byzantines see this miracle and magnificence, they will say to one another: “If such are the soldiers of the Imam of the Time, how much greater would be the Imam himself?!” As such, they will open the gates of the city for them and the soldiers of the Imam will enter the city and rule there.”</w:t>
      </w:r>
      <w:r>
        <w:rPr>
          <w:rStyle w:val="FootnoteAnchor"/>
        </w:rPr>
        <w:footnoteReference w:id="258"/>
      </w:r>
    </w:p>
    <w:p>
      <w:pPr>
        <w:pStyle w:val="Heading5"/>
        <w:numPr>
          <w:ilvl w:val="4"/>
          <w:numId w:val="1"/>
        </w:numPr>
        <w:bidi w:val="0"/>
        <w:jc w:val="left"/>
        <w:rPr/>
      </w:pPr>
      <w:bookmarkStart w:id="316" w:name="__RefHeading___Toc3068075_3804643083"/>
      <w:bookmarkStart w:id="317" w:name="_Toc119"/>
      <w:bookmarkEnd w:id="316"/>
      <w:r>
        <w:rPr/>
        <w:t>8. Curing the Sick</w:t>
      </w:r>
      <w:bookmarkEnd w:id="317"/>
    </w:p>
    <w:p>
      <w:pPr>
        <w:pStyle w:val="BookText"/>
        <w:bidi w:val="0"/>
        <w:jc w:val="both"/>
        <w:rPr/>
      </w:pPr>
      <w:r>
        <w:rPr>
          <w:rFonts w:eastAsia="Times New Roman" w:cs="Times New Roman" w:ascii="Times New Roman" w:hAnsi="Times New Roman"/>
          <w:color w:val="111111"/>
          <w:sz w:val="28"/>
          <w:szCs w:val="28"/>
          <w:lang w:val="en-US"/>
        </w:rPr>
        <w:t>The Commander of the Faithful (‘a) said: “…Hadrat al-Mahdi (‘a) will hoist the banners and show his miracles, and by the decree of God he will create many things from nothing. He will cure the sick suffering from leprosy and vitiligo,</w:t>
      </w:r>
      <w:r>
        <w:rPr>
          <w:rStyle w:val="FootnoteAnchor"/>
        </w:rPr>
        <w:footnoteReference w:id="259"/>
      </w:r>
      <w:r>
        <w:rPr>
          <w:rFonts w:eastAsia="Times New Roman" w:cs="Times New Roman" w:ascii="Times New Roman" w:hAnsi="Times New Roman"/>
          <w:color w:val="111111"/>
          <w:sz w:val="28"/>
          <w:szCs w:val="28"/>
          <w:lang w:val="en-US"/>
        </w:rPr>
        <w:t>revive the dead and let the living die.”</w:t>
      </w:r>
      <w:r>
        <w:rPr>
          <w:rStyle w:val="FootnoteAnchor"/>
        </w:rPr>
        <w:footnoteReference w:id="260"/>
      </w:r>
    </w:p>
    <w:p>
      <w:pPr>
        <w:pStyle w:val="Heading5"/>
        <w:numPr>
          <w:ilvl w:val="4"/>
          <w:numId w:val="1"/>
        </w:numPr>
        <w:bidi w:val="0"/>
        <w:jc w:val="left"/>
        <w:rPr/>
      </w:pPr>
      <w:bookmarkStart w:id="318" w:name="__RefHeading___Toc3068077_3804643083"/>
      <w:bookmarkStart w:id="319" w:name="_Toc120"/>
      <w:bookmarkEnd w:id="318"/>
      <w:r>
        <w:rPr/>
        <w:t>9. The Staff of Musa (Moses) in His Hand</w:t>
      </w:r>
      <w:bookmarkEnd w:id="31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(‘a) said: “The staff of Musa (‘a) had belonged to Adam (‘a), which had been handed down to Shu‘ayb (‘a) and after him, it had been given to Musa ibn ‘Imran (‘a). That staff is with us and as I saw it recently, it was still green like the day it was cut from the tree. If something is asked from the staff, it will talk and it would be ready for our Qa’im. Whatever Musa did with it will also be performed by Hadrat al-Qa’im, and whatever the staff is ordered, it will execute and wherever it is thrown, it will swallow all sorceries.”</w:t>
      </w:r>
      <w:r>
        <w:rPr>
          <w:rStyle w:val="FootnoteAnchor"/>
        </w:rPr>
        <w:footnoteReference w:id="261"/>
      </w:r>
      <w:bookmarkStart w:id="320" w:name="pg2397_13811"/>
    </w:p>
    <w:p>
      <w:pPr>
        <w:pStyle w:val="Heading5"/>
        <w:numPr>
          <w:ilvl w:val="4"/>
          <w:numId w:val="1"/>
        </w:numPr>
        <w:bidi w:val="0"/>
        <w:jc w:val="left"/>
        <w:rPr/>
      </w:pPr>
      <w:bookmarkStart w:id="321" w:name="__RefHeading___Toc3068079_3804643083"/>
      <w:bookmarkStart w:id="322" w:name="_Toc121"/>
      <w:bookmarkEnd w:id="320"/>
      <w:bookmarkEnd w:id="321"/>
      <w:r>
        <w:rPr/>
        <w:t>10. The Call of the Cloud</w:t>
      </w:r>
      <w:bookmarkEnd w:id="322"/>
    </w:p>
    <w:p>
      <w:pPr>
        <w:pStyle w:val="BookText"/>
        <w:bidi w:val="0"/>
        <w:jc w:val="both"/>
        <w:rPr/>
      </w:pPr>
      <w:r>
        <w:rPr>
          <w:rFonts w:eastAsia="Times New Roman" w:cs="Times New Roman" w:ascii="Times New Roman" w:hAnsi="Times New Roman"/>
          <w:color w:val="111111"/>
          <w:sz w:val="28"/>
          <w:szCs w:val="28"/>
          <w:lang w:val="en-US"/>
        </w:rPr>
        <w:t>Imam as-Sadiq (‘a) said: “…Hadrat al-Mahdi (‘atfs) will appear at the end of time. There will be a cloud moving above the head of the Imam and it will move along with him to cover him from the sunlight. With a clear and understandable voice, it will proclaim, “This is Mahdi”.”</w:t>
      </w:r>
      <w:r>
        <w:rPr>
          <w:rStyle w:val="FootnoteAnchor"/>
        </w:rPr>
        <w:footnoteReference w:id="26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based on the statement of Imam as-Sadiq (‘a), “No miracle from among the miracles of the prophets and the executors of will (awsiya’) will remain without being performed by God, the Glorified and Honored, through our Qa’im so as to complete the proof for the enemies.”</w:t>
      </w:r>
      <w:r>
        <w:rPr>
          <w:rStyle w:val="FootnoteAnchor"/>
        </w:rPr>
        <w:footnoteReference w:id="26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23" w:name="pg2397_13813"/>
      <w:bookmarkStart w:id="324" w:name="pg2397_13813"/>
      <w:bookmarkEnd w:id="324"/>
    </w:p>
    <w:p>
      <w:pPr>
        <w:pStyle w:val="Heading3"/>
        <w:numPr>
          <w:ilvl w:val="2"/>
          <w:numId w:val="1"/>
        </w:numPr>
        <w:bidi w:val="0"/>
        <w:jc w:val="left"/>
        <w:rPr/>
      </w:pPr>
      <w:bookmarkStart w:id="325" w:name="pg2397_13813"/>
      <w:bookmarkStart w:id="326" w:name="__RefHeading___Toc3068081_3804643083"/>
      <w:bookmarkStart w:id="327" w:name="_Toc122"/>
      <w:bookmarkEnd w:id="325"/>
      <w:bookmarkEnd w:id="326"/>
      <w:r>
        <w:rPr/>
        <w:t>Chapter3: The Soldiers of Imam al-Mahdi (‘atfs)</w:t>
      </w:r>
      <w:bookmarkEnd w:id="327"/>
    </w:p>
    <w:p>
      <w:pPr>
        <w:pStyle w:val="Heading4"/>
        <w:numPr>
          <w:ilvl w:val="3"/>
          <w:numId w:val="1"/>
        </w:numPr>
        <w:bidi w:val="0"/>
        <w:jc w:val="left"/>
        <w:rPr/>
      </w:pPr>
      <w:bookmarkStart w:id="328" w:name="__RefHeading___Toc3068083_3804643083"/>
      <w:bookmarkStart w:id="329" w:name="_Toc123"/>
      <w:bookmarkEnd w:id="328"/>
      <w:r>
        <w:rPr/>
        <w:t>point</w:t>
      </w:r>
      <w:bookmarkEnd w:id="329"/>
    </w:p>
    <w:p>
      <w:pPr>
        <w:pStyle w:val="BookText"/>
        <w:bidi w:val="0"/>
        <w:jc w:val="both"/>
        <w:rPr/>
      </w:pPr>
      <w:r>
        <w:rPr>
          <w:rFonts w:eastAsia="Times New Roman" w:cs="Times New Roman" w:ascii="Times New Roman" w:hAnsi="Times New Roman"/>
          <w:color w:val="111111"/>
          <w:sz w:val="28"/>
          <w:szCs w:val="28"/>
          <w:lang w:val="en-US"/>
        </w:rPr>
        <w:t>The forces of Hadrat al-Mahdi (‘atfs) will be composed of various nationalities and at the time of uprising they will be called through unique means. The individuals who have been designated before as commanders will assume the responsibility of guiding the soldiers and planning war operations.</w:t>
      </w:r>
    </w:p>
    <w:p>
      <w:pPr>
        <w:pStyle w:val="BookText"/>
        <w:bidi w:val="0"/>
        <w:jc w:val="both"/>
        <w:rPr/>
      </w:pPr>
      <w:r>
        <w:rPr>
          <w:rFonts w:eastAsia="Times New Roman" w:cs="Times New Roman" w:ascii="Times New Roman" w:hAnsi="Times New Roman"/>
          <w:color w:val="111111"/>
          <w:sz w:val="28"/>
          <w:szCs w:val="28"/>
          <w:lang w:val="en-US"/>
        </w:rPr>
        <w:t>The soldiers to be accepted in the army of al-Mahdi (‘atfs) under special circumstances have peculiar characteristics of their own. Some will be present in the primary staff and some will join the army. A group has been called the security guard corps.</w:t>
      </w:r>
    </w:p>
    <w:p>
      <w:pPr>
        <w:pStyle w:val="BookText"/>
        <w:bidi w:val="0"/>
        <w:jc w:val="both"/>
        <w:rPr/>
      </w:pPr>
      <w:r>
        <w:rPr>
          <w:rFonts w:eastAsia="Times New Roman" w:cs="Times New Roman" w:ascii="Times New Roman" w:hAnsi="Times New Roman"/>
          <w:color w:val="111111"/>
          <w:sz w:val="28"/>
          <w:szCs w:val="28"/>
          <w:lang w:val="en-US"/>
        </w:rPr>
        <w:t>In this chapter, we will take a look at the hadiths related to this topic.</w:t>
      </w:r>
    </w:p>
    <w:p>
      <w:pPr>
        <w:pStyle w:val="Heading4"/>
        <w:numPr>
          <w:ilvl w:val="3"/>
          <w:numId w:val="1"/>
        </w:numPr>
        <w:bidi w:val="0"/>
        <w:jc w:val="left"/>
        <w:rPr/>
      </w:pPr>
      <w:bookmarkStart w:id="330" w:name="__RefHeading___Toc3068085_3804643083"/>
      <w:bookmarkStart w:id="331" w:name="_Toc124"/>
      <w:bookmarkEnd w:id="330"/>
      <w:r>
        <w:rPr/>
        <w:t>Commanders of the Army</w:t>
      </w:r>
      <w:bookmarkEnd w:id="331"/>
    </w:p>
    <w:p>
      <w:pPr>
        <w:pStyle w:val="Heading5"/>
        <w:numPr>
          <w:ilvl w:val="4"/>
          <w:numId w:val="1"/>
        </w:numPr>
        <w:bidi w:val="0"/>
        <w:jc w:val="left"/>
        <w:rPr/>
      </w:pPr>
      <w:bookmarkStart w:id="332" w:name="__RefHeading___Toc3068087_3804643083"/>
      <w:bookmarkStart w:id="333" w:name="_Toc125"/>
      <w:bookmarkEnd w:id="332"/>
      <w:r>
        <w:rPr/>
        <w:t>point</w:t>
      </w:r>
      <w:bookmarkEnd w:id="333"/>
    </w:p>
    <w:p>
      <w:pPr>
        <w:pStyle w:val="BookText"/>
        <w:bidi w:val="0"/>
        <w:jc w:val="both"/>
        <w:rPr/>
      </w:pPr>
      <w:r>
        <w:rPr>
          <w:rFonts w:eastAsia="Times New Roman" w:cs="Times New Roman" w:ascii="Times New Roman" w:hAnsi="Times New Roman"/>
          <w:color w:val="111111"/>
          <w:sz w:val="28"/>
          <w:szCs w:val="28"/>
          <w:lang w:val="en-US"/>
        </w:rPr>
        <w:t>In the hadiths we can read the names of the individuals who have been associated with particular military operations and the command of a number of soldiers. In this section, we shall mention the names and functions of some of them:</w:t>
      </w:r>
    </w:p>
    <w:p>
      <w:pPr>
        <w:pStyle w:val="Heading5"/>
        <w:numPr>
          <w:ilvl w:val="4"/>
          <w:numId w:val="1"/>
        </w:numPr>
        <w:bidi w:val="0"/>
        <w:jc w:val="left"/>
        <w:rPr/>
      </w:pPr>
      <w:bookmarkStart w:id="334" w:name="__RefHeading___Toc3068089_3804643083"/>
      <w:bookmarkStart w:id="335" w:name="_Toc126"/>
      <w:bookmarkEnd w:id="334"/>
      <w:r>
        <w:rPr/>
        <w:t>1. Hadrat ‘Isa (Jesus Christ) (‘a)</w:t>
      </w:r>
      <w:bookmarkEnd w:id="335"/>
    </w:p>
    <w:p>
      <w:pPr>
        <w:pStyle w:val="BookText"/>
        <w:bidi w:val="0"/>
        <w:jc w:val="both"/>
        <w:rPr/>
      </w:pPr>
      <w:r>
        <w:rPr>
          <w:rFonts w:eastAsia="Times New Roman" w:cs="Times New Roman" w:ascii="Times New Roman" w:hAnsi="Times New Roman"/>
          <w:color w:val="111111"/>
          <w:sz w:val="28"/>
          <w:szCs w:val="28"/>
          <w:lang w:val="en-US"/>
        </w:rPr>
        <w:t>The Commander of the Faithful (‘a) said in a sermon (khutbah): “…Then the Mahdi (‘atfs) will appoint Hadrat ‘Isa (‘a) as his representative in the offensive operations against ad-Dajjal (the Anti-Christ). ‘Isa (‘a) will set out to capture and suppress ad-Dajjal.</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Ad-Dajjal who will then be controlling the entire world, destroying agriculture and human generation, will call the people toward him and anyone who accepts him will be treated with favor </w:t>
      </w:r>
      <w:bookmarkStart w:id="336" w:name="pg2397_13814"/>
    </w:p>
    <w:p>
      <w:pPr>
        <w:pStyle w:val="BookText"/>
        <w:bidi w:val="0"/>
        <w:rPr/>
      </w:pPr>
      <w:bookmarkEnd w:id="336"/>
      <w:r>
        <w:rPr>
          <w:rFonts w:eastAsia="Times New Roman" w:cs="Times New Roman" w:ascii="Times New Roman" w:hAnsi="Times New Roman"/>
          <w:color w:val="111111"/>
          <w:sz w:val="28"/>
          <w:szCs w:val="28"/>
          <w:lang w:val="en-US"/>
        </w:rPr>
        <w:t>and anyone who refuses to accept him would be killed. He will travel throughout the world, with the exception of Mecca, Medina and Bayt al-Muqaddas (Jerusalem), and all the illegitimate children from both the east and the west of the globe will rally around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Ad-Dajjal will set out toward the Hijaz and ‘Isa (‘a) will intercept him at the passage of Harsha. ‘Isa (‘a) will direct a horrible shout at him and strike him a decisive blow. Ad-Dajjal will melt in a blazing fire like lead melting in fire.”</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The penetration of the blow that will lead to the melting of ad-Dajjal is perhaps due to the use of the ultramodern weapons at that time, or it could be due to one of the miracles of Hadrat ‘Isa.</w:t>
      </w:r>
    </w:p>
    <w:p>
      <w:pPr>
        <w:pStyle w:val="BookText"/>
        <w:bidi w:val="0"/>
        <w:jc w:val="both"/>
        <w:rPr/>
      </w:pPr>
      <w:r>
        <w:rPr>
          <w:rFonts w:eastAsia="Times New Roman" w:cs="Times New Roman" w:ascii="Times New Roman" w:hAnsi="Times New Roman"/>
          <w:color w:val="111111"/>
          <w:sz w:val="28"/>
          <w:szCs w:val="28"/>
          <w:lang w:val="en-US"/>
        </w:rPr>
        <w:t>Concerning the salient features of Hadrat ‘Isa (‘a), it is thus stated: “He has such magnificence that once the enemy sees him he will remember death as if ‘Isa was demanding his life.”</w:t>
      </w:r>
      <w:r>
        <w:rPr>
          <w:rStyle w:val="FootnoteAnchor"/>
        </w:rPr>
        <w:footnoteReference w:id="265"/>
      </w:r>
    </w:p>
    <w:p>
      <w:pPr>
        <w:pStyle w:val="Heading5"/>
        <w:numPr>
          <w:ilvl w:val="4"/>
          <w:numId w:val="1"/>
        </w:numPr>
        <w:bidi w:val="0"/>
        <w:jc w:val="left"/>
        <w:rPr/>
      </w:pPr>
      <w:bookmarkStart w:id="337" w:name="__RefHeading___Toc3068091_3804643083"/>
      <w:bookmarkStart w:id="338" w:name="_Toc127"/>
      <w:bookmarkEnd w:id="337"/>
      <w:r>
        <w:rPr/>
        <w:t>2. Shu‘ayb ibn Salih</w:t>
      </w:r>
      <w:bookmarkEnd w:id="338"/>
    </w:p>
    <w:p>
      <w:pPr>
        <w:pStyle w:val="BookText"/>
        <w:bidi w:val="0"/>
        <w:jc w:val="both"/>
        <w:rPr/>
      </w:pPr>
      <w:r>
        <w:rPr>
          <w:rFonts w:eastAsia="Times New Roman" w:cs="Times New Roman" w:ascii="Times New Roman" w:hAnsi="Times New Roman"/>
          <w:color w:val="111111"/>
          <w:sz w:val="28"/>
          <w:szCs w:val="28"/>
          <w:lang w:val="en-US"/>
        </w:rPr>
        <w:t>The Commander of the Faithful (‘a) said: “The Sufyani and the bearers of the black banners will confront each other while among the latter there will be a young man from the Bani Hashim in the palm of whose left hand would be a black mole. He would be in front of his soldiers and would be from the tribe of Bani Tamim. His name is Shu‘ayb ibn Salih.”</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Hasan al-Basri said: “In the land of Rey a person named Shu‘ayb ibn Salih will appear having broad shoulders, a dark complexion, and beardless. There will be an army of four thousand men under his command whose garments will be white and their banners will be black. They will constitute the vanguard of the Mahdi’s army.”</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ibn Yasir said: “Shu‘ayb ibn Salih is the standard-bearer of Hadrat al-Mahdi.”</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Shablanji said: “The commander of the advance forces of Hadrat al-Mahdi (‘atfs) will be a man from the tribe of Bani Tamim with a slight beard and who will be called, Shu‘ayb ibn Salih.”</w:t>
      </w:r>
      <w:r>
        <w:rPr>
          <w:rStyle w:val="FootnoteAnchor"/>
        </w:rPr>
        <w:footnoteReference w:id="26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ibn Hanafiyyah said: “An army will set out from Khurasan that will wear black belts and white shirts. One of the army’s vanguards will be the commander called Shu‘ayb ibn Salih or Salih ibn Shu‘ayb who is from </w:t>
      </w:r>
      <w:bookmarkStart w:id="339" w:name="pg2397_13815"/>
    </w:p>
    <w:p>
      <w:pPr>
        <w:pStyle w:val="BookText"/>
        <w:bidi w:val="0"/>
        <w:rPr/>
      </w:pPr>
      <w:bookmarkEnd w:id="339"/>
      <w:r>
        <w:rPr>
          <w:rFonts w:eastAsia="Times New Roman" w:cs="Times New Roman" w:ascii="Times New Roman" w:hAnsi="Times New Roman"/>
          <w:color w:val="111111"/>
          <w:sz w:val="28"/>
          <w:szCs w:val="28"/>
          <w:lang w:val="en-US"/>
        </w:rPr>
        <w:t>the tribe of Bani Tamim. They will defeat the soldiers of the Sufyani and drive them awaya they will arrive in Bayt al-Muqaddas and pave the ground for the government of Hadrat al-Mahdi.”</w:t>
      </w:r>
      <w:r>
        <w:rPr>
          <w:rStyle w:val="FootnoteAnchor"/>
        </w:rPr>
        <w:footnoteReference w:id="270"/>
      </w:r>
    </w:p>
    <w:p>
      <w:pPr>
        <w:pStyle w:val="Heading5"/>
        <w:numPr>
          <w:ilvl w:val="4"/>
          <w:numId w:val="1"/>
        </w:numPr>
        <w:bidi w:val="0"/>
        <w:jc w:val="left"/>
        <w:rPr/>
      </w:pPr>
      <w:bookmarkStart w:id="340" w:name="__RefHeading___Toc3068093_3804643083"/>
      <w:bookmarkStart w:id="341" w:name="_Toc128"/>
      <w:bookmarkEnd w:id="340"/>
      <w:r>
        <w:rPr/>
        <w:t>3. Isma‘il the Son of Imam as-Sadiq (‘a) and ‘Abdullah ibn Sharik</w:t>
      </w:r>
      <w:bookmarkEnd w:id="341"/>
    </w:p>
    <w:p>
      <w:pPr>
        <w:pStyle w:val="BookText"/>
        <w:bidi w:val="0"/>
        <w:jc w:val="both"/>
        <w:rPr/>
      </w:pPr>
      <w:r>
        <w:rPr>
          <w:rFonts w:eastAsia="Times New Roman" w:cs="Times New Roman" w:ascii="Times New Roman" w:hAnsi="Times New Roman"/>
          <w:color w:val="111111"/>
          <w:sz w:val="28"/>
          <w:szCs w:val="28"/>
          <w:lang w:val="en-US"/>
        </w:rPr>
        <w:t>Abu Khadijah said that Imam as-Sadiq (‘a) said: “I asked God to keep (my son) Isma‘il alive after me but He did not grant it, but granted him another station. He will be the first person to reappear along with his ten companions. ‘Abdullah ibn Sharik will be his standard-bearer and one of his ten companions.”</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Imam al-Baqir (‘a) said: “It is as if I can see ‘Abdullah ibn Sharik al-‘Amiri who has put a black turban on his head with the two sides of his turban placed between his shoulders. With an army of four thousand men as vanguards of our Qa’im, they will climb the mountain slope and always utter takbir.”</w:t>
      </w:r>
      <w:r>
        <w:rPr>
          <w:rStyle w:val="FootnoteAnchor"/>
        </w:rPr>
        <w:footnoteReference w:id="272"/>
      </w:r>
    </w:p>
    <w:p>
      <w:pPr>
        <w:pStyle w:val="Heading5"/>
        <w:numPr>
          <w:ilvl w:val="4"/>
          <w:numId w:val="1"/>
        </w:numPr>
        <w:bidi w:val="0"/>
        <w:jc w:val="left"/>
        <w:rPr/>
      </w:pPr>
      <w:bookmarkStart w:id="342" w:name="__RefHeading___Toc3068095_3804643083"/>
      <w:bookmarkStart w:id="343" w:name="_Toc129"/>
      <w:bookmarkEnd w:id="342"/>
      <w:r>
        <w:rPr/>
        <w:t>4. ‘Aqil and Harith</w:t>
      </w:r>
      <w:bookmarkEnd w:id="343"/>
    </w:p>
    <w:p>
      <w:pPr>
        <w:pStyle w:val="BookText"/>
        <w:bidi w:val="0"/>
        <w:jc w:val="both"/>
        <w:rPr/>
      </w:pPr>
      <w:r>
        <w:rPr>
          <w:rFonts w:eastAsia="Times New Roman" w:cs="Times New Roman" w:ascii="Times New Roman" w:hAnsi="Times New Roman"/>
          <w:color w:val="111111"/>
          <w:sz w:val="28"/>
          <w:szCs w:val="28"/>
          <w:lang w:val="en-US"/>
        </w:rPr>
        <w:t>Hadrat ‘Ali (‘a) said: “Hadrat al-Mahdi (‘a) will let the army advance until they will arrive in Iraq in such a manner that soldiers will be moving to his front and at the rear. The commander of the advance forces will be a man named ‘Aqil while the commander of the rear soldiers will be a man named Harith.”</w:t>
      </w:r>
      <w:r>
        <w:rPr>
          <w:rStyle w:val="FootnoteAnchor"/>
        </w:rPr>
        <w:footnoteReference w:id="273"/>
      </w:r>
    </w:p>
    <w:p>
      <w:pPr>
        <w:pStyle w:val="Heading5"/>
        <w:numPr>
          <w:ilvl w:val="4"/>
          <w:numId w:val="1"/>
        </w:numPr>
        <w:bidi w:val="0"/>
        <w:jc w:val="left"/>
        <w:rPr/>
      </w:pPr>
      <w:bookmarkStart w:id="344" w:name="__RefHeading___Toc3068097_3804643083"/>
      <w:bookmarkStart w:id="345" w:name="_Toc130"/>
      <w:bookmarkEnd w:id="344"/>
      <w:r>
        <w:rPr/>
        <w:t>5. Jubayr ibn Khabur</w:t>
      </w:r>
      <w:bookmarkEnd w:id="345"/>
    </w:p>
    <w:p>
      <w:pPr>
        <w:pStyle w:val="BookText"/>
        <w:bidi w:val="0"/>
        <w:jc w:val="both"/>
        <w:rPr/>
      </w:pPr>
      <w:r>
        <w:rPr>
          <w:rFonts w:eastAsia="Times New Roman" w:cs="Times New Roman" w:ascii="Times New Roman" w:hAnsi="Times New Roman"/>
          <w:color w:val="111111"/>
          <w:sz w:val="28"/>
          <w:szCs w:val="28"/>
          <w:lang w:val="en-US"/>
        </w:rPr>
        <w:t>Imam as-Sadiq (‘a) quoted the Commander of the Faithful (‘a) as saying: “While their weapons have already been drawn from the scabbards, this person—Jubayr—along with four thousand men in Jabal al-Ahwaz will wait for the advent of the Qa’im from among us, the Ahl al-Bayt. Then, this person along with and beside the Imam will engage in combat against the enemy.”</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Notwithstanding an extensive study of both Sunni and Shi‘ah books which I have conducted regarding Jubayr ibn Khabur, I have found nothing except the following point:</w:t>
      </w:r>
    </w:p>
    <w:p>
      <w:pPr>
        <w:pStyle w:val="BookText"/>
        <w:bidi w:val="0"/>
        <w:jc w:val="both"/>
        <w:rPr/>
      </w:pPr>
      <w:r>
        <w:rPr>
          <w:rFonts w:eastAsia="Times New Roman" w:cs="Times New Roman" w:ascii="Times New Roman" w:hAnsi="Times New Roman"/>
          <w:color w:val="111111"/>
          <w:sz w:val="28"/>
          <w:szCs w:val="28"/>
          <w:lang w:val="en-US"/>
        </w:rPr>
        <w:t>Imam as-Sadiq (‘a) said: “Jubayr ibn Khabur was a treasurer of Mu‘awiyah. His old mother was living in Kufah. One day Jubayr said to Mu‘awiyah: “I missed my mother. Kindly permit me to see her so that I could fulfill some of those rights I owe to her.”</w:t>
      </w:r>
    </w:p>
    <w:p>
      <w:pPr>
        <w:pStyle w:val="BookText"/>
        <w:bidi w:val="0"/>
        <w:jc w:val="both"/>
        <w:rPr/>
      </w:pPr>
      <w:r>
        <w:rPr>
          <w:rFonts w:eastAsia="Times New Roman" w:cs="Times New Roman" w:ascii="Times New Roman" w:hAnsi="Times New Roman"/>
          <w:color w:val="111111"/>
          <w:sz w:val="28"/>
          <w:szCs w:val="28"/>
          <w:lang w:val="en-US"/>
        </w:rPr>
        <w:t>Mu‘awiyah said: “What is your business in the city of Kufah? There is a sorcerer there named ‘Ali ibn Abi Talib and I am not sure that he would not deceive you.” Jubayr said: “I have no business with ‘Ali. I want to go there in order to see my mother and give to her some of her rights.” After being granted permission, Jubayr set out for the journey. When he arrived in the city of Kufah—since the Commander of the Faithful (‘a) after the Battle of Siffin had assigned guards to be posted around the city who used to control the traffic to and from the city—he was arrested by the guards and brought to the city center. ‘Ali said to him: “You are among the Godly treasurers. Mu‘awiyah said to you that I am a sorcerer.” Jubayr said: “By God! He has said exactly that.”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said: “You have an asset along with you a portion of which you have buried in the ‘Ayn at-Tamar district.” Jubayr also admitted it. Afterward, the Commander of the Faithful (‘a) ordered Imam al-Hasan (‘a) to entertain him. The following day, ‘Ali (‘a) said to his followers: “This person in Jabal al-Ahwaz…” (The complete sentence is in the text of the book.)</w:t>
      </w:r>
      <w:bookmarkStart w:id="346" w:name="pg2397_13816"/>
    </w:p>
    <w:p>
      <w:pPr>
        <w:pStyle w:val="Heading5"/>
        <w:numPr>
          <w:ilvl w:val="4"/>
          <w:numId w:val="1"/>
        </w:numPr>
        <w:bidi w:val="0"/>
        <w:jc w:val="left"/>
        <w:rPr/>
      </w:pPr>
      <w:bookmarkStart w:id="347" w:name="__RefHeading___Toc3068099_3804643083"/>
      <w:bookmarkStart w:id="348" w:name="_Toc131"/>
      <w:bookmarkEnd w:id="346"/>
      <w:bookmarkEnd w:id="347"/>
      <w:r>
        <w:rPr/>
        <w:t>6. ‘Umar ibn Mufaddal</w:t>
      </w:r>
      <w:bookmarkEnd w:id="348"/>
    </w:p>
    <w:p>
      <w:pPr>
        <w:pStyle w:val="BookText"/>
        <w:bidi w:val="0"/>
        <w:jc w:val="both"/>
        <w:rPr/>
      </w:pPr>
      <w:r>
        <w:rPr>
          <w:rFonts w:eastAsia="Times New Roman" w:cs="Times New Roman" w:ascii="Times New Roman" w:hAnsi="Times New Roman"/>
          <w:color w:val="111111"/>
          <w:sz w:val="28"/>
          <w:szCs w:val="28"/>
          <w:lang w:val="en-US"/>
        </w:rPr>
        <w:t>Imam as-Sadiq said to Mufaddal: “You, along with forty four other persons, will be with Hadrat al-Qa’im (‘atfs). You will be on the right side of the Imam (‘a) enjoining (good) and forbidding (evil), and the people at that time, compared to the people of today, will believe in you more sincerely.”</w:t>
      </w:r>
      <w:r>
        <w:rPr>
          <w:rStyle w:val="FootnoteAnchor"/>
        </w:rPr>
        <w:footnoteReference w:id="275"/>
      </w:r>
    </w:p>
    <w:p>
      <w:pPr>
        <w:pStyle w:val="Heading5"/>
        <w:numPr>
          <w:ilvl w:val="4"/>
          <w:numId w:val="1"/>
        </w:numPr>
        <w:bidi w:val="0"/>
        <w:jc w:val="left"/>
        <w:rPr/>
      </w:pPr>
      <w:bookmarkStart w:id="349" w:name="__RefHeading___Toc3068101_3804643083"/>
      <w:bookmarkStart w:id="350" w:name="_Toc132"/>
      <w:bookmarkEnd w:id="349"/>
      <w:r>
        <w:rPr/>
        <w:t>7. The Companions of the Cave (ashab al-kahf)</w:t>
      </w:r>
      <w:bookmarkEnd w:id="350"/>
    </w:p>
    <w:p>
      <w:pPr>
        <w:pStyle w:val="BookText"/>
        <w:bidi w:val="0"/>
        <w:jc w:val="both"/>
        <w:rPr/>
      </w:pPr>
      <w:r>
        <w:rPr>
          <w:rFonts w:eastAsia="Times New Roman" w:cs="Times New Roman" w:ascii="Times New Roman" w:hAnsi="Times New Roman"/>
          <w:color w:val="111111"/>
          <w:sz w:val="28"/>
          <w:szCs w:val="28"/>
          <w:lang w:val="en-US"/>
        </w:rPr>
        <w:t>The Commander of the Faithful (‘a) said: “The Companions of the Cave (ashab al-kahf) will come to assist the Mahdi (‘atfs).”</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The other persons are Dawud Raqi and Najm ibn A‘yun, Hamran ibn A‘in, and Maysar ibn ‘Abdul-‘Aziz whose revival and presence at the time of Imam al-Qa’im (‘atfs) have been mentioned in some hadiths, which we shall discuss later.</w:t>
      </w:r>
    </w:p>
    <w:p>
      <w:pPr>
        <w:pStyle w:val="Heading4"/>
        <w:numPr>
          <w:ilvl w:val="3"/>
          <w:numId w:val="1"/>
        </w:numPr>
        <w:bidi w:val="0"/>
        <w:jc w:val="left"/>
        <w:rPr/>
      </w:pPr>
      <w:bookmarkStart w:id="351" w:name="__RefHeading___Toc3068103_3804643083"/>
      <w:bookmarkStart w:id="352" w:name="_Toc133"/>
      <w:bookmarkEnd w:id="351"/>
      <w:r>
        <w:rPr/>
        <w:t>The Nationality of the Soldiers</w:t>
      </w:r>
      <w:bookmarkEnd w:id="352"/>
    </w:p>
    <w:p>
      <w:pPr>
        <w:pStyle w:val="Heading5"/>
        <w:numPr>
          <w:ilvl w:val="4"/>
          <w:numId w:val="1"/>
        </w:numPr>
        <w:bidi w:val="0"/>
        <w:jc w:val="left"/>
        <w:rPr/>
      </w:pPr>
      <w:bookmarkStart w:id="353" w:name="__RefHeading___Toc3068105_3804643083"/>
      <w:bookmarkStart w:id="354" w:name="_Toc134"/>
      <w:bookmarkEnd w:id="353"/>
      <w:r>
        <w:rPr/>
        <w:t>point</w:t>
      </w:r>
      <w:bookmarkEnd w:id="354"/>
    </w:p>
    <w:p>
      <w:pPr>
        <w:pStyle w:val="BookText"/>
        <w:bidi w:val="0"/>
        <w:jc w:val="both"/>
        <w:rPr/>
      </w:pPr>
      <w:r>
        <w:rPr>
          <w:rFonts w:eastAsia="Times New Roman" w:cs="Times New Roman" w:ascii="Times New Roman" w:hAnsi="Times New Roman"/>
          <w:color w:val="111111"/>
          <w:sz w:val="28"/>
          <w:szCs w:val="28"/>
          <w:lang w:val="en-US"/>
        </w:rPr>
        <w:t>The forces of Hadrat al-Mahdi (‘atfs) will be composed of various nationalities. In the hadiths there are various views in this regard. Sometimes, the soldiers of the Imam (‘atfs) have been described as a‘jam—interpreted as non-Arabs.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hadiths cite the names of the cities and countries from which soldiers will hasten to assist the Imam (‘atfs). At other times, they have mentioned particular communities (aqwam) such as the repentant from among the Children of Israel, the faithful among the Christians, and upright people to be revived in the future, who will assist the Imam (‘a). </w:t>
      </w:r>
      <w:bookmarkStart w:id="355" w:name="pg2397_13817"/>
    </w:p>
    <w:p>
      <w:pPr>
        <w:pStyle w:val="BookText"/>
        <w:bidi w:val="0"/>
        <w:rPr/>
      </w:pPr>
      <w:bookmarkEnd w:id="355"/>
      <w:r>
        <w:rPr>
          <w:rFonts w:eastAsia="Times New Roman" w:cs="Times New Roman" w:ascii="Times New Roman" w:hAnsi="Times New Roman"/>
          <w:color w:val="111111"/>
          <w:sz w:val="28"/>
          <w:szCs w:val="28"/>
          <w:lang w:val="en-US"/>
        </w:rPr>
        <w:t>In this chapter, we will mention some hadiths in this regard.</w:t>
      </w:r>
    </w:p>
    <w:p>
      <w:pPr>
        <w:pStyle w:val="Heading5"/>
        <w:numPr>
          <w:ilvl w:val="4"/>
          <w:numId w:val="1"/>
        </w:numPr>
        <w:bidi w:val="0"/>
        <w:jc w:val="left"/>
        <w:rPr/>
      </w:pPr>
      <w:bookmarkStart w:id="356" w:name="__RefHeading___Toc3068107_3804643083"/>
      <w:bookmarkStart w:id="357" w:name="_Toc135"/>
      <w:bookmarkEnd w:id="356"/>
      <w:r>
        <w:rPr/>
        <w:t>1. Iranians</w:t>
      </w:r>
      <w:bookmarkEnd w:id="357"/>
    </w:p>
    <w:p>
      <w:pPr>
        <w:pStyle w:val="Heading6"/>
        <w:numPr>
          <w:ilvl w:val="5"/>
          <w:numId w:val="1"/>
        </w:numPr>
        <w:bidi w:val="0"/>
        <w:jc w:val="left"/>
        <w:rPr/>
      </w:pPr>
      <w:bookmarkStart w:id="358" w:name="__RefHeading___Toc3068109_3804643083"/>
      <w:bookmarkStart w:id="359" w:name="_Toc136"/>
      <w:bookmarkEnd w:id="358"/>
      <w:r>
        <w:rPr/>
        <w:t>point</w:t>
      </w:r>
      <w:bookmarkEnd w:id="359"/>
    </w:p>
    <w:p>
      <w:pPr>
        <w:pStyle w:val="BookText"/>
        <w:bidi w:val="0"/>
        <w:jc w:val="both"/>
        <w:rPr/>
      </w:pPr>
      <w:r>
        <w:rPr>
          <w:rFonts w:eastAsia="Times New Roman" w:cs="Times New Roman" w:ascii="Times New Roman" w:hAnsi="Times New Roman"/>
          <w:color w:val="111111"/>
          <w:sz w:val="28"/>
          <w:szCs w:val="28"/>
          <w:lang w:val="en-US"/>
        </w:rPr>
        <w:t>It can be understood from the hadiths that a considerable number of the special soldiers in the army of al-Mahdi (‘atfs) would be Iranians and they have been mentioned in various ways such as the people of Rey, the people of Khurasan, the treasures of Taleqan, the Qummis, the people of Persia, etc.</w:t>
      </w:r>
    </w:p>
    <w:p>
      <w:pPr>
        <w:pStyle w:val="BookText"/>
        <w:bidi w:val="0"/>
        <w:jc w:val="both"/>
        <w:rPr/>
      </w:pPr>
      <w:r>
        <w:rPr>
          <w:rFonts w:eastAsia="Times New Roman" w:cs="Times New Roman" w:ascii="Times New Roman" w:hAnsi="Times New Roman"/>
          <w:color w:val="111111"/>
          <w:sz w:val="28"/>
          <w:szCs w:val="28"/>
          <w:lang w:val="en-US"/>
        </w:rPr>
        <w:t>Imam al-Baqir (‘a) said: “The forces with black banners that will rise up from Khurasan will come to Kufah, and when Hadrat al-Mahdi (‘atfs) appears in Mecca, they will pay allegiance to him.”</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Imam al-Baqir (‘a) also said: “The supporters of Hadrat al-Qa’im (‘a) will be three hundred and thirteen persons who will be from the children of the a‘jam (non-Arabs).”</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‘Umar said that the Prophet (S) said: “God will give your (Muslims’) power to the a‘jama they are like lions that will never desert the battlefield. They will kill you (Arabs) and plunder your properties.”</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Hudhayfah also narrated a hadith with the same content from the Prophet (S).</w:t>
      </w:r>
      <w:r>
        <w:rPr>
          <w:rStyle w:val="FootnoteAnchor"/>
        </w:rPr>
        <w:footnoteReference w:id="280"/>
      </w:r>
      <w:r>
        <w:rPr>
          <w:rFonts w:eastAsia="Times New Roman" w:cs="Times New Roman" w:ascii="Times New Roman" w:hAnsi="Times New Roman"/>
          <w:color w:val="111111"/>
          <w:sz w:val="28"/>
          <w:szCs w:val="28"/>
          <w:lang w:val="en-US"/>
        </w:rPr>
        <w:t>Of course, the implication of the hadith is debatable and problematic. Based on the hadiths, a time will come when the Iranians will unsheathe their swords against the Arabs to spread Islam and make them return to Islam, and they will slay those who oppose them. The condition of the Arabs at that time will be very deplorable with difficult and unpleasant days awaiting them.</w:t>
      </w:r>
    </w:p>
    <w:p>
      <w:pPr>
        <w:pStyle w:val="BookText"/>
        <w:bidi w:val="0"/>
        <w:jc w:val="both"/>
        <w:rPr/>
      </w:pPr>
      <w:r>
        <w:rPr>
          <w:rFonts w:eastAsia="Times New Roman" w:cs="Times New Roman" w:ascii="Times New Roman" w:hAnsi="Times New Roman"/>
          <w:color w:val="111111"/>
          <w:sz w:val="28"/>
          <w:szCs w:val="28"/>
          <w:lang w:val="en-US"/>
        </w:rPr>
        <w:t>Although a‘jam is said to be the non-Arabs, the Iranians are definitely included. On the basis of other hadiths, both in preparing the ground for operations to be conducted prior to the advent (zuhur) and at the time of the uprising of Hadrat al-Mahdi (‘atfs), the Iranians will have a pivotal role and they will constitute a large number of combatants.</w:t>
      </w:r>
    </w:p>
    <w:p>
      <w:pPr>
        <w:pStyle w:val="BookText"/>
        <w:bidi w:val="0"/>
        <w:jc w:val="both"/>
        <w:rPr/>
      </w:pPr>
      <w:r>
        <w:rPr>
          <w:rFonts w:eastAsia="Times New Roman" w:cs="Times New Roman" w:ascii="Times New Roman" w:hAnsi="Times New Roman"/>
          <w:color w:val="111111"/>
          <w:sz w:val="28"/>
          <w:szCs w:val="28"/>
          <w:lang w:val="en-US"/>
        </w:rPr>
        <w:t>In a sermon delivered by ‘Ali (‘a) regarding the supporters of al-Mahdi (‘atfs) and their nationalities, the names of some Iranian cities have been mentioned.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Asbagh ibn Nabatah said that the Commander of the Faithful (‘a) delivered a sermon in which he mentioned Hadrat al-Mahdi (‘atfs) and his supporters who will accompany him in the uprising, saying: “One is from Ahwaza one from Shushtara three are from Shiraz whose names are Hafs, </w:t>
      </w:r>
    </w:p>
    <w:p>
      <w:pPr>
        <w:pStyle w:val="BookText"/>
        <w:bidi w:val="0"/>
        <w:rPr/>
      </w:pPr>
      <w:r>
        <w:rPr>
          <w:rFonts w:eastAsia="Times New Roman" w:cs="Times New Roman" w:ascii="Times New Roman" w:hAnsi="Times New Roman"/>
          <w:color w:val="111111"/>
          <w:sz w:val="28"/>
          <w:szCs w:val="28"/>
          <w:lang w:val="en-US"/>
        </w:rPr>
        <w:t>Ya‘qub and ‘Alia four are from Isfahan whose names are Musa, ‘Ali, ‘Abdullah, and Ghalfana one from Burujerd named Qadima one is from Nahavand named ‘Abdur-Razzaqa three are from Hamedan</w:t>
      </w:r>
      <w:r>
        <w:rPr>
          <w:rStyle w:val="FootnoteAnchor"/>
        </w:rPr>
        <w:footnoteReference w:id="281"/>
      </w:r>
      <w:r>
        <w:rPr>
          <w:rFonts w:eastAsia="Times New Roman" w:cs="Times New Roman" w:ascii="Times New Roman" w:hAnsi="Times New Roman"/>
          <w:color w:val="111111"/>
          <w:sz w:val="28"/>
          <w:szCs w:val="28"/>
          <w:lang w:val="en-US"/>
        </w:rPr>
        <w:t>whose names are Ja‘far, Ishaq and Musaa ten are from Qum whose names are that of the Ahl al-Bayt of the Messenger of Allah (and in another hadith eighteen have been mentioned)a one from Shirvan’a and one is from Khurasan named Darid.</w:t>
      </w:r>
    </w:p>
    <w:p>
      <w:pPr>
        <w:pStyle w:val="BookText"/>
        <w:bidi w:val="0"/>
        <w:jc w:val="both"/>
        <w:rPr/>
      </w:pPr>
      <w:r>
        <w:rPr>
          <w:rFonts w:eastAsia="Times New Roman" w:cs="Times New Roman" w:ascii="Times New Roman" w:hAnsi="Times New Roman"/>
          <w:color w:val="111111"/>
          <w:sz w:val="28"/>
          <w:szCs w:val="28"/>
          <w:lang w:val="en-US"/>
        </w:rPr>
        <w:t>There are also five whose names are that of the Companions of the Cavea one from Amula one from Gorgana one from Damghana one from Sarakhsa one from Saveha twenty four from Taleqana two from Qazvina one from Farsa one from Abhara one from Ardebila three from Maragheha one from Khuya one from Salmasa three from Abadana and one from Kazerun.”</w:t>
      </w:r>
    </w:p>
    <w:p>
      <w:pPr>
        <w:pStyle w:val="BookText"/>
        <w:bidi w:val="0"/>
        <w:jc w:val="both"/>
        <w:rPr/>
      </w:pPr>
      <w:r>
        <w:rPr>
          <w:rFonts w:eastAsia="Times New Roman" w:cs="Times New Roman" w:ascii="Times New Roman" w:hAnsi="Times New Roman"/>
          <w:color w:val="111111"/>
          <w:sz w:val="28"/>
          <w:szCs w:val="28"/>
          <w:lang w:val="en-US"/>
        </w:rPr>
        <w:t>Then, the Commander of the Faithful said: “The Noble Prophet (S) mentioned to me three hundred and thirteen persons of the supporters of al-Mahdi (‘atfs) equal to the number of the supporters in (the Battle of) Badr, and he said: ‘God will bring them from both the east and the west to the precinct of the Ka‘bah’ faster than the blink of an eye.”</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As you can observe, among the three hundred and thirteen persons constituting the special corps of Hadrat al-Mahdi (‘atfs)—who will accompany him at the beginning of the uprising—seventy two will come from the present cities of Iran. If we also take into account what has been narrated in Dala’il al-Imamah</w:t>
      </w:r>
      <w:r>
        <w:rPr>
          <w:rStyle w:val="FootnoteAnchor"/>
        </w:rPr>
        <w:footnoteReference w:id="283"/>
      </w:r>
      <w:r>
        <w:rPr>
          <w:rFonts w:eastAsia="Times New Roman" w:cs="Times New Roman" w:ascii="Times New Roman" w:hAnsi="Times New Roman"/>
          <w:color w:val="111111"/>
          <w:sz w:val="28"/>
          <w:szCs w:val="28"/>
          <w:lang w:val="en-US"/>
        </w:rPr>
        <w:t>of Tabari and the names of cities that were in Iran at that time, the number of Iranians will become more than this.</w:t>
      </w:r>
    </w:p>
    <w:p>
      <w:pPr>
        <w:pStyle w:val="BookText"/>
        <w:bidi w:val="0"/>
        <w:jc w:val="both"/>
        <w:rPr/>
      </w:pPr>
      <w:r>
        <w:rPr>
          <w:rFonts w:eastAsia="Times New Roman" w:cs="Times New Roman" w:ascii="Times New Roman" w:hAnsi="Times New Roman"/>
          <w:color w:val="111111"/>
          <w:sz w:val="28"/>
          <w:szCs w:val="28"/>
          <w:lang w:val="en-US"/>
        </w:rPr>
        <w:t>In this hadith the name of a city is sometimes mentioned twice, sometimes the names of some cities in a country, and at other times the name of the very country has been mentioned.</w:t>
      </w:r>
    </w:p>
    <w:p>
      <w:pPr>
        <w:pStyle w:val="BookText"/>
        <w:bidi w:val="0"/>
        <w:jc w:val="both"/>
        <w:rPr/>
      </w:pPr>
      <w:r>
        <w:rPr>
          <w:rFonts w:eastAsia="Times New Roman" w:cs="Times New Roman" w:ascii="Times New Roman" w:hAnsi="Times New Roman"/>
          <w:color w:val="111111"/>
          <w:sz w:val="28"/>
          <w:szCs w:val="28"/>
          <w:lang w:val="en-US"/>
        </w:rPr>
        <w:t>In case the hadith has been correctly recorded, it perhaps bespeaks of the divisions and the names used at that time, thus geographical divisions in the present age cannot serve as the criteria to interpret and understand this haditha for, the names of cities change over timea sometimes, the name of one city is used for a country at the present time or vice versa.</w:t>
      </w:r>
    </w:p>
    <w:p>
      <w:pPr>
        <w:pStyle w:val="BookText"/>
        <w:bidi w:val="0"/>
        <w:jc w:val="both"/>
        <w:rPr/>
      </w:pPr>
      <w:r>
        <w:rPr>
          <w:rFonts w:eastAsia="Times New Roman" w:cs="Times New Roman" w:ascii="Times New Roman" w:hAnsi="Times New Roman"/>
          <w:color w:val="111111"/>
          <w:sz w:val="28"/>
          <w:szCs w:val="28"/>
          <w:lang w:val="en-US"/>
        </w:rPr>
        <w:t>The other point is that by collating the names of cities (mentioned in the hadith in question) with the present geographical map of the world, it can be concluded perhaps that the supporters of the Imam are scattered throughout the world and it is possible that the word “ afranjah” mentioned in the hadith refers to the western hemisphere. If this collation and statement were correct, the hadith will become meaningful with the dictum,</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قلبت خلیت لو</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bookmarkStart w:id="360" w:name="pg2397_13819"/>
    </w:p>
    <w:p>
      <w:pPr>
        <w:pStyle w:val="BookText"/>
        <w:bidi w:val="0"/>
        <w:rPr/>
      </w:pPr>
      <w:bookmarkEnd w:id="360"/>
      <w:r>
        <w:rPr>
          <w:rFonts w:eastAsia="Times New Roman" w:cs="Times New Roman" w:ascii="Times New Roman" w:hAnsi="Times New Roman"/>
          <w:color w:val="111111"/>
          <w:sz w:val="28"/>
          <w:szCs w:val="28"/>
          <w:lang w:val="en-US"/>
        </w:rPr>
        <w:t>It is because at no time will the earth be devoid of good mena otherwise, it will come to an end.</w:t>
      </w:r>
    </w:p>
    <w:p>
      <w:pPr>
        <w:pStyle w:val="BookText"/>
        <w:bidi w:val="0"/>
        <w:jc w:val="both"/>
        <w:rPr/>
      </w:pPr>
      <w:r>
        <w:rPr>
          <w:rFonts w:eastAsia="Times New Roman" w:cs="Times New Roman" w:ascii="Times New Roman" w:hAnsi="Times New Roman"/>
          <w:color w:val="111111"/>
          <w:sz w:val="28"/>
          <w:szCs w:val="28"/>
          <w:lang w:val="en-US"/>
        </w:rPr>
        <w:t>In other hadiths, some cities have been especially mentioned. Here, we will suffice to mention some hadiths concerning the cities of Qum, Khurasan and Taleqan:</w:t>
      </w:r>
    </w:p>
    <w:p>
      <w:pPr>
        <w:pStyle w:val="Heading6"/>
        <w:numPr>
          <w:ilvl w:val="5"/>
          <w:numId w:val="1"/>
        </w:numPr>
        <w:bidi w:val="0"/>
        <w:jc w:val="left"/>
        <w:rPr/>
      </w:pPr>
      <w:bookmarkStart w:id="361" w:name="__RefHeading___Toc3068111_3804643083"/>
      <w:bookmarkStart w:id="362" w:name="_Toc137"/>
      <w:bookmarkEnd w:id="361"/>
      <w:r>
        <w:rPr/>
        <w:t>a. Qum</w:t>
      </w:r>
      <w:bookmarkEnd w:id="362"/>
    </w:p>
    <w:p>
      <w:pPr>
        <w:pStyle w:val="BookText"/>
        <w:bidi w:val="0"/>
        <w:jc w:val="both"/>
        <w:rPr/>
      </w:pPr>
      <w:r>
        <w:rPr>
          <w:rFonts w:eastAsia="Times New Roman" w:cs="Times New Roman" w:ascii="Times New Roman" w:hAnsi="Times New Roman"/>
          <w:color w:val="111111"/>
          <w:sz w:val="28"/>
          <w:szCs w:val="28"/>
          <w:lang w:val="en-US"/>
        </w:rPr>
        <w:t>Imam as-Sadiq (‘a) said: “The soil of Qum is holy… Aren’t they the supporters of our Qa’im and callers toward our right?”</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Affan al-Basiri said that Imam as-Sadiq (‘a) said to him: “Do you know why Qum is named “Qum”?” I replied: “God, His Messenger and you know better.” He said: “It is called Qum because its inhabitants will rally behind the Qa’im of Muhammad’s Progeny (‘atfs) and rise up along with him (‘atfs). Along this line, they will show their perseverance and assist him (‘atfs).”</w:t>
      </w:r>
      <w:r>
        <w:rPr>
          <w:rStyle w:val="FootnoteAnchor"/>
        </w:rPr>
        <w:footnoteReference w:id="285"/>
      </w:r>
    </w:p>
    <w:p>
      <w:pPr>
        <w:pStyle w:val="Heading6"/>
        <w:numPr>
          <w:ilvl w:val="5"/>
          <w:numId w:val="1"/>
        </w:numPr>
        <w:bidi w:val="0"/>
        <w:jc w:val="left"/>
        <w:rPr/>
      </w:pPr>
      <w:bookmarkStart w:id="363" w:name="__RefHeading___Toc3068113_3804643083"/>
      <w:bookmarkStart w:id="364" w:name="_Toc138"/>
      <w:bookmarkEnd w:id="363"/>
      <w:r>
        <w:rPr/>
        <w:t>b. Khurasan</w:t>
      </w:r>
      <w:bookmarkEnd w:id="364"/>
    </w:p>
    <w:p>
      <w:pPr>
        <w:pStyle w:val="BookText"/>
        <w:bidi w:val="0"/>
        <w:jc w:val="both"/>
        <w:rPr/>
      </w:pPr>
      <w:r>
        <w:rPr>
          <w:rFonts w:eastAsia="Times New Roman" w:cs="Times New Roman" w:ascii="Times New Roman" w:hAnsi="Times New Roman"/>
          <w:color w:val="111111"/>
          <w:sz w:val="28"/>
          <w:szCs w:val="28"/>
          <w:lang w:val="en-US"/>
        </w:rPr>
        <w:t>The Commander of the Faithful (‘a) said that the Messenger of Allah (S) said: “…There are treasures in Khurasan but they are not gold and silver. Instead, they are men who will gather together on their belief in God and His Messenger.”</w:t>
      </w:r>
      <w:r>
        <w:rPr>
          <w:rStyle w:val="FootnoteAnchor"/>
        </w:rPr>
        <w:footnoteReference w:id="286"/>
      </w:r>
      <w:r>
        <w:rPr>
          <w:rFonts w:eastAsia="Times New Roman" w:cs="Times New Roman" w:ascii="Times New Roman" w:hAnsi="Times New Roman"/>
          <w:color w:val="111111"/>
          <w:sz w:val="28"/>
          <w:szCs w:val="28"/>
          <w:lang w:val="en-US"/>
        </w:rPr>
        <w:t>Perhaps, it means that what they have in common is the correct belief in God and His Messenger, or it may mean that God will gather them one day in Mecca.</w:t>
      </w:r>
    </w:p>
    <w:p>
      <w:pPr>
        <w:pStyle w:val="Heading6"/>
        <w:numPr>
          <w:ilvl w:val="5"/>
          <w:numId w:val="1"/>
        </w:numPr>
        <w:bidi w:val="0"/>
        <w:jc w:val="left"/>
        <w:rPr/>
      </w:pPr>
      <w:bookmarkStart w:id="365" w:name="__RefHeading___Toc3068115_3804643083"/>
      <w:bookmarkStart w:id="366" w:name="_Toc139"/>
      <w:bookmarkEnd w:id="365"/>
      <w:r>
        <w:rPr/>
        <w:t>c. Taleqan</w:t>
      </w:r>
      <w:bookmarkEnd w:id="366"/>
    </w:p>
    <w:p>
      <w:pPr>
        <w:pStyle w:val="BookText"/>
        <w:bidi w:val="0"/>
        <w:jc w:val="both"/>
        <w:rPr/>
      </w:pPr>
      <w:r>
        <w:rPr>
          <w:rFonts w:eastAsia="Times New Roman" w:cs="Times New Roman" w:ascii="Times New Roman" w:hAnsi="Times New Roman"/>
          <w:color w:val="111111"/>
          <w:sz w:val="28"/>
          <w:szCs w:val="28"/>
          <w:lang w:val="en-US"/>
        </w:rPr>
        <w:t>The Commander of the Faithful (‘a) said: “Blessed is Taleqan! It is because God has treasures there which are neither gold nor silver. Instead, they are men of faith who have really recognized God and they will be the companions of the Mahdi (Guided One) of Muhammad’s Progeny (‘atfs) at the end of time.”</w:t>
      </w:r>
      <w:r>
        <w:rPr>
          <w:rStyle w:val="FootnoteAnchor"/>
        </w:rPr>
        <w:footnoteReference w:id="287"/>
      </w:r>
    </w:p>
    <w:p>
      <w:pPr>
        <w:pStyle w:val="Heading5"/>
        <w:numPr>
          <w:ilvl w:val="4"/>
          <w:numId w:val="1"/>
        </w:numPr>
        <w:bidi w:val="0"/>
        <w:jc w:val="left"/>
        <w:rPr/>
      </w:pPr>
      <w:bookmarkStart w:id="367" w:name="__RefHeading___Toc3068117_3804643083"/>
      <w:bookmarkStart w:id="368" w:name="_Toc140"/>
      <w:bookmarkEnd w:id="367"/>
      <w:r>
        <w:rPr/>
        <w:t>2. Arabs</w:t>
      </w:r>
      <w:bookmarkEnd w:id="36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hadiths related to the participation of Arabs in the uprising of Hadrat al-Mahdi (‘a) can be classified into two. Some indicate their lack </w:t>
      </w:r>
    </w:p>
    <w:p>
      <w:pPr>
        <w:pStyle w:val="BookText"/>
        <w:bidi w:val="0"/>
        <w:rPr/>
      </w:pPr>
      <w:r>
        <w:rPr>
          <w:rFonts w:eastAsia="Times New Roman" w:cs="Times New Roman" w:ascii="Times New Roman" w:hAnsi="Times New Roman"/>
          <w:color w:val="111111"/>
          <w:sz w:val="28"/>
          <w:szCs w:val="28"/>
          <w:lang w:val="en-US"/>
        </w:rPr>
        <w:t>of participation in the revolution of al-Mahdi while a number of other hadiths mention some cities in Arab countries in which there are those who will rise up to support the Imam.</w:t>
      </w:r>
    </w:p>
    <w:p>
      <w:pPr>
        <w:pStyle w:val="BookText"/>
        <w:bidi w:val="0"/>
        <w:jc w:val="both"/>
        <w:rPr/>
      </w:pPr>
      <w:r>
        <w:rPr>
          <w:rFonts w:eastAsia="Times New Roman" w:cs="Times New Roman" w:ascii="Times New Roman" w:hAnsi="Times New Roman"/>
          <w:color w:val="111111"/>
          <w:sz w:val="28"/>
          <w:szCs w:val="28"/>
          <w:lang w:val="en-US"/>
        </w:rPr>
        <w:t>Assuming that they are authentic, the hadiths that talk about the lack of participation of the Arabs can be justified. For, it might be possible that there will be no Arabs among the soldiers who will accompany the Imam at the beginning of the uprising. Shaykh Hurr ‘Amili in the book, Ithbat al-Hudah, has interpreted it this way.</w:t>
      </w:r>
    </w:p>
    <w:p>
      <w:pPr>
        <w:pStyle w:val="BookText"/>
        <w:bidi w:val="0"/>
        <w:jc w:val="both"/>
        <w:rPr/>
      </w:pPr>
      <w:r>
        <w:rPr>
          <w:rFonts w:eastAsia="Times New Roman" w:cs="Times New Roman" w:ascii="Times New Roman" w:hAnsi="Times New Roman"/>
          <w:color w:val="111111"/>
          <w:sz w:val="28"/>
          <w:szCs w:val="28"/>
          <w:lang w:val="en-US"/>
        </w:rPr>
        <w:t>Concerning the Arab cities mentioned in the hadiths, perhaps non-Arab soldiers residing there will hasten to aid the Imam, and not those who are Arab in origin. It may also mean that it refers to Arab governments and states. Let us look at this category of hadiths:</w:t>
      </w:r>
    </w:p>
    <w:p>
      <w:pPr>
        <w:pStyle w:val="BookText"/>
        <w:bidi w:val="0"/>
        <w:jc w:val="both"/>
        <w:rPr/>
      </w:pPr>
      <w:r>
        <w:rPr>
          <w:rFonts w:eastAsia="Times New Roman" w:cs="Times New Roman" w:ascii="Times New Roman" w:hAnsi="Times New Roman"/>
          <w:color w:val="111111"/>
          <w:sz w:val="28"/>
          <w:szCs w:val="28"/>
          <w:lang w:val="en-US"/>
        </w:rPr>
        <w:t>Imam as-Sadiq (‘a) said: “Keep aloof from the Arabs for they will have a gloomy and dangerous futurea isn’t it that no one from among them will accompany Hadrat al-Mahdi in his uprising?”</w:t>
      </w:r>
      <w:r>
        <w:rPr>
          <w:rStyle w:val="FootnoteAnchor"/>
        </w:rPr>
        <w:footnoteReference w:id="288"/>
      </w:r>
      <w:r>
        <w:rPr>
          <w:rFonts w:eastAsia="Times New Roman" w:cs="Times New Roman" w:ascii="Times New Roman" w:hAnsi="Times New Roman"/>
          <w:color w:val="111111"/>
          <w:sz w:val="28"/>
          <w:szCs w:val="28"/>
          <w:lang w:val="en-US"/>
        </w:rPr>
        <w:t>Shaykh Hurr ‘Amili said: “Perhaps this statement of Imam as-Sadiq (‘a) refers to the beginning of the Mahdi’s uprising, or it alludes to their minimal participation…”</w:t>
      </w:r>
    </w:p>
    <w:p>
      <w:pPr>
        <w:pStyle w:val="BookText"/>
        <w:bidi w:val="0"/>
        <w:jc w:val="both"/>
        <w:rPr/>
      </w:pPr>
      <w:r>
        <w:rPr>
          <w:rFonts w:eastAsia="Times New Roman" w:cs="Times New Roman" w:ascii="Times New Roman" w:hAnsi="Times New Roman"/>
          <w:color w:val="111111"/>
          <w:sz w:val="28"/>
          <w:szCs w:val="28"/>
          <w:lang w:val="en-US"/>
        </w:rPr>
        <w:t>The Messenger of Allah (S) said: “Great and noble personalities from the land of Sham will join al-Mahdi (‘atfs) as well as those from the various tribes and lands adjacent to Shama they are the ones whose hearts are said to be like pieces of iron. They are worshippers at night and lions during the day.”</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Imam al-Baqir (‘a) said: “Three hundred and thirteen persons, the same number as that of the supporters (Muslim soldiers) in the Battle of Badr, will pay allegiance to Hadrat al-Mahdi in between the rukn and maqam (in the Ka‘bah). From among them, great figures from among the people of Egypt, good men from Sham, and good men from among the people of Iraq can be seen and the Imam will rule to the extent that God would wish.”</w:t>
      </w:r>
      <w:r>
        <w:rPr>
          <w:rStyle w:val="FootnoteAnchor"/>
        </w:rPr>
        <w:footnoteReference w:id="29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(‘a) also said concerning the city of Kufah: “When Hadrat al-Qa’im appears and proceeds to Kufah, God will choose from behind Kufah (Najaf al-Ashraf) seventy thousand truthful and upright people. They will be among the supporters and companions of the Imam.”</w:t>
      </w:r>
      <w:r>
        <w:rPr>
          <w:rStyle w:val="FootnoteAnchor"/>
        </w:rPr>
        <w:footnoteReference w:id="291"/>
      </w:r>
      <w:bookmarkStart w:id="369" w:name="pg2397_13821"/>
    </w:p>
    <w:p>
      <w:pPr>
        <w:pStyle w:val="Heading5"/>
        <w:numPr>
          <w:ilvl w:val="4"/>
          <w:numId w:val="1"/>
        </w:numPr>
        <w:bidi w:val="0"/>
        <w:jc w:val="left"/>
        <w:rPr/>
      </w:pPr>
      <w:bookmarkStart w:id="370" w:name="__RefHeading___Toc3068119_3804643083"/>
      <w:bookmarkStart w:id="371" w:name="_Toc141"/>
      <w:bookmarkEnd w:id="369"/>
      <w:bookmarkEnd w:id="370"/>
      <w:r>
        <w:rPr/>
        <w:t>3. The Followers of Various Religions</w:t>
      </w:r>
      <w:bookmarkEnd w:id="371"/>
    </w:p>
    <w:p>
      <w:pPr>
        <w:pStyle w:val="BookText"/>
        <w:bidi w:val="0"/>
        <w:jc w:val="both"/>
        <w:rPr/>
      </w:pPr>
      <w:r>
        <w:rPr>
          <w:rFonts w:eastAsia="Times New Roman" w:cs="Times New Roman" w:ascii="Times New Roman" w:hAnsi="Times New Roman"/>
          <w:color w:val="111111"/>
          <w:sz w:val="28"/>
          <w:szCs w:val="28"/>
          <w:lang w:val="en-US"/>
        </w:rPr>
        <w:t>Mufaddal ibn ‘Umar reported that Imam as-Sadiq (‘a) said: “During the advent of the Qa’im of Muhammad’s Progeny (‘a), some people will come from behind the Ka‘bah such as the twenty seven persons from the community (qawm) of Musa (Moses)—those who rightfully give judgmenta the seven persons from the Companions of the Cavea Yusha‘ the executor of Musa’s will (wasi) (Joshua)a the believer from the family of Pharaoha Salman al-Farsia Abu Dujanah al-Ansaria</w:t>
      </w:r>
      <w:r>
        <w:rPr>
          <w:rStyle w:val="FootnoteAnchor"/>
        </w:rPr>
        <w:footnoteReference w:id="292"/>
      </w:r>
      <w:r>
        <w:rPr>
          <w:rFonts w:eastAsia="Times New Roman" w:cs="Times New Roman" w:ascii="Times New Roman" w:hAnsi="Times New Roman"/>
          <w:color w:val="111111"/>
          <w:sz w:val="28"/>
          <w:szCs w:val="28"/>
          <w:lang w:val="en-US"/>
        </w:rPr>
        <w:t>and Malik al-Ashtar.”</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Imam as-Sadiq (‘a) said: “The souls of the believers can see the Progeny of Muhammad (‘a) in the mountains of Radawi, partake of their food, drink their beverages, participate in their assemblies, and talk with them until such time that the Qa’im from among us, the Ahl al-Bayt, rises up. At that time, God will incite thema they will accept the call of the Imam in large groups and accompany him. During that time, those who possess false beliefs will fall into doubt and skepticism, and the groups, parties, and claimants to fellowships and partisanships will disintegrate while those who are near to God (muqarrabin) (and the believers) will attain salvation.”</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Ibn Jarih reported: “I have heard that when the twelve tribes of the Children of Israel killed their prophets and turned infidels, one tribe regretted doing such an act and was disgusted with ita they asked God to separate them from the rest of the tribes. God opened a tunnel underground in which they travelled for the period of one year and a half until they came out behind the land of China, and up to now they are still there. They are Muslims and they face our Qiblah.”</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Qiblah: the direction where the Muslims face in times of prayer and other acts, which is the Ka‘bah in Mecca. (Trans.)</w:t>
      </w:r>
    </w:p>
    <w:p>
      <w:pPr>
        <w:pStyle w:val="BookText"/>
        <w:bidi w:val="0"/>
        <w:jc w:val="both"/>
        <w:rPr/>
      </w:pPr>
      <w:r>
        <w:rPr>
          <w:rFonts w:eastAsia="Times New Roman" w:cs="Times New Roman" w:ascii="Times New Roman" w:hAnsi="Times New Roman"/>
          <w:color w:val="111111"/>
          <w:sz w:val="28"/>
          <w:szCs w:val="28"/>
          <w:lang w:val="en-US"/>
        </w:rPr>
        <w:t>Some say that on the night of the ascension (mi‘raj), Jibra’il brought the Noble Prophet (S) to them, and the Prophet (S) read for them ten Meccan chapters (suwar) of the Qur’an. They were convinced and acknowledged his prophetic mission. The Prophet (S) ordered them to stay there, abandon work on Saturday (which is the Sabbath day for the Jews), establish prayer, and give the poor-rate (zakat). They accepted it and performed these duties.</w:t>
      </w:r>
      <w:r>
        <w:rPr>
          <w:rStyle w:val="FootnoteAnchor"/>
        </w:rPr>
        <w:footnoteReference w:id="296"/>
      </w:r>
      <w:r>
        <w:rPr>
          <w:rFonts w:eastAsia="Times New Roman" w:cs="Times New Roman" w:ascii="Times New Roman" w:hAnsi="Times New Roman"/>
          <w:color w:val="111111"/>
          <w:sz w:val="28"/>
          <w:szCs w:val="28"/>
          <w:lang w:val="en-US"/>
        </w:rPr>
        <w:t>And the other obligations had not been made incumbent upon them.</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‘Abbas said: “In the exegesis of the blessed verse (ayah): </w:t>
      </w:r>
    </w:p>
    <w:p>
      <w:pPr>
        <w:pStyle w:val="BookText"/>
        <w:bidi w:val="0"/>
        <w:rPr/>
      </w:pPr>
      <w:r>
        <w:rPr>
          <w:rFonts w:ascii="Amiri" w:hAnsi="Amiri" w:eastAsia="Amiri" w:cs="Amiri"/>
          <w:color w:val="111111"/>
          <w:sz w:val="28"/>
          <w:sz w:val="28"/>
          <w:szCs w:val="28"/>
          <w:rtl w:val="true"/>
          <w:lang w:bidi="ar-SA"/>
        </w:rPr>
        <w:t>وَقُلْنَا مِن بَعْدِهِ لِبَنِی إِسْرَائِیلَ اسْکُنُواْ الأَرْضَ فَإِذَا جَاء وَعْدُ الآخِرَةِ جِئْنَا بِکُمْ لَفِیفًا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After him We said to the Children of Israel, ‘Take up residence in the land, and when the occasion of the other (promise) comes, We shall gather you in mixed company,”</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It is said that the “promise in the end” (wa‘dah al-akhirah) refers to the advent of Hadrat ‘Isa (‘a) who, along with the Children of Israel, will rise up. Our companions, however, have narrated that they will rise with the Qa’im of Muhammad’s Progeny (‘a).”</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On the exegesis of the noble verse, “Among the people of Moses is a nation who guide (the people) by the truth and do justice thereby,”</w:t>
      </w:r>
      <w:r>
        <w:rPr>
          <w:rStyle w:val="FootnoteAnchor"/>
        </w:rPr>
        <w:footnoteReference w:id="299"/>
      </w:r>
      <w:r>
        <w:rPr>
          <w:rFonts w:eastAsia="Times New Roman" w:cs="Times New Roman" w:ascii="Times New Roman" w:hAnsi="Times New Roman"/>
          <w:color w:val="111111"/>
          <w:sz w:val="28"/>
          <w:szCs w:val="28"/>
          <w:lang w:val="en-US"/>
        </w:rPr>
        <w:t>the late Majlisi said: “There is a difference of opinions as to who constitute this ummah.”</w:t>
      </w:r>
    </w:p>
    <w:p>
      <w:pPr>
        <w:pStyle w:val="BookText"/>
        <w:bidi w:val="0"/>
        <w:jc w:val="both"/>
        <w:rPr/>
      </w:pPr>
      <w:r>
        <w:rPr>
          <w:rFonts w:eastAsia="Times New Roman" w:cs="Times New Roman" w:ascii="Times New Roman" w:hAnsi="Times New Roman"/>
          <w:color w:val="111111"/>
          <w:sz w:val="28"/>
          <w:szCs w:val="28"/>
          <w:lang w:val="en-US"/>
        </w:rPr>
        <w:t>Others such as Ibn ‘Abbas say: “They are a community that lives beyond China. Their land has been largely separated from China by a desert full of sand. They will never make any changes in the law of God.”</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In describing them, Imam al-Baqir (‘a) said: “They do not regard property as exclusive to them unless their brethren in faith are treated as partners to it. They also rest at night and are awake in the day, and are engaged in agriculture. But none of us (people) could go to their land and none of them will come to us (people), and they are on the right path.”</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Concerning the noble verse,</w:t>
      </w:r>
    </w:p>
    <w:p>
      <w:pPr>
        <w:pStyle w:val="BookText"/>
        <w:bidi w:val="0"/>
        <w:jc w:val="both"/>
        <w:rPr/>
      </w:pPr>
      <w:r>
        <w:rPr>
          <w:rFonts w:ascii="Amiri" w:hAnsi="Amiri" w:eastAsia="Amiri" w:cs="Amiri"/>
          <w:color w:val="111111"/>
          <w:sz w:val="28"/>
          <w:sz w:val="28"/>
          <w:szCs w:val="28"/>
          <w:rtl w:val="true"/>
          <w:lang w:bidi="ar-SA"/>
        </w:rPr>
        <w:t>وَمِنَ الَّذِینَ قَالُواْ إِنَّا نَصَارَی أَخَذْنَا مِیثَاقَهُمْ فَنَسُواْ حَظًّا مِّمَّا ذُکِّرُواْ بِهِ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Also from those who say, ‘We are Christians,’ We took their pledgea but they forgot a part of what they were reminded,”</w:t>
      </w:r>
      <w:r>
        <w:rPr>
          <w:rStyle w:val="FootnoteAnchor"/>
        </w:rPr>
        <w:footnoteReference w:id="30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“The Christians will be reminded of this path and rule, and a group from them will accompany Hadrat al-Qa’im (‘atfs).”</w:t>
      </w:r>
      <w:r>
        <w:rPr>
          <w:rStyle w:val="FootnoteAnchor"/>
        </w:rPr>
        <w:footnoteReference w:id="303"/>
      </w:r>
      <w:bookmarkStart w:id="372" w:name="pg2397_13823"/>
    </w:p>
    <w:p>
      <w:pPr>
        <w:pStyle w:val="Heading5"/>
        <w:numPr>
          <w:ilvl w:val="4"/>
          <w:numId w:val="1"/>
        </w:numPr>
        <w:bidi w:val="0"/>
        <w:jc w:val="left"/>
        <w:rPr/>
      </w:pPr>
      <w:bookmarkStart w:id="373" w:name="__RefHeading___Toc3068121_3804643083"/>
      <w:bookmarkStart w:id="374" w:name="_Toc142"/>
      <w:bookmarkEnd w:id="372"/>
      <w:bookmarkEnd w:id="373"/>
      <w:r>
        <w:rPr/>
        <w:t>4. Jabalqa and Jabarsa</w:t>
      </w:r>
      <w:bookmarkEnd w:id="374"/>
    </w:p>
    <w:p>
      <w:pPr>
        <w:pStyle w:val="BookText"/>
        <w:bidi w:val="0"/>
        <w:jc w:val="both"/>
        <w:rPr/>
      </w:pPr>
      <w:r>
        <w:rPr>
          <w:rFonts w:eastAsia="Times New Roman" w:cs="Times New Roman" w:ascii="Times New Roman" w:hAnsi="Times New Roman"/>
          <w:color w:val="111111"/>
          <w:sz w:val="28"/>
          <w:szCs w:val="28"/>
          <w:lang w:val="en-US"/>
        </w:rPr>
        <w:t>Imam as-Sadiq (‘a) said: “God has a city called Jabalqa in the eastern hemisphere having twelve gates of gold. The distance of one gate to another is one farsang (6 kilometers). There is a tower in each of the gates that can accommodate an army of twelve thousand men.</w:t>
      </w:r>
    </w:p>
    <w:p>
      <w:pPr>
        <w:pStyle w:val="BookText"/>
        <w:bidi w:val="0"/>
        <w:jc w:val="both"/>
        <w:rPr/>
      </w:pPr>
      <w:r>
        <w:rPr>
          <w:rFonts w:eastAsia="Times New Roman" w:cs="Times New Roman" w:ascii="Times New Roman" w:hAnsi="Times New Roman"/>
          <w:color w:val="111111"/>
          <w:sz w:val="28"/>
          <w:szCs w:val="28"/>
          <w:lang w:val="en-US"/>
        </w:rPr>
        <w:t>Their equipment, weapons and swords have been ready and they are waiting for the advent of Hadrat al-Qa’im. God has also a city called Jabarsa in the western hemisphere (with the same features), and I am the proof of Allah for them.”</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There are numerous other hadiths about the other cities and lands in the world whose inhabitants never commit sins against God. For further information, refer to volume 54 of the book, Bihar al-Anwar.</w:t>
      </w:r>
    </w:p>
    <w:p>
      <w:pPr>
        <w:pStyle w:val="BookText"/>
        <w:bidi w:val="0"/>
        <w:jc w:val="both"/>
        <w:rPr/>
      </w:pPr>
      <w:r>
        <w:rPr>
          <w:rFonts w:eastAsia="Times New Roman" w:cs="Times New Roman" w:ascii="Times New Roman" w:hAnsi="Times New Roman"/>
          <w:color w:val="111111"/>
          <w:sz w:val="28"/>
          <w:szCs w:val="28"/>
          <w:lang w:val="en-US"/>
        </w:rPr>
        <w:t>It can be understood from the hadiths as a whole that Hadrat al-Mahdi (‘atfs) has armies and bases on standby, which at the time of his advent, will participate in combat. From some other hadiths, however, it can be understood that they have passed away a long time ago and in order to assist the Imam, God will revive them and let them return to the world.</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Imam as-Sadiq (‘a) said: “Najm ibn A‘yun is among those who will engage in jihad after their raj‘ah (return to life).”</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He also said regarding Hamran and Maysar: “It is as if I can see</w:t>
      </w:r>
    </w:p>
    <w:p>
      <w:pPr>
        <w:pStyle w:val="BookText"/>
        <w:bidi w:val="0"/>
        <w:jc w:val="both"/>
        <w:rPr/>
      </w:pPr>
      <w:r>
        <w:rPr>
          <w:rFonts w:eastAsia="Times New Roman" w:cs="Times New Roman" w:ascii="Times New Roman" w:hAnsi="Times New Roman"/>
          <w:color w:val="111111"/>
          <w:sz w:val="28"/>
          <w:szCs w:val="28"/>
          <w:lang w:val="en-US"/>
        </w:rPr>
        <w:t>Hamran ibn A‘in and Maysar ibn ‘Abdul-‘Aziz holding swords and delivering sermons to the people (“</w:t>
      </w:r>
      <w:r>
        <w:rPr>
          <w:rFonts w:ascii="IRNazanin" w:hAnsi="IRNazanin" w:eastAsia="IRNazanin"/>
          <w:color w:val="111111"/>
          <w:sz w:val="28"/>
          <w:sz w:val="28"/>
          <w:szCs w:val="28"/>
          <w:rtl w:val="true"/>
          <w:lang w:bidi="fa-IR"/>
        </w:rPr>
        <w:t>الناس یخبطان</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between Safa </w:t>
      </w:r>
      <w:r>
        <w:rPr>
          <w:rStyle w:val="FootnoteAnchor"/>
        </w:rPr>
        <w:footnoteReference w:id="307"/>
      </w:r>
      <w:r>
        <w:rPr>
          <w:rFonts w:eastAsia="Times New Roman" w:cs="Times New Roman" w:ascii="Times New Roman" w:hAnsi="Times New Roman"/>
          <w:color w:val="111111"/>
          <w:sz w:val="28"/>
          <w:szCs w:val="28"/>
          <w:lang w:val="en-US"/>
        </w:rPr>
        <w:t xml:space="preserve">and Marwah </w:t>
      </w:r>
      <w:r>
        <w:rPr>
          <w:rStyle w:val="FootnoteAnchor"/>
        </w:rPr>
        <w:footnoteReference w:id="308"/>
      </w:r>
      <w:r>
        <w:rPr>
          <w:rFonts w:eastAsia="Times New Roman" w:cs="Times New Roman" w:ascii="Times New Roman" w:hAnsi="Times New Roman"/>
          <w:color w:val="111111"/>
          <w:sz w:val="28"/>
          <w:szCs w:val="28"/>
          <w:lang w:val="en-US"/>
        </w:rPr>
        <w:t>(in Mecca).”</w:t>
      </w:r>
      <w:r>
        <w:rPr>
          <w:rStyle w:val="FootnoteAnchor"/>
        </w:rPr>
        <w:footnoteReference w:id="30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Mu‘jam ar-Rijal al-Hadith, the late Ayatullah al-‘Uzma Sayyid Abu’l-Qasim al-Khu’i interprets“</w:t>
      </w:r>
      <w:r>
        <w:rPr>
          <w:rFonts w:ascii="IRNazanin" w:hAnsi="IRNazanin" w:eastAsia="IRNazanin"/>
          <w:color w:val="111111"/>
          <w:sz w:val="28"/>
          <w:sz w:val="28"/>
          <w:szCs w:val="28"/>
          <w:rtl w:val="true"/>
          <w:lang w:bidi="fa-IR"/>
        </w:rPr>
        <w:t>الناس یخبطان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 xml:space="preserve">as “striking the people with the sword”. </w:t>
      </w:r>
      <w:bookmarkStart w:id="375" w:name="pg2397_13824"/>
    </w:p>
    <w:p>
      <w:pPr>
        <w:pStyle w:val="BookText"/>
        <w:bidi w:val="0"/>
        <w:rPr/>
      </w:pPr>
      <w:bookmarkEnd w:id="375"/>
      <w:r>
        <w:rPr>
          <w:rFonts w:eastAsia="Times New Roman" w:cs="Times New Roman" w:ascii="Times New Roman" w:hAnsi="Times New Roman"/>
          <w:color w:val="111111"/>
          <w:sz w:val="28"/>
          <w:szCs w:val="28"/>
          <w:lang w:val="en-US"/>
        </w:rPr>
        <w:t>Similarly, Imam as-Sadiq (‘a) looked at Dawud Raqi</w:t>
      </w:r>
      <w:r>
        <w:rPr>
          <w:rStyle w:val="FootnoteAnchor"/>
        </w:rPr>
        <w:footnoteReference w:id="310"/>
      </w:r>
      <w:r>
        <w:rPr>
          <w:rFonts w:eastAsia="Times New Roman" w:cs="Times New Roman" w:ascii="Times New Roman" w:hAnsi="Times New Roman"/>
          <w:color w:val="111111"/>
          <w:sz w:val="28"/>
          <w:szCs w:val="28"/>
          <w:lang w:val="en-US"/>
        </w:rPr>
        <w:t>and said: “Anyone who wants to see a man from among the supporters of Hadrat al-Qa’im should look at this man (i.e., this man is among the supporters of al-Mahdi who will return to life again).”</w:t>
      </w:r>
      <w:r>
        <w:rPr>
          <w:rStyle w:val="FootnoteAnchor"/>
        </w:rPr>
        <w:footnoteReference w:id="311"/>
      </w:r>
    </w:p>
    <w:p>
      <w:pPr>
        <w:pStyle w:val="Heading4"/>
        <w:numPr>
          <w:ilvl w:val="3"/>
          <w:numId w:val="1"/>
        </w:numPr>
        <w:bidi w:val="0"/>
        <w:jc w:val="left"/>
        <w:rPr/>
      </w:pPr>
      <w:bookmarkStart w:id="376" w:name="__RefHeading___Toc3068123_3804643083"/>
      <w:bookmarkStart w:id="377" w:name="_Toc143"/>
      <w:bookmarkEnd w:id="376"/>
      <w:r>
        <w:rPr/>
        <w:t>The Number of Soldiers</w:t>
      </w:r>
      <w:bookmarkEnd w:id="377"/>
    </w:p>
    <w:p>
      <w:pPr>
        <w:pStyle w:val="Heading5"/>
        <w:numPr>
          <w:ilvl w:val="4"/>
          <w:numId w:val="1"/>
        </w:numPr>
        <w:bidi w:val="0"/>
        <w:jc w:val="left"/>
        <w:rPr/>
      </w:pPr>
      <w:bookmarkStart w:id="378" w:name="__RefHeading___Toc3068125_3804643083"/>
      <w:bookmarkStart w:id="379" w:name="_Toc144"/>
      <w:bookmarkEnd w:id="378"/>
      <w:r>
        <w:rPr/>
        <w:t>point</w:t>
      </w:r>
      <w:bookmarkEnd w:id="379"/>
    </w:p>
    <w:p>
      <w:pPr>
        <w:pStyle w:val="BookText"/>
        <w:bidi w:val="0"/>
        <w:jc w:val="both"/>
        <w:rPr/>
      </w:pPr>
      <w:r>
        <w:rPr>
          <w:rFonts w:eastAsia="Times New Roman" w:cs="Times New Roman" w:ascii="Times New Roman" w:hAnsi="Times New Roman"/>
          <w:color w:val="111111"/>
          <w:sz w:val="28"/>
          <w:szCs w:val="28"/>
          <w:lang w:val="en-US"/>
        </w:rPr>
        <w:t>Regarding the number of the soldiers and supporters of the Imam of the Time (‘atfs), there are various hadiths available. Some hadiths say that their number is three hundred and thirteen while others say ten thousand and more. It is necessary here to highlight two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three hundred and thirteen persons—as mentioned in the hadiths—are the special forces that will be in the company of the Imam at the beginning of the uprising. They will be the administrators of the global government of the Imam of the Time (‘a). As the late Arbeli has stated in Kashf an-Ni‘mah: “From this hadith (regarding ten thousand persons), it can be deduced that the number of supporters of the Imam cannot be limited to three hundred and thirteen, for it is only the number of supporters who will be in the company of the Imam at the beginning of the uprising.”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number, four thousand, ten thousand, etc. which has been mentioned in some hadiths, is not the total number of the military forces of the Mahdi (‘a). Instead—as can also be deduced from the hadiths—each of these figures indicates the number of forces who will participate in the uprising at a particular juncture of the Imam’s advent or in a particular battle in a certain part of the world. Perhaps, there are other issues we do not know, which will be clarified with the advent of the Imam (‘atfs).</w:t>
      </w:r>
    </w:p>
    <w:p>
      <w:pPr>
        <w:pStyle w:val="Heading5"/>
        <w:numPr>
          <w:ilvl w:val="4"/>
          <w:numId w:val="1"/>
        </w:numPr>
        <w:bidi w:val="0"/>
        <w:jc w:val="left"/>
        <w:rPr/>
      </w:pPr>
      <w:bookmarkStart w:id="380" w:name="__RefHeading___Toc3068127_3804643083"/>
      <w:bookmarkStart w:id="381" w:name="_Toc145"/>
      <w:bookmarkEnd w:id="380"/>
      <w:r>
        <w:rPr/>
        <w:t>1. Special Forces</w:t>
      </w:r>
      <w:bookmarkEnd w:id="381"/>
    </w:p>
    <w:p>
      <w:pPr>
        <w:pStyle w:val="BookText"/>
        <w:bidi w:val="0"/>
        <w:jc w:val="both"/>
        <w:rPr/>
      </w:pPr>
      <w:r>
        <w:rPr>
          <w:rFonts w:eastAsia="Times New Roman" w:cs="Times New Roman" w:ascii="Times New Roman" w:hAnsi="Times New Roman"/>
          <w:color w:val="111111"/>
          <w:sz w:val="28"/>
          <w:szCs w:val="28"/>
          <w:lang w:val="en-US"/>
        </w:rPr>
        <w:t>Yunus ibn Zibyan said: “I was in the company of Imam as-Sadiq (‘a) when he mentioned the name of one of the supporters of Hadrat al-Qa’im and said: “They are three hundred and thirteen persons and each of them sees himself as being among the three hundred persons.”</w:t>
      </w:r>
      <w:r>
        <w:rPr>
          <w:rStyle w:val="FootnoteAnchor"/>
        </w:rPr>
        <w:footnoteReference w:id="31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the Imam (‘a) said that “Each of them sees himself as being among the three hundred,” there are two probabilities that can be entertained in this </w:t>
      </w:r>
    </w:p>
    <w:p>
      <w:pPr>
        <w:pStyle w:val="BookText"/>
        <w:bidi w:val="0"/>
        <w:rPr/>
      </w:pPr>
      <w:r>
        <w:rPr>
          <w:rFonts w:eastAsia="Times New Roman" w:cs="Times New Roman" w:ascii="Times New Roman" w:hAnsi="Times New Roman"/>
          <w:color w:val="111111"/>
          <w:sz w:val="28"/>
          <w:szCs w:val="28"/>
          <w:lang w:val="en-US"/>
        </w:rPr>
        <w:t>regard:</w:t>
      </w:r>
    </w:p>
    <w:p>
      <w:pPr>
        <w:pStyle w:val="BookText"/>
        <w:bidi w:val="0"/>
        <w:jc w:val="both"/>
        <w:rPr/>
      </w:pPr>
      <w:r>
        <w:rPr>
          <w:rFonts w:eastAsia="Times New Roman" w:cs="Times New Roman" w:ascii="Times New Roman" w:hAnsi="Times New Roman"/>
          <w:color w:val="111111"/>
          <w:sz w:val="28"/>
          <w:szCs w:val="28"/>
          <w:lang w:val="en-US"/>
        </w:rPr>
        <w:t>(1) that the physical strength of each of them would be equivalent to that of three hundred persons just as the strength of one of the believers at that time would be equivalent to that of forty mena and</w:t>
      </w:r>
    </w:p>
    <w:p>
      <w:pPr>
        <w:pStyle w:val="BookText"/>
        <w:bidi w:val="0"/>
        <w:jc w:val="both"/>
        <w:rPr/>
      </w:pPr>
      <w:r>
        <w:rPr>
          <w:rFonts w:eastAsia="Times New Roman" w:cs="Times New Roman" w:ascii="Times New Roman" w:hAnsi="Times New Roman"/>
          <w:color w:val="111111"/>
          <w:sz w:val="28"/>
          <w:szCs w:val="28"/>
          <w:lang w:val="en-US"/>
        </w:rPr>
        <w:t>(2) that each of them would have three hundred forces and sees himself among three hundred forces under his command.</w:t>
      </w:r>
    </w:p>
    <w:p>
      <w:pPr>
        <w:pStyle w:val="BookText"/>
        <w:bidi w:val="0"/>
        <w:jc w:val="both"/>
        <w:rPr/>
      </w:pPr>
      <w:r>
        <w:rPr>
          <w:rFonts w:eastAsia="Times New Roman" w:cs="Times New Roman" w:ascii="Times New Roman" w:hAnsi="Times New Roman"/>
          <w:color w:val="111111"/>
          <w:sz w:val="28"/>
          <w:szCs w:val="28"/>
          <w:lang w:val="en-US"/>
        </w:rPr>
        <w:t>Therefore, they will probably be commanders of approximately three hundred soldiers. It is equally probable that it only means what it literally says. That is, each of them regards himself part of that number as some have said.</w:t>
      </w:r>
    </w:p>
    <w:p>
      <w:pPr>
        <w:pStyle w:val="BookText"/>
        <w:bidi w:val="0"/>
        <w:jc w:val="both"/>
        <w:rPr/>
      </w:pPr>
      <w:r>
        <w:rPr>
          <w:rFonts w:eastAsia="Times New Roman" w:cs="Times New Roman" w:ascii="Times New Roman" w:hAnsi="Times New Roman"/>
          <w:color w:val="111111"/>
          <w:sz w:val="28"/>
          <w:szCs w:val="28"/>
          <w:lang w:val="en-US"/>
        </w:rPr>
        <w:t>Imam Zayn al-‘Abidin (‘a) said: “Those who will disappear from their locations in order to assist Imam al-Qa’im (‘atfs) are three hundred and thirteen—equal to that of Badr—who will gather together in Mecca in the morning of the following day.”</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Imam al-Jawad (‘a) said that the Messenger of Allah (S) said: “The Imam of the Time (‘a) will appear in the land of Tuhamah (Mecca). He has treasures that are not gold and silver, but powerful horses and illustrious men who are equal in number to that of the Companions in Badr. They are three hundred and thirteen from different parts of the world who will come to rally around him.</w:t>
      </w:r>
    </w:p>
    <w:p>
      <w:pPr>
        <w:pStyle w:val="BookText"/>
        <w:bidi w:val="0"/>
        <w:jc w:val="both"/>
        <w:rPr/>
      </w:pPr>
      <w:r>
        <w:rPr>
          <w:rFonts w:eastAsia="Times New Roman" w:cs="Times New Roman" w:ascii="Times New Roman" w:hAnsi="Times New Roman"/>
          <w:color w:val="111111"/>
          <w:sz w:val="28"/>
          <w:szCs w:val="28"/>
          <w:lang w:val="en-US"/>
        </w:rPr>
        <w:t>There is a sealed book in his possession in which the number of his supporters has been written along with their names, cities, races, characteristics, and epithets. They will all be under the command of al-Mahdi (‘atfs).”</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The Messenger of Allah (S) said: “The people will gather around him like birds until they reach three hundred and fourteen persons—some of whom will be women, and the Imam will prevail over any tyrant and son of a tyrant, and justice will be as the people would wish. I wish the dead among them were among the living and benefit from justice!”</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Imam al-Baqir (‘a) said: “Hadrat al-Mahdi (‘atfs) will appear with three hundred and thirteen persons—equal to the number of Companions in Badr—without any prior notice and arrangement. This is when they would have been scattered like an autumn cloud. They are lions in the day and worshippers at the night.”</w:t>
      </w:r>
      <w:r>
        <w:rPr>
          <w:rStyle w:val="FootnoteAnchor"/>
        </w:rPr>
        <w:footnoteReference w:id="31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Iban ibn Taghlub said that Imam as-Sadiq (‘a) said: “Three hundred and thirteen persons will soon come to your mosque (Mecca). The people of Mecca know that these persons are not related to their fathers and forefathers (and are not among the people of Mecca). Each of them has a sword on </w:t>
      </w:r>
    </w:p>
    <w:p>
      <w:pPr>
        <w:pStyle w:val="BookText"/>
        <w:bidi w:val="0"/>
        <w:rPr/>
      </w:pPr>
      <w:r>
        <w:rPr>
          <w:rFonts w:eastAsia="Times New Roman" w:cs="Times New Roman" w:ascii="Times New Roman" w:hAnsi="Times New Roman"/>
          <w:color w:val="111111"/>
          <w:sz w:val="28"/>
          <w:szCs w:val="28"/>
          <w:lang w:val="en-US"/>
        </w:rPr>
        <w:t>which a word is inscribed from which thousands of words (problems) can be unravelled and solved.”</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In some hadiths, the names of some of them have been mentioned of which it shall suffice to quote two hadiths:</w:t>
      </w:r>
    </w:p>
    <w:p>
      <w:pPr>
        <w:pStyle w:val="BookText"/>
        <w:bidi w:val="0"/>
        <w:jc w:val="both"/>
        <w:rPr/>
      </w:pPr>
      <w:r>
        <w:rPr>
          <w:rFonts w:eastAsia="Times New Roman" w:cs="Times New Roman" w:ascii="Times New Roman" w:hAnsi="Times New Roman"/>
          <w:color w:val="111111"/>
          <w:sz w:val="28"/>
          <w:szCs w:val="28"/>
          <w:lang w:val="en-US"/>
        </w:rPr>
        <w:t>Imam as-Sadiq (‘a) said to Mufaddal ibn ‘Umar, one of his companions: “You and forty four other men are among the supporters and companions of Hadrat al-Qa’im.”</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Perhaps, what is meant by “forty four” is the number from among the companions of Imam as-Sadiq (‘a).</w:t>
      </w:r>
    </w:p>
    <w:p>
      <w:pPr>
        <w:pStyle w:val="BookText"/>
        <w:bidi w:val="0"/>
        <w:jc w:val="both"/>
        <w:rPr/>
      </w:pPr>
      <w:r>
        <w:rPr>
          <w:rFonts w:eastAsia="Times New Roman" w:cs="Times New Roman" w:ascii="Times New Roman" w:hAnsi="Times New Roman"/>
          <w:color w:val="111111"/>
          <w:sz w:val="28"/>
          <w:szCs w:val="28"/>
          <w:lang w:val="en-US"/>
        </w:rPr>
        <w:t>The Imam also said: “During the advent of the Qa’im from Muhammad’s Progeny (‘a), twenty seven persons will come out from behind the Ka‘bah and twenty five persons from the community (qawm) of Musa (Moses)a those who were judges that were always on the path of truth and justicea the seven persons from the Companions of the Cavea Yusha‘ the executor of Musa’s will (wasi) (Joshua)a the believer from the family of Pharaoha Salman al-Farsia Abu Dujanah al-Ansaria</w:t>
      </w:r>
      <w:r>
        <w:rPr>
          <w:rStyle w:val="FootnoteAnchor"/>
        </w:rPr>
        <w:footnoteReference w:id="319"/>
      </w:r>
      <w:r>
        <w:rPr>
          <w:rFonts w:eastAsia="Times New Roman" w:cs="Times New Roman" w:ascii="Times New Roman" w:hAnsi="Times New Roman"/>
          <w:color w:val="111111"/>
          <w:sz w:val="28"/>
          <w:szCs w:val="28"/>
          <w:lang w:val="en-US"/>
        </w:rPr>
        <w:t>and Malik al-Ashtar will return to the world.”</w:t>
      </w:r>
      <w:r>
        <w:rPr>
          <w:rStyle w:val="FootnoteAnchor"/>
        </w:rPr>
        <w:footnoteReference w:id="320"/>
      </w:r>
      <w:r>
        <w:rPr>
          <w:rFonts w:eastAsia="Times New Roman" w:cs="Times New Roman" w:ascii="Times New Roman" w:hAnsi="Times New Roman"/>
          <w:color w:val="111111"/>
          <w:sz w:val="28"/>
          <w:szCs w:val="28"/>
          <w:lang w:val="en-US"/>
        </w:rPr>
        <w:t>In some hadiths Miqdad ibn Aswad has also been mentioned.</w:t>
      </w:r>
    </w:p>
    <w:p>
      <w:pPr>
        <w:pStyle w:val="BookText"/>
        <w:bidi w:val="0"/>
        <w:jc w:val="both"/>
        <w:rPr/>
      </w:pPr>
      <w:r>
        <w:rPr>
          <w:rFonts w:eastAsia="Times New Roman" w:cs="Times New Roman" w:ascii="Times New Roman" w:hAnsi="Times New Roman"/>
          <w:color w:val="111111"/>
          <w:sz w:val="28"/>
          <w:szCs w:val="28"/>
          <w:lang w:val="en-US"/>
        </w:rPr>
        <w:t>Based on the hadiths, the angels who move things from place to place will transfer the good among the dead to holy places such as the House of God (Ka‘bah).</w:t>
      </w:r>
      <w:r>
        <w:rPr>
          <w:rStyle w:val="FootnoteAnchor"/>
        </w:rPr>
        <w:footnoteReference w:id="321"/>
      </w:r>
      <w:r>
        <w:rPr>
          <w:rFonts w:eastAsia="Times New Roman" w:cs="Times New Roman" w:ascii="Times New Roman" w:hAnsi="Times New Roman"/>
          <w:color w:val="111111"/>
          <w:sz w:val="28"/>
          <w:szCs w:val="28"/>
          <w:lang w:val="en-US"/>
        </w:rPr>
        <w:t>Therefore, these persons are perhaps those whose bodies will be transferred near the Ka‘bah and their raj‘ah or return to life will take place right there. Based on other reports, this place is behind the city of Kufah, i.e. Najaf al-Ashraf, which again will render the meaning of the hadith correcta for their bodies will be transferred there, i.e. Najaf al-Ashraf.</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worthy of note that these individuals have experience in struggle in the political and military arenas against the taghutis</w:t>
      </w:r>
      <w:r>
        <w:rPr>
          <w:rStyle w:val="FootnoteAnchor"/>
        </w:rPr>
        <w:footnoteReference w:id="322"/>
      </w:r>
      <w:r>
        <w:rPr>
          <w:rFonts w:eastAsia="Times New Roman" w:cs="Times New Roman" w:ascii="Times New Roman" w:hAnsi="Times New Roman"/>
          <w:color w:val="111111"/>
          <w:sz w:val="28"/>
          <w:szCs w:val="28"/>
          <w:lang w:val="en-US"/>
        </w:rPr>
        <w:t xml:space="preserve">of their time, particularly Salman al-Farsi, Abu Dujanah, Malik al-Ashtar, and Miqdad ibn al-Aswad who had participated in the wars during the early period of Islam </w:t>
      </w:r>
      <w:bookmarkStart w:id="382" w:name="pg2397_13827"/>
    </w:p>
    <w:p>
      <w:pPr>
        <w:pStyle w:val="BookText"/>
        <w:bidi w:val="0"/>
        <w:rPr/>
      </w:pPr>
      <w:bookmarkEnd w:id="382"/>
      <w:r>
        <w:rPr>
          <w:rFonts w:eastAsia="Times New Roman" w:cs="Times New Roman" w:ascii="Times New Roman" w:hAnsi="Times New Roman"/>
          <w:color w:val="111111"/>
          <w:sz w:val="28"/>
          <w:szCs w:val="28"/>
          <w:lang w:val="en-US"/>
        </w:rPr>
        <w:t>and had demonstrated their own acts of bravery. Some of them have also experience in leadership and command.</w:t>
      </w:r>
    </w:p>
    <w:p>
      <w:pPr>
        <w:pStyle w:val="Heading5"/>
        <w:numPr>
          <w:ilvl w:val="4"/>
          <w:numId w:val="1"/>
        </w:numPr>
        <w:bidi w:val="0"/>
        <w:jc w:val="left"/>
        <w:rPr/>
      </w:pPr>
      <w:bookmarkStart w:id="383" w:name="__RefHeading___Toc3068129_3804643083"/>
      <w:bookmarkStart w:id="384" w:name="_Toc146"/>
      <w:bookmarkEnd w:id="383"/>
      <w:r>
        <w:rPr/>
        <w:t>2. The Army of Imam al-Mahdi (‘atfs)</w:t>
      </w:r>
      <w:bookmarkEnd w:id="384"/>
    </w:p>
    <w:p>
      <w:pPr>
        <w:pStyle w:val="BookText"/>
        <w:bidi w:val="0"/>
        <w:jc w:val="both"/>
        <w:rPr/>
      </w:pPr>
      <w:r>
        <w:rPr>
          <w:rFonts w:eastAsia="Times New Roman" w:cs="Times New Roman" w:ascii="Times New Roman" w:hAnsi="Times New Roman"/>
          <w:color w:val="111111"/>
          <w:sz w:val="28"/>
          <w:szCs w:val="28"/>
          <w:lang w:val="en-US"/>
        </w:rPr>
        <w:t>Abu Basir said: “A man from among the inhabitants of Kufah asked Imam as-Sadiq (‘a): ‘How many persons will be with Hadrat al-Qa’im in his uprising? People are saying that the companions of Imam are equal in number to the soldiers (of Islam) in (the Battle of) Badr, i.e. three hundred and thirteen persons.’ The Imam (‘a) said: ‘Hadrat al-Mahdi will not appear unless he is with a strong and powerful army and a powerful army will not have less than ten thousand combatants’.”</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The Imam (‘a) also said: “When God grants Hadrat al-Qa’im (‘atfs) the permission to stage the uprising, three hundred and thirteen persons will pay allegiance to him. The Imam will stay in Mecca until the number of his companions will reach ten thousand persons. Then, he will set out toward Medina.”</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The Commander of the Faithful (‘a) said: “The Mahdi will appear with an army of at least twelve thousand persons and a maximum number of fifteen thousand persons. Fear and intimidation (of the enemies) with respect to his military forces will go ahead of his soldiers. No enemy will confront them without being defeated. He and his soldiers will not reproach anybody in the way of Allah. The slogan of his soldiers is this: ‘Let them die! Let them die!’”</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Imam as-Sadiq (‘a) said: “The Imam of the Time (‘atfs) will not appear unless their assembly and number would be completed.” The narrator asked: “How much is their number?” The Imam (‘a) replied: “Ten thousand persons.”</w:t>
      </w:r>
      <w:r>
        <w:rPr>
          <w:rStyle w:val="FootnoteAnchor"/>
        </w:rPr>
        <w:footnoteReference w:id="32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Hurr ‘Amili said: “It is stated in the hadith that the total number of the army of the Imam of the Time (‘atfs) is one hundred thousand persons.”</w:t>
      </w:r>
      <w:r>
        <w:rPr>
          <w:rStyle w:val="FootnoteAnchor"/>
        </w:rPr>
        <w:footnoteReference w:id="327"/>
      </w:r>
      <w:bookmarkStart w:id="385" w:name="pg2397_13828"/>
    </w:p>
    <w:p>
      <w:pPr>
        <w:pStyle w:val="Heading5"/>
        <w:numPr>
          <w:ilvl w:val="4"/>
          <w:numId w:val="1"/>
        </w:numPr>
        <w:bidi w:val="0"/>
        <w:jc w:val="left"/>
        <w:rPr/>
      </w:pPr>
      <w:bookmarkStart w:id="386" w:name="__RefHeading___Toc3068131_3804643083"/>
      <w:bookmarkStart w:id="387" w:name="_Toc147"/>
      <w:bookmarkEnd w:id="385"/>
      <w:bookmarkEnd w:id="386"/>
      <w:r>
        <w:rPr/>
        <w:t>3. Security Guard Corps</w:t>
      </w:r>
      <w:bookmarkEnd w:id="387"/>
    </w:p>
    <w:p>
      <w:pPr>
        <w:pStyle w:val="BookText"/>
        <w:bidi w:val="0"/>
        <w:jc w:val="both"/>
        <w:rPr/>
      </w:pPr>
      <w:r>
        <w:rPr>
          <w:rFonts w:eastAsia="Times New Roman" w:cs="Times New Roman" w:ascii="Times New Roman" w:hAnsi="Times New Roman"/>
          <w:color w:val="111111"/>
          <w:sz w:val="28"/>
          <w:szCs w:val="28"/>
          <w:lang w:val="en-US"/>
        </w:rPr>
        <w:t>Ka‘b said: “A man from Bani Hashim will reside in Bayt al-Muqaddas. The number of his security forces is twelve thousand.” In another hadith he said: “The number of his guards is thirty six thousand persons, and twelve thousand will be stationed at the beginning of every highway leading toward Bayt al-Muqaddas.”</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Of course, the word haras in the hadith also means “aid” and “help” but this meaning in the context of hadith is not appropriate because it possibly means the supporters and friends of the Imam (‘atfs).</w:t>
      </w:r>
    </w:p>
    <w:p>
      <w:pPr>
        <w:pStyle w:val="Heading4"/>
        <w:numPr>
          <w:ilvl w:val="3"/>
          <w:numId w:val="1"/>
        </w:numPr>
        <w:bidi w:val="0"/>
        <w:jc w:val="left"/>
        <w:rPr/>
      </w:pPr>
      <w:bookmarkStart w:id="388" w:name="__RefHeading___Toc3068133_3804643083"/>
      <w:bookmarkStart w:id="389" w:name="_Toc148"/>
      <w:bookmarkEnd w:id="388"/>
      <w:r>
        <w:rPr/>
        <w:t>Mustering the Soldiers</w:t>
      </w:r>
      <w:bookmarkEnd w:id="389"/>
    </w:p>
    <w:p>
      <w:pPr>
        <w:pStyle w:val="BookText"/>
        <w:bidi w:val="0"/>
        <w:jc w:val="both"/>
        <w:rPr/>
      </w:pPr>
      <w:r>
        <w:rPr>
          <w:rFonts w:eastAsia="Times New Roman" w:cs="Times New Roman" w:ascii="Times New Roman" w:hAnsi="Times New Roman"/>
          <w:color w:val="111111"/>
          <w:sz w:val="28"/>
          <w:szCs w:val="28"/>
          <w:lang w:val="en-US"/>
        </w:rPr>
        <w:t>As stated earlier, the soldiers of Hadrat al-Mahdi (‘atfs) will gather around him from the different corners of the world. The hadiths indicate various means by which the soldiers become aware of the uprising and how they gather in Mecca. Some who are asleep in their beds at night will find themselves in the presence of the Imam (‘a) in the morning. Others will travel by traversing long distances within very short periods of time and come into the presence of the Imam (‘a). After being informed of the uprising, a certain group will join the Imam (‘a) by riding on the clouds.</w:t>
      </w:r>
    </w:p>
    <w:p>
      <w:pPr>
        <w:pStyle w:val="BookText"/>
        <w:bidi w:val="0"/>
        <w:jc w:val="both"/>
        <w:rPr/>
      </w:pPr>
      <w:r>
        <w:rPr>
          <w:rFonts w:eastAsia="Times New Roman" w:cs="Times New Roman" w:ascii="Times New Roman" w:hAnsi="Times New Roman"/>
          <w:color w:val="111111"/>
          <w:sz w:val="28"/>
          <w:szCs w:val="28"/>
          <w:lang w:val="en-US"/>
        </w:rPr>
        <w:t>Let us look at a certain hadith in this regard:</w:t>
      </w:r>
    </w:p>
    <w:p>
      <w:pPr>
        <w:pStyle w:val="BookText"/>
        <w:bidi w:val="0"/>
        <w:jc w:val="both"/>
        <w:rPr/>
      </w:pPr>
      <w:r>
        <w:rPr>
          <w:rFonts w:eastAsia="Times New Roman" w:cs="Times New Roman" w:ascii="Times New Roman" w:hAnsi="Times New Roman"/>
          <w:color w:val="111111"/>
          <w:sz w:val="28"/>
          <w:szCs w:val="28"/>
          <w:lang w:val="en-US"/>
        </w:rPr>
        <w:t>Imam as-Sadiq (‘a) said: “When the permission (of God) for the appearance and uprising is to be granted to Hadrat al-Mahdi (‘atfs), he will recite “God” in His Hebrew name. At that time his supporters will be readya they will number three hundred and thirteen persons who will be scattered like the autumn clouds and they will also be the standard-bearers (and commanders). While resting at night, some of them will disappear and in the morning they will find themselves in Mecca. Others will be seen riding on clouds in the daytime. They will be recognized by their names, their fathers, their families, and their reputations.”</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Mufaddal ibn ‘Umar said: “I asked: ‘May I be your ransom! Which group has a higher station in terms of faith?’ The Imam (‘a) said: ‘They are those who will move on top of the clouds, those who will disappear about whose station this blessed verse (ayah) has been revealed:</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أَیْنَ مَا تَکُونُواْ یَأْتِ بِکُمُ اللّهُ جَمِیعًا</w:t>
      </w:r>
      <w:bookmarkStart w:id="390" w:name="pg2397_13829"/>
    </w:p>
    <w:p>
      <w:pPr>
        <w:pStyle w:val="BookText"/>
        <w:bidi w:val="0"/>
        <w:rPr/>
      </w:pPr>
      <w:bookmarkEnd w:id="39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Wherever you may be, Allah will bring you all together”.’”</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The Messenger of Allah (S) said: “A community (qawm) will emerge after you that will gather the world under their feet, and the world will be spread out for them, while the men and women of Persia will serve them. The earth will be traversed under their steps in less than the blink of an eye in such a manner that anyone of them could cover the distance from east to west in an instant. They are not of this world and the world has also no benefit and portion for them.”</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Imam al-Baqir (‘a) said: “The Shi‘ah and supporters of Mahdi (‘atfs) will go toward him from different parts of the worlda the earth will be gathered under their feet and by traversing the world they will reach the Imam (‘a) and pay allegiance to him.”</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‘Ajlan said: “I was in the company of Imam as-Sadiq (‘a) when he was talking about the uprising of Hadrat al-Mahdi (‘a). I asked him: ‘How can we be informed of the advent of the Mahdi?’ He answered: ‘While getting up in the morning you will see a letter under your pillow in which it would be written: ‘Following the Mahdi is an excellent and good deed’.’”</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Imam ar-Rida (‘a) said: “By Allah! If our Qa’im stages the uprising, God will gather the Shi‘ah from all cities (and countries) to be around him.”</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Imam as-Sadiq (‘a) also said: “While the young Shi‘ah will be sleeping on rooftops, suddenly and without prior notice, they will be brought in multitudes in one night beside him (‘atfs). Then in the morning everybody will be gathered around him (‘atfs).”</w:t>
      </w:r>
      <w:r>
        <w:rPr>
          <w:rStyle w:val="FootnoteAnchor"/>
        </w:rPr>
        <w:footnoteReference w:id="335"/>
      </w:r>
    </w:p>
    <w:p>
      <w:pPr>
        <w:pStyle w:val="Heading4"/>
        <w:numPr>
          <w:ilvl w:val="3"/>
          <w:numId w:val="1"/>
        </w:numPr>
        <w:bidi w:val="0"/>
        <w:jc w:val="left"/>
        <w:rPr/>
      </w:pPr>
      <w:bookmarkStart w:id="391" w:name="__RefHeading___Toc3068135_3804643083"/>
      <w:bookmarkStart w:id="392" w:name="_Toc149"/>
      <w:bookmarkEnd w:id="391"/>
      <w:r>
        <w:rPr/>
        <w:t>Things Necessary in Recruiting and Training the Soldiers</w:t>
      </w:r>
      <w:bookmarkEnd w:id="392"/>
    </w:p>
    <w:p>
      <w:pPr>
        <w:pStyle w:val="BookText"/>
        <w:bidi w:val="0"/>
        <w:jc w:val="both"/>
        <w:rPr/>
      </w:pPr>
      <w:r>
        <w:rPr>
          <w:rFonts w:eastAsia="Times New Roman" w:cs="Times New Roman" w:ascii="Times New Roman" w:hAnsi="Times New Roman"/>
          <w:color w:val="111111"/>
          <w:sz w:val="28"/>
          <w:szCs w:val="28"/>
          <w:lang w:val="en-US"/>
        </w:rPr>
        <w:t>In this regard, the Commander of the Faithful (‘a) said: “The supporters of the Mahdi (‘atfs) who number three hundred and thirteen will go to him and they will find him who had been hidden, and they will ask: ‘Are you the Promised Mahdi?’</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will answer: ‘Yes, O my supporters!’ Then he will again hide himself from them and go to Medina. Because they will become aware of this, his supporters will leave for Medina and when they arrive at </w:t>
      </w:r>
    </w:p>
    <w:p>
      <w:pPr>
        <w:pStyle w:val="BookText"/>
        <w:bidi w:val="0"/>
        <w:rPr/>
      </w:pPr>
      <w:r>
        <w:rPr>
          <w:rFonts w:eastAsia="Times New Roman" w:cs="Times New Roman" w:ascii="Times New Roman" w:hAnsi="Times New Roman"/>
          <w:color w:val="111111"/>
          <w:sz w:val="28"/>
          <w:szCs w:val="28"/>
          <w:lang w:val="en-US"/>
        </w:rPr>
        <w:t>the city of Medina, the Imam (‘a), still being hidden will return to the city of Mecca and in order to join him, his supporters will go to Mecca. Once again, the Imam (‘a) will go to the city of Medina and his supporters will go to Medina (for the second time), again he will go to Mecca, and this routine will be repeated three times.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Imam (‘a) will test his supporters in such a manner in order to be aware of their degree of adherence to him. Thereafter, he will appear between Safa and Marwah and while addressing his supporters he will say: ‘I will not pursue any activity unless you pay allegiance to me under certain conditions, adhere to it and not violate it in any way. I am also obliged with respect to eight things.’ In reply to him, the Imam’s (‘a) supporters will say in unison: ‘We do render our total submission to you, follow you, and accept whatever conditions you set. Kindly tell us what those conditions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Imam (‘atfs) will go to Mount Safa in Mecca and his supporters will also follow him. Addressing them there, he will say: ‘I will make a covenant with you under these conditions:</w:t>
      </w:r>
    </w:p>
    <w:p>
      <w:pPr>
        <w:pStyle w:val="BookText"/>
        <w:bidi w:val="0"/>
        <w:jc w:val="both"/>
        <w:rPr/>
      </w:pPr>
      <w:r>
        <w:rPr>
          <w:rFonts w:eastAsia="Times New Roman" w:cs="Times New Roman" w:ascii="Times New Roman" w:hAnsi="Times New Roman"/>
          <w:color w:val="111111"/>
          <w:sz w:val="28"/>
          <w:szCs w:val="28"/>
          <w:lang w:val="en-US"/>
        </w:rPr>
        <w:t>(1) You shall not desert the battlefielda</w:t>
      </w:r>
    </w:p>
    <w:p>
      <w:pPr>
        <w:pStyle w:val="BookText"/>
        <w:bidi w:val="0"/>
        <w:jc w:val="both"/>
        <w:rPr/>
      </w:pPr>
      <w:r>
        <w:rPr>
          <w:rFonts w:eastAsia="Times New Roman" w:cs="Times New Roman" w:ascii="Times New Roman" w:hAnsi="Times New Roman"/>
          <w:color w:val="111111"/>
          <w:sz w:val="28"/>
          <w:szCs w:val="28"/>
          <w:lang w:val="en-US"/>
        </w:rPr>
        <w:t>(2) you shall not steala</w:t>
      </w:r>
    </w:p>
    <w:p>
      <w:pPr>
        <w:pStyle w:val="BookText"/>
        <w:bidi w:val="0"/>
        <w:jc w:val="both"/>
        <w:rPr/>
      </w:pPr>
      <w:r>
        <w:rPr>
          <w:rFonts w:eastAsia="Times New Roman" w:cs="Times New Roman" w:ascii="Times New Roman" w:hAnsi="Times New Roman"/>
          <w:color w:val="111111"/>
          <w:sz w:val="28"/>
          <w:szCs w:val="28"/>
          <w:lang w:val="en-US"/>
        </w:rPr>
        <w:t>(3) you shall not perform any illegitimate acta</w:t>
      </w:r>
    </w:p>
    <w:p>
      <w:pPr>
        <w:pStyle w:val="BookText"/>
        <w:bidi w:val="0"/>
        <w:jc w:val="both"/>
        <w:rPr/>
      </w:pPr>
      <w:r>
        <w:rPr>
          <w:rFonts w:eastAsia="Times New Roman" w:cs="Times New Roman" w:ascii="Times New Roman" w:hAnsi="Times New Roman"/>
          <w:color w:val="111111"/>
          <w:sz w:val="28"/>
          <w:szCs w:val="28"/>
          <w:lang w:val="en-US"/>
        </w:rPr>
        <w:t>(4) you shall not commit unlawful actsa</w:t>
      </w:r>
    </w:p>
    <w:p>
      <w:pPr>
        <w:pStyle w:val="BookText"/>
        <w:bidi w:val="0"/>
        <w:jc w:val="both"/>
        <w:rPr/>
      </w:pPr>
      <w:r>
        <w:rPr>
          <w:rFonts w:eastAsia="Times New Roman" w:cs="Times New Roman" w:ascii="Times New Roman" w:hAnsi="Times New Roman"/>
          <w:color w:val="111111"/>
          <w:sz w:val="28"/>
          <w:szCs w:val="28"/>
          <w:lang w:val="en-US"/>
        </w:rPr>
        <w:t>(5) you shall not do any evil and obnoxious acta</w:t>
      </w:r>
    </w:p>
    <w:p>
      <w:pPr>
        <w:pStyle w:val="BookText"/>
        <w:bidi w:val="0"/>
        <w:jc w:val="both"/>
        <w:rPr/>
      </w:pPr>
      <w:r>
        <w:rPr>
          <w:rFonts w:eastAsia="Times New Roman" w:cs="Times New Roman" w:ascii="Times New Roman" w:hAnsi="Times New Roman"/>
          <w:color w:val="111111"/>
          <w:sz w:val="28"/>
          <w:szCs w:val="28"/>
          <w:lang w:val="en-US"/>
        </w:rPr>
        <w:t>(6) you shall not unjustly strike anyonea</w:t>
      </w:r>
    </w:p>
    <w:p>
      <w:pPr>
        <w:pStyle w:val="BookText"/>
        <w:bidi w:val="0"/>
        <w:jc w:val="both"/>
        <w:rPr/>
      </w:pPr>
      <w:r>
        <w:rPr>
          <w:rFonts w:eastAsia="Times New Roman" w:cs="Times New Roman" w:ascii="Times New Roman" w:hAnsi="Times New Roman"/>
          <w:color w:val="111111"/>
          <w:sz w:val="28"/>
          <w:szCs w:val="28"/>
          <w:lang w:val="en-US"/>
        </w:rPr>
        <w:t>(7) you shall not amass gold and silvera</w:t>
      </w:r>
    </w:p>
    <w:p>
      <w:pPr>
        <w:pStyle w:val="BookText"/>
        <w:bidi w:val="0"/>
        <w:jc w:val="both"/>
        <w:rPr/>
      </w:pPr>
      <w:r>
        <w:rPr>
          <w:rFonts w:eastAsia="Times New Roman" w:cs="Times New Roman" w:ascii="Times New Roman" w:hAnsi="Times New Roman"/>
          <w:color w:val="111111"/>
          <w:sz w:val="28"/>
          <w:szCs w:val="28"/>
          <w:lang w:val="en-US"/>
        </w:rPr>
        <w:t>(8) you shall not hoard wheat and barleya</w:t>
      </w:r>
    </w:p>
    <w:p>
      <w:pPr>
        <w:pStyle w:val="BookText"/>
        <w:bidi w:val="0"/>
        <w:jc w:val="both"/>
        <w:rPr/>
      </w:pPr>
      <w:r>
        <w:rPr>
          <w:rFonts w:eastAsia="Times New Roman" w:cs="Times New Roman" w:ascii="Times New Roman" w:hAnsi="Times New Roman"/>
          <w:color w:val="111111"/>
          <w:sz w:val="28"/>
          <w:szCs w:val="28"/>
          <w:lang w:val="en-US"/>
        </w:rPr>
        <w:t>(9) you shall not destroy any mosquea</w:t>
      </w:r>
    </w:p>
    <w:p>
      <w:pPr>
        <w:pStyle w:val="BookText"/>
        <w:bidi w:val="0"/>
        <w:jc w:val="both"/>
        <w:rPr/>
      </w:pPr>
      <w:r>
        <w:rPr>
          <w:rFonts w:eastAsia="Times New Roman" w:cs="Times New Roman" w:ascii="Times New Roman" w:hAnsi="Times New Roman"/>
          <w:color w:val="111111"/>
          <w:sz w:val="28"/>
          <w:szCs w:val="28"/>
          <w:lang w:val="en-US"/>
        </w:rPr>
        <w:t>(10) you shall not bear witness to falsehooda</w:t>
      </w:r>
    </w:p>
    <w:p>
      <w:pPr>
        <w:pStyle w:val="BookText"/>
        <w:bidi w:val="0"/>
        <w:jc w:val="both"/>
        <w:rPr/>
      </w:pPr>
      <w:r>
        <w:rPr>
          <w:rFonts w:eastAsia="Times New Roman" w:cs="Times New Roman" w:ascii="Times New Roman" w:hAnsi="Times New Roman"/>
          <w:color w:val="111111"/>
          <w:sz w:val="28"/>
          <w:szCs w:val="28"/>
          <w:lang w:val="en-US"/>
        </w:rPr>
        <w:t>(11) you shall not despise and belittle any believera</w:t>
      </w:r>
    </w:p>
    <w:p>
      <w:pPr>
        <w:pStyle w:val="BookText"/>
        <w:bidi w:val="0"/>
        <w:jc w:val="both"/>
        <w:rPr/>
      </w:pPr>
      <w:r>
        <w:rPr>
          <w:rFonts w:eastAsia="Times New Roman" w:cs="Times New Roman" w:ascii="Times New Roman" w:hAnsi="Times New Roman"/>
          <w:color w:val="111111"/>
          <w:sz w:val="28"/>
          <w:szCs w:val="28"/>
          <w:lang w:val="en-US"/>
        </w:rPr>
        <w:t>(12) you shall not consume anything earned from usurya</w:t>
      </w:r>
    </w:p>
    <w:p>
      <w:pPr>
        <w:pStyle w:val="BookText"/>
        <w:bidi w:val="0"/>
        <w:jc w:val="both"/>
        <w:rPr/>
      </w:pPr>
      <w:r>
        <w:rPr>
          <w:rFonts w:eastAsia="Times New Roman" w:cs="Times New Roman" w:ascii="Times New Roman" w:hAnsi="Times New Roman"/>
          <w:color w:val="111111"/>
          <w:sz w:val="28"/>
          <w:szCs w:val="28"/>
          <w:lang w:val="en-US"/>
        </w:rPr>
        <w:t>(13) you shall endure adversities and difficultiesa</w:t>
      </w:r>
    </w:p>
    <w:p>
      <w:pPr>
        <w:pStyle w:val="BookText"/>
        <w:bidi w:val="0"/>
        <w:jc w:val="both"/>
        <w:rPr/>
      </w:pPr>
      <w:r>
        <w:rPr>
          <w:rFonts w:eastAsia="Times New Roman" w:cs="Times New Roman" w:ascii="Times New Roman" w:hAnsi="Times New Roman"/>
          <w:color w:val="111111"/>
          <w:sz w:val="28"/>
          <w:szCs w:val="28"/>
          <w:lang w:val="en-US"/>
        </w:rPr>
        <w:t>(14) you shall not curse any theist and monotheista</w:t>
      </w:r>
    </w:p>
    <w:p>
      <w:pPr>
        <w:pStyle w:val="BookText"/>
        <w:bidi w:val="0"/>
        <w:jc w:val="both"/>
        <w:rPr/>
      </w:pPr>
      <w:r>
        <w:rPr>
          <w:rFonts w:eastAsia="Times New Roman" w:cs="Times New Roman" w:ascii="Times New Roman" w:hAnsi="Times New Roman"/>
          <w:color w:val="111111"/>
          <w:sz w:val="28"/>
          <w:szCs w:val="28"/>
          <w:lang w:val="en-US"/>
        </w:rPr>
        <w:t>(15) you shall not drink winea</w:t>
      </w:r>
    </w:p>
    <w:p>
      <w:pPr>
        <w:pStyle w:val="BookText"/>
        <w:bidi w:val="0"/>
        <w:jc w:val="both"/>
        <w:rPr/>
      </w:pPr>
      <w:r>
        <w:rPr>
          <w:rFonts w:eastAsia="Times New Roman" w:cs="Times New Roman" w:ascii="Times New Roman" w:hAnsi="Times New Roman"/>
          <w:color w:val="111111"/>
          <w:sz w:val="28"/>
          <w:szCs w:val="28"/>
          <w:lang w:val="en-US"/>
        </w:rPr>
        <w:t>(16) you shall not wear brocadea</w:t>
      </w:r>
    </w:p>
    <w:p>
      <w:pPr>
        <w:pStyle w:val="BookText"/>
        <w:bidi w:val="0"/>
        <w:jc w:val="both"/>
        <w:rPr/>
      </w:pPr>
      <w:r>
        <w:rPr>
          <w:rFonts w:eastAsia="Times New Roman" w:cs="Times New Roman" w:ascii="Times New Roman" w:hAnsi="Times New Roman"/>
          <w:color w:val="111111"/>
          <w:sz w:val="28"/>
          <w:szCs w:val="28"/>
          <w:lang w:val="en-US"/>
        </w:rPr>
        <w:t>(17) you shall not wear silk clothinga</w:t>
      </w:r>
    </w:p>
    <w:p>
      <w:pPr>
        <w:pStyle w:val="BookText"/>
        <w:bidi w:val="0"/>
        <w:jc w:val="both"/>
        <w:rPr/>
      </w:pPr>
      <w:r>
        <w:rPr>
          <w:rFonts w:eastAsia="Times New Roman" w:cs="Times New Roman" w:ascii="Times New Roman" w:hAnsi="Times New Roman"/>
          <w:color w:val="111111"/>
          <w:sz w:val="28"/>
          <w:szCs w:val="28"/>
          <w:lang w:val="en-US"/>
        </w:rPr>
        <w:t>(18) you shall not pursue an escapeea</w:t>
      </w:r>
    </w:p>
    <w:p>
      <w:pPr>
        <w:pStyle w:val="BookText"/>
        <w:bidi w:val="0"/>
        <w:jc w:val="both"/>
        <w:rPr/>
      </w:pPr>
      <w:r>
        <w:rPr>
          <w:rFonts w:eastAsia="Times New Roman" w:cs="Times New Roman" w:ascii="Times New Roman" w:hAnsi="Times New Roman"/>
          <w:color w:val="111111"/>
          <w:sz w:val="28"/>
          <w:szCs w:val="28"/>
          <w:lang w:val="en-US"/>
        </w:rPr>
        <w:t>(19) you shall not shed blood unlawfullya</w:t>
      </w:r>
    </w:p>
    <w:p>
      <w:pPr>
        <w:pStyle w:val="BookText"/>
        <w:bidi w:val="0"/>
        <w:jc w:val="both"/>
        <w:rPr/>
      </w:pPr>
      <w:r>
        <w:rPr>
          <w:rFonts w:eastAsia="Times New Roman" w:cs="Times New Roman" w:ascii="Times New Roman" w:hAnsi="Times New Roman"/>
          <w:color w:val="111111"/>
          <w:sz w:val="28"/>
          <w:szCs w:val="28"/>
          <w:lang w:val="en-US"/>
        </w:rPr>
        <w:t>(20) you shall not nourish the hypocrite and infidela</w:t>
      </w:r>
    </w:p>
    <w:p>
      <w:pPr>
        <w:pStyle w:val="BookText"/>
        <w:bidi w:val="0"/>
        <w:jc w:val="both"/>
        <w:rPr/>
      </w:pPr>
      <w:r>
        <w:rPr>
          <w:rFonts w:eastAsia="Times New Roman" w:cs="Times New Roman" w:ascii="Times New Roman" w:hAnsi="Times New Roman"/>
          <w:color w:val="111111"/>
          <w:sz w:val="28"/>
          <w:szCs w:val="28"/>
          <w:lang w:val="en-US"/>
        </w:rPr>
        <w:t>(21) you shall not wear fur garmentsa</w:t>
      </w:r>
    </w:p>
    <w:p>
      <w:pPr>
        <w:pStyle w:val="BookText"/>
        <w:bidi w:val="0"/>
        <w:jc w:val="both"/>
        <w:rPr/>
      </w:pPr>
      <w:r>
        <w:rPr>
          <w:rFonts w:eastAsia="Times New Roman" w:cs="Times New Roman" w:ascii="Times New Roman" w:hAnsi="Times New Roman"/>
          <w:color w:val="111111"/>
          <w:sz w:val="28"/>
          <w:szCs w:val="28"/>
          <w:lang w:val="en-US"/>
        </w:rPr>
        <w:t>(22) you shall make the soil as your pillow (perhaps it means that “you shall be humble and meek”)a</w:t>
      </w:r>
    </w:p>
    <w:p>
      <w:pPr>
        <w:pStyle w:val="BookText"/>
        <w:bidi w:val="0"/>
        <w:jc w:val="both"/>
        <w:rPr/>
      </w:pPr>
      <w:r>
        <w:rPr>
          <w:rFonts w:eastAsia="Times New Roman" w:cs="Times New Roman" w:ascii="Times New Roman" w:hAnsi="Times New Roman"/>
          <w:color w:val="111111"/>
          <w:sz w:val="28"/>
          <w:szCs w:val="28"/>
          <w:lang w:val="en-US"/>
        </w:rPr>
        <w:t>(23) you shall shun unworthy actsa and</w:t>
      </w:r>
    </w:p>
    <w:p>
      <w:pPr>
        <w:pStyle w:val="BookText"/>
        <w:bidi w:val="0"/>
        <w:jc w:val="both"/>
        <w:rPr/>
      </w:pPr>
      <w:r>
        <w:rPr>
          <w:rFonts w:eastAsia="Times New Roman" w:cs="Times New Roman" w:ascii="Times New Roman" w:hAnsi="Times New Roman"/>
          <w:color w:val="111111"/>
          <w:sz w:val="28"/>
          <w:szCs w:val="28"/>
          <w:lang w:val="en-US"/>
        </w:rPr>
        <w:t>(24) you shall enjoin what is good and forbid what is wrong.</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you abide with and act upon these conditions, it is incumbent upon me to choose no one but you as my assistantsa I have to wear nothing but what you weara I have nothing to eat but what you eata I have nothing to ride but what you ridea I should be with you wherever you goa I have to go wherever you set out fora I have to be satisfied and pleased with a small force and fill the earth with justice and equity just as it has been full of injustice and oppressiona and I have to worship God as He is worthy to be worshipped. I will remain committed to what I have said while you also have to remain committed to your pledges.’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companions said: ‘We are satisfied and we promise to be committed to what you have said.’ Then, the Imam (‘a) will shake the hands of each of his supporters (as a sign of allegiance)’.”</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Of course, it must be noted that the Imam (‘atfs) will set these conditions and impose this test on his special forces because they will serve as administrators in his global government and they are ones who, having good deeds, will play crucial roles in spreading justice in the world.</w:t>
      </w:r>
    </w:p>
    <w:p>
      <w:pPr>
        <w:pStyle w:val="BookText"/>
        <w:bidi w:val="0"/>
        <w:jc w:val="both"/>
        <w:rPr/>
      </w:pPr>
      <w:r>
        <w:rPr>
          <w:rFonts w:eastAsia="Times New Roman" w:cs="Times New Roman" w:ascii="Times New Roman" w:hAnsi="Times New Roman"/>
          <w:color w:val="111111"/>
          <w:sz w:val="28"/>
          <w:szCs w:val="28"/>
          <w:lang w:val="en-US"/>
        </w:rPr>
        <w:t>Meanwhile, it must be borne in mind that the chain of transmission of this hadith is dubious as it is from the Khutbah al-Bayan, which some scholars regard as “weak” (da‘if) notwithstanding the fact that some prominent figures have come to its defense and reinforcement.</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a. Qadi Sa‘id Qummi, Sharh-e Hadith Ghamamah, 1103 AHa</w:t>
      </w:r>
    </w:p>
    <w:p>
      <w:pPr>
        <w:pStyle w:val="BookText"/>
        <w:bidi w:val="0"/>
        <w:jc w:val="both"/>
        <w:rPr/>
      </w:pPr>
      <w:r>
        <w:rPr>
          <w:rFonts w:eastAsia="Times New Roman" w:cs="Times New Roman" w:ascii="Times New Roman" w:hAnsi="Times New Roman"/>
          <w:color w:val="111111"/>
          <w:sz w:val="28"/>
          <w:szCs w:val="28"/>
          <w:lang w:val="en-US"/>
        </w:rPr>
        <w:t>b. Muhaqqiq Qummi, Jami‘ ash-Shitab, p. 772a</w:t>
      </w:r>
    </w:p>
    <w:p>
      <w:pPr>
        <w:pStyle w:val="BookText"/>
        <w:bidi w:val="0"/>
        <w:jc w:val="both"/>
        <w:rPr/>
      </w:pPr>
      <w:r>
        <w:rPr>
          <w:rFonts w:eastAsia="Times New Roman" w:cs="Times New Roman" w:ascii="Times New Roman" w:hAnsi="Times New Roman"/>
          <w:color w:val="111111"/>
          <w:sz w:val="28"/>
          <w:szCs w:val="28"/>
          <w:lang w:val="en-US"/>
        </w:rPr>
        <w:t>c. A manuscript in Imam ar-Rida (‘a) Library dated 729 AHa</w:t>
      </w:r>
    </w:p>
    <w:p>
      <w:pPr>
        <w:pStyle w:val="BookText"/>
        <w:bidi w:val="0"/>
        <w:jc w:val="both"/>
        <w:rPr/>
      </w:pPr>
      <w:r>
        <w:rPr>
          <w:rFonts w:eastAsia="Times New Roman" w:cs="Times New Roman" w:ascii="Times New Roman" w:hAnsi="Times New Roman"/>
          <w:color w:val="111111"/>
          <w:sz w:val="28"/>
          <w:szCs w:val="28"/>
          <w:lang w:val="en-US"/>
        </w:rPr>
        <w:t>d. A manuscript inscribed by ‘Ali ibn Jamaluddin dated 923 AHa</w:t>
      </w:r>
    </w:p>
    <w:p>
      <w:pPr>
        <w:pStyle w:val="BookText"/>
        <w:bidi w:val="0"/>
        <w:jc w:val="both"/>
        <w:rPr/>
      </w:pPr>
      <w:r>
        <w:rPr>
          <w:rFonts w:eastAsia="Times New Roman" w:cs="Times New Roman" w:ascii="Times New Roman" w:hAnsi="Times New Roman"/>
          <w:color w:val="111111"/>
          <w:sz w:val="28"/>
          <w:szCs w:val="28"/>
          <w:lang w:val="en-US"/>
        </w:rPr>
        <w:t>e. Khulasah at-Tarjumana and</w:t>
      </w:r>
    </w:p>
    <w:p>
      <w:pPr>
        <w:pStyle w:val="BookText"/>
        <w:bidi w:val="0"/>
        <w:jc w:val="both"/>
        <w:rPr/>
      </w:pPr>
      <w:r>
        <w:rPr>
          <w:rFonts w:eastAsia="Times New Roman" w:cs="Times New Roman" w:ascii="Times New Roman" w:hAnsi="Times New Roman"/>
          <w:color w:val="111111"/>
          <w:sz w:val="28"/>
          <w:szCs w:val="28"/>
          <w:lang w:val="en-US"/>
        </w:rPr>
        <w:t>f. Ma‘alim at-Tanzil.</w:t>
      </w:r>
    </w:p>
    <w:p>
      <w:pPr>
        <w:pStyle w:val="BookText"/>
        <w:bidi w:val="0"/>
        <w:jc w:val="both"/>
        <w:rPr/>
      </w:pPr>
      <w:r>
        <w:rPr>
          <w:rFonts w:eastAsia="Times New Roman" w:cs="Times New Roman" w:ascii="Times New Roman" w:hAnsi="Times New Roman"/>
          <w:color w:val="111111"/>
          <w:sz w:val="28"/>
          <w:szCs w:val="28"/>
          <w:lang w:val="en-US"/>
        </w:rPr>
        <w:t>This sermon has some expressions that are repugnant to the essence of monotheism (tawhid), but in all the manuscripts these lines are not included and as such, there is no doubt that they are among the forgeries of the Ghullahs (a certain group that attributes divinities to the infallible Imams (‘a)).</w:t>
      </w:r>
    </w:p>
    <w:p>
      <w:pPr>
        <w:pStyle w:val="BookText"/>
        <w:bidi w:val="0"/>
        <w:jc w:val="both"/>
        <w:rPr/>
      </w:pPr>
      <w:r>
        <w:rPr>
          <w:rFonts w:eastAsia="Times New Roman" w:cs="Times New Roman" w:ascii="Times New Roman" w:hAnsi="Times New Roman"/>
          <w:color w:val="111111"/>
          <w:sz w:val="28"/>
          <w:szCs w:val="28"/>
          <w:lang w:val="en-US"/>
        </w:rPr>
        <w:t>But the expressions such as</w:t>
      </w:r>
    </w:p>
    <w:p>
      <w:pPr>
        <w:pStyle w:val="BookText"/>
        <w:bidi w:val="0"/>
        <w:jc w:val="both"/>
        <w:rPr/>
      </w:pPr>
      <w:r>
        <w:rPr>
          <w:rFonts w:ascii="IRNazanin" w:hAnsi="IRNazanin" w:eastAsia="IRNazanin"/>
          <w:color w:val="111111"/>
          <w:sz w:val="28"/>
          <w:sz w:val="28"/>
          <w:szCs w:val="28"/>
          <w:rtl w:val="true"/>
          <w:lang w:bidi="fa-IR"/>
        </w:rPr>
        <w:t>انا مورق الاشجار و مثمر الثمار</w:t>
      </w:r>
    </w:p>
    <w:p>
      <w:pPr>
        <w:pStyle w:val="BookText"/>
        <w:bidi w:val="0"/>
        <w:jc w:val="both"/>
        <w:rPr/>
      </w:pPr>
      <w:r>
        <w:rPr>
          <w:rFonts w:eastAsia="Times New Roman" w:cs="Times New Roman" w:ascii="Times New Roman" w:hAnsi="Times New Roman"/>
          <w:color w:val="111111"/>
          <w:sz w:val="28"/>
          <w:szCs w:val="28"/>
          <w:lang w:val="en-US"/>
        </w:rPr>
        <w:t>and the like are also numerous in other hadiths. The same is true with this phrase,</w:t>
      </w:r>
    </w:p>
    <w:p>
      <w:pPr>
        <w:pStyle w:val="BookText"/>
        <w:bidi w:val="0"/>
        <w:jc w:val="both"/>
        <w:rPr/>
      </w:pPr>
      <w:r>
        <w:rPr>
          <w:rFonts w:ascii="IRNazanin" w:hAnsi="IRNazanin" w:eastAsia="IRNazanin"/>
          <w:color w:val="111111"/>
          <w:sz w:val="28"/>
          <w:sz w:val="28"/>
          <w:szCs w:val="28"/>
          <w:rtl w:val="true"/>
          <w:lang w:bidi="fa-IR"/>
        </w:rPr>
        <w:t>بنا أثمرت الاشجار و أینعت الثمار و جرت الأنهار و بنا ینزل الغیث و تنبت عشب الأرض</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 Ziyarah al-Mutlaqah, it is thus stated:</w:t>
      </w:r>
    </w:p>
    <w:p>
      <w:pPr>
        <w:pStyle w:val="BookText"/>
        <w:bidi w:val="0"/>
        <w:jc w:val="both"/>
        <w:rPr/>
      </w:pPr>
      <w:r>
        <w:rPr>
          <w:rFonts w:ascii="IRNazanin" w:hAnsi="IRNazanin" w:eastAsia="IRNazanin"/>
          <w:color w:val="111111"/>
          <w:sz w:val="28"/>
          <w:sz w:val="28"/>
          <w:szCs w:val="28"/>
          <w:rtl w:val="true"/>
          <w:lang w:bidi="fa-IR"/>
        </w:rPr>
        <w:t>و بکم تنبت الأرض أشجارها و بکم تخرج الأشجار و أثمارها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in Ziyarah ar-Rajabiyyah, it is also stated:</w:t>
      </w:r>
    </w:p>
    <w:p>
      <w:pPr>
        <w:pStyle w:val="BookText"/>
        <w:bidi w:val="0"/>
        <w:jc w:val="both"/>
        <w:rPr/>
      </w:pPr>
      <w:r>
        <w:rPr>
          <w:rFonts w:ascii="IRNazanin" w:hAnsi="IRNazanin" w:eastAsia="IRNazanin"/>
          <w:color w:val="111111"/>
          <w:sz w:val="28"/>
          <w:sz w:val="28"/>
          <w:szCs w:val="28"/>
          <w:rtl w:val="true"/>
          <w:lang w:bidi="fa-IR"/>
        </w:rPr>
        <w:t>أنا سائلکم و آملکم فیما إلیکم التفویض و علیکم التعویض فبکم یجبر المهیض و یشفی المریض و</w:t>
      </w:r>
      <w:r>
        <w:rPr>
          <w:rFonts w:eastAsia="IRNazanin" w:cs="IRNazanin"/>
          <w:color w:val="111111"/>
          <w:sz w:val="28"/>
          <w:szCs w:val="28"/>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every expression or phrase that was apparently contradictory to the apparent meaning of the Qur’an and couldn’t be justified as authentic has nothing to do whatsoever with the Infallibles (‘a). The presence of some expressions in the sermon that are forgeries should not necessarily render the whole noble sermon as unauthentic.</w:t>
      </w:r>
      <w:bookmarkStart w:id="393" w:name="pg2397_13832"/>
    </w:p>
    <w:p>
      <w:pPr>
        <w:pStyle w:val="Heading4"/>
        <w:numPr>
          <w:ilvl w:val="3"/>
          <w:numId w:val="1"/>
        </w:numPr>
        <w:bidi w:val="0"/>
        <w:jc w:val="left"/>
        <w:rPr/>
      </w:pPr>
      <w:bookmarkStart w:id="394" w:name="__RefHeading___Toc3068137_3804643083"/>
      <w:bookmarkStart w:id="395" w:name="_Toc150"/>
      <w:bookmarkEnd w:id="393"/>
      <w:bookmarkEnd w:id="394"/>
      <w:r>
        <w:rPr/>
        <w:t>Peculiarities of the Soldiers</w:t>
      </w:r>
      <w:bookmarkEnd w:id="395"/>
    </w:p>
    <w:p>
      <w:pPr>
        <w:pStyle w:val="Heading5"/>
        <w:numPr>
          <w:ilvl w:val="4"/>
          <w:numId w:val="1"/>
        </w:numPr>
        <w:bidi w:val="0"/>
        <w:jc w:val="left"/>
        <w:rPr/>
      </w:pPr>
      <w:bookmarkStart w:id="396" w:name="__RefHeading___Toc3068139_3804643083"/>
      <w:bookmarkStart w:id="397" w:name="_Toc151"/>
      <w:bookmarkEnd w:id="396"/>
      <w:r>
        <w:rPr/>
        <w:t>point</w:t>
      </w:r>
      <w:bookmarkEnd w:id="397"/>
    </w:p>
    <w:p>
      <w:pPr>
        <w:pStyle w:val="BookText"/>
        <w:bidi w:val="0"/>
        <w:jc w:val="both"/>
        <w:rPr/>
      </w:pPr>
      <w:r>
        <w:rPr>
          <w:rFonts w:eastAsia="Times New Roman" w:cs="Times New Roman" w:ascii="Times New Roman" w:hAnsi="Times New Roman"/>
          <w:color w:val="111111"/>
          <w:sz w:val="28"/>
          <w:szCs w:val="28"/>
          <w:lang w:val="en-US"/>
        </w:rPr>
        <w:t>Many peculiarities and salient characteristics of the companions and supporters of al-Mahdi (‘a) have been stated in the hadiths and we will mention some of them below:</w:t>
      </w:r>
    </w:p>
    <w:p>
      <w:pPr>
        <w:pStyle w:val="Heading5"/>
        <w:numPr>
          <w:ilvl w:val="4"/>
          <w:numId w:val="1"/>
        </w:numPr>
        <w:bidi w:val="0"/>
        <w:jc w:val="left"/>
        <w:rPr/>
      </w:pPr>
      <w:bookmarkStart w:id="398" w:name="__RefHeading___Toc3068141_3804643083"/>
      <w:bookmarkStart w:id="399" w:name="_Toc152"/>
      <w:bookmarkEnd w:id="398"/>
      <w:r>
        <w:rPr/>
        <w:t>1. Worship and Devotion</w:t>
      </w:r>
      <w:bookmarkEnd w:id="399"/>
    </w:p>
    <w:p>
      <w:pPr>
        <w:pStyle w:val="BookText"/>
        <w:bidi w:val="0"/>
        <w:jc w:val="both"/>
        <w:rPr/>
      </w:pPr>
      <w:r>
        <w:rPr>
          <w:rFonts w:eastAsia="Times New Roman" w:cs="Times New Roman" w:ascii="Times New Roman" w:hAnsi="Times New Roman"/>
          <w:color w:val="111111"/>
          <w:sz w:val="28"/>
          <w:szCs w:val="28"/>
          <w:lang w:val="en-US"/>
        </w:rPr>
        <w:t>In describing the supporters of al-Mahdi (‘atfs), Imam as-Sadiq (‘a) said: “They keep regular vigils and spend the night standing in worship of God. During their prayers, their silent supplications are like the buzz of honeybees. They mount their horses during the daytime in line with the performance of their duties. They are worshippers at night and lions during the day. On account of fear of God, they are in a particular state. God will extend succor to the rightful Imam through them.”</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The Imam (‘a) also said: “It is as if I can see the Qa’im of Muhammad’s Progeny (‘a) and his supporters behind the city of Kufah. As if birds are spreading their wings over their heads. They are running out of travel provisions and their garments are worn out and patched. There are marks of prostration on their foreheads.</w:t>
      </w:r>
    </w:p>
    <w:p>
      <w:pPr>
        <w:pStyle w:val="BookText"/>
        <w:bidi w:val="0"/>
        <w:jc w:val="both"/>
        <w:rPr/>
      </w:pPr>
      <w:r>
        <w:rPr>
          <w:rFonts w:eastAsia="Times New Roman" w:cs="Times New Roman" w:ascii="Times New Roman" w:hAnsi="Times New Roman"/>
          <w:color w:val="111111"/>
          <w:sz w:val="28"/>
          <w:szCs w:val="28"/>
          <w:lang w:val="en-US"/>
        </w:rPr>
        <w:t>Yes, they are lions in the day and worshippers in the night. Their hearts are like pieces of iron, firm and formidable. Each of them has the strength equal to that of forty men. They will not be killed by anyone but by hypocrites and infidels. God has thus described them in the Qur’an:</w:t>
      </w:r>
    </w:p>
    <w:p>
      <w:pPr>
        <w:pStyle w:val="BookText"/>
        <w:bidi w:val="0"/>
        <w:jc w:val="both"/>
        <w:rPr/>
      </w:pPr>
      <w:r>
        <w:rPr>
          <w:rFonts w:ascii="Amiri" w:hAnsi="Amiri" w:eastAsia="Amiri" w:cs="Amiri"/>
          <w:color w:val="111111"/>
          <w:sz w:val="28"/>
          <w:sz w:val="28"/>
          <w:szCs w:val="28"/>
          <w:rtl w:val="true"/>
          <w:lang w:bidi="ar-SA"/>
        </w:rPr>
        <w:t>إِنَّ فِی ذَلِکَ لآیَاتٍ لِّلْمُتَوَسِّمِینَ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 are indeed signs in that for the percipient.”</w:t>
      </w:r>
      <w:r>
        <w:rPr>
          <w:rStyle w:val="FootnoteAnchor"/>
        </w:rPr>
        <w:footnoteReference w:id="339"/>
      </w:r>
      <w:r>
        <w:rPr>
          <w:rFonts w:eastAsia="Times New Roman" w:cs="Times New Roman" w:ascii="Times New Roman" w:hAnsi="Times New Roman"/>
          <w:color w:val="111111"/>
          <w:sz w:val="28"/>
          <w:szCs w:val="28"/>
          <w:lang w:val="en-US"/>
        </w:rPr>
        <w:t>”</w:t>
      </w:r>
      <w:r>
        <w:rPr>
          <w:rStyle w:val="FootnoteAnchor"/>
        </w:rPr>
        <w:footnoteReference w:id="340"/>
      </w:r>
    </w:p>
    <w:p>
      <w:pPr>
        <w:pStyle w:val="Heading5"/>
        <w:numPr>
          <w:ilvl w:val="4"/>
          <w:numId w:val="1"/>
        </w:numPr>
        <w:bidi w:val="0"/>
        <w:jc w:val="left"/>
        <w:rPr/>
      </w:pPr>
      <w:bookmarkStart w:id="400" w:name="__RefHeading___Toc3068143_3804643083"/>
      <w:bookmarkStart w:id="401" w:name="_Toc153"/>
      <w:bookmarkEnd w:id="400"/>
      <w:r>
        <w:rPr/>
        <w:t>2. Love for the Imam and Obedience to Him</w:t>
      </w:r>
      <w:bookmarkEnd w:id="40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(‘a) said: “The Master of the Affair (sahib al-amr) (‘atfs) will be in occultation in some of these valleys (Dhi Tawa). Two nights prior to his advent, his closest attendant will go to meet some of the Imam’s supporters, asking them: ‘How many of you are here?’ They will answer: ‘Forty persons.’ He will ask: ‘What will happen to you if you see your leader?’ They will reply: ‘By God! If he lives in a mountain, we will be with him and live the same way’.”</w:t>
      </w:r>
      <w:r>
        <w:rPr>
          <w:rStyle w:val="FootnoteAnchor"/>
        </w:rPr>
        <w:footnoteReference w:id="341"/>
      </w:r>
      <w:bookmarkStart w:id="402" w:name="pg2397_13833"/>
    </w:p>
    <w:p>
      <w:pPr>
        <w:pStyle w:val="BookText"/>
        <w:bidi w:val="0"/>
        <w:rPr/>
      </w:pPr>
      <w:bookmarkEnd w:id="402"/>
      <w:r>
        <w:rPr>
          <w:rFonts w:eastAsia="Times New Roman" w:cs="Times New Roman" w:ascii="Times New Roman" w:hAnsi="Times New Roman"/>
          <w:color w:val="111111"/>
          <w:sz w:val="28"/>
          <w:szCs w:val="28"/>
          <w:lang w:val="en-US"/>
        </w:rPr>
        <w:t>Imam as-Sadiq (‘a) said: “The supporters of the Imam (‘atfs) will place their hands on the saddle of his horse and by doing so, they will be asking for blessings. They will form a ring around him and in battles they will offer their bodies and souls for him. They will accept and do whatever he would ask from them.”</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The same Imam (‘a) also stated the following in describing the supporters of al-Mahdi (‘a): “He has men whose hearts will seem to be as if they were from pieces of iron... They are more obedient to the Imam than a slave girl would be in relation to her master and owner, and they are subservient to his command.”</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The Messenger of Allah (S) said: “God will gather warriors for Hadrat al-Mahdi from the different corners of the world whose number would be equal to that of the (Muslim) combatants in (the Battle of) Badr. They are very diligent and determined in their obedience to him.”</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Imam as-Sadiq (‘a) said: “It is as if I can see Hadrat al-Qa’im and his supporters stationed in Najaf (Kufah) and (they are so steady and unflinching there) that it is as if birds are sitting on their heads.”</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The warriors are standing with such discipline, lack of motion and total submission to him that it is as if birds are sitting over their heads, for if they would show the least movement, the birds will fly away.</w:t>
      </w:r>
    </w:p>
    <w:p>
      <w:pPr>
        <w:pStyle w:val="Heading5"/>
        <w:numPr>
          <w:ilvl w:val="4"/>
          <w:numId w:val="1"/>
        </w:numPr>
        <w:bidi w:val="0"/>
        <w:jc w:val="left"/>
        <w:rPr/>
      </w:pPr>
      <w:bookmarkStart w:id="403" w:name="__RefHeading___Toc3068145_3804643083"/>
      <w:bookmarkStart w:id="404" w:name="_Toc154"/>
      <w:bookmarkEnd w:id="403"/>
      <w:r>
        <w:rPr/>
        <w:t>3. Strong and Young Soldiers</w:t>
      </w:r>
      <w:bookmarkEnd w:id="404"/>
    </w:p>
    <w:p>
      <w:pPr>
        <w:pStyle w:val="BookText"/>
        <w:bidi w:val="0"/>
        <w:jc w:val="both"/>
        <w:rPr/>
      </w:pPr>
      <w:r>
        <w:rPr>
          <w:rFonts w:eastAsia="Times New Roman" w:cs="Times New Roman" w:ascii="Times New Roman" w:hAnsi="Times New Roman"/>
          <w:color w:val="111111"/>
          <w:sz w:val="28"/>
          <w:szCs w:val="28"/>
          <w:lang w:val="en-US"/>
        </w:rPr>
        <w:t>The Commander of the Faithful (‘a) said: “The supporters of al-Mahdi are all young. There are no old and aged among them but a few who are like antimony for the eye and salt for the food. Of course, the least amount of a thing needed in food is salt.”</w:t>
      </w:r>
      <w:r>
        <w:rPr>
          <w:rStyle w:val="FootnoteAnchor"/>
        </w:rPr>
        <w:footnoteReference w:id="34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“What Prophet Lut (Lot) (‘a) meant in his statement addressed to his enemies when he said, ‘I wish I had a potent force against you or I can take refuge in a formidable column,’ was a force similar to the potent force of the Promised Mahdi (‘atfs) and his supporters each of whom has the strength equal to that of forty men. They have hearts firmer than steel and when they traverse mountains, the rocks tremble. They do not sheathe their swords unless when God wants and is pleased with it.”</w:t>
      </w:r>
      <w:r>
        <w:rPr>
          <w:rStyle w:val="FootnoteAnchor"/>
        </w:rPr>
        <w:footnoteReference w:id="347"/>
      </w:r>
    </w:p>
    <w:p>
      <w:pPr>
        <w:pStyle w:val="BookText"/>
        <w:bidi w:val="0"/>
        <w:rPr/>
      </w:pPr>
      <w:r>
        <w:rPr>
          <w:rFonts w:eastAsia="Times New Roman" w:cs="Times New Roman" w:ascii="Times New Roman" w:hAnsi="Times New Roman"/>
          <w:color w:val="111111"/>
          <w:sz w:val="28"/>
          <w:szCs w:val="28"/>
          <w:lang w:val="en-US"/>
        </w:rPr>
        <w:t>In this regard, Imam as-Sajjad (‘a) said: “When our Qa’im stages the uprising, God will keep away sluggishness and weakness from our Shi‘ah and make their hearts as firm and resolute as steela He will grant each of them the strength of forty men and they will become rulers and leading figures on earth.”</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Imam as-Sadiq (‘a) said: “In the government of al-Mahdi (‘atfs) our Shi‘ah will be the rulers and leading figures on earth and each of them will have the strength of forty men.”</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Imam al-Baqir (‘a) said: “There is fear of the enemy in the hearts of our Shi‘ah (today), but when our government is established and Imam al-Mahdi (‘atfs) appears, each of our Shi‘ah will be more fearless than a lion and sharper than a spear. They will crush our enemies underfoot and slay them with their hands.”</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Abdul-Malik ibn A‘yun said: “As I got up to say goodbye to Imam al-Baqir (‘a), I leaned on my hands and said: ‘I wish I could perceive the advent of Hadrat al-Qa’im (‘atfs) in my youth (at the moment when I am physically sound).’</w:t>
      </w:r>
    </w:p>
    <w:p>
      <w:pPr>
        <w:pStyle w:val="BookText"/>
        <w:bidi w:val="0"/>
        <w:jc w:val="both"/>
        <w:rPr/>
      </w:pPr>
      <w:r>
        <w:rPr>
          <w:rFonts w:eastAsia="Times New Roman" w:cs="Times New Roman" w:ascii="Times New Roman" w:hAnsi="Times New Roman"/>
          <w:color w:val="111111"/>
          <w:sz w:val="28"/>
          <w:szCs w:val="28"/>
          <w:lang w:val="en-US"/>
        </w:rPr>
        <w:t>The Imam (‘a) said: ‘Are you not satisfied that your enemies are killing one another while you are safe in your own houses? If the Imam (‘a) appears, each of you will be given the strength of forty men and your hearts will be like steel so much so that if you struck the mountains with such hearts, the mountains will rend asunder and be pulled up. And you will become the leaders and trustees on earth’.”</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Imam as-Sadiq (‘a) said: “At the time of our affair (the government of Hadrat al-Mahdi), God will remove fear from the hearts of our Shi‘ah and place it on the hearts of our enemies. At that moment, each of our Shi‘ah would be sharper than a spear and braver than a lion. A single Shi‘ah will hit his enemy with a spear, strike him with a sword, and crush him underfoot.”</w:t>
      </w:r>
      <w:r>
        <w:rPr>
          <w:rStyle w:val="FootnoteAnchor"/>
        </w:rPr>
        <w:footnoteReference w:id="35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same Imam (‘a) also said: “The supporters of al-Mahdi (‘atfs) are men whose hearts are as firm and formidable as iron. Doubt and skepticism about the Essence of God are never entertained in those hearts. They are firmer than stone. If they were given the mission to shuffle the mountains </w:t>
      </w:r>
      <w:bookmarkStart w:id="405" w:name="pg2397_13835"/>
    </w:p>
    <w:p>
      <w:pPr>
        <w:pStyle w:val="BookText"/>
        <w:bidi w:val="0"/>
        <w:rPr/>
      </w:pPr>
      <w:bookmarkEnd w:id="405"/>
      <w:r>
        <w:rPr>
          <w:rFonts w:eastAsia="Times New Roman" w:cs="Times New Roman" w:ascii="Times New Roman" w:hAnsi="Times New Roman"/>
          <w:color w:val="111111"/>
          <w:sz w:val="28"/>
          <w:szCs w:val="28"/>
          <w:lang w:val="en-US"/>
        </w:rPr>
        <w:t>and interchange them, they would quickly do it, and if the mission of destroying a city is given to them, they would be able to destroy it (with such speed and decisiveness that it would be) as if they were eagles sitting on horses.”</w:t>
      </w:r>
      <w:r>
        <w:rPr>
          <w:rStyle w:val="FootnoteAnchor"/>
        </w:rPr>
        <w:footnoteReference w:id="353"/>
      </w:r>
    </w:p>
    <w:p>
      <w:pPr>
        <w:pStyle w:val="Heading5"/>
        <w:numPr>
          <w:ilvl w:val="4"/>
          <w:numId w:val="1"/>
        </w:numPr>
        <w:bidi w:val="0"/>
        <w:jc w:val="left"/>
        <w:rPr/>
      </w:pPr>
      <w:bookmarkStart w:id="406" w:name="__RefHeading___Toc3068147_3804643083"/>
      <w:bookmarkStart w:id="407" w:name="_Toc155"/>
      <w:bookmarkEnd w:id="406"/>
      <w:r>
        <w:rPr/>
        <w:t>4. Beloved Soldiers</w:t>
      </w:r>
      <w:bookmarkEnd w:id="407"/>
    </w:p>
    <w:p>
      <w:pPr>
        <w:pStyle w:val="BookText"/>
        <w:bidi w:val="0"/>
        <w:jc w:val="both"/>
        <w:rPr/>
      </w:pPr>
      <w:r>
        <w:rPr>
          <w:rFonts w:eastAsia="Times New Roman" w:cs="Times New Roman" w:ascii="Times New Roman" w:hAnsi="Times New Roman"/>
          <w:color w:val="111111"/>
          <w:sz w:val="28"/>
          <w:szCs w:val="28"/>
          <w:lang w:val="en-US"/>
        </w:rPr>
        <w:t>Imam al-Baqir (‘a) said: “It is as if I can see the supporters of al-Mahdi (‘atfs) dominating heaven and earth and there is nothing in the world that would not be under their rule and sovereignty. Fierce animals and predatory birds also seek their pleasure. They will be so beloved that everywhere on earth will brag and boast to the other, saying: ‘Today, one of the supporters of al-Mahdi (‘atfs) dropped in and passed by here’.”</w:t>
      </w:r>
      <w:r>
        <w:rPr>
          <w:rStyle w:val="FootnoteAnchor"/>
        </w:rPr>
        <w:footnoteReference w:id="354"/>
      </w:r>
    </w:p>
    <w:p>
      <w:pPr>
        <w:pStyle w:val="Heading5"/>
        <w:numPr>
          <w:ilvl w:val="4"/>
          <w:numId w:val="1"/>
        </w:numPr>
        <w:bidi w:val="0"/>
        <w:jc w:val="left"/>
        <w:rPr/>
      </w:pPr>
      <w:bookmarkStart w:id="408" w:name="__RefHeading___Toc3068149_3804643083"/>
      <w:bookmarkStart w:id="409" w:name="_Toc156"/>
      <w:bookmarkEnd w:id="408"/>
      <w:r>
        <w:rPr/>
        <w:t>5. Lovers of Martyrdom</w:t>
      </w:r>
      <w:bookmarkEnd w:id="40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characteristics of Hadrat al-Qa’im (‘atfs), Imam as-Sadiq (‘a) said: “They have an intense fear of God and they aspire for martyrdom. Their aspiration is to be slain in the way of Allah. Their slogan is ‘O avengers of Husayn (‘a)!’ As they move, the fear and dread of them in the hearts of their enemies move with the distance of one month’s travel.”</w:t>
      </w:r>
      <w:r>
        <w:rPr>
          <w:rStyle w:val="FootnoteAnchor"/>
        </w:rPr>
        <w:footnoteReference w:id="35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10" w:name="pg2397_13837"/>
      <w:bookmarkStart w:id="411" w:name="pg2397_13837"/>
      <w:bookmarkEnd w:id="411"/>
    </w:p>
    <w:p>
      <w:pPr>
        <w:pStyle w:val="Heading3"/>
        <w:numPr>
          <w:ilvl w:val="2"/>
          <w:numId w:val="1"/>
        </w:numPr>
        <w:bidi w:val="0"/>
        <w:jc w:val="left"/>
        <w:rPr/>
      </w:pPr>
      <w:bookmarkStart w:id="412" w:name="pg2397_13837"/>
      <w:bookmarkStart w:id="413" w:name="__RefHeading___Toc3068151_3804643083"/>
      <w:bookmarkStart w:id="414" w:name="_Toc157"/>
      <w:bookmarkEnd w:id="412"/>
      <w:bookmarkEnd w:id="413"/>
      <w:r>
        <w:rPr/>
        <w:t>Chapter4: The Wars of Imam al-Mahdi (‘afs)</w:t>
      </w:r>
      <w:bookmarkEnd w:id="414"/>
    </w:p>
    <w:p>
      <w:pPr>
        <w:pStyle w:val="Heading4"/>
        <w:numPr>
          <w:ilvl w:val="3"/>
          <w:numId w:val="1"/>
        </w:numPr>
        <w:bidi w:val="0"/>
        <w:jc w:val="left"/>
        <w:rPr/>
      </w:pPr>
      <w:bookmarkStart w:id="415" w:name="__RefHeading___Toc3068153_3804643083"/>
      <w:bookmarkStart w:id="416" w:name="_Toc158"/>
      <w:bookmarkEnd w:id="415"/>
      <w:r>
        <w:rPr/>
        <w:t>point</w:t>
      </w:r>
      <w:bookmarkEnd w:id="416"/>
    </w:p>
    <w:p>
      <w:pPr>
        <w:pStyle w:val="BookText"/>
        <w:bidi w:val="0"/>
        <w:jc w:val="both"/>
        <w:rPr/>
      </w:pPr>
      <w:r>
        <w:rPr>
          <w:rFonts w:eastAsia="Times New Roman" w:cs="Times New Roman" w:ascii="Times New Roman" w:hAnsi="Times New Roman"/>
          <w:color w:val="111111"/>
          <w:sz w:val="28"/>
          <w:szCs w:val="28"/>
          <w:lang w:val="en-US"/>
        </w:rPr>
        <w:t>Since the objective behind the uprising of Hadrat al-Mahdi is the establishment of divine government throughout the world and the elimination of tyranny and tyrants, it is natural that the Imam will face many difficulties and obstacles in realizing this objective.</w:t>
      </w:r>
    </w:p>
    <w:p>
      <w:pPr>
        <w:pStyle w:val="BookText"/>
        <w:bidi w:val="0"/>
        <w:jc w:val="both"/>
        <w:rPr/>
      </w:pPr>
      <w:r>
        <w:rPr>
          <w:rFonts w:eastAsia="Times New Roman" w:cs="Times New Roman" w:ascii="Times New Roman" w:hAnsi="Times New Roman"/>
          <w:color w:val="111111"/>
          <w:sz w:val="28"/>
          <w:szCs w:val="28"/>
          <w:lang w:val="en-US"/>
        </w:rPr>
        <w:t>By conducting military operations, he has to remove those hurdles along the way and overrun one country after another so as to prevail in the east and west of the world and establish the government of divine justice on earth. In this chapter we shall draw your attention to the hadiths related to this.</w:t>
      </w:r>
    </w:p>
    <w:p>
      <w:pPr>
        <w:pStyle w:val="Heading4"/>
        <w:numPr>
          <w:ilvl w:val="3"/>
          <w:numId w:val="1"/>
        </w:numPr>
        <w:bidi w:val="0"/>
        <w:jc w:val="left"/>
        <w:rPr/>
      </w:pPr>
      <w:bookmarkStart w:id="417" w:name="__RefHeading___Toc3068155_3804643083"/>
      <w:bookmarkStart w:id="418" w:name="_Toc159"/>
      <w:bookmarkEnd w:id="417"/>
      <w:r>
        <w:rPr/>
        <w:t>The Reward for the Strugglers (mujahidin) and Martyrs (shuhada’)</w:t>
      </w:r>
      <w:bookmarkEnd w:id="418"/>
    </w:p>
    <w:p>
      <w:pPr>
        <w:pStyle w:val="BookText"/>
        <w:bidi w:val="0"/>
        <w:jc w:val="both"/>
        <w:rPr/>
      </w:pPr>
      <w:r>
        <w:rPr>
          <w:rFonts w:eastAsia="Times New Roman" w:cs="Times New Roman" w:ascii="Times New Roman" w:hAnsi="Times New Roman"/>
          <w:color w:val="111111"/>
          <w:sz w:val="28"/>
          <w:szCs w:val="28"/>
          <w:lang w:val="en-US"/>
        </w:rPr>
        <w:t>Since the objective behind the wars at the time of Hadrat al-Mahdi (‘a) is the annihilation of corruption and tyranny for the formation of worldwide Islamic government, participation in the war on the side of Hadrat al-Qa’im (‘atfs) also has multiple rewards so much so that if a combatant eliminates one person from the enemy, his reward would be that of twenty or twenty five martyrs (shuhada’). If he attained martyrdom, he will have the reward of two martyrs. Similarly, the disabled and wounded veterans will have special value in the government of the Imam of the Time in addition to their spiritual station. The families of martyrs will have also special value.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addressing the Shi‘ah, Imam al-Baqir (‘a) said: “If you would be as we have enjoined and you would not go against our commands—if in such a condition one of you would die prior to the advent of our Qa’im—he will </w:t>
      </w:r>
      <w:bookmarkStart w:id="419" w:name="pg2397_13838"/>
    </w:p>
    <w:p>
      <w:pPr>
        <w:pStyle w:val="BookText"/>
        <w:bidi w:val="0"/>
        <w:rPr/>
      </w:pPr>
      <w:bookmarkEnd w:id="419"/>
      <w:r>
        <w:rPr>
          <w:rFonts w:eastAsia="Times New Roman" w:cs="Times New Roman" w:ascii="Times New Roman" w:hAnsi="Times New Roman"/>
          <w:color w:val="111111"/>
          <w:sz w:val="28"/>
          <w:szCs w:val="28"/>
          <w:lang w:val="en-US"/>
        </w:rPr>
        <w:t>be a martyr, and if he perceive the Imam and attained martyrdom on his side, he will have the reward of two martyrs, and if he slew one of our enemies, he would have the reward of twenty martyrs.”</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In this hadith, the value of eliminating an enemy is regarded as much higher than attaining martyrdom because killing the enemy brings about the pleasure of God, relief of the servants of God and honor for Islam whereas in earning the grace of martyrdom, the martyr merely attains perfection. Therefore, combatants in the warfront have to think more about the enemy than about attaining martyrdom.</w:t>
      </w:r>
    </w:p>
    <w:p>
      <w:pPr>
        <w:pStyle w:val="BookText"/>
        <w:bidi w:val="0"/>
        <w:jc w:val="both"/>
        <w:rPr/>
      </w:pPr>
      <w:r>
        <w:rPr>
          <w:rFonts w:eastAsia="Times New Roman" w:cs="Times New Roman" w:ascii="Times New Roman" w:hAnsi="Times New Roman"/>
          <w:color w:val="111111"/>
          <w:sz w:val="28"/>
          <w:szCs w:val="28"/>
          <w:lang w:val="en-US"/>
        </w:rPr>
        <w:t>Imam al-Baqir (‘a) said: “Martyrdom on the side of the Imam of the Time (‘atfs) has the reward of two martyrs.”</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It is thus stated in Al-Kafi: “If a soldier of the Imam kills one of our enemies, he shall have the reward of twenty martyrs and anyone who attains martyrdom on the side of our Qa’im, the reward of twenty five martyrs shall be his.”</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Regarding the way the Imam of the Time (‘atfs) would behave with the martyrs and their families, the Commander of the Faithful (‘a) said: “(After the operations, Hadrat al-Qa’im (‘a)) will proceed to Kufah and stay there… And there will be no martyr whose debts will not be paid by the Imam, and he will give stipends and remuneration to his family.”</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This hadith bespeaks of the Imam’s attention to be paid to the families of martyrs.</w:t>
      </w:r>
    </w:p>
    <w:p>
      <w:pPr>
        <w:pStyle w:val="Heading4"/>
        <w:numPr>
          <w:ilvl w:val="3"/>
          <w:numId w:val="1"/>
        </w:numPr>
        <w:bidi w:val="0"/>
        <w:jc w:val="left"/>
        <w:rPr/>
      </w:pPr>
      <w:bookmarkStart w:id="420" w:name="__RefHeading___Toc3068157_3804643083"/>
      <w:bookmarkStart w:id="421" w:name="_Toc160"/>
      <w:bookmarkEnd w:id="420"/>
      <w:r>
        <w:rPr/>
        <w:t>War Armaments</w:t>
      </w:r>
      <w:bookmarkEnd w:id="421"/>
    </w:p>
    <w:p>
      <w:pPr>
        <w:pStyle w:val="BookText"/>
        <w:bidi w:val="0"/>
        <w:jc w:val="both"/>
        <w:rPr/>
      </w:pPr>
      <w:r>
        <w:rPr>
          <w:rFonts w:eastAsia="Times New Roman" w:cs="Times New Roman" w:ascii="Times New Roman" w:hAnsi="Times New Roman"/>
          <w:color w:val="111111"/>
          <w:sz w:val="28"/>
          <w:szCs w:val="28"/>
          <w:lang w:val="en-US"/>
        </w:rPr>
        <w:t>The type of weapons that Hadrat al-Qa’im (‘a) will use in the conflicts would be fundamentally different from that of other weapons at that time. The word “sayf” (sword) mentioned in the hadiths might allude to a particular weapon and not refer to a particular sword. This is because the weapon of the Imam is one which when used will make the walls of cities crumble to pieces and make a pulverized city turn into mere smoke. By only a single blow, the enemy will melt like salt or heated lead.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Based on a hadith, the weapons of the Imam’s soldiers are made of iron but they are such that if they fell on a mountain, the latter will be divided into two. </w:t>
      </w:r>
      <w:bookmarkStart w:id="422" w:name="pg2397_13839"/>
    </w:p>
    <w:p>
      <w:pPr>
        <w:pStyle w:val="BookText"/>
        <w:bidi w:val="0"/>
        <w:rPr/>
      </w:pPr>
      <w:bookmarkEnd w:id="422"/>
      <w:r>
        <w:rPr>
          <w:rFonts w:eastAsia="Times New Roman" w:cs="Times New Roman" w:ascii="Times New Roman" w:hAnsi="Times New Roman"/>
          <w:color w:val="111111"/>
          <w:sz w:val="28"/>
          <w:szCs w:val="28"/>
          <w:lang w:val="en-US"/>
        </w:rPr>
        <w:t>Perhaps, the enemy will also use incendiary weapons because the Imam (‘a) will wear an anti-heat garment. It is the same garment from heaven that Jibra’il (Archangel Gabriel) (‘a) brought to Ibrahim (Prophet Abraham) (‘a) for him not to die in the fire of Namrud (Nimrod) and thus be saved. That garment will be at the disposal of Hadrat Baqiyyatullah (‘atfs), and if it were not the case—that is, if advanced weapons and industry were not at the disposal of the enemy—maybe there would be no need for the Imam to wear such a garment. It is also possible that it hints that there is a miraculous aspect to it.</w:t>
      </w:r>
    </w:p>
    <w:p>
      <w:pPr>
        <w:pStyle w:val="BookText"/>
        <w:bidi w:val="0"/>
        <w:jc w:val="both"/>
        <w:rPr/>
      </w:pPr>
      <w:r>
        <w:rPr>
          <w:rFonts w:eastAsia="Times New Roman" w:cs="Times New Roman" w:ascii="Times New Roman" w:hAnsi="Times New Roman"/>
          <w:color w:val="111111"/>
          <w:sz w:val="28"/>
          <w:szCs w:val="28"/>
          <w:lang w:val="en-US"/>
        </w:rPr>
        <w:t>Imam as-Sadiq (‘a) said: “When our Qa’im stages the uprising, the swords of combat will descend—on each of which the name and father’s name of each of the combatants will be written.”</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Regarding a group of supporters of al-Mahdi (‘atfs), Imam as-Sadiq (‘a) said: “The supporters of al-Mahdi (‘a) have swords made of iron, but this is different from common iron. If one of them would strike a mountain with his sword, the mountain will be divided into two. With such soldiers and equipment, Hadrat al-Qa’im (‘atfs) will wage war on India, Daylam, Kurdistan,</w:t>
      </w:r>
      <w:r>
        <w:rPr>
          <w:rStyle w:val="FootnoteAnchor"/>
        </w:rPr>
        <w:footnoteReference w:id="361"/>
      </w:r>
      <w:r>
        <w:rPr>
          <w:rFonts w:eastAsia="Times New Roman" w:cs="Times New Roman" w:ascii="Times New Roman" w:hAnsi="Times New Roman"/>
          <w:color w:val="111111"/>
          <w:sz w:val="28"/>
          <w:szCs w:val="28"/>
          <w:lang w:val="en-US"/>
        </w:rPr>
        <w:t>Rome,</w:t>
      </w:r>
      <w:r>
        <w:rPr>
          <w:rStyle w:val="FootnoteAnchor"/>
        </w:rPr>
        <w:footnoteReference w:id="362"/>
      </w:r>
      <w:r>
        <w:rPr>
          <w:rFonts w:eastAsia="Times New Roman" w:cs="Times New Roman" w:ascii="Times New Roman" w:hAnsi="Times New Roman"/>
          <w:color w:val="111111"/>
          <w:sz w:val="28"/>
          <w:szCs w:val="28"/>
          <w:lang w:val="en-US"/>
        </w:rPr>
        <w:t>the Berbers, Fars, and between Jabarsa and Jabalqa.”</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The means of defense possessed by the forces of al-Mahdi (‘atfs) will be such that the weapons of the enemy will be rendered useless (and harmless) against them. In this regard, Imam as-Sadiq (‘a) said: “If the supporters of al-Mahdi (‘a) encountered an army stretching from east to west, they would be able to crush them in a moment, and the weapons of the enemy would never have any effect upon them.”</w:t>
      </w:r>
      <w:r>
        <w:rPr>
          <w:rStyle w:val="FootnoteAnchor"/>
        </w:rPr>
        <w:footnoteReference w:id="364"/>
      </w:r>
    </w:p>
    <w:p>
      <w:pPr>
        <w:pStyle w:val="Heading4"/>
        <w:numPr>
          <w:ilvl w:val="3"/>
          <w:numId w:val="1"/>
        </w:numPr>
        <w:bidi w:val="0"/>
        <w:jc w:val="left"/>
        <w:rPr/>
      </w:pPr>
      <w:bookmarkStart w:id="423" w:name="__RefHeading___Toc3068159_3804643083"/>
      <w:bookmarkStart w:id="424" w:name="_Toc161"/>
      <w:bookmarkEnd w:id="423"/>
      <w:r>
        <w:rPr/>
        <w:t>The Imam’s Conquest of the World for the Liberation of Mankind</w:t>
      </w:r>
      <w:bookmarkEnd w:id="424"/>
    </w:p>
    <w:p>
      <w:pPr>
        <w:pStyle w:val="BookText"/>
        <w:bidi w:val="0"/>
        <w:jc w:val="both"/>
        <w:rPr/>
      </w:pPr>
      <w:r>
        <w:rPr>
          <w:rFonts w:eastAsia="Times New Roman" w:cs="Times New Roman" w:ascii="Times New Roman" w:hAnsi="Times New Roman"/>
          <w:color w:val="111111"/>
          <w:sz w:val="28"/>
          <w:szCs w:val="28"/>
          <w:lang w:val="en-US"/>
        </w:rPr>
        <w:t>There are two sets of hadiths concerning the military operations of Hadrat al-Mahdi (‘atfs) and the conquest of cities and countries. Some hadiths have made mention of the conquest of the east and west, the south and the Qiblah, and finally the entire world while others indicate the conquest of particular portions of the world.</w:t>
      </w:r>
    </w:p>
    <w:p>
      <w:pPr>
        <w:pStyle w:val="BookText"/>
        <w:bidi w:val="0"/>
        <w:jc w:val="both"/>
        <w:rPr/>
      </w:pPr>
      <w:r>
        <w:rPr>
          <w:rFonts w:eastAsia="Times New Roman" w:cs="Times New Roman" w:ascii="Times New Roman" w:hAnsi="Times New Roman"/>
          <w:color w:val="111111"/>
          <w:sz w:val="28"/>
          <w:szCs w:val="28"/>
          <w:lang w:val="en-US"/>
        </w:rPr>
        <w:t>There is no doubt that the Imam (‘atfs) will dominate and rule over the entire world. But the reason why some cities have been mentioned is probably on account of the importance they will have at that time.</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w:t>
      </w:r>
    </w:p>
    <w:p>
      <w:pPr>
        <w:pStyle w:val="BookText"/>
        <w:bidi w:val="0"/>
        <w:rPr/>
      </w:pPr>
      <w:r>
        <w:rPr>
          <w:rFonts w:eastAsia="Times New Roman" w:cs="Times New Roman" w:ascii="Times New Roman" w:hAnsi="Times New Roman"/>
          <w:color w:val="111111"/>
          <w:sz w:val="28"/>
          <w:szCs w:val="28"/>
          <w:lang w:val="en-US"/>
        </w:rPr>
        <w:t>importance might be due to the fact that they will be centers of power in those days and will have control over some parts of the world. It is also possible that those lands would be vast in which the bulk of the world’s population are concentrated, or that they are the center of the hopes and aspirations of particular sects and religions so much so that if such a city fell, all the followers of a certain belief system would surrender. It could also be because of their military and strategic importance such that their fall would result in the failure of enemy operations and pave the way for the offensive operations of the forces of the Imam (‘a).</w:t>
      </w:r>
    </w:p>
    <w:p>
      <w:pPr>
        <w:pStyle w:val="BookText"/>
        <w:bidi w:val="0"/>
        <w:jc w:val="both"/>
        <w:rPr/>
      </w:pPr>
      <w:r>
        <w:rPr>
          <w:rFonts w:eastAsia="Times New Roman" w:cs="Times New Roman" w:ascii="Times New Roman" w:hAnsi="Times New Roman"/>
          <w:color w:val="111111"/>
          <w:sz w:val="28"/>
          <w:szCs w:val="28"/>
          <w:lang w:val="en-US"/>
        </w:rPr>
        <w:t>The selection of Mecca as the point of origin of the uprising and then the selection of Iraq, the city of Kufah in particular, as the military-political capital of the government, the march toward Sham (Syria) and the conquest of Bayt al-Muqaddas emphasize this point. This is because today, the political, religious and military importance of these three places is proverbial to all.</w:t>
      </w:r>
    </w:p>
    <w:p>
      <w:pPr>
        <w:pStyle w:val="BookText"/>
        <w:bidi w:val="0"/>
        <w:jc w:val="both"/>
        <w:rPr/>
      </w:pPr>
      <w:r>
        <w:rPr>
          <w:rFonts w:eastAsia="Times New Roman" w:cs="Times New Roman" w:ascii="Times New Roman" w:hAnsi="Times New Roman"/>
          <w:color w:val="111111"/>
          <w:sz w:val="28"/>
          <w:szCs w:val="28"/>
          <w:lang w:val="en-US"/>
        </w:rPr>
        <w:t>The first set of hadiths concern the Imam’s dominance over the entire world, some of which are as follows:</w:t>
      </w:r>
    </w:p>
    <w:p>
      <w:pPr>
        <w:pStyle w:val="BookText"/>
        <w:bidi w:val="0"/>
        <w:jc w:val="both"/>
        <w:rPr/>
      </w:pPr>
      <w:r>
        <w:rPr>
          <w:rFonts w:eastAsia="Times New Roman" w:cs="Times New Roman" w:ascii="Times New Roman" w:hAnsi="Times New Roman"/>
          <w:color w:val="111111"/>
          <w:sz w:val="28"/>
          <w:szCs w:val="28"/>
          <w:lang w:val="en-US"/>
        </w:rPr>
        <w:t>Hadrat ar-Rida (‘a) reported from his forefathers that the Messenger of Allah said: “When they took me on the ascension (mi‘raj)… I asked: ‘O God! Will they (Imams) be my successors after me?’</w:t>
      </w:r>
    </w:p>
    <w:p>
      <w:pPr>
        <w:pStyle w:val="BookText"/>
        <w:bidi w:val="0"/>
        <w:jc w:val="both"/>
        <w:rPr/>
      </w:pPr>
      <w:r>
        <w:rPr>
          <w:rFonts w:eastAsia="Times New Roman" w:cs="Times New Roman" w:ascii="Times New Roman" w:hAnsi="Times New Roman"/>
          <w:color w:val="111111"/>
          <w:sz w:val="28"/>
          <w:szCs w:val="28"/>
          <w:lang w:val="en-US"/>
        </w:rPr>
        <w:t>The voice replied: ‘O Muhammad! Yes, they are My friends, chosen ones, and proofs after you for My servants, and they will be the successors and best servants (of God) after you. By My Honor and Glory! Through them I will let My religion and creed prevail among mankind, and exalt My word (kalimah) through them. Through the last of them, I will purge the world of the existence of rebellious people and sinners, and I will grant him sovereignty over the east and west.”</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On the exegesis of the noble Qur’anic verse (ayah),</w:t>
      </w:r>
    </w:p>
    <w:p>
      <w:pPr>
        <w:pStyle w:val="BookText"/>
        <w:bidi w:val="0"/>
        <w:jc w:val="both"/>
        <w:rPr/>
      </w:pPr>
      <w:r>
        <w:rPr>
          <w:rFonts w:ascii="Amiri" w:hAnsi="Amiri" w:eastAsia="Amiri" w:cs="Amiri"/>
          <w:color w:val="111111"/>
          <w:sz w:val="28"/>
          <w:sz w:val="28"/>
          <w:szCs w:val="28"/>
          <w:rtl w:val="true"/>
          <w:lang w:bidi="ar-SA"/>
        </w:rPr>
        <w:t>الَّذِینَ إِن مَّکَّنَّاهُمْ فِی الْأَرْضِ أَقَامُوا الصَّلَاةَ وَآتَوُا الزَّکَاةَ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if We granted them power in the land, maintain the prayer, give the zakat,”</w:t>
      </w:r>
      <w:r>
        <w:rPr>
          <w:rStyle w:val="FootnoteAnchor"/>
        </w:rPr>
        <w:footnoteReference w:id="36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(‘a) said: “This verse is related to the Progeny of Muhammad (‘a) and the Last Imam. God will grant Hadrat al-Mahdi (‘atfs) and his supporters control and influence over the east and west of the world.”</w:t>
      </w:r>
      <w:r>
        <w:rPr>
          <w:rStyle w:val="FootnoteAnchor"/>
        </w:rPr>
        <w:footnoteReference w:id="367"/>
      </w:r>
    </w:p>
    <w:p>
      <w:pPr>
        <w:pStyle w:val="BookText"/>
        <w:bidi w:val="0"/>
        <w:rPr/>
      </w:pPr>
      <w:r>
        <w:rPr>
          <w:rFonts w:eastAsia="Times New Roman" w:cs="Times New Roman" w:ascii="Times New Roman" w:hAnsi="Times New Roman"/>
          <w:color w:val="111111"/>
          <w:sz w:val="28"/>
          <w:szCs w:val="28"/>
          <w:lang w:val="en-US"/>
        </w:rPr>
        <w:t>The Messenger of Allah (S) said: “The Mahdi is from my progeny and through him God will conquer the east and west.”</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The Messenger of Allah (S) also said: “At the time of the advent of Hadrat al-Mahdi (‘atfs), God will let religion return to its original state, and he will attain glorious victories for Him and through Him. At that time, no one will remain on earth except the Muslims who recite the formula of faith, “La ilaha illallah” (There is no god worthy to be worshipped but Allah).”</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Imam al-Baqir (‘a) said: “Hadrat al-Qa’im is from us and his rule will extend from the east to the west.”</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The same Imam also said: “At the time of the uprising of Hadrat al-Qa’im (‘atfs), God will make Islam prevail over all other religions.”</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The Prophet is reported to have said: “Hadrat al-Mahdi (‘atfs) will dispatch his soldiers to the entire world.”</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The Messenger of Allah (S) said: “If only one day is left in the life of this world... God will send al-Mahdi (‘atfs) and through him the religion will regain its grandeur and through him and for Him, glorious victories will be attained. At that time, no one will remain on earth except the Muslims who recite the formula of faith, “La ilaha illallah” (There is no god worthy to be worshipped but Allah).”</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Jabir ibn ‘Abdullah al-Ansari quotes the Messenger of Allah (S) as saying: “Dhu’l-Qarnayn was a meritorious servant that God appointed as a proof for His other servants. He invited his community (qawm) toward God and enjoined piety, but they struck a blow on his head and he hid from them for so long that they imagined him to be dead. After sometime, he returned to his community, but they struck him another blow on the other side of his head.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person from among you who will behave according to the Sunnah. God, the Honorable and Glorious, gave Dhu’l-Qarnayn authority on earth, put everything at his disposal, and made him reach the east and west of the globe. God, the Exalted, will make his character and manner be adopted by the Hidden Imam (imam al-gha’ib) who is from my progeny, and make him reach the eastern and western lands.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pond and house whether on the </w:t>
      </w:r>
    </w:p>
    <w:p>
      <w:pPr>
        <w:pStyle w:val="BookText"/>
        <w:bidi w:val="0"/>
        <w:rPr/>
      </w:pPr>
      <w:r>
        <w:rPr>
          <w:rFonts w:eastAsia="Times New Roman" w:cs="Times New Roman" w:ascii="Times New Roman" w:hAnsi="Times New Roman"/>
          <w:color w:val="111111"/>
          <w:sz w:val="28"/>
          <w:szCs w:val="28"/>
          <w:lang w:val="en-US"/>
        </w:rPr>
        <w:t>top of a mountain or in the desert that was visited by Dhu’l-Qarnayn will remain unvisited by him (Imam al-Mahdi). God will manifest the treasures and minerals of the earth for him, help him by striking fear in the heart of the enemy, and fill the earth with justice and equity as it would have been full of injustice and oppression prior to the uprising.”</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Another set of hadiths points to the conquest of certain cities. It would suffice to quote a few hadiths in this respect:</w:t>
      </w:r>
    </w:p>
    <w:p>
      <w:pPr>
        <w:pStyle w:val="BookText"/>
        <w:bidi w:val="0"/>
        <w:jc w:val="both"/>
        <w:rPr/>
      </w:pPr>
      <w:r>
        <w:rPr>
          <w:rFonts w:eastAsia="Times New Roman" w:cs="Times New Roman" w:ascii="Times New Roman" w:hAnsi="Times New Roman"/>
          <w:color w:val="111111"/>
          <w:sz w:val="28"/>
          <w:szCs w:val="28"/>
          <w:lang w:val="en-US"/>
        </w:rPr>
        <w:t>Concerning the march of al-Mahdi (‘a) toward Sham (Syria), the Commander of the Faithful (‘a) said: “At the order of Hadrat al-Mahdi (‘atfs), transportation of the armies will be organized. After this order, four hundred ships will be constructed and berthed along the shore of Acre.</w:t>
      </w:r>
      <w:r>
        <w:rPr>
          <w:rStyle w:val="FootnoteAnchor"/>
        </w:rPr>
        <w:footnoteReference w:id="375"/>
      </w:r>
      <w:r>
        <w:rPr>
          <w:rFonts w:eastAsia="Times New Roman" w:cs="Times New Roman" w:ascii="Times New Roman" w:hAnsi="Times New Roman"/>
          <w:color w:val="111111"/>
          <w:sz w:val="28"/>
          <w:szCs w:val="28"/>
          <w:lang w:val="en-US"/>
        </w:rPr>
        <w:t>Rome (or Constantinople) with one hundred crosses—along with each cross being ten thousand forces—will emerge and overrun Tarsus.</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The Imam along with his soldiers will arrive there and kill so many of them that the water of the Euphrates will change its color and due to their corpses, the shore will emit a fetid smell. (On hearing this news,) those remaining in Rome (or Constantinople) will flee to Antioch</w:t>
      </w:r>
      <w:r>
        <w:rPr>
          <w:rStyle w:val="FootnoteAnchor"/>
        </w:rPr>
        <w:footnoteReference w:id="377"/>
      </w:r>
      <w:r>
        <w:rPr>
          <w:rFonts w:eastAsia="Times New Roman" w:cs="Times New Roman" w:ascii="Times New Roman" w:hAnsi="Times New Roman"/>
          <w:color w:val="111111"/>
          <w:sz w:val="28"/>
          <w:szCs w:val="28"/>
          <w:lang w:val="en-US"/>
        </w:rPr>
        <w:t>.”</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Imam as-Sadiq (‘a) said: “When Hadrat al-Qa’im stages the uprising… he will dispatch soldiers to the city of Constantinople. When they reach the gulf, they will write a sentence on their feet and pass over the water.”</w:t>
      </w:r>
      <w:r>
        <w:rPr>
          <w:rStyle w:val="FootnoteAnchor"/>
        </w:rPr>
        <w:footnoteReference w:id="37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of Allah (S) said: “If only one day is left in the world, God will surely send a man from my progeny who is my namesake and </w:t>
      </w:r>
    </w:p>
    <w:p>
      <w:pPr>
        <w:pStyle w:val="BookText"/>
        <w:bidi w:val="0"/>
        <w:rPr/>
      </w:pPr>
      <w:r>
        <w:rPr>
          <w:rFonts w:eastAsia="Times New Roman" w:cs="Times New Roman" w:ascii="Times New Roman" w:hAnsi="Times New Roman"/>
          <w:color w:val="111111"/>
          <w:sz w:val="28"/>
          <w:szCs w:val="28"/>
          <w:lang w:val="en-US"/>
        </w:rPr>
        <w:t>whose forehead is radiant. He will conquer Constantinople and Jabal Daylam (Mountain of Daylam).”</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Hudhayfah said: “Constantinople, Daylam and Tabaristan will not be conquered except by a man from Bani Hashim.”</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Imam al-Baqir (‘a) said: “When Hadrat al-Qa’im (‘atfs) stages the uprising, he will conquer Constantinople, Sin (China),</w:t>
      </w:r>
      <w:r>
        <w:rPr>
          <w:rStyle w:val="FootnoteAnchor"/>
        </w:rPr>
        <w:footnoteReference w:id="382"/>
      </w:r>
      <w:r>
        <w:rPr>
          <w:rFonts w:eastAsia="Times New Roman" w:cs="Times New Roman" w:ascii="Times New Roman" w:hAnsi="Times New Roman"/>
          <w:color w:val="111111"/>
          <w:sz w:val="28"/>
          <w:szCs w:val="28"/>
          <w:lang w:val="en-US"/>
        </w:rPr>
        <w:t>and the mountains of Daylam, and he will rule for seven years.”</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The Commander of the Faithful (‘a) said: “Hadrat al-Mahdi (‘atfs) and his supporters will advance until they enter Constantinople. They will go to the place where the king resides and they will take out three types of treasure: jewelry, gold and silver. Then, the Imam will divide the assets and booty among his armies.”</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Imam al-Baqir (‘a) said: “Hadrat al-Qa’im (‘a) will prepare three banners for (operations in) three regions. He will dispatch a banner to Constantinople</w:t>
      </w:r>
      <w:r>
        <w:rPr>
          <w:rStyle w:val="FootnoteAnchor"/>
        </w:rPr>
        <w:footnoteReference w:id="385"/>
      </w:r>
      <w:r>
        <w:rPr>
          <w:rFonts w:eastAsia="Times New Roman" w:cs="Times New Roman" w:ascii="Times New Roman" w:hAnsi="Times New Roman"/>
          <w:color w:val="111111"/>
          <w:sz w:val="28"/>
          <w:szCs w:val="28"/>
          <w:lang w:val="en-US"/>
        </w:rPr>
        <w:t>and God will open it for him (i.e., he will conquer it)a he will send another banner to China and it will also be opened for him, and he will send the third banner for the mountains of Daylam,</w:t>
      </w:r>
      <w:r>
        <w:rPr>
          <w:rStyle w:val="FootnoteAnchor"/>
        </w:rPr>
        <w:footnoteReference w:id="386"/>
      </w:r>
      <w:r>
        <w:rPr>
          <w:rFonts w:eastAsia="Times New Roman" w:cs="Times New Roman" w:ascii="Times New Roman" w:hAnsi="Times New Roman"/>
          <w:color w:val="111111"/>
          <w:sz w:val="28"/>
          <w:szCs w:val="28"/>
          <w:lang w:val="en-US"/>
        </w:rPr>
        <w:t>which will be overrun by his forces.”</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Hudhayfah said: “Balanjar</w:t>
      </w:r>
      <w:r>
        <w:rPr>
          <w:rStyle w:val="FootnoteAnchor"/>
        </w:rPr>
        <w:footnoteReference w:id="388"/>
      </w:r>
      <w:r>
        <w:rPr>
          <w:rFonts w:eastAsia="Times New Roman" w:cs="Times New Roman" w:ascii="Times New Roman" w:hAnsi="Times New Roman"/>
          <w:color w:val="111111"/>
          <w:sz w:val="28"/>
          <w:szCs w:val="28"/>
          <w:lang w:val="en-US"/>
        </w:rPr>
        <w:t>and the mountains of Daylam will not be conquered except by a man from the Progeny of Muhammad (‘a).”</w:t>
      </w:r>
      <w:r>
        <w:rPr>
          <w:rStyle w:val="FootnoteAnchor"/>
        </w:rPr>
        <w:footnoteReference w:id="38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Commander of the Faithful (‘a) said: “…Then, with a thousand ships Hadrat al-Mahdi (‘atfs) will leave the city of Qati‘ for the holy city </w:t>
      </w:r>
    </w:p>
    <w:p>
      <w:pPr>
        <w:pStyle w:val="BookText"/>
        <w:bidi w:val="0"/>
        <w:rPr/>
      </w:pPr>
      <w:r>
        <w:rPr>
          <w:rFonts w:eastAsia="Times New Roman" w:cs="Times New Roman" w:ascii="Times New Roman" w:hAnsi="Times New Roman"/>
          <w:color w:val="111111"/>
          <w:sz w:val="28"/>
          <w:szCs w:val="28"/>
          <w:lang w:val="en-US"/>
        </w:rPr>
        <w:t>of Quds, and from Acre, Tyre, Gaza, and ‘Asqalan</w:t>
      </w:r>
      <w:r>
        <w:rPr>
          <w:rStyle w:val="FootnoteAnchor"/>
        </w:rPr>
        <w:footnoteReference w:id="390"/>
      </w:r>
      <w:r>
        <w:rPr>
          <w:rFonts w:eastAsia="Times New Roman" w:cs="Times New Roman" w:ascii="Times New Roman" w:hAnsi="Times New Roman"/>
          <w:color w:val="111111"/>
          <w:sz w:val="28"/>
          <w:szCs w:val="28"/>
          <w:lang w:val="en-US"/>
        </w:rPr>
        <w:t>he will enter the Land of Palestine. He will take out its wealth and booty. Thereafter, Hadrat al-Mahdi (‘atfs) will enter Quds ash-Sharif where he will dismount and stay until the coming out of ad-Dajjal (the Anti-Christ).”</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Abu Hamzah ath-Thumali said: “I heard Imam al-Baqir (‘a) saying: ‘At the time of the advent of the Qa’im of Muhammad’s Progeny (‘a), he will have a sword with him, which he will unsheathe, and through him God will conquer the lands of Rome,</w:t>
      </w:r>
      <w:r>
        <w:rPr>
          <w:rStyle w:val="FootnoteAnchor"/>
        </w:rPr>
        <w:footnoteReference w:id="392"/>
      </w:r>
      <w:r>
        <w:rPr>
          <w:rFonts w:eastAsia="Times New Roman" w:cs="Times New Roman" w:ascii="Times New Roman" w:hAnsi="Times New Roman"/>
          <w:color w:val="111111"/>
          <w:sz w:val="28"/>
          <w:szCs w:val="28"/>
          <w:lang w:val="en-US"/>
        </w:rPr>
        <w:t>China, Turkistan,</w:t>
      </w:r>
      <w:r>
        <w:rPr>
          <w:rStyle w:val="FootnoteAnchor"/>
        </w:rPr>
        <w:footnoteReference w:id="393"/>
      </w:r>
      <w:r>
        <w:rPr>
          <w:rFonts w:eastAsia="Times New Roman" w:cs="Times New Roman" w:ascii="Times New Roman" w:hAnsi="Times New Roman"/>
          <w:color w:val="111111"/>
          <w:sz w:val="28"/>
          <w:szCs w:val="28"/>
          <w:lang w:val="en-US"/>
        </w:rPr>
        <w:t>Daylam, Sind, Hind,</w:t>
      </w:r>
      <w:r>
        <w:rPr>
          <w:rStyle w:val="FootnoteAnchor"/>
        </w:rPr>
        <w:footnoteReference w:id="394"/>
      </w:r>
      <w:r>
        <w:rPr>
          <w:rFonts w:eastAsia="Times New Roman" w:cs="Times New Roman" w:ascii="Times New Roman" w:hAnsi="Times New Roman"/>
          <w:color w:val="111111"/>
          <w:sz w:val="28"/>
          <w:szCs w:val="28"/>
          <w:lang w:val="en-US"/>
        </w:rPr>
        <w:t>Kabul, Sham, and Khazar.”</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Ibn Hajar writes: “…The first banner that Hadrat al-Mahdi (‘atfs) will prepare for war would be dispatched to the Turks.”</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Perhaps, what is meant by the sword mentioned in the hadith reported by ath-Thumali (as-sayf al-mukhtarit) alludes to a particular weapon at the disposal of Hadrat al-Mahdi (‘atfs). It is because in order to conquer all these lands, which requires extraordinary offensive capability, an appropriate weapon, superior to all weapons would be necessary especially if we would say that the Imam will perform various activities through natural and common ways.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conquest of Hind, Ka‘b said: “The ruler in Bayt al-Muqaddas will dispatch an army to Hind and conquer it. Then that army will enter the territory of Hind and it will send the treasures there to the ruler of Bayt al-Muqaddas. He will also embellish it (Hind) and the kings of Hind will be brought to him as captives. The eastern and western lands will be opened for them and the forces will be present in Hind till the emergence of ad-Dajjal.”</w:t>
      </w:r>
      <w:r>
        <w:rPr>
          <w:rStyle w:val="FootnoteAnchor"/>
        </w:rPr>
        <w:footnoteReference w:id="397"/>
      </w:r>
    </w:p>
    <w:p>
      <w:pPr>
        <w:pStyle w:val="BookText"/>
        <w:bidi w:val="0"/>
        <w:rPr/>
      </w:pPr>
      <w:r>
        <w:rPr>
          <w:rFonts w:eastAsia="Times New Roman" w:cs="Times New Roman" w:ascii="Times New Roman" w:hAnsi="Times New Roman"/>
          <w:color w:val="111111"/>
          <w:sz w:val="28"/>
          <w:szCs w:val="28"/>
          <w:lang w:val="en-US"/>
        </w:rPr>
        <w:t>Hudhayfah reported that the Prophet (S) said: “Tahir ibn Asma’ fought with the Children of Israel and took them in captivity, setting Bayt al-Muqaddas on fire while taking the amount of one thousand and seven (or nine) hundred ships of gold and jewelry from there to the city of Rome. Hadrat al-Mahdi (‘atfs) will definitely take them out from that city and return them to Bayt al-Muqaddas.”</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Although the uprising of Hadrat al-Mahdi (‘atfs) will commence in Mecca, he will conquer the land of Hijaz</w:t>
      </w:r>
      <w:r>
        <w:rPr>
          <w:rStyle w:val="FootnoteAnchor"/>
        </w:rPr>
        <w:footnoteReference w:id="399"/>
      </w:r>
      <w:r>
        <w:rPr>
          <w:rFonts w:eastAsia="Times New Roman" w:cs="Times New Roman" w:ascii="Times New Roman" w:hAnsi="Times New Roman"/>
          <w:color w:val="111111"/>
          <w:sz w:val="28"/>
          <w:szCs w:val="28"/>
          <w:lang w:val="en-US"/>
        </w:rPr>
        <w:t>after the advent. In this regard, Imam al-Baqir (‘a) said: “Hadrat al-Mahdi (‘atfs) will appear in Mecca and God will conquer the land of Hijaz and the Imam will set free anyone from the Bani Hashim who is in prison.”</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Concerning the conquest of Khurasan, the Commander of the Faithful (‘a) said: “Hadrat al-Mahdi (‘atfs) will continue in his advance until he conquers Khurasan</w:t>
      </w:r>
      <w:r>
        <w:rPr>
          <w:rStyle w:val="FootnoteAnchor"/>
        </w:rPr>
        <w:footnoteReference w:id="401"/>
      </w:r>
      <w:r>
        <w:rPr>
          <w:rFonts w:eastAsia="Times New Roman" w:cs="Times New Roman" w:ascii="Times New Roman" w:hAnsi="Times New Roman"/>
          <w:color w:val="111111"/>
          <w:sz w:val="28"/>
          <w:szCs w:val="28"/>
          <w:lang w:val="en-US"/>
        </w:rPr>
        <w:t>and then he will again return to the city of Medina.”</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Regarding the conquest of Armenia</w:t>
      </w:r>
      <w:r>
        <w:rPr>
          <w:rStyle w:val="FootnoteAnchor"/>
        </w:rPr>
        <w:footnoteReference w:id="403"/>
      </w:r>
      <w:r>
        <w:rPr>
          <w:rFonts w:eastAsia="Times New Roman" w:cs="Times New Roman" w:ascii="Times New Roman" w:hAnsi="Times New Roman"/>
          <w:color w:val="111111"/>
          <w:sz w:val="28"/>
          <w:szCs w:val="28"/>
          <w:lang w:val="en-US"/>
        </w:rPr>
        <w:t>at the hand of Hadrat al-Mahdi (‘atfs), the same Imam (‘a) said: “Hadrat al-Mahdi (‘atfs) will continue in his advance till he arrives in Armenia. When the people of that land see him, they will send one of their erudite priests to negotiate with him (‘atfs).</w:t>
      </w:r>
    </w:p>
    <w:p>
      <w:pPr>
        <w:pStyle w:val="BookText"/>
        <w:bidi w:val="0"/>
        <w:jc w:val="both"/>
        <w:rPr/>
      </w:pPr>
      <w:r>
        <w:rPr>
          <w:rFonts w:eastAsia="Times New Roman" w:cs="Times New Roman" w:ascii="Times New Roman" w:hAnsi="Times New Roman"/>
          <w:color w:val="111111"/>
          <w:sz w:val="28"/>
          <w:szCs w:val="28"/>
          <w:lang w:val="en-US"/>
        </w:rPr>
        <w:t>The priest will ask the Imam (‘atfs): ‘Are you the Mahdi?’ The Imam will reply: ‘Yes, I ama the one whose name has been mentioned in the Evangel (Gospel) and the glad tidings of my advent at the end of time has been given.’ He will pose some questions and the Imam will answer (each of them satisfactorily).</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Christian priest will embrace Islam but the people in Armenia will be defiant and disobey. Thereafter, the soldiers of the Imam will enter the city and exterminate five hundred thousand men from the Christian forces. By His infinite power, God will suspend their city between heaven and earth so much so that the king and those around him who will be stationed outside the city will see the city being suspended there. </w:t>
      </w:r>
      <w:bookmarkStart w:id="425" w:name="pg2397_13846"/>
    </w:p>
    <w:p>
      <w:pPr>
        <w:pStyle w:val="BookText"/>
        <w:bidi w:val="0"/>
        <w:rPr/>
      </w:pPr>
      <w:bookmarkEnd w:id="42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Out of fear, the king of Armenia will flee and will also order those around him to seek refuge in a certain sanctuary. Along the way, a lion will pass close to them and being terrified, they will throw away and abandon the weapons and possessions at their disposal. The soldiers of the Imam who will be pursuing them will take the properties and divide them among themselves such that each one of them will receive one hundred thousand dinars.”</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Another part of the Imam’s (‘atfs) global conquest will be in the cities of Zanj. Hadrat Amir (Imam Ali) (‘a) said in this regard: “Hadrat al-Mahdi (‘atfs) will continue in his advance until he arrives at the city of Zanj al-Kubra. There are one thousand markets in the city and in each of the markets, there are one thousand shops. The Imam will conquer that city.</w:t>
      </w:r>
      <w:r>
        <w:rPr>
          <w:rStyle w:val="FootnoteAnchor"/>
        </w:rPr>
        <w:footnoteReference w:id="405"/>
      </w:r>
      <w:r>
        <w:rPr>
          <w:rFonts w:eastAsia="Times New Roman" w:cs="Times New Roman" w:ascii="Times New Roman" w:hAnsi="Times New Roman"/>
          <w:color w:val="111111"/>
          <w:sz w:val="28"/>
          <w:szCs w:val="28"/>
          <w:lang w:val="en-US"/>
        </w:rPr>
        <w:t>After its conquest, the Imam will go to a city called Qati‘, which is an island on the sea.”</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Regarding the dispatching of al-Mahdi’s (‘atfs) soldiers throughout the world, Hadrat al-Baqir (‘a) said: “It is as if I can see Hadrat al-Qa’im (‘atfs) dispatching his armies throughout the globe.”</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The same Imam (‘a) also said: “Hadrat al-Mahdi (a’tfs) will send his armies throughout the world to solicit the pledge of allegiance (bay‘ah), and annihilate tyranny and tyrants. The conquered cities will be stabilized for him, and through his blessed hand, God will conquer Constantinople.”</w:t>
      </w:r>
      <w:r>
        <w:rPr>
          <w:rStyle w:val="FootnoteAnchor"/>
        </w:rPr>
        <w:footnoteReference w:id="408"/>
      </w:r>
    </w:p>
    <w:p>
      <w:pPr>
        <w:pStyle w:val="Heading4"/>
        <w:numPr>
          <w:ilvl w:val="3"/>
          <w:numId w:val="1"/>
        </w:numPr>
        <w:bidi w:val="0"/>
        <w:jc w:val="left"/>
        <w:rPr/>
      </w:pPr>
      <w:bookmarkStart w:id="426" w:name="__RefHeading___Toc3068161_3804643083"/>
      <w:bookmarkStart w:id="427" w:name="_Toc162"/>
      <w:bookmarkEnd w:id="426"/>
      <w:r>
        <w:rPr/>
        <w:t>Suppression of Revolts</w:t>
      </w:r>
      <w:bookmarkEnd w:id="427"/>
    </w:p>
    <w:p>
      <w:pPr>
        <w:pStyle w:val="BookText"/>
        <w:bidi w:val="0"/>
        <w:jc w:val="both"/>
        <w:rPr/>
      </w:pPr>
      <w:r>
        <w:rPr>
          <w:rFonts w:eastAsia="Times New Roman" w:cs="Times New Roman" w:ascii="Times New Roman" w:hAnsi="Times New Roman"/>
          <w:color w:val="111111"/>
          <w:sz w:val="28"/>
          <w:szCs w:val="28"/>
          <w:lang w:val="en-US"/>
        </w:rPr>
        <w:t>After the advent of Hadrat al-Mahdi (‘atfs) and the conquest of various cities and countries, some cities and tribes will mount resistance to the Imam (‘atfs), which will be suppressed by his forces. A deviant group will not accept the view of the Imam on some issues and launch an insurrection against him, which will be also defeated by his forces. Let us look at some hadiths pertaining to this:</w:t>
      </w:r>
    </w:p>
    <w:p>
      <w:pPr>
        <w:pStyle w:val="BookText"/>
        <w:bidi w:val="0"/>
        <w:jc w:val="both"/>
        <w:rPr/>
      </w:pPr>
      <w:r>
        <w:rPr>
          <w:rFonts w:eastAsia="Times New Roman" w:cs="Times New Roman" w:ascii="Times New Roman" w:hAnsi="Times New Roman"/>
          <w:color w:val="111111"/>
          <w:sz w:val="28"/>
          <w:szCs w:val="28"/>
          <w:lang w:val="en-US"/>
        </w:rPr>
        <w:t>Imam as-Sadiq (‘a) said: “There are thirteen cities and clans whose people will wage war against Hadrat al-Qa’im (‘atfs) and the Imam, in turn, will confront them. They are the people of Mecca, Medina, Sham (Syria), Basrah, and Reya the Bani ‘Umayyah, Damansiyan, Kurds, and Arabs such as the Bani Ḍabbah,</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Bani Ḍabbah is a tribe that stood up in support of the enemies of ‘Ali (‘a) in the Battle of Jamal, and most of the famous poets and epic versifiers there belonged to the tribes of Ḍabbah and Azd. In that battle they surrounded the camel of ‘A’ishah and supported her. See Sam‘ani, Insab, vol. 4, p. 12a Ibn Abi’l-Hadid, Sharh Nahj al-Balaghah, vol. 9, p. 320a vol. 1, p. 253.</w:t>
      </w:r>
    </w:p>
    <w:p>
      <w:pPr>
        <w:pStyle w:val="BookText"/>
        <w:bidi w:val="0"/>
        <w:jc w:val="both"/>
        <w:rPr/>
      </w:pPr>
      <w:r>
        <w:rPr>
          <w:rFonts w:eastAsia="Times New Roman" w:cs="Times New Roman" w:ascii="Times New Roman" w:hAnsi="Times New Roman"/>
          <w:color w:val="111111"/>
          <w:sz w:val="28"/>
          <w:szCs w:val="28"/>
          <w:lang w:val="en-US"/>
        </w:rPr>
        <w:t>Ghani,</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Bahilah,</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Times New Roman" w:cs="Times New Roman" w:ascii="Times New Roman" w:hAnsi="Times New Roman"/>
          <w:color w:val="111111"/>
          <w:sz w:val="28"/>
          <w:szCs w:val="28"/>
          <w:lang w:val="en-US"/>
        </w:rPr>
        <w:t>and Azd.”</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(9)</w:t>
      </w:r>
    </w:p>
    <w:p>
      <w:pPr>
        <w:pStyle w:val="BookText"/>
        <w:bidi w:val="0"/>
        <w:rPr/>
      </w:pPr>
      <w:r>
        <w:rPr>
          <w:rFonts w:eastAsia="Times New Roman" w:cs="Times New Roman" w:ascii="Times New Roman" w:hAnsi="Times New Roman"/>
          <w:color w:val="111111"/>
          <w:sz w:val="28"/>
          <w:szCs w:val="28"/>
          <w:lang w:val="en-US"/>
        </w:rPr>
        <w:t>Concerning the opposition of a group to the words of al-Mahdi (‘atfs), Imam al-Baqir (‘a) said: “When Hadrat al-Mahdi (‘atfs) would elaborate on some of the laws and talk about some parts of the Sunnah, in opposing the Imam, a group will go out of the mosque as a gesture of protest. The Imam will order his followers to pursue them.</w:t>
      </w:r>
    </w:p>
    <w:p>
      <w:pPr>
        <w:pStyle w:val="BookText"/>
        <w:bidi w:val="0"/>
        <w:jc w:val="both"/>
        <w:rPr/>
      </w:pPr>
      <w:r>
        <w:rPr>
          <w:rFonts w:eastAsia="Times New Roman" w:cs="Times New Roman" w:ascii="Times New Roman" w:hAnsi="Times New Roman"/>
          <w:color w:val="111111"/>
          <w:sz w:val="28"/>
          <w:szCs w:val="28"/>
          <w:lang w:val="en-US"/>
        </w:rPr>
        <w:t>The army of the Imam will catch them up in the Tamarin districta they will capture them and bring them to him. The Imam (‘atfs) will give the order for all of them to be beheaded. This will be the last revolt and movement to emerge against the Imam.”</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Regarding the revolt in Ramaylah and its suppression, Ibn Abi Ya‘fur said: “I came to Imam as-Sadiq (‘a) while a group of his followers was in his company. The Imam said to me: ‘Have you read the Qur’an?’ I replied: ‘Yes, but only a normal reading.’ He said: ‘My point was that very (normal) reading.’ I said: ‘What is meant by this question?’ He said: ‘Hadrat Musa (‘a) said something to his community (qawm) but they could not endure it, and they rose up against him in Egypt. Musa also fought against them and killed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Hadrat ‘Isa (‘a) also said something to his community but they could not tolerate it also, and they also rose up against him in the city of Takrit. ‘Isa (‘a) also confronted them and eliminated them. This is the meaning of the words of God when He says: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فَآَمَنَت طَّائِفَةٌ مِّن بَنِی إِسْرَائِیلَ وَکَفَرَت طَّائِفَةٌ فَأَیَّدْنَا الَّذِینَ آَمَنُوا عَلَی عَدُوِّهِمْ فَأَصْبَحُوا ظَاهِرِینَ</w:t>
      </w:r>
      <w:bookmarkStart w:id="428" w:name="pg2397_13848"/>
    </w:p>
    <w:p>
      <w:pPr>
        <w:pStyle w:val="BookText"/>
        <w:bidi w:val="0"/>
        <w:rPr/>
      </w:pPr>
      <w:bookmarkEnd w:id="42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 group of the Children of Israel believed, and a group disbelieved. Then We strengthened the faithful against their enemies, and they became the dominant ones.”</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time of his advent, Hadrat al-Qa’im (‘a) will also deliver a speech to you, which you will not be able to accept. Therefore, you will rise up against him in the city of Ramaylah and wage war against him. The Imam will also confront you and will kill you, and this revolt will be the last uprising against him.”</w:t>
      </w:r>
      <w:r>
        <w:rPr>
          <w:rStyle w:val="FootnoteAnchor"/>
        </w:rPr>
        <w:footnoteReference w:id="412"/>
      </w:r>
    </w:p>
    <w:p>
      <w:pPr>
        <w:pStyle w:val="Heading4"/>
        <w:numPr>
          <w:ilvl w:val="3"/>
          <w:numId w:val="1"/>
        </w:numPr>
        <w:bidi w:val="0"/>
        <w:jc w:val="left"/>
        <w:rPr/>
      </w:pPr>
      <w:bookmarkStart w:id="429" w:name="__RefHeading___Toc3068163_3804643083"/>
      <w:bookmarkStart w:id="430" w:name="_Toc163"/>
      <w:bookmarkEnd w:id="429"/>
      <w:r>
        <w:rPr/>
        <w:t>The End of War</w:t>
      </w:r>
      <w:bookmarkEnd w:id="430"/>
    </w:p>
    <w:p>
      <w:pPr>
        <w:pStyle w:val="BookText"/>
        <w:bidi w:val="0"/>
        <w:jc w:val="both"/>
        <w:rPr/>
      </w:pPr>
      <w:r>
        <w:rPr>
          <w:rFonts w:eastAsia="Times New Roman" w:cs="Times New Roman" w:ascii="Times New Roman" w:hAnsi="Times New Roman"/>
          <w:color w:val="111111"/>
          <w:sz w:val="28"/>
          <w:szCs w:val="28"/>
          <w:lang w:val="en-US"/>
        </w:rPr>
        <w:t>By the establishment of the divine system or global government of the Imam of the Age (‘atfs) and the downfall of the satanic powers, the flames of war will be extinguished and there will be no more powers that would be able to confront the army of al-Mahdi (‘atfs). As such, there will be no demand for military equipment in the markets and as a result they will become cheap remain unsold.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said: “…And war will also come to an end.”</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Ka‘b said: “The days will not end unless a man from Quraysh will descend in Bayt al-Muqaddas… And war will also cease to exist.”</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In a sermon regarding the Dajjal and how he will be killed, the Messenger of Allah (S) said: “Thereafter, the price of a horse will become a few dirhams.”</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Ibn Mas‘ud said: “Among the signs of the Day of Resurrection is that women and horses will become expensive. Afterward, they will become cheap and until the Day of Resurrection their respective prices will not be exorbitant.”</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Perhaps, what is meant by the expensiveness of women prior to the advent of the Imam of the Time (‘a) alludes to the fact that as a result of worsening economic conditions, maintaining and keeping a woman and having a family will become very problematic. Similarly, as a result of the proliferation of wars and the need for horses, procuring a horse (and war equipment) will become difficult and expensive.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with the end of war after the uprising of Hadrat al-Qa’im (‘atfs), weapons will become </w:t>
      </w:r>
    </w:p>
    <w:p>
      <w:pPr>
        <w:pStyle w:val="BookText"/>
        <w:bidi w:val="0"/>
        <w:rPr/>
      </w:pPr>
      <w:r>
        <w:rPr>
          <w:rFonts w:eastAsia="Times New Roman" w:cs="Times New Roman" w:ascii="Times New Roman" w:hAnsi="Times New Roman"/>
          <w:color w:val="111111"/>
          <w:sz w:val="28"/>
          <w:szCs w:val="28"/>
          <w:lang w:val="en-US"/>
        </w:rPr>
        <w:t>cheap, and as a result of improved economic conditions, the difficulties of life and marriage will be removed and as such women will become cheap to maintain.</w:t>
      </w:r>
    </w:p>
    <w:p>
      <w:pPr>
        <w:pStyle w:val="BookText"/>
        <w:bidi w:val="0"/>
        <w:jc w:val="both"/>
        <w:rPr/>
      </w:pPr>
      <w:r>
        <w:rPr>
          <w:rFonts w:eastAsia="Times New Roman" w:cs="Times New Roman" w:ascii="Times New Roman" w:hAnsi="Times New Roman"/>
          <w:color w:val="111111"/>
          <w:sz w:val="28"/>
          <w:szCs w:val="28"/>
          <w:lang w:val="en-US"/>
        </w:rPr>
        <w:t>Zamakhshari narrates: “One of the signs of the uprising of al-Mahdi (‘atfs) is that they will use swords instead of scythes.”</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Since there will be no more war at that time, people will therefore utilize instruments and industries intended for use in war for agricultural activities.</w:t>
      </w:r>
    </w:p>
    <w:p>
      <w:pPr>
        <w:pStyle w:val="BookText"/>
        <w:bidi w:val="0"/>
        <w:jc w:val="both"/>
        <w:rPr/>
      </w:pPr>
      <w:r>
        <w:rPr>
          <w:rFonts w:eastAsia="Times New Roman" w:cs="Times New Roman" w:ascii="Times New Roman" w:hAnsi="Times New Roman"/>
          <w:color w:val="111111"/>
          <w:sz w:val="28"/>
          <w:szCs w:val="28"/>
          <w:lang w:val="en-US"/>
        </w:rPr>
        <w:t>In this regard, the Noble Prophet of Islam (‘a) said: “…The price of cows will soar while the price of horses will become insignificant.”</w:t>
      </w:r>
      <w:r>
        <w:rPr>
          <w:rStyle w:val="FootnoteAnchor"/>
        </w:rPr>
        <w:footnoteReference w:id="41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Perhaps, this hadith may also be interpreted in this manner: this is because cows are used in agriculture and their meat and milk can be consumed. Horses however are largely used as means of transportation in war.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31" w:name="pg2397_13851"/>
      <w:bookmarkStart w:id="432" w:name="pg2397_13851"/>
      <w:bookmarkEnd w:id="432"/>
    </w:p>
    <w:p>
      <w:pPr>
        <w:pStyle w:val="Heading3"/>
        <w:numPr>
          <w:ilvl w:val="2"/>
          <w:numId w:val="1"/>
        </w:numPr>
        <w:bidi w:val="0"/>
        <w:jc w:val="left"/>
        <w:rPr/>
      </w:pPr>
      <w:bookmarkStart w:id="433" w:name="pg2397_13851"/>
      <w:bookmarkStart w:id="434" w:name="__RefHeading___Toc3068165_3804643083"/>
      <w:bookmarkStart w:id="435" w:name="_Toc164"/>
      <w:bookmarkEnd w:id="433"/>
      <w:bookmarkEnd w:id="434"/>
      <w:r>
        <w:rPr/>
        <w:t>Chapter5: Hidden Help</w:t>
      </w:r>
      <w:bookmarkEnd w:id="435"/>
    </w:p>
    <w:p>
      <w:pPr>
        <w:pStyle w:val="Heading4"/>
        <w:numPr>
          <w:ilvl w:val="3"/>
          <w:numId w:val="1"/>
        </w:numPr>
        <w:bidi w:val="0"/>
        <w:jc w:val="left"/>
        <w:rPr/>
      </w:pPr>
      <w:bookmarkStart w:id="436" w:name="__RefHeading___Toc3068167_3804643083"/>
      <w:bookmarkStart w:id="437" w:name="_Toc165"/>
      <w:bookmarkEnd w:id="436"/>
      <w:r>
        <w:rPr/>
        <w:t>point</w:t>
      </w:r>
      <w:bookmarkEnd w:id="437"/>
    </w:p>
    <w:p>
      <w:pPr>
        <w:pStyle w:val="BookText"/>
        <w:bidi w:val="0"/>
        <w:jc w:val="both"/>
        <w:rPr/>
      </w:pPr>
      <w:r>
        <w:rPr>
          <w:rFonts w:eastAsia="Times New Roman" w:cs="Times New Roman" w:ascii="Times New Roman" w:hAnsi="Times New Roman"/>
          <w:color w:val="111111"/>
          <w:sz w:val="28"/>
          <w:szCs w:val="28"/>
          <w:lang w:val="en-US"/>
        </w:rPr>
        <w:t>In numerous hadiths the wars after the advent of Hadrat al-Mahdi (‘atfs) will be waged by combat forces that will hasten from around the globe to assist the Imam in prevailing over the entire world. When we consider the advance in military science and technology prior to the advent of the Imam, this would indeed be a difficult task unless the leadership is shouldered by a person who will receive divine aid.</w:t>
      </w:r>
    </w:p>
    <w:p>
      <w:pPr>
        <w:pStyle w:val="BookText"/>
        <w:bidi w:val="0"/>
        <w:jc w:val="both"/>
        <w:rPr/>
      </w:pPr>
      <w:r>
        <w:rPr>
          <w:rFonts w:eastAsia="Times New Roman" w:cs="Times New Roman" w:ascii="Times New Roman" w:hAnsi="Times New Roman"/>
          <w:color w:val="111111"/>
          <w:sz w:val="28"/>
          <w:szCs w:val="28"/>
          <w:lang w:val="en-US"/>
        </w:rPr>
        <w:t>The Divine Help would sometimes be manifested in the power that God has bestowed on the Imam, and by performing miracles, the Imam could remove hurdles in his path. This help can also be manifested through the fear and dread that God will create in the hearts of the enemy, or in God sending angels to assist the Imam. Some hadiths indicate that forces having angelic characteristics are waiting for the Imam’s advent in order to assist him. Coffins and their contents have been equally mentioned.</w:t>
      </w:r>
    </w:p>
    <w:p>
      <w:pPr>
        <w:pStyle w:val="BookText"/>
        <w:bidi w:val="0"/>
        <w:jc w:val="both"/>
        <w:rPr/>
      </w:pPr>
      <w:r>
        <w:rPr>
          <w:rFonts w:eastAsia="Times New Roman" w:cs="Times New Roman" w:ascii="Times New Roman" w:hAnsi="Times New Roman"/>
          <w:color w:val="111111"/>
          <w:sz w:val="28"/>
          <w:szCs w:val="28"/>
          <w:lang w:val="en-US"/>
        </w:rPr>
        <w:t>In this chapter, we shall point to some of these hadiths.</w:t>
      </w:r>
    </w:p>
    <w:p>
      <w:pPr>
        <w:pStyle w:val="Heading4"/>
        <w:numPr>
          <w:ilvl w:val="3"/>
          <w:numId w:val="1"/>
        </w:numPr>
        <w:bidi w:val="0"/>
        <w:jc w:val="left"/>
        <w:rPr/>
      </w:pPr>
      <w:bookmarkStart w:id="438" w:name="__RefHeading___Toc3068169_3804643083"/>
      <w:bookmarkStart w:id="439" w:name="_Toc166"/>
      <w:bookmarkEnd w:id="438"/>
      <w:r>
        <w:rPr/>
        <w:t>Dread and Fear as Weapons of the Imam</w:t>
      </w:r>
      <w:bookmarkEnd w:id="439"/>
    </w:p>
    <w:p>
      <w:pPr>
        <w:pStyle w:val="BookText"/>
        <w:bidi w:val="0"/>
        <w:jc w:val="both"/>
        <w:rPr/>
      </w:pPr>
      <w:r>
        <w:rPr>
          <w:rFonts w:eastAsia="Times New Roman" w:cs="Times New Roman" w:ascii="Times New Roman" w:hAnsi="Times New Roman"/>
          <w:color w:val="111111"/>
          <w:sz w:val="28"/>
          <w:szCs w:val="28"/>
          <w:lang w:val="en-US"/>
        </w:rPr>
        <w:t>Imam as-Sadiq (‘a) said: “The Qa’im from among us, the Ahl al-Bayt, will be assisted by dread and fear (struck by God in the hearts of the enemy).”</w:t>
      </w:r>
      <w:r>
        <w:rPr>
          <w:rStyle w:val="FootnoteAnchor"/>
        </w:rPr>
        <w:footnoteReference w:id="41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Imam (‘a) also said: “God will assist Hadrat al-Qa’im with three armies: angels, believers, and dread (struck on the enemy’s heart).”</w:t>
      </w:r>
      <w:r>
        <w:rPr>
          <w:rStyle w:val="FootnoteAnchor"/>
        </w:rPr>
        <w:footnoteReference w:id="420"/>
      </w:r>
      <w:bookmarkStart w:id="440" w:name="pg2397_13852"/>
    </w:p>
    <w:p>
      <w:pPr>
        <w:pStyle w:val="BookText"/>
        <w:bidi w:val="0"/>
        <w:rPr/>
      </w:pPr>
      <w:bookmarkEnd w:id="440"/>
      <w:r>
        <w:rPr>
          <w:rFonts w:eastAsia="Times New Roman" w:cs="Times New Roman" w:ascii="Times New Roman" w:hAnsi="Times New Roman"/>
          <w:color w:val="111111"/>
          <w:sz w:val="28"/>
          <w:szCs w:val="28"/>
          <w:lang w:val="en-US"/>
        </w:rPr>
        <w:t>In this regard, Imam al-Baqir (‘a) said: “Dread and terror—as parts of al-Mahdi’s (‘atfs) power—will move in advance of his soldiers a distance of one month’s journey as well as at their rear with an equal distance of one month’s journey.”</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The same Imam (‘a) also said: “Fear and dread will be moving in advance of the banner of Hadrat al-Mahdi (‘atfs) a distance of one month’s journey, at the rear with the same distance of one month’s journey, on the right flank with the equal distance of one month’s journey, and on the left flank with the identical distance of one month’s journey.”</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It can be deduced from these hadiths that when Hadrat al-Mahdi (‘a) intends to go to a certain place, the enemy (there) will experience dread and fear in advance and will lose the power and agility to confront and stand against the Imam’s soldiers. Similarly, when his armies move from a certain place, no one there will have the courage to stage an insurrection because the enemy will experience dread of the Imam’s armies. This interpretation and explanation concords with the purport of some of the hadiths quoted earlier.</w:t>
      </w:r>
    </w:p>
    <w:p>
      <w:pPr>
        <w:pStyle w:val="Heading4"/>
        <w:numPr>
          <w:ilvl w:val="3"/>
          <w:numId w:val="1"/>
        </w:numPr>
        <w:bidi w:val="0"/>
        <w:jc w:val="left"/>
        <w:rPr/>
      </w:pPr>
      <w:bookmarkStart w:id="441" w:name="__RefHeading___Toc3068171_3804643083"/>
      <w:bookmarkStart w:id="442" w:name="_Toc167"/>
      <w:bookmarkEnd w:id="441"/>
      <w:r>
        <w:rPr/>
        <w:t>The Angels and Jinn</w:t>
      </w:r>
      <w:bookmarkEnd w:id="442"/>
    </w:p>
    <w:p>
      <w:pPr>
        <w:pStyle w:val="BookText"/>
        <w:bidi w:val="0"/>
        <w:jc w:val="both"/>
        <w:rPr/>
      </w:pPr>
      <w:r>
        <w:rPr>
          <w:rFonts w:eastAsia="Times New Roman" w:cs="Times New Roman" w:ascii="Times New Roman" w:hAnsi="Times New Roman"/>
          <w:color w:val="111111"/>
          <w:sz w:val="28"/>
          <w:szCs w:val="28"/>
          <w:lang w:val="en-US"/>
        </w:rPr>
        <w:t>Hadrat ‘Ali (‘a) said: “…God will assist Hadrat al-Mahdi (‘atfs) through the angels, jinn and sincere Shi‘ah.”</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Aban ibn Taghlib said that Imam as-Sadiq (‘a) said: “It is as if I can now see Hadrat al-Qa’im (‘a) behind the city of Najaf when he arrives at that point on the earth. He will ride a black horse with white dapples and between its eyes would be a white portion that shines (and will conquer the cities of the world). There will be no city in the world where its inhabitants would not think that al-Mahdi (‘atfs) is in their midst and in their city.</w:t>
      </w:r>
    </w:p>
    <w:p>
      <w:pPr>
        <w:pStyle w:val="BookText"/>
        <w:bidi w:val="0"/>
        <w:jc w:val="both"/>
        <w:rPr/>
      </w:pPr>
      <w:r>
        <w:rPr>
          <w:rFonts w:eastAsia="Times New Roman" w:cs="Times New Roman" w:ascii="Times New Roman" w:hAnsi="Times New Roman"/>
          <w:color w:val="111111"/>
          <w:sz w:val="28"/>
          <w:szCs w:val="28"/>
          <w:lang w:val="en-US"/>
        </w:rPr>
        <w:t>When he hoists the banner of the Messenger of Allah (S), thirteen thousand and thirteen angels who have been waiting for his advent for many long years, will gather under his banner (and be ready for war). They were the very angels who were with Prophet Nuh (Noah) (‘a) in the ark, Ibrahim al-Khalil (Abraham the Friend of Allah) (‘a) in the fire, and ‘Isa (Jesus) during his ascension to heaven.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Similarly, four thousand angels will hasten to assist the Imam—they are the same angels who descended on the land of Karbala’ to fight on the side of al-Husayn (‘a), but they were not given permission to do so and returned to </w:t>
      </w:r>
    </w:p>
    <w:p>
      <w:pPr>
        <w:pStyle w:val="BookText"/>
        <w:bidi w:val="0"/>
        <w:rPr/>
      </w:pPr>
      <w:r>
        <w:rPr>
          <w:rFonts w:eastAsia="Times New Roman" w:cs="Times New Roman" w:ascii="Times New Roman" w:hAnsi="Times New Roman"/>
          <w:color w:val="111111"/>
          <w:sz w:val="28"/>
          <w:szCs w:val="28"/>
          <w:lang w:val="en-US"/>
        </w:rPr>
        <w:t>heaven. When they returned with the permission to make jihad, Imam al-Husayn (‘a) was already martyred and out of the agony of missing this great favor, they have remained always uncomfortable and sorrowful, and until the Day of Resurrection they are flying around the shrine of Imam al-Husayn (‘a) shedding tears.”</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Imam al-Baqir (‘a) said: “It is as if I can see Hadrat al-Qa’im and his supporters now… Archangel Gabriel (‘a) is on the right side of al-Mahdi (‘atfs) while Angel Michael is moving on the Imam’s left, with fear and dread moving in the front and at the rear of his armies with a distance of one month’s journey, and God will assist him with five thousand angels from heaven.”</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The same Imam (‘a) also said: “The angels who helped the Prophet (S) during the Battle of Badr have not yet returned to heaven in order to help Hadrat Sahib al-Amr (‘atfs) and their number is five thousand.”</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Imam as-Sadiq (‘a) said: “Nine thousand three hundred and thirteen angels will come down for Hadrat al-Qa’im (‘atfs). They are the same angels who had been in the company of Hadrat ‘Isa (‘a) when God brought him to heaven.”</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Imam ‘Ali (‘a) said: “Hadrat al-Mahdi (‘a) will be assisted with three thousand angelsa they will strike the faces and backs of the enemies.”</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On the commentary of the noble Qur’anic verse (ayah):</w:t>
      </w:r>
    </w:p>
    <w:p>
      <w:pPr>
        <w:pStyle w:val="BookText"/>
        <w:bidi w:val="0"/>
        <w:jc w:val="both"/>
        <w:rPr/>
      </w:pPr>
      <w:r>
        <w:rPr>
          <w:rFonts w:ascii="Amiri" w:hAnsi="Amiri" w:eastAsia="Amiri" w:cs="Amiri"/>
          <w:color w:val="111111"/>
          <w:sz w:val="28"/>
          <w:sz w:val="28"/>
          <w:szCs w:val="28"/>
          <w:rtl w:val="true"/>
          <w:lang w:bidi="ar-SA"/>
        </w:rPr>
        <w:t>أَتَی أَمْرُ اللّهِ فَلاَ تَسْتَعْجِلُوهُ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Allah’s edict is coming! So do not seek to hasten it,”</w:t>
      </w:r>
      <w:r>
        <w:rPr>
          <w:rStyle w:val="FootnoteAnchor"/>
        </w:rPr>
        <w:footnoteReference w:id="42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as-Sadiq (‘a) said: “This commandment and affair of Allah (amrullah) is our commandment and affair. That is, God has commanded that we should not be in haste for the uprising of al-Mahdi because He will support the </w:t>
      </w:r>
      <w:bookmarkStart w:id="443" w:name="pg2397_13854"/>
    </w:p>
    <w:p>
      <w:pPr>
        <w:pStyle w:val="BookText"/>
        <w:bidi w:val="0"/>
        <w:rPr/>
      </w:pPr>
      <w:bookmarkEnd w:id="443"/>
      <w:r>
        <w:rPr>
          <w:rFonts w:eastAsia="Times New Roman" w:cs="Times New Roman" w:ascii="Times New Roman" w:hAnsi="Times New Roman"/>
          <w:color w:val="111111"/>
          <w:sz w:val="28"/>
          <w:szCs w:val="28"/>
          <w:lang w:val="en-US"/>
        </w:rPr>
        <w:t>master of our affair (‘atfs) with the three armies of angels, believers and dread, and we will obtain our rights.”</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Hadrat ar-Rida (‘a) said: “At the time of the uprising of Hadrat al-Qa’im (‘atfs), God will command the angels to convey peace (salam) to the believers and participate in their gatherings. If one of the believers has an appointment with him, the Imam (‘atfs) will command some of the angels to take that person on their shoulders and bring him to the Imam. Once his appointment is finished, they will return him to his previous location.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the believers will travel above the clouds while others will fly along with the angels in the sky. Yet others will walk with the angels while others will overtake them. Some of the believers will be placed by the angels as judges, and the believer in the sight of God is loftier than an angel to such an extent that some of the believers will be appointed as judges by the Imam over a hundred thousand angels.”</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Probably, the judgment of these believers among the angels is meant to resolve their differences over intellectual issues and subjects, and these types of differences have no contradiction with the infallibility (‘ismat) of the angels.</w:t>
      </w:r>
    </w:p>
    <w:p>
      <w:pPr>
        <w:pStyle w:val="Heading4"/>
        <w:numPr>
          <w:ilvl w:val="3"/>
          <w:numId w:val="1"/>
        </w:numPr>
        <w:bidi w:val="0"/>
        <w:jc w:val="left"/>
        <w:rPr/>
      </w:pPr>
      <w:bookmarkStart w:id="444" w:name="__RefHeading___Toc3068173_3804643083"/>
      <w:bookmarkStart w:id="445" w:name="_Toc168"/>
      <w:bookmarkEnd w:id="444"/>
      <w:r>
        <w:rPr/>
        <w:t>Angels of the Earth</w:t>
      </w:r>
      <w:bookmarkEnd w:id="445"/>
    </w:p>
    <w:p>
      <w:pPr>
        <w:pStyle w:val="BookText"/>
        <w:bidi w:val="0"/>
        <w:jc w:val="both"/>
        <w:rPr/>
      </w:pPr>
      <w:r>
        <w:rPr>
          <w:rFonts w:eastAsia="Times New Roman" w:cs="Times New Roman" w:ascii="Times New Roman" w:hAnsi="Times New Roman"/>
          <w:color w:val="111111"/>
          <w:sz w:val="28"/>
          <w:szCs w:val="28"/>
          <w:lang w:val="en-US"/>
        </w:rPr>
        <w:t>Muhammad ibn Muslim said that he asked Imam as-Sadiq (‘a) regarding the legacy of knowledge and its extent. The Imam said in reply: “God has two citiesa one in the east and another in the west. In those two cities, there is a group residing there that is aware neither of Iblis nor of his creation. I visit them from time to timea they ask us questions about things important to themselves and about how to supplicate and we teach them. They also ask about the time of the advent of Hadrat al-Qa’im (‘atfs). They worship God much and are striving hard in matters related to devotion.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Each of the two cities has gatesa between each of its doorposts there is a distance of one hundred farsangs (600 kilometers). They do much with respect to worship, praising (God), invocation, and struggle. Once you see them, you will consider your acts and traits in comparison with theirs insignificant. When some of them perform the prayer, they stay in a state of prostration for one month. Their food is extolling God while their clothing is of leaves. Their faces are glowing with light. Once they meet any of us (Imams), they will encircle him, and take the dust from the soles of his feet and seek blessings through it. During their prayers, their wailings and </w:t>
      </w:r>
    </w:p>
    <w:p>
      <w:pPr>
        <w:pStyle w:val="BookText"/>
        <w:bidi w:val="0"/>
        <w:rPr/>
      </w:pPr>
      <w:r>
        <w:rPr>
          <w:rFonts w:eastAsia="Times New Roman" w:cs="Times New Roman" w:ascii="Times New Roman" w:hAnsi="Times New Roman"/>
          <w:color w:val="111111"/>
          <w:sz w:val="28"/>
          <w:szCs w:val="28"/>
          <w:lang w:val="en-US"/>
        </w:rPr>
        <w:t>lamentations are more dreadful than the sound of thunder. A group of them—from the day they have been waiting for Hadrat al-Qa’im (‘atfs)—has never laid down their weapons and they have so far been in the same state. They are always praying to God to be shown the Master of the Affair (sahib al-amr).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of them lives for a thousand years and the mark of humility, worship and proximity to God, the Honorable and Glorious, is conspicuous on their faces. When we do not visit them, they imagine that we are displeased with them, and they remember the times we are going to visit them, at which time they will be waiting for us and they will never be tired of working.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reciting the Qur’an just as we taught them, and if a portion of the recitals we have taught to them is recited to the people, they will not accept it. Once we give the answer to a question they ask about the Qur’an, they will open their hearts (and minds) to learn the things to be heard. They pray to God for our long lives so that they do not lose us. They know that whatever they learn from us is a grace of God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time of the advent of Hadrat al-Qa’im, they will be in the company of the Imam (‘atfs) and they will go in advance of his other soldiers. They will pray to God to help His religion through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assembly consists of both young and old. If a youngster would see an old one, he will sit down like a slave as a gesture of respect and he will not move from there without obtaining permission from the old person. They will be aware of the ideas of the Imam (‘atfs) through ways they know best. When the Imam gives them an order, they will always follow it unless the Imam himself would give them another assignment.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wage war against the people of the east and west, they can exterminate everybody easily, and weapons can never harm them. They have swords and weapons made of iron but their alloys are different from common iron. If they would strike a mountain with the sword, it will be divided into two and removed from its location. The Imam (‘atfs) will send these soldiers into the wars of Hind, Daylam, Kurdistan, Rome, Berber, Fars, and Jabarsa and Jabalqa—the two cities in the east and west.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They will not do anything against the followers of other religions except inviting them to Islam and calling them to monotheism, the prophethood of the Prophet and the wilayah of us, the Ahl al-Bayt, then they will release anyone who would respond and kill anyone who would not accept so much </w:t>
      </w:r>
      <w:bookmarkStart w:id="446" w:name="pg2397_13856"/>
    </w:p>
    <w:p>
      <w:pPr>
        <w:pStyle w:val="BookText"/>
        <w:bidi w:val="0"/>
        <w:rPr/>
      </w:pPr>
      <w:bookmarkEnd w:id="446"/>
      <w:r>
        <w:rPr>
          <w:rFonts w:eastAsia="Times New Roman" w:cs="Times New Roman" w:ascii="Times New Roman" w:hAnsi="Times New Roman"/>
          <w:color w:val="111111"/>
          <w:sz w:val="28"/>
          <w:szCs w:val="28"/>
          <w:lang w:val="en-US"/>
        </w:rPr>
        <w:t>so that no one will be left in the east and west without having accepted the faith.”</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It can be understood from this brief sketch of these soldiers that they are possibly the same angels who have remained on earth and are waiting for the uprising of Hadrat al-Qa’im (‘atfs).</w:t>
      </w:r>
    </w:p>
    <w:p>
      <w:pPr>
        <w:pStyle w:val="Heading4"/>
        <w:numPr>
          <w:ilvl w:val="3"/>
          <w:numId w:val="1"/>
        </w:numPr>
        <w:bidi w:val="0"/>
        <w:jc w:val="left"/>
        <w:rPr/>
      </w:pPr>
      <w:bookmarkStart w:id="447" w:name="__RefHeading___Toc3068175_3804643083"/>
      <w:bookmarkStart w:id="448" w:name="_Toc169"/>
      <w:bookmarkEnd w:id="447"/>
      <w:r>
        <w:rPr/>
        <w:t>The Ark of Prophet Musa (Moses) (‘a)</w:t>
      </w:r>
      <w:bookmarkEnd w:id="448"/>
    </w:p>
    <w:p>
      <w:pPr>
        <w:pStyle w:val="BookText"/>
        <w:bidi w:val="0"/>
        <w:jc w:val="both"/>
        <w:rPr/>
      </w:pPr>
      <w:r>
        <w:rPr>
          <w:rFonts w:eastAsia="Times New Roman" w:cs="Times New Roman" w:ascii="Times New Roman" w:hAnsi="Times New Roman"/>
          <w:color w:val="111111"/>
          <w:sz w:val="28"/>
          <w:szCs w:val="28"/>
          <w:lang w:val="en-US"/>
        </w:rPr>
        <w:t>In the book, Ghayah al-Maram, the Noble Prophet (S) is reported to have said: “During the advent of Hadrat al-Qa’im (‘atfs), Hadrat ‘Isa (‘a) will descend and collect the books from Antioch. God will lift the veil covering the face of “(And) Iram, (the city) of the pillars”</w:t>
      </w:r>
      <w:r>
        <w:rPr>
          <w:rStyle w:val="FootnoteAnchor"/>
        </w:rPr>
        <w:footnoteReference w:id="433"/>
      </w:r>
    </w:p>
    <w:p>
      <w:pPr>
        <w:pStyle w:val="BookText"/>
        <w:bidi w:val="0"/>
        <w:jc w:val="both"/>
        <w:rPr/>
      </w:pPr>
      <w:r>
        <w:rPr>
          <w:rFonts w:ascii="Amiri" w:hAnsi="Amiri" w:eastAsia="Amiri" w:cs="Amiri"/>
          <w:color w:val="111111"/>
          <w:sz w:val="28"/>
          <w:sz w:val="28"/>
          <w:szCs w:val="28"/>
          <w:rtl w:val="true"/>
          <w:lang w:bidi="ar-SA"/>
        </w:rPr>
        <w:t>إِرَمَ ذَاتِ الْعِمَادِ ٭ الَّتِی لَمْ یُخْلَقْ مِثْلُهَا فِی الْبِلادِ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Iram, (the city) of the pillars, and the like of which was not created mong cities.” (Surah al-Fajr 89:7-8)</w:t>
      </w:r>
    </w:p>
    <w:p>
      <w:pPr>
        <w:pStyle w:val="BookText"/>
        <w:bidi w:val="0"/>
        <w:jc w:val="both"/>
        <w:rPr/>
      </w:pPr>
      <w:r>
        <w:rPr>
          <w:rFonts w:eastAsia="Times New Roman" w:cs="Times New Roman" w:ascii="Times New Roman" w:hAnsi="Times New Roman"/>
          <w:color w:val="111111"/>
          <w:sz w:val="28"/>
          <w:szCs w:val="28"/>
          <w:lang w:val="en-US"/>
        </w:rPr>
        <w:t>The purport of the hadith is that such a magnificent and grandiose city will be made manifest for Hadrat ‘Isa (‘a) and this hidden city will be permanent.</w:t>
      </w:r>
    </w:p>
    <w:p>
      <w:pPr>
        <w:pStyle w:val="BookText"/>
        <w:bidi w:val="0"/>
        <w:jc w:val="both"/>
        <w:rPr/>
      </w:pPr>
      <w:r>
        <w:rPr>
          <w:rFonts w:eastAsia="Times New Roman" w:cs="Times New Roman" w:ascii="Times New Roman" w:hAnsi="Times New Roman"/>
          <w:color w:val="111111"/>
          <w:sz w:val="28"/>
          <w:szCs w:val="28"/>
          <w:lang w:val="en-US"/>
        </w:rPr>
        <w:t>for him and make manifest the palace that Hadrat Sulayman (Prophet Solomon) (‘a) built before his death.</w:t>
      </w:r>
    </w:p>
    <w:p>
      <w:pPr>
        <w:pStyle w:val="BookText"/>
        <w:bidi w:val="0"/>
        <w:jc w:val="both"/>
        <w:rPr/>
      </w:pPr>
      <w:r>
        <w:rPr>
          <w:rFonts w:eastAsia="Times New Roman" w:cs="Times New Roman" w:ascii="Times New Roman" w:hAnsi="Times New Roman"/>
          <w:color w:val="111111"/>
          <w:sz w:val="28"/>
          <w:szCs w:val="28"/>
          <w:lang w:val="en-US"/>
        </w:rPr>
        <w:t>He will gather together the properties of the palace and divide them among Muslims, and he will take out the ark which had been thrown into the Caspian Sea by the order of God to Aramya (Jeremiah).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has been left for posterity by the family of Musa (Moses) and Harun (Aaron) (‘a) exists in that ark. Also in the same ark are the tablets (where the Ten Commandments were inscribed)a the staff of Musaa the cloak of Haruna the ten types of foods that used to descend to the Children of Israela and the roasted chickens preserved by the Children of Israel for their future generations. Then cities will be conquered with the help of the ark just as they have done before him.”</w:t>
      </w:r>
      <w:r>
        <w:rPr>
          <w:rStyle w:val="FootnoteAnchor"/>
        </w:rPr>
        <w:footnoteReference w:id="43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only a slight variation, Yanabi‘ al-Mawaddah attributes the same thing to Hadrat al-Mahdi (‘atfs), stating: “Hadrat al-Mahdi (‘atfs) will take out books from a cave in the land of Antioch and he will take out the Zabur of Dawud (‘a) (Psalms of David) from the Caspian Sea. The relics of the family of Musa and Harun (‘a) exist in that book and the angels will carry it on their shoulders, and the tablets and staff of Musa are there as well.”</w:t>
      </w:r>
      <w:r>
        <w:rPr>
          <w:rStyle w:val="FootnoteAnchor"/>
        </w:rPr>
        <w:footnoteReference w:id="43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49" w:name="pg2397_13859"/>
      <w:bookmarkStart w:id="450" w:name="pg2397_13859"/>
      <w:bookmarkEnd w:id="450"/>
    </w:p>
    <w:p>
      <w:pPr>
        <w:pStyle w:val="Heading3"/>
        <w:numPr>
          <w:ilvl w:val="2"/>
          <w:numId w:val="1"/>
        </w:numPr>
        <w:bidi w:val="0"/>
        <w:jc w:val="left"/>
        <w:rPr/>
      </w:pPr>
      <w:bookmarkStart w:id="451" w:name="pg2397_13859"/>
      <w:bookmarkStart w:id="452" w:name="__RefHeading___Toc3068177_3804643083"/>
      <w:bookmarkStart w:id="453" w:name="_Toc170"/>
      <w:bookmarkEnd w:id="451"/>
      <w:bookmarkEnd w:id="452"/>
      <w:r>
        <w:rPr/>
        <w:t>Chapter6: Imam al-Mahdi’s Mode of Conduct with Enemies</w:t>
      </w:r>
      <w:bookmarkEnd w:id="453"/>
    </w:p>
    <w:p>
      <w:pPr>
        <w:pStyle w:val="Heading4"/>
        <w:numPr>
          <w:ilvl w:val="3"/>
          <w:numId w:val="1"/>
        </w:numPr>
        <w:bidi w:val="0"/>
        <w:jc w:val="left"/>
        <w:rPr/>
      </w:pPr>
      <w:bookmarkStart w:id="454" w:name="__RefHeading___Toc3068179_3804643083"/>
      <w:bookmarkStart w:id="455" w:name="_Toc171"/>
      <w:bookmarkEnd w:id="454"/>
      <w:r>
        <w:rPr/>
        <w:t>point</w:t>
      </w:r>
      <w:bookmarkEnd w:id="455"/>
    </w:p>
    <w:p>
      <w:pPr>
        <w:pStyle w:val="BookText"/>
        <w:bidi w:val="0"/>
        <w:jc w:val="both"/>
        <w:rPr/>
      </w:pPr>
      <w:r>
        <w:rPr>
          <w:rFonts w:eastAsia="Times New Roman" w:cs="Times New Roman" w:ascii="Times New Roman" w:hAnsi="Times New Roman"/>
          <w:color w:val="111111"/>
          <w:sz w:val="28"/>
          <w:szCs w:val="28"/>
          <w:lang w:val="en-US"/>
        </w:rPr>
        <w:t>After many centuries of waiting and agony, the days of tyranny and darkness will finally come to an enda the rays of the sun of felicity will become visiblea and the great personage who, by the help of God, is supposed to wipe out the remnants of tyranny and oppression, will appear. He will affect extensive reforms and fundamental transformations in both the spiritual and material realms, and he will establish order in human society in a manner that will earn the pleasure of Allah.</w:t>
      </w:r>
    </w:p>
    <w:p>
      <w:pPr>
        <w:pStyle w:val="BookText"/>
        <w:bidi w:val="0"/>
        <w:jc w:val="both"/>
        <w:rPr/>
      </w:pPr>
      <w:r>
        <w:rPr>
          <w:rFonts w:eastAsia="Times New Roman" w:cs="Times New Roman" w:ascii="Times New Roman" w:hAnsi="Times New Roman"/>
          <w:color w:val="111111"/>
          <w:sz w:val="28"/>
          <w:szCs w:val="28"/>
          <w:lang w:val="en-US"/>
        </w:rPr>
        <w:t>Meanwhile, if certain persons, parties and groups would like to hinder this magnificent uprising by creating problems or slowing down the pace of his uprising by fanning the fire of agitation, they will be considered the staunch enemies of humanity and the divine religion, and they will deserve nothing but annihilation at the powerful hand of Hadrat al-Mahdi (‘atfs).</w:t>
      </w:r>
    </w:p>
    <w:p>
      <w:pPr>
        <w:pStyle w:val="BookText"/>
        <w:bidi w:val="0"/>
        <w:jc w:val="both"/>
        <w:rPr/>
      </w:pPr>
      <w:r>
        <w:rPr>
          <w:rFonts w:eastAsia="Times New Roman" w:cs="Times New Roman" w:ascii="Times New Roman" w:hAnsi="Times New Roman"/>
          <w:color w:val="111111"/>
          <w:sz w:val="28"/>
          <w:szCs w:val="28"/>
          <w:lang w:val="en-US"/>
        </w:rPr>
        <w:t>Saboteurs of the revolution of the Imam (‘atfs) would be those whose hands are stained with the blood of humanity, the indifferent, who had remained silent with respect to the crimes of the aggressors but raise the banner of opposition against the Imam (‘atfs), or the crooked-minded who regard their understanding as superior to the words of the Imam (‘atfs).</w:t>
      </w:r>
    </w:p>
    <w:p>
      <w:pPr>
        <w:pStyle w:val="BookText"/>
        <w:bidi w:val="0"/>
        <w:jc w:val="both"/>
        <w:rPr/>
      </w:pPr>
      <w:r>
        <w:rPr>
          <w:rFonts w:eastAsia="Times New Roman" w:cs="Times New Roman" w:ascii="Times New Roman" w:hAnsi="Times New Roman"/>
          <w:color w:val="111111"/>
          <w:sz w:val="28"/>
          <w:szCs w:val="28"/>
          <w:lang w:val="en-US"/>
        </w:rPr>
        <w:t>Naturally, they have to be repressed with the utmost decisiveness so that human society would become forever safe from their mischief. As such, the approach of Hadrat al-Mahdi (‘atfs) toward them is decisive and uncompromising.</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chapter, we shall examine two basic issues that can be deduced from the hadiths. </w:t>
      </w:r>
      <w:bookmarkStart w:id="456" w:name="pg2397_13860"/>
    </w:p>
    <w:p>
      <w:pPr>
        <w:pStyle w:val="Heading4"/>
        <w:numPr>
          <w:ilvl w:val="3"/>
          <w:numId w:val="1"/>
        </w:numPr>
        <w:bidi w:val="0"/>
        <w:jc w:val="left"/>
        <w:rPr/>
      </w:pPr>
      <w:bookmarkStart w:id="457" w:name="__RefHeading___Toc3068181_3804643083"/>
      <w:bookmarkStart w:id="458" w:name="_Toc172"/>
      <w:bookmarkEnd w:id="456"/>
      <w:bookmarkEnd w:id="457"/>
      <w:r>
        <w:rPr/>
        <w:t>The Decisiveness of the Imam (‘atfs) in Confronting Enemies</w:t>
      </w:r>
      <w:bookmarkEnd w:id="458"/>
    </w:p>
    <w:p>
      <w:pPr>
        <w:pStyle w:val="Heading5"/>
        <w:numPr>
          <w:ilvl w:val="4"/>
          <w:numId w:val="1"/>
        </w:numPr>
        <w:bidi w:val="0"/>
        <w:jc w:val="left"/>
        <w:rPr/>
      </w:pPr>
      <w:bookmarkStart w:id="459" w:name="__RefHeading___Toc3068183_3804643083"/>
      <w:bookmarkStart w:id="460" w:name="_Toc173"/>
      <w:bookmarkEnd w:id="459"/>
      <w:r>
        <w:rPr/>
        <w:t>point</w:t>
      </w:r>
      <w:bookmarkEnd w:id="460"/>
    </w:p>
    <w:p>
      <w:pPr>
        <w:pStyle w:val="BookText"/>
        <w:bidi w:val="0"/>
        <w:jc w:val="both"/>
        <w:rPr/>
      </w:pPr>
      <w:r>
        <w:rPr>
          <w:rFonts w:eastAsia="Times New Roman" w:cs="Times New Roman" w:ascii="Times New Roman" w:hAnsi="Times New Roman"/>
          <w:color w:val="111111"/>
          <w:sz w:val="28"/>
          <w:szCs w:val="28"/>
          <w:lang w:val="en-US"/>
        </w:rPr>
        <w:t>What has been under consideration in this section is that in dealing with enemies, the Imam (‘atfs) will apply not only one type of punishment. In fact, he will exterminate some of them in war and he will pursue even the fugitives and injured among them. He will execute some of them and destroy their houses while banishing and amputating the hands of others.</w:t>
      </w:r>
    </w:p>
    <w:p>
      <w:pPr>
        <w:pStyle w:val="Heading5"/>
        <w:numPr>
          <w:ilvl w:val="4"/>
          <w:numId w:val="1"/>
        </w:numPr>
        <w:bidi w:val="0"/>
        <w:jc w:val="left"/>
        <w:rPr/>
      </w:pPr>
      <w:bookmarkStart w:id="461" w:name="__RefHeading___Toc3068185_3804643083"/>
      <w:bookmarkStart w:id="462" w:name="_Toc174"/>
      <w:bookmarkEnd w:id="461"/>
      <w:r>
        <w:rPr/>
        <w:t>1. War and Killing</w:t>
      </w:r>
      <w:bookmarkEnd w:id="462"/>
    </w:p>
    <w:p>
      <w:pPr>
        <w:pStyle w:val="BookText"/>
        <w:bidi w:val="0"/>
        <w:jc w:val="both"/>
        <w:rPr/>
      </w:pPr>
      <w:r>
        <w:rPr>
          <w:rFonts w:eastAsia="Times New Roman" w:cs="Times New Roman" w:ascii="Times New Roman" w:hAnsi="Times New Roman"/>
          <w:color w:val="111111"/>
          <w:sz w:val="28"/>
          <w:szCs w:val="28"/>
          <w:lang w:val="en-US"/>
        </w:rPr>
        <w:t>Zurarah asked Imam as-Sadiq (‘a): “Will the approach and policy of Hadrat al-Qa’im (‘atfs) be the same as that of the Prophet (S)?” The Imam (‘a) replied: “O Zurarah! Nevera never. He will not adopt the policy of the Prophet (S) (in dealing with enemies). The Prophet (S) used to deal with enemies leniently, gently and kindly in order to win their hearts and for the people to be acquainted with him. Hadrat al-Qa’im (‘atfs), however, will adopt the policy of killinga he will act according to his order and accept no one’s repentance. Thus, woe be to anyone who would oppose him!”</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Hasan ibn Harun said: “I was in the company of Imam as-Sadiq (‘a) when Mu‘alla ibn al-Khanis asked the Imam (‘a): ‘During his advent, will Hadrat al-Qa’im (‘atfs) act contrary to the approach of the Commander of the Faithful (‘a) in dealing with opponents?’</w:t>
      </w:r>
    </w:p>
    <w:p>
      <w:pPr>
        <w:pStyle w:val="BookText"/>
        <w:bidi w:val="0"/>
        <w:jc w:val="both"/>
        <w:rPr/>
      </w:pPr>
      <w:r>
        <w:rPr>
          <w:rFonts w:eastAsia="Times New Roman" w:cs="Times New Roman" w:ascii="Times New Roman" w:hAnsi="Times New Roman"/>
          <w:color w:val="111111"/>
          <w:sz w:val="28"/>
          <w:szCs w:val="28"/>
          <w:lang w:val="en-US"/>
        </w:rPr>
        <w:t>The Imam (‘a) answered: ‘Yes. ‘Ali (‘a) adopted leniency and clemency because he knew that after him enemies would prevail over his supporters and Shi‘ah. The policy of Hadrat al-Qa’im (‘atfs), however, is rage toward them as well as overpowering and subduing them because he knows that after him no one will ever prevail over the Shi‘ah.”</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Hadrat ar-Rida (‘a) said: “During the advent of our Qa’im (‘atfs), there will be nothing but the shedding of blood, sweating</w:t>
      </w:r>
      <w:r>
        <w:rPr>
          <w:rStyle w:val="FootnoteAnchor"/>
        </w:rPr>
        <w:footnoteReference w:id="438"/>
      </w:r>
      <w:r>
        <w:rPr>
          <w:rFonts w:eastAsia="Times New Roman" w:cs="Times New Roman" w:ascii="Times New Roman" w:hAnsi="Times New Roman"/>
          <w:color w:val="111111"/>
          <w:sz w:val="28"/>
          <w:szCs w:val="28"/>
          <w:lang w:val="en-US"/>
        </w:rPr>
        <w:t>(on account of war and extreme exertion), and sleeping in the saddle (because of so many battles).”</w:t>
      </w:r>
      <w:r>
        <w:rPr>
          <w:rStyle w:val="FootnoteAnchor"/>
        </w:rPr>
        <w:footnoteReference w:id="43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Mufaddal ibn ‘Umar said: “Imam as-Sadiq (‘a) made mention of Hadrat al-Qa’im (‘atfs). I said: “I hope that his (‘atfs) program would be easily implemented while his government would be easily established.” The </w:t>
      </w:r>
      <w:bookmarkStart w:id="463" w:name="pg2397_13861"/>
    </w:p>
    <w:p>
      <w:pPr>
        <w:pStyle w:val="BookText"/>
        <w:bidi w:val="0"/>
        <w:rPr/>
      </w:pPr>
      <w:bookmarkEnd w:id="463"/>
      <w:r>
        <w:rPr>
          <w:rFonts w:eastAsia="Times New Roman" w:cs="Times New Roman" w:ascii="Times New Roman" w:hAnsi="Times New Roman"/>
          <w:color w:val="111111"/>
          <w:sz w:val="28"/>
          <w:szCs w:val="28"/>
          <w:lang w:val="en-US"/>
        </w:rPr>
        <w:t>Imam (‘a) said: “No. It will not be soa you would instead experience so many difficulties.”</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Imam as-Sadiq (‘a) said: “‘Ali (‘a) said: ‘It was permissible for me to kill deserters and the wounded, but I did not do so because if the Shi‘ah rose up, the wounded among them would not be killed. For Hadrat al-Qa’im (‘atfs), however, it is permissible and allowed, and there are grounds to kill deserters and to eliminate the wounded’.”</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Imam al-Baqir (‘a) said: “If only the people knew what program Hadrat al-Qa’im (‘atfs) had and what actions he would take, most of them would wish not to see him at all because he would do a lot of killing and certainly the first killing will occur in the tribe of Quraysh. After the Quraysh, he will not take anything but the sword or give to them anything but the sword. Hadrat al-Mahdi (‘atfs) will act in such a way that most of the people will say, ‘This person is not from the Progeny of Muhammad (S) and if he were really from the Ahl al-Bayt of the Prophet (S), he would have been compassionate’.”</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The same Imam (‘a) also said: “Hadrat al-Mahdi (‘atfs) will stage the uprising with a new program, a novel tradition and innovative judgment. It will be a very difficult moment for the Arabs, and it does not behoove him anything but to kill enemies.”</w:t>
      </w:r>
      <w:r>
        <w:rPr>
          <w:rStyle w:val="FootnoteAnchor"/>
        </w:rPr>
        <w:footnoteReference w:id="443"/>
      </w:r>
    </w:p>
    <w:p>
      <w:pPr>
        <w:pStyle w:val="Heading5"/>
        <w:numPr>
          <w:ilvl w:val="4"/>
          <w:numId w:val="1"/>
        </w:numPr>
        <w:bidi w:val="0"/>
        <w:jc w:val="left"/>
        <w:rPr/>
      </w:pPr>
      <w:bookmarkStart w:id="464" w:name="__RefHeading___Toc3068187_3804643083"/>
      <w:bookmarkStart w:id="465" w:name="_Toc175"/>
      <w:bookmarkEnd w:id="464"/>
      <w:r>
        <w:rPr/>
        <w:t>2. Execution and Banishment</w:t>
      </w:r>
      <w:bookmarkEnd w:id="46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al-Mughayrah said that Imam as-Sadiq (‘a) said: “During the advent of the Qa’im of Muhammad’s Progeny (‘a), he will execute five hundred persons from the Quraysh while standing. Then, he will execute five hundred other people in the same manner, and this act will be repeated six times.” ‘Abdullah asked: “Will their number reach this?” The Imam (‘a)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Yesa they as well as their friends.”</w:t>
      </w:r>
      <w:r>
        <w:rPr>
          <w:rStyle w:val="FootnoteAnchor"/>
        </w:rPr>
        <w:footnoteReference w:id="44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(‘a) said: “During the uprising of Hadrat al-Qa’im (‘atfs), he will present the faith to each of the Nasibis.</w:t>
      </w:r>
      <w:r>
        <w:rPr>
          <w:rStyle w:val="FootnoteAnchor"/>
        </w:rPr>
        <w:footnoteReference w:id="445"/>
      </w:r>
      <w:r>
        <w:rPr>
          <w:rFonts w:eastAsia="Times New Roman" w:cs="Times New Roman" w:ascii="Times New Roman" w:hAnsi="Times New Roman"/>
          <w:color w:val="111111"/>
          <w:sz w:val="28"/>
          <w:szCs w:val="28"/>
          <w:lang w:val="en-US"/>
        </w:rPr>
        <w:t xml:space="preserve">If they accept the </w:t>
      </w:r>
      <w:bookmarkStart w:id="466" w:name="pg2397_13862"/>
    </w:p>
    <w:p>
      <w:pPr>
        <w:pStyle w:val="BookText"/>
        <w:bidi w:val="0"/>
        <w:rPr/>
      </w:pPr>
      <w:bookmarkEnd w:id="466"/>
      <w:r>
        <w:rPr>
          <w:rFonts w:eastAsia="Times New Roman" w:cs="Times New Roman" w:ascii="Times New Roman" w:hAnsi="Times New Roman"/>
          <w:color w:val="111111"/>
          <w:sz w:val="28"/>
          <w:szCs w:val="28"/>
          <w:lang w:val="en-US"/>
        </w:rPr>
        <w:t>truth, he would release them. He will behead anyone who would not accept the faith, or ask him to pay the jizyah</w:t>
      </w:r>
      <w:r>
        <w:rPr>
          <w:rStyle w:val="FootnoteAnchor"/>
        </w:rPr>
        <w:footnoteReference w:id="446"/>
      </w:r>
      <w:r>
        <w:rPr>
          <w:rFonts w:eastAsia="Times New Roman" w:cs="Times New Roman" w:ascii="Times New Roman" w:hAnsi="Times New Roman"/>
          <w:color w:val="111111"/>
          <w:sz w:val="28"/>
          <w:szCs w:val="28"/>
          <w:lang w:val="en-US"/>
        </w:rPr>
        <w:t>just as what they collect from the Ahl adh-Dhimmah,</w:t>
      </w:r>
      <w:r>
        <w:rPr>
          <w:rStyle w:val="FootnoteAnchor"/>
        </w:rPr>
        <w:footnoteReference w:id="447"/>
      </w:r>
      <w:r>
        <w:rPr>
          <w:rFonts w:eastAsia="Times New Roman" w:cs="Times New Roman" w:ascii="Times New Roman" w:hAnsi="Times New Roman"/>
          <w:color w:val="111111"/>
          <w:sz w:val="28"/>
          <w:szCs w:val="28"/>
          <w:lang w:val="en-US"/>
        </w:rPr>
        <w:t>and he (‘atfs) will banish him in remote villages and small towns.”</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Imam as-Sadiq (‘a) said: “When our Qa’im stages the uprising, he will recognize our enemies from their faces. Then, he will take them by their feet and heads and strike them with the sword (thus, eliminating them).”</w:t>
      </w:r>
      <w:r>
        <w:rPr>
          <w:rStyle w:val="FootnoteAnchor"/>
        </w:rPr>
        <w:footnoteReference w:id="449"/>
      </w:r>
    </w:p>
    <w:p>
      <w:pPr>
        <w:pStyle w:val="Heading5"/>
        <w:numPr>
          <w:ilvl w:val="4"/>
          <w:numId w:val="1"/>
        </w:numPr>
        <w:bidi w:val="0"/>
        <w:jc w:val="left"/>
        <w:rPr/>
      </w:pPr>
      <w:bookmarkStart w:id="467" w:name="__RefHeading___Toc3068189_3804643083"/>
      <w:bookmarkStart w:id="468" w:name="_Toc176"/>
      <w:bookmarkEnd w:id="467"/>
      <w:r>
        <w:rPr/>
        <w:t>3. The Amputation of Hands</w:t>
      </w:r>
      <w:bookmarkEnd w:id="468"/>
    </w:p>
    <w:p>
      <w:pPr>
        <w:pStyle w:val="BookText"/>
        <w:bidi w:val="0"/>
        <w:jc w:val="both"/>
        <w:rPr/>
      </w:pPr>
      <w:r>
        <w:rPr>
          <w:rFonts w:eastAsia="Times New Roman" w:cs="Times New Roman" w:ascii="Times New Roman" w:hAnsi="Times New Roman"/>
          <w:color w:val="111111"/>
          <w:sz w:val="28"/>
          <w:szCs w:val="28"/>
          <w:lang w:val="en-US"/>
        </w:rPr>
        <w:t>Hirawi said: “I asked Imam ar-Rida (‘a): ‘What is the first thing Hadrat al-Qa’im will do?’ The Imam (‘a) replied: ‘He will first go to the tribe of Bani Shaybah and amputate their hands because they are robbers of the House of God’.”</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Imam as-Sadiq (‘a) said: “When our Qa’im rises up, he will detain the tribe of Bani Shaybah, amputate their hands, and present them to the people, saying: ‘They are robbers of the House of God’.”</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The same Imam (‘a) also said: “The first confrontation will be the Imam’s (‘atfs) encounter with the tribe of Bani Shaybah. He will amputate their hands and hang them in the Ka‘bah. It will thus be announced by the Imam, ‘These are robbers of the House of God’.”</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Shaybah became Muslim during the conquest of Mecca and the Prophet (S) appointed him as the key-keeper of the Ka‘bah, and for a long time the tribe of Bani Shaybah was the key-keeper of the Ka‘bah and its doorkeeper.</w:t>
      </w:r>
      <w:r>
        <w:rPr>
          <w:rStyle w:val="FootnoteAnchor"/>
        </w:rPr>
        <w:footnoteReference w:id="45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Mamqani said: “Bani Shaybah is among the robbers of the House of God, and God willing, their hands will be amputated for this crime and they will be hung on the wall of the Ka‘bah.”</w:t>
      </w:r>
      <w:r>
        <w:rPr>
          <w:rStyle w:val="FootnoteAnchor"/>
        </w:rPr>
        <w:footnoteReference w:id="454"/>
      </w:r>
      <w:bookmarkStart w:id="469" w:name="pg2397_13863"/>
    </w:p>
    <w:p>
      <w:pPr>
        <w:pStyle w:val="Heading4"/>
        <w:numPr>
          <w:ilvl w:val="3"/>
          <w:numId w:val="1"/>
        </w:numPr>
        <w:bidi w:val="0"/>
        <w:jc w:val="left"/>
        <w:rPr/>
      </w:pPr>
      <w:bookmarkStart w:id="470" w:name="__RefHeading___Toc3068191_3804643083"/>
      <w:bookmarkStart w:id="471" w:name="_Toc177"/>
      <w:bookmarkEnd w:id="469"/>
      <w:bookmarkEnd w:id="470"/>
      <w:r>
        <w:rPr/>
        <w:t>Dealing with Different Groups</w:t>
      </w:r>
      <w:bookmarkEnd w:id="471"/>
    </w:p>
    <w:p>
      <w:pPr>
        <w:pStyle w:val="Heading5"/>
        <w:numPr>
          <w:ilvl w:val="4"/>
          <w:numId w:val="1"/>
        </w:numPr>
        <w:bidi w:val="0"/>
        <w:jc w:val="left"/>
        <w:rPr/>
      </w:pPr>
      <w:bookmarkStart w:id="472" w:name="__RefHeading___Toc3068193_3804643083"/>
      <w:bookmarkStart w:id="473" w:name="_Toc178"/>
      <w:bookmarkEnd w:id="472"/>
      <w:r>
        <w:rPr/>
        <w:t>point</w:t>
      </w:r>
      <w:bookmarkEnd w:id="473"/>
    </w:p>
    <w:p>
      <w:pPr>
        <w:pStyle w:val="BookText"/>
        <w:bidi w:val="0"/>
        <w:jc w:val="both"/>
        <w:rPr/>
      </w:pPr>
      <w:r>
        <w:rPr>
          <w:rFonts w:eastAsia="Times New Roman" w:cs="Times New Roman" w:ascii="Times New Roman" w:hAnsi="Times New Roman"/>
          <w:color w:val="111111"/>
          <w:sz w:val="28"/>
          <w:szCs w:val="28"/>
          <w:lang w:val="en-US"/>
        </w:rPr>
        <w:t>During the uprising of Hadrat al-Mahdi (‘atfs), he will confront various groups and bands. Some of them would be a particular community (qawm) or ethnicity and some would be the followers of religions other than Islam. Although apparently Muslim, another group would act hypocritically, or would be one of the sanctimonious who will oppose the Imam (‘atfs) or would be the followers of deviant sects. The Imam (‘atfs) will have a particular dispute with each of them, which we shall examine by quoting some relevant hadiths.</w:t>
      </w:r>
    </w:p>
    <w:p>
      <w:pPr>
        <w:pStyle w:val="Heading5"/>
        <w:numPr>
          <w:ilvl w:val="4"/>
          <w:numId w:val="1"/>
        </w:numPr>
        <w:bidi w:val="0"/>
        <w:jc w:val="left"/>
        <w:rPr/>
      </w:pPr>
      <w:bookmarkStart w:id="474" w:name="__RefHeading___Toc3068195_3804643083"/>
      <w:bookmarkStart w:id="475" w:name="_Toc179"/>
      <w:bookmarkEnd w:id="474"/>
      <w:r>
        <w:rPr/>
        <w:t>1. The Arab Nation</w:t>
      </w:r>
      <w:bookmarkEnd w:id="475"/>
    </w:p>
    <w:p>
      <w:pPr>
        <w:pStyle w:val="BookText"/>
        <w:bidi w:val="0"/>
        <w:jc w:val="both"/>
        <w:rPr/>
      </w:pPr>
      <w:r>
        <w:rPr>
          <w:rFonts w:eastAsia="Times New Roman" w:cs="Times New Roman" w:ascii="Times New Roman" w:hAnsi="Times New Roman"/>
          <w:color w:val="111111"/>
          <w:sz w:val="28"/>
          <w:szCs w:val="28"/>
          <w:lang w:val="en-US"/>
        </w:rPr>
        <w:t>Imam as-Sadiq (‘a) said: “When our Qa’im rises up, there will be no way between him, and the Arabs (in general) and the Quraysh (in particular) except the sword (and armed confrontation).”</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While pointing to his own throat, the same Imam (‘a) also said: “No way has been left between us and the Arabs except beheadings.”</w:t>
      </w:r>
      <w:r>
        <w:rPr>
          <w:rStyle w:val="FootnoteAnchor"/>
        </w:rPr>
        <w:footnoteReference w:id="456"/>
      </w:r>
      <w:r>
        <w:rPr>
          <w:rFonts w:eastAsia="Times New Roman" w:cs="Times New Roman" w:ascii="Times New Roman" w:hAnsi="Times New Roman"/>
          <w:color w:val="111111"/>
          <w:sz w:val="28"/>
          <w:szCs w:val="28"/>
          <w:lang w:val="en-US"/>
        </w:rPr>
        <w:t>Perhaps, it refers to their autocratic leaders and rulers, or the followers of other religions.</w:t>
      </w:r>
    </w:p>
    <w:p>
      <w:pPr>
        <w:pStyle w:val="BookText"/>
        <w:bidi w:val="0"/>
        <w:jc w:val="both"/>
        <w:rPr/>
      </w:pPr>
      <w:r>
        <w:rPr>
          <w:rFonts w:eastAsia="Times New Roman" w:cs="Times New Roman" w:ascii="Times New Roman" w:hAnsi="Times New Roman"/>
          <w:color w:val="111111"/>
          <w:sz w:val="28"/>
          <w:szCs w:val="28"/>
          <w:lang w:val="en-US"/>
        </w:rPr>
        <w:t>Regarding the confrontation with the Quraysh, Imam as-Sadiq (‘a) said: “During the uprising of the Imam (‘atfs)… He will take aim at the Quraysh. He will not get anything from them except the sworda neither will he give anything to them but the sword.”</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Maybe what is meant by “He will not get anything from them except the sword,” is that the Quraysh will not submit to him. They will engage in insurrection and creating disturbances. They will directly or indirectly wage war against the Imam and the Imam in turn would not be able to find any appropriate way (to deal with them) except with the use of weapons.</w:t>
      </w:r>
    </w:p>
    <w:p>
      <w:pPr>
        <w:pStyle w:val="Heading5"/>
        <w:numPr>
          <w:ilvl w:val="4"/>
          <w:numId w:val="1"/>
        </w:numPr>
        <w:bidi w:val="0"/>
        <w:jc w:val="left"/>
        <w:rPr/>
      </w:pPr>
      <w:bookmarkStart w:id="476" w:name="__RefHeading___Toc3068197_3804643083"/>
      <w:bookmarkStart w:id="477" w:name="_Toc180"/>
      <w:bookmarkEnd w:id="476"/>
      <w:r>
        <w:rPr/>
        <w:t>2. The People of the Book (ahl al-kitab)</w:t>
      </w:r>
      <w:bookmarkEnd w:id="47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Bakir asked Imam al-Kazim (a) regarding the interpretation of this noble verse:</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وَلَهُ أَسْلَمَ مَن فِی السَّمَاوَاتِ وَالأَرْضِ طَوْعًا وَکَرْهًا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While to Him submit whosoever there is in the heavens and the earth, willingly or unwillingly.”</w:t>
      </w:r>
      <w:r>
        <w:rPr>
          <w:rStyle w:val="FootnoteAnchor"/>
        </w:rPr>
        <w:footnoteReference w:id="458"/>
      </w:r>
    </w:p>
    <w:p>
      <w:pPr>
        <w:pStyle w:val="BookText"/>
        <w:bidi w:val="0"/>
        <w:rPr/>
      </w:pPr>
      <w:r>
        <w:rPr>
          <w:rFonts w:eastAsia="Times New Roman" w:cs="Times New Roman" w:ascii="Times New Roman" w:hAnsi="Times New Roman"/>
          <w:color w:val="111111"/>
          <w:sz w:val="28"/>
          <w:szCs w:val="28"/>
          <w:lang w:val="en-US"/>
        </w:rPr>
        <w:t>The Imam (‘a) replied: “This verse has been revealed about al-Qa’im (‘atfs)a it is when he rises up against the Jews, Christians, Sabeans, materialists, those who turned back from Islam, and the infidels of the east and west while offering Islam to them. He will command anyone who accepts it out of his own volition to perform the prayers, pay the zakat and do whatever a Muslim ought to do. He will behead anyone who refuses to become Muslim so much so that not a single infidel will remain in both the east and west of the globe.”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Bakir asked: “May I be your ransom! There are a lot of people on earth. How could the Imam (‘atfs) make them Muslims or behead them?”</w:t>
      </w:r>
    </w:p>
    <w:p>
      <w:pPr>
        <w:pStyle w:val="BookText"/>
        <w:bidi w:val="0"/>
        <w:jc w:val="both"/>
        <w:rPr/>
      </w:pPr>
      <w:r>
        <w:rPr>
          <w:rFonts w:eastAsia="Times New Roman" w:cs="Times New Roman" w:ascii="Times New Roman" w:hAnsi="Times New Roman"/>
          <w:color w:val="111111"/>
          <w:sz w:val="28"/>
          <w:szCs w:val="28"/>
          <w:lang w:val="en-US"/>
        </w:rPr>
        <w:t>Imam al-Kazim (‘a) replied: “If God wills something, that which is few will become plenty and something plenty will become few.”</w:t>
      </w:r>
      <w:r>
        <w:rPr>
          <w:rStyle w:val="FootnoteAnchor"/>
        </w:rPr>
        <w:footnoteReference w:id="459"/>
      </w:r>
    </w:p>
    <w:p>
      <w:pPr>
        <w:pStyle w:val="BookText"/>
        <w:bidi w:val="0"/>
        <w:jc w:val="both"/>
        <w:rPr/>
      </w:pPr>
      <w:r>
        <w:rPr>
          <w:rFonts w:eastAsia="Times New Roman" w:cs="Times New Roman" w:ascii="Times New Roman" w:hAnsi="Times New Roman"/>
          <w:color w:val="111111"/>
          <w:sz w:val="28"/>
          <w:szCs w:val="28"/>
          <w:lang w:val="en-US"/>
        </w:rPr>
        <w:t>Shahr ibn Hawshab said: “Hajjaj said to me: ‘O Shahr! There is a verse in the Qur’an that has exhausted me (and I do not understand its meaning).’ I asked: ‘Which verse?’ He replied: ‘It is when God says:</w:t>
      </w:r>
    </w:p>
    <w:p>
      <w:pPr>
        <w:pStyle w:val="BookText"/>
        <w:bidi w:val="0"/>
        <w:jc w:val="both"/>
        <w:rPr/>
      </w:pPr>
      <w:r>
        <w:rPr>
          <w:rFonts w:ascii="Amiri" w:hAnsi="Amiri" w:eastAsia="Amiri" w:cs="Amiri"/>
          <w:color w:val="111111"/>
          <w:sz w:val="28"/>
          <w:sz w:val="28"/>
          <w:szCs w:val="28"/>
          <w:rtl w:val="true"/>
          <w:lang w:bidi="ar-SA"/>
        </w:rPr>
        <w:t>وَإِن مِّنْ أَهْلِ الْکِتَابِ إِلاَّ لَیُؤْمِنَنَّ بِهِ قَبْلَ مَوْتِهِ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 is none among the People of the Book but will surely believe in him before his death.”</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And it has always happened that they would bring to me a Christian or a Jew and I would behead him, and then I would stare at his lips but they do not move (to utter the formula of faith) until his breath expires.’</w:t>
      </w:r>
    </w:p>
    <w:p>
      <w:pPr>
        <w:pStyle w:val="BookText"/>
        <w:bidi w:val="0"/>
        <w:jc w:val="both"/>
        <w:rPr/>
      </w:pPr>
      <w:r>
        <w:rPr>
          <w:rFonts w:eastAsia="Times New Roman" w:cs="Times New Roman" w:ascii="Times New Roman" w:hAnsi="Times New Roman"/>
          <w:color w:val="111111"/>
          <w:sz w:val="28"/>
          <w:szCs w:val="28"/>
          <w:lang w:val="en-US"/>
        </w:rPr>
        <w:t>Shahr ibn Hawshab said: “I said to him: ‘The meaning of the verse is not what you imaginea the meaning, instead, is that before the Day of Resurrection ‘Isa ibn Maryam (Jesus the son of Mary) (‘a) will come down from heaven and follow Hadrat al-Qa’im (‘atfs). At that time no Jew and Christian will be left except those who would believe in him before his death.’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Hajjaj inquired: ‘From where have you learned this interpretation and who taught it to you?’ I answered: ‘Imam al-Baqir (‘a) taught this interpretation.’ Hajjaj said: ‘You have obtained it from the pure fountain’.”</w:t>
      </w:r>
      <w:r>
        <w:rPr>
          <w:rStyle w:val="FootnoteAnchor"/>
        </w:rPr>
        <w:footnoteReference w:id="46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Athir said: “At that time no Ahl adh-Dhimmah will be left to pay the jizyah.” Perhaps, what is meant by this is that the Ahl adh-Dhimmah will either embrace Islam or be killed. Of course, there have been other hadiths contrary to this purport. See Nahayah, vol. 5, p. 197.</w:t>
      </w:r>
      <w:bookmarkStart w:id="478" w:name="pg2397_13865"/>
    </w:p>
    <w:p>
      <w:pPr>
        <w:pStyle w:val="BookText"/>
        <w:bidi w:val="0"/>
        <w:rPr/>
      </w:pPr>
      <w:bookmarkEnd w:id="478"/>
      <w:r>
        <w:rPr>
          <w:rFonts w:eastAsia="Times New Roman" w:cs="Times New Roman" w:ascii="Times New Roman" w:hAnsi="Times New Roman"/>
          <w:color w:val="111111"/>
          <w:sz w:val="28"/>
          <w:szCs w:val="28"/>
          <w:lang w:val="en-US"/>
        </w:rPr>
        <w:t>The Messenger of Allah (S) said: “The Day of Resurrection will not happen until you wage war against the Jews. Then, the (defeated) Jews will flee and hide behind rocks, but the rocks will cry: ‘O Muslims! O servants of God!</w:t>
      </w:r>
    </w:p>
    <w:p>
      <w:pPr>
        <w:pStyle w:val="BookText"/>
        <w:bidi w:val="0"/>
        <w:jc w:val="both"/>
        <w:rPr/>
      </w:pPr>
      <w:r>
        <w:rPr>
          <w:rFonts w:eastAsia="Times New Roman" w:cs="Times New Roman" w:ascii="Times New Roman" w:hAnsi="Times New Roman"/>
          <w:color w:val="111111"/>
          <w:sz w:val="28"/>
          <w:szCs w:val="28"/>
          <w:lang w:val="en-US"/>
        </w:rPr>
        <w:t>These Jews are hiding behind us.”</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The Messenger of Allah (S) also said: “…The Jews who are with ad-Dajjal with flee and conceal themselves, but the trees and stones will cry: ‘O Spirit of Allah (Jesus)! Here are the Jews.’ He will also kill them and no one will be left.”</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Of course, it can be understood from other hadiths that the confrontations and encounters of the Imam (‘atfs) with the People of the Book would not always be the same. In fact, in some cases, he will allow them to remain in their religions by paying the jizyah. He will engage another group in discussion and debate, and in doing so, he will invite them to Islam. We can probably say that at the beginning of the uprising, he will engage in discussion with them and wage war with those who hide the truth.</w:t>
      </w:r>
    </w:p>
    <w:p>
      <w:pPr>
        <w:pStyle w:val="BookText"/>
        <w:bidi w:val="0"/>
        <w:jc w:val="both"/>
        <w:rPr/>
      </w:pPr>
      <w:r>
        <w:rPr>
          <w:rFonts w:eastAsia="Times New Roman" w:cs="Times New Roman" w:ascii="Times New Roman" w:hAnsi="Times New Roman"/>
          <w:color w:val="111111"/>
          <w:sz w:val="28"/>
          <w:szCs w:val="28"/>
          <w:lang w:val="en-US"/>
        </w:rPr>
        <w:t>Abu Basir said: “I asked Imam as-Sadiq (‘a): ‘Will Hadrat al-Qa’im (‘atfs) remain in the Sahlah (Kufah) Mosque till the end of his life?’ The Imam (‘a) said: ‘Yes.’ I asked: ‘How will be the Ahl adh-Dhimmah in his opinion?’ He replied: ‘He will deal with them concilliatorily just as the Prophet (S) used to behave with them. As subjects (of the Islamic state) they will pay the jizyah’.”</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Ibn Athir said: “At that time no Ahl adh-Dhimmah will be left to pay the jizyah.”</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Ibn Shawdhab said: “It is because of this that they refer to Hadrat al-Qa’im (‘atfs) as al-Mahdi (the Guided One) because he will be guided toward one of the mountains of Sham and from there he will take out the books of Tawrat (Torah). Through them he will discuss and debate with the Jews, and a group of them will embrace Islam through him.”</w:t>
      </w:r>
      <w:r>
        <w:rPr>
          <w:rStyle w:val="FootnoteAnchor"/>
        </w:rPr>
        <w:footnoteReference w:id="466"/>
      </w:r>
    </w:p>
    <w:p>
      <w:pPr>
        <w:pStyle w:val="Heading5"/>
        <w:numPr>
          <w:ilvl w:val="4"/>
          <w:numId w:val="1"/>
        </w:numPr>
        <w:bidi w:val="0"/>
        <w:jc w:val="left"/>
        <w:rPr/>
      </w:pPr>
      <w:bookmarkStart w:id="479" w:name="__RefHeading___Toc3068199_3804643083"/>
      <w:bookmarkStart w:id="480" w:name="_Toc181"/>
      <w:bookmarkEnd w:id="479"/>
      <w:r>
        <w:rPr/>
        <w:t>3. False and Deviant Sects</w:t>
      </w:r>
      <w:bookmarkEnd w:id="480"/>
    </w:p>
    <w:p>
      <w:pPr>
        <w:pStyle w:val="BookText"/>
        <w:bidi w:val="0"/>
        <w:jc w:val="both"/>
        <w:rPr/>
      </w:pPr>
      <w:r>
        <w:rPr>
          <w:rFonts w:eastAsia="Times New Roman" w:cs="Times New Roman" w:ascii="Times New Roman" w:hAnsi="Times New Roman"/>
          <w:color w:val="111111"/>
          <w:sz w:val="28"/>
          <w:szCs w:val="28"/>
          <w:lang w:val="en-US"/>
        </w:rPr>
        <w:t>Imam al-Baqir (‘a) said: “Woe betide the Murji‘ites! Tomorrow, when our Qa’im rises up, to whom could they seek refuge? Rawi asked: “Is it when you and us would be equal under the scale of justice as they say?”</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replied: “Anyone of them who repents will be forgiven by God. If there is </w:t>
      </w:r>
    </w:p>
    <w:p>
      <w:pPr>
        <w:pStyle w:val="BookText"/>
        <w:bidi w:val="0"/>
        <w:rPr/>
      </w:pPr>
      <w:r>
        <w:rPr>
          <w:rFonts w:eastAsia="Times New Roman" w:cs="Times New Roman" w:ascii="Times New Roman" w:hAnsi="Times New Roman"/>
          <w:color w:val="111111"/>
          <w:sz w:val="28"/>
          <w:szCs w:val="28"/>
          <w:lang w:val="en-US"/>
        </w:rPr>
        <w:t>hypocrisy and two-facedness in his heart, God will not banish and expel anyone except him and if he manifests such hypocrisy, God will shed his blood.” Then, the Imam (‘a) said: “By Him in whose hand is my soul! Just as the butcher slaughters his sheep, He will kill them,” and he pointed to his blessed neck with his hand.</w:t>
      </w:r>
    </w:p>
    <w:p>
      <w:pPr>
        <w:pStyle w:val="BookText"/>
        <w:bidi w:val="0"/>
        <w:jc w:val="both"/>
        <w:rPr/>
      </w:pPr>
      <w:r>
        <w:rPr>
          <w:rFonts w:eastAsia="Times New Roman" w:cs="Times New Roman" w:ascii="Times New Roman" w:hAnsi="Times New Roman"/>
          <w:color w:val="111111"/>
          <w:sz w:val="28"/>
          <w:szCs w:val="28"/>
          <w:lang w:val="en-US"/>
        </w:rPr>
        <w:t>Rawi said: “They say if the Imam appears, all actions and activities will be to his advantage and he will not shed blood.” The Imam (‘a) said: “It is not so. By God! (It will not be like that) so much so that you and us will shed their blood and wipe the sweat from ourselves” and then he pointed to his forehead with his blessed hand.</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When passing by the Khawarij</w:t>
      </w:r>
      <w:r>
        <w:rPr>
          <w:rStyle w:val="FootnoteAnchor"/>
        </w:rPr>
        <w:footnoteReference w:id="468"/>
      </w:r>
      <w:r>
        <w:rPr>
          <w:rFonts w:eastAsia="Times New Roman" w:cs="Times New Roman" w:ascii="Times New Roman" w:hAnsi="Times New Roman"/>
          <w:color w:val="111111"/>
          <w:sz w:val="28"/>
          <w:szCs w:val="28"/>
          <w:lang w:val="en-US"/>
        </w:rPr>
        <w:t>killed after their defeat, the Commander of the Faithful (‘a) said: “He who killed you is the one who beguiled you.”</w:t>
      </w:r>
    </w:p>
    <w:p>
      <w:pPr>
        <w:pStyle w:val="BookText"/>
        <w:bidi w:val="0"/>
        <w:jc w:val="both"/>
        <w:rPr/>
      </w:pPr>
      <w:r>
        <w:rPr>
          <w:rFonts w:eastAsia="Times New Roman" w:cs="Times New Roman" w:ascii="Times New Roman" w:hAnsi="Times New Roman"/>
          <w:color w:val="111111"/>
          <w:sz w:val="28"/>
          <w:szCs w:val="28"/>
          <w:lang w:val="en-US"/>
        </w:rPr>
        <w:t>It was asked: “Who is he?” He answered: “Satan and corrupt souls.” His companions said: “God uprooted them till the end of the world.”</w:t>
      </w:r>
    </w:p>
    <w:p>
      <w:pPr>
        <w:pStyle w:val="BookText"/>
        <w:bidi w:val="0"/>
        <w:jc w:val="both"/>
        <w:rPr/>
      </w:pPr>
      <w:r>
        <w:rPr>
          <w:rFonts w:eastAsia="Times New Roman" w:cs="Times New Roman" w:ascii="Times New Roman" w:hAnsi="Times New Roman"/>
          <w:color w:val="111111"/>
          <w:sz w:val="28"/>
          <w:szCs w:val="28"/>
          <w:lang w:val="en-US"/>
        </w:rPr>
        <w:t>The Imam (‘a) answered: “No. By Him in whose hand is my soul! They will be in the loins of men and the wombs of women, and they will come out continuously until they come out under the leadership of a person named Ashmat between the Tigris and Euphrates rivers. At that time, a man from our Ahl al-Bayt will fight him and send him to perdition. Afterward, there will be no more revolt on the part of the Khawarij until the Day of Resurrection.”</w:t>
      </w:r>
      <w:r>
        <w:rPr>
          <w:rStyle w:val="FootnoteAnchor"/>
        </w:rPr>
        <w:footnoteReference w:id="46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Batriyyah</w:t>
      </w:r>
      <w:r>
        <w:rPr>
          <w:rStyle w:val="FootnoteAnchor"/>
        </w:rPr>
        <w:footnoteReference w:id="470"/>
      </w:r>
      <w:r>
        <w:rPr>
          <w:rFonts w:eastAsia="Times New Roman" w:cs="Times New Roman" w:ascii="Times New Roman" w:hAnsi="Times New Roman"/>
          <w:color w:val="111111"/>
          <w:sz w:val="28"/>
          <w:szCs w:val="28"/>
          <w:lang w:val="en-US"/>
        </w:rPr>
        <w:t xml:space="preserve">sect, the same Imam (‘a) also said: “After the uprising of Hadrat al-Qa’im (‘atfs), he will proceed to Kufaha ten </w:t>
      </w:r>
      <w:bookmarkStart w:id="481" w:name="pg2397_13867"/>
    </w:p>
    <w:p>
      <w:pPr>
        <w:pStyle w:val="BookText"/>
        <w:bidi w:val="0"/>
        <w:rPr/>
      </w:pPr>
      <w:bookmarkEnd w:id="481"/>
      <w:r>
        <w:rPr>
          <w:rFonts w:eastAsia="Times New Roman" w:cs="Times New Roman" w:ascii="Times New Roman" w:hAnsi="Times New Roman"/>
          <w:color w:val="111111"/>
          <w:sz w:val="28"/>
          <w:szCs w:val="28"/>
          <w:lang w:val="en-US"/>
        </w:rPr>
        <w:t>thousand people named Batriyyah, bearing arms, will hinder the Imam (‘atfs) there, saying: ‘Return to where you have been as we are not in need of the progeny of Fatimah.’ The Imam will unsheathe his sword and kill them all.”</w:t>
      </w:r>
      <w:r>
        <w:rPr>
          <w:rStyle w:val="FootnoteAnchor"/>
        </w:rPr>
        <w:footnoteReference w:id="471"/>
      </w:r>
    </w:p>
    <w:p>
      <w:pPr>
        <w:pStyle w:val="Heading5"/>
        <w:numPr>
          <w:ilvl w:val="4"/>
          <w:numId w:val="1"/>
        </w:numPr>
        <w:bidi w:val="0"/>
        <w:jc w:val="left"/>
        <w:rPr/>
      </w:pPr>
      <w:bookmarkStart w:id="482" w:name="__RefHeading___Toc3068201_3804643083"/>
      <w:bookmarkStart w:id="483" w:name="_Toc182"/>
      <w:bookmarkEnd w:id="482"/>
      <w:r>
        <w:rPr/>
        <w:t>4. The Sanctimonious</w:t>
      </w:r>
      <w:bookmarkEnd w:id="483"/>
    </w:p>
    <w:p>
      <w:pPr>
        <w:pStyle w:val="BookText"/>
        <w:bidi w:val="0"/>
        <w:jc w:val="both"/>
        <w:rPr/>
      </w:pPr>
      <w:r>
        <w:rPr>
          <w:rFonts w:eastAsia="Times New Roman" w:cs="Times New Roman" w:ascii="Times New Roman" w:hAnsi="Times New Roman"/>
          <w:color w:val="111111"/>
          <w:sz w:val="28"/>
          <w:szCs w:val="28"/>
          <w:lang w:val="en-US"/>
        </w:rPr>
        <w:t>Imam al-Baqir (‘a) said: “…Hadrat al-Mahdi (‘atfs) will proceed to Kufah. Sixteen thousand armed men from the Batriyyah (sect) will stand in his way. They are Qur’an reciters and religious scholars with callused foreheads from excessive prostrations in worship whose faces are pale because of many night vigils, both of them are full of hypocrisy. They will cry in unison: ‘O descendant of Fatimah! Return to where you have been as we have no need of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Behind the city of Najaf from the noon of Monday until the night Hadrat al-Mahdi will draw his sword against them and put them all to death. In this encounter none of the supporters of the Imam (‘atfs) will suffer even a wound.”</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Abu Hamzah ath-Thumali reported that Imam al-Baqir (‘a) said: “The problems that the master of this affair will experience from the people during his advent will be the same as the problems encountered by the Prophet (S), or even more.”</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Fadil reported: “Imam as-Sadiq (‘a) said: ‘During the uprising of our Qa’im, he will experience more pain and agony from the ignorant than what the Prophet (S) had from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‘How and why?’ He answered: ‘The Prophet (S) was commissioned at a time when the people were worshipping engraved stone, wood and idols, but our Qa’im will rise up at the time when the people will resort to the Qur’an in opposing him and quote Qur’anic verses against him.”</w:t>
      </w:r>
      <w:r>
        <w:rPr>
          <w:rStyle w:val="FootnoteAnchor"/>
        </w:rPr>
        <w:footnoteReference w:id="47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same Imam (‘a) also said: “Hadrat al-Qa’im (‘atfs) will kill so many people that the flowing blood will be as high as the foreleg. A person from the progeny of his father will register strong protest against him, saying: </w:t>
      </w:r>
      <w:bookmarkStart w:id="484" w:name="pg2397_13868"/>
    </w:p>
    <w:p>
      <w:pPr>
        <w:pStyle w:val="BookText"/>
        <w:bidi w:val="0"/>
        <w:rPr/>
      </w:pPr>
      <w:bookmarkEnd w:id="48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driving away the people from you like frightened sheep! Is this approach based on the order of the Messenger of Allah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Imam’s supporters will rise up and say: ‘Keep silent or else I will behead you!’</w:t>
      </w:r>
    </w:p>
    <w:p>
      <w:pPr>
        <w:pStyle w:val="BookText"/>
        <w:bidi w:val="0"/>
        <w:jc w:val="both"/>
        <w:rPr/>
      </w:pPr>
      <w:r>
        <w:rPr>
          <w:rFonts w:eastAsia="Times New Roman" w:cs="Times New Roman" w:ascii="Times New Roman" w:hAnsi="Times New Roman"/>
          <w:color w:val="111111"/>
          <w:sz w:val="28"/>
          <w:szCs w:val="28"/>
          <w:lang w:val="en-US"/>
        </w:rPr>
        <w:t>The Imam (‘atfs) will bring out and show the covenant and pledge from the Prophet (S) which will be at his disposal.”</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Imam as-Sadiq (‘a) said: “During the uprising of Hadrat al-Qa’im (‘atfs), a group will leave aside the religion and wilayah albeit they will be imagined to be among his followers. There are also some individuals who will acknowledge the wilayah of the Imam and they would be like the splendorous sun and radiant moon.”</w:t>
      </w:r>
      <w:r>
        <w:rPr>
          <w:rStyle w:val="FootnoteAnchor"/>
        </w:rPr>
        <w:footnoteReference w:id="476"/>
      </w:r>
    </w:p>
    <w:p>
      <w:pPr>
        <w:pStyle w:val="Heading5"/>
        <w:numPr>
          <w:ilvl w:val="4"/>
          <w:numId w:val="1"/>
        </w:numPr>
        <w:bidi w:val="0"/>
        <w:jc w:val="left"/>
        <w:rPr/>
      </w:pPr>
      <w:bookmarkStart w:id="485" w:name="__RefHeading___Toc3068203_3804643083"/>
      <w:bookmarkStart w:id="486" w:name="_Toc183"/>
      <w:bookmarkEnd w:id="485"/>
      <w:r>
        <w:rPr/>
        <w:t>5. Nasibis</w:t>
      </w:r>
      <w:bookmarkEnd w:id="486"/>
    </w:p>
    <w:p>
      <w:pPr>
        <w:pStyle w:val="BookText"/>
        <w:bidi w:val="0"/>
        <w:jc w:val="both"/>
        <w:rPr/>
      </w:pPr>
      <w:r>
        <w:rPr>
          <w:rFonts w:eastAsia="Times New Roman" w:cs="Times New Roman" w:ascii="Times New Roman" w:hAnsi="Times New Roman"/>
          <w:color w:val="111111"/>
          <w:sz w:val="28"/>
          <w:szCs w:val="28"/>
          <w:lang w:val="en-US"/>
        </w:rPr>
        <w:t>Imam as-Sadiq (‘a) said: “During the uprising of Hadrat al-Qa’im (‘atfs), all the Nasibis and enemies of the Ahl al-Bayt (‘a) will be presented to the Imam (‘a). If they acknowledge Islam, which is the very wilayah of the Ahl al-Bayt (‘a), he will release them and if not, he will kill them, or he will oblige them to pay the jizyah just as the Ahl adh-Dhimmah do.”</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Imam al-Baqir (‘a) said: “During the uprising of Hadrat al-Qa’im (‘atfs), he will present his faith to each of the Nasibis. If they accept it, he would release them and if they do not he would behead them, or ask them to pay the jizyah just as they collect from the Ahl adh-Dhimmah today, and he will banish them from the cities to the villages (and farms).”</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The late Majlisi said: “Maybe this order is related to the beginning of the uprising because the apparent purport of the hadiths is that none of them will be accepted except those embracing the faith and if they refuse they will be executed.”</w:t>
      </w:r>
      <w:r>
        <w:rPr>
          <w:rStyle w:val="FootnoteAnchor"/>
        </w:rPr>
        <w:footnoteReference w:id="47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Basir said: “I asked Imam as-Sadiq (‘a): How will Imam al-Mahdi (‘atfs) behave with the Nasibis and those who are inimical to you?’ He replied: “O Abu Muhammad! In our state and government, opponents will not have any favor. God will make their blood lawful for us (to shed) at that time, but today their blood is unlawful for us and you (to shed). Thus, no one </w:t>
      </w:r>
      <w:bookmarkStart w:id="487" w:name="pg2397_13869"/>
    </w:p>
    <w:p>
      <w:pPr>
        <w:pStyle w:val="BookText"/>
        <w:bidi w:val="0"/>
        <w:rPr/>
      </w:pPr>
      <w:bookmarkEnd w:id="487"/>
      <w:r>
        <w:rPr>
          <w:rFonts w:eastAsia="Times New Roman" w:cs="Times New Roman" w:ascii="Times New Roman" w:hAnsi="Times New Roman"/>
          <w:color w:val="111111"/>
          <w:sz w:val="28"/>
          <w:szCs w:val="28"/>
          <w:lang w:val="en-US"/>
        </w:rPr>
        <w:t>should deceive you, and it is at that time when our Qa’im rises up that he will take revenge for God, His Messenger and for us.”</w:t>
      </w:r>
      <w:r>
        <w:rPr>
          <w:rStyle w:val="FootnoteAnchor"/>
        </w:rPr>
        <w:footnoteReference w:id="480"/>
      </w:r>
    </w:p>
    <w:p>
      <w:pPr>
        <w:pStyle w:val="Heading5"/>
        <w:numPr>
          <w:ilvl w:val="4"/>
          <w:numId w:val="1"/>
        </w:numPr>
        <w:bidi w:val="0"/>
        <w:jc w:val="left"/>
        <w:rPr/>
      </w:pPr>
      <w:bookmarkStart w:id="488" w:name="__RefHeading___Toc3068205_3804643083"/>
      <w:bookmarkStart w:id="489" w:name="_Toc184"/>
      <w:bookmarkEnd w:id="488"/>
      <w:r>
        <w:rPr/>
        <w:t>6. Hypocrites</w:t>
      </w:r>
      <w:bookmarkEnd w:id="489"/>
    </w:p>
    <w:p>
      <w:pPr>
        <w:pStyle w:val="BookText"/>
        <w:bidi w:val="0"/>
        <w:jc w:val="both"/>
        <w:rPr/>
      </w:pPr>
      <w:r>
        <w:rPr>
          <w:rFonts w:eastAsia="Times New Roman" w:cs="Times New Roman" w:ascii="Times New Roman" w:hAnsi="Times New Roman"/>
          <w:color w:val="111111"/>
          <w:sz w:val="28"/>
          <w:szCs w:val="28"/>
          <w:lang w:val="en-US"/>
        </w:rPr>
        <w:t>On the interpretation of the Qur’anic verse (ayah),</w:t>
      </w:r>
    </w:p>
    <w:p>
      <w:pPr>
        <w:pStyle w:val="BookText"/>
        <w:bidi w:val="0"/>
        <w:jc w:val="both"/>
        <w:rPr/>
      </w:pPr>
      <w:r>
        <w:rPr>
          <w:rFonts w:ascii="Amiri" w:hAnsi="Amiri" w:eastAsia="Amiri" w:cs="Amiri"/>
          <w:color w:val="111111"/>
          <w:sz w:val="28"/>
          <w:sz w:val="28"/>
          <w:szCs w:val="28"/>
          <w:rtl w:val="true"/>
          <w:lang w:bidi="ar-SA"/>
        </w:rPr>
        <w:t>لَوْ تَزَیَّلُوا لَعَذَّبْنَا الَّذِینَ کَفَرُوا مِنْهُمْ عَذَابًا أَلِیمًا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had they been separate, We would have surely punished the faithless among them with a painful punishment,”</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Imam as-Sadiq (‘a) said: “In the loins of the infidels and hypocrites, God has trusts from the believers. Our Qa’im will not appear unless those trusts come out of their loins (and believers would be born). Thereafter, the Imam will kill the infidels and hypocrites.”</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Imam as-Sadiq (‘a) said: “When Hadrat al-Qa’im (‘atfs) rises up, there would be no need for him to ask help from you, and with respect to most of you, hypocrites, he will implement the punishment (hadd)</w:t>
      </w:r>
      <w:r>
        <w:rPr>
          <w:rStyle w:val="FootnoteAnchor"/>
        </w:rPr>
        <w:footnoteReference w:id="483"/>
      </w:r>
      <w:r>
        <w:rPr>
          <w:rFonts w:eastAsia="Times New Roman" w:cs="Times New Roman" w:ascii="Times New Roman" w:hAnsi="Times New Roman"/>
          <w:color w:val="111111"/>
          <w:sz w:val="28"/>
          <w:szCs w:val="28"/>
          <w:lang w:val="en-US"/>
        </w:rPr>
        <w:t>of God.”</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Imam al-Husayn (‘a) said to his son, Imam as-Sajjad (‘a): “By God! My blood will not cease from flowing till God incites al-Mahdi (‘atfs) (to rise up). By taking revenge for my blood upon the corrupt and faithless hypocrites, he will kill seventy thousand people.”</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Imam al-Baqir (‘a) said: “When Hadrat al-Qa’im rises up… he will come to Kufah and kill all the hypocrites (who do not believe in his imamah) therea destroy their palacesa and fight with their warriors, and he will kill so many of them that God would be pleased.”</w:t>
      </w:r>
      <w:r>
        <w:rPr>
          <w:rStyle w:val="FootnoteAnchor"/>
        </w:rPr>
        <w:footnoteReference w:id="486"/>
      </w:r>
    </w:p>
    <w:p>
      <w:pPr>
        <w:pStyle w:val="Heading5"/>
        <w:numPr>
          <w:ilvl w:val="4"/>
          <w:numId w:val="1"/>
        </w:numPr>
        <w:bidi w:val="0"/>
        <w:jc w:val="left"/>
        <w:rPr/>
      </w:pPr>
      <w:bookmarkStart w:id="490" w:name="__RefHeading___Toc3068207_3804643083"/>
      <w:bookmarkStart w:id="491" w:name="_Toc185"/>
      <w:bookmarkEnd w:id="490"/>
      <w:r>
        <w:rPr/>
        <w:t>7. The Satan</w:t>
      </w:r>
      <w:bookmarkEnd w:id="491"/>
    </w:p>
    <w:p>
      <w:pPr>
        <w:pStyle w:val="BookText"/>
        <w:bidi w:val="0"/>
        <w:jc w:val="both"/>
        <w:rPr/>
      </w:pPr>
      <w:r>
        <w:rPr>
          <w:rFonts w:eastAsia="Times New Roman" w:cs="Times New Roman" w:ascii="Times New Roman" w:hAnsi="Times New Roman"/>
          <w:color w:val="111111"/>
          <w:sz w:val="28"/>
          <w:szCs w:val="28"/>
          <w:lang w:val="en-US"/>
        </w:rPr>
        <w:t>Wahhab ibn Jami‘ said: “I asked Imam as-Sadiq (‘a): ‘That God said to Satan,</w:t>
      </w:r>
    </w:p>
    <w:p>
      <w:pPr>
        <w:pStyle w:val="BookText"/>
        <w:bidi w:val="0"/>
        <w:jc w:val="both"/>
        <w:rPr/>
      </w:pPr>
      <w:r>
        <w:rPr>
          <w:rFonts w:ascii="Amiri" w:hAnsi="Amiri" w:eastAsia="Amiri" w:cs="Amiri"/>
          <w:color w:val="111111"/>
          <w:sz w:val="28"/>
          <w:sz w:val="28"/>
          <w:szCs w:val="28"/>
          <w:rtl w:val="true"/>
          <w:lang w:bidi="ar-SA"/>
        </w:rPr>
        <w:t>فَإِنَّکَ مِنَ الْمُنظَرِینَ ٭ إِلَی یَومِ الْوَقْتِ الْمَعْلُومِ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 are indeed among the reprieved until the day of the known time,”</w:t>
      </w:r>
      <w:r>
        <w:rPr>
          <w:rStyle w:val="FootnoteAnchor"/>
        </w:rPr>
        <w:footnoteReference w:id="48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it specified when will it be?’ </w:t>
      </w:r>
    </w:p>
    <w:p>
      <w:pPr>
        <w:pStyle w:val="BookText"/>
        <w:bidi w:val="0"/>
        <w:rPr/>
      </w:pPr>
      <w:r>
        <w:rPr>
          <w:rFonts w:eastAsia="Times New Roman" w:cs="Times New Roman" w:ascii="Times New Roman" w:hAnsi="Times New Roman"/>
          <w:color w:val="111111"/>
          <w:sz w:val="28"/>
          <w:szCs w:val="28"/>
          <w:lang w:val="en-US"/>
        </w:rPr>
        <w:t>The Imam (‘a) said in reply: “Have you imagined that it is the Day of Resurrection? God has given respite to Satan till the day of the uprising of our Qa’im. When God commissions him and (permits him to stage the uprising), he will go to the Kufah Mosque. At that time, walking on his knees, Satan will go there and say: ‘Woe is me from this 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Hadrat al-Mahdi (‘atfs) will take hold of his forehead and slaughter him and that moment is the ‘appointed time’ when the respite given to Satan will come to an end.”</w:t>
      </w:r>
      <w:r>
        <w:rPr>
          <w:rStyle w:val="FootnoteAnchor"/>
        </w:rPr>
        <w:footnoteReference w:id="48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Sayyid Muhammad Husayn Tabataba’i has quoted another hadith with the same content from Tafsir Qummi. Thereafter, he said: “There are hadiths reported from the Ahl al-Bayt (‘a) on the interpretation of most of the verses on Qiyamah (literally, state of standing), which sometimes interpret the verses as the advent of Hadrat al-Qa’im (‘atfs), at other times as the raj‘ah (return to life prior to the Day of Resurrection), and yet at other times as the Day of Resurrection itself. Perhaps, it is because these three days are in common in revealing truths although there is difference in terms of magnitude.” See Al-Mizan fi Tafsir al-Qur’an, vol. 12, p. 184a Ar-Raj‘ah fi Ahadith al-Fariqin.</w:t>
      </w:r>
      <w:bookmarkStart w:id="492" w:name="pg2397_13871"/>
    </w:p>
    <w:p>
      <w:pPr>
        <w:pStyle w:val="Heading3"/>
        <w:numPr>
          <w:ilvl w:val="2"/>
          <w:numId w:val="1"/>
        </w:numPr>
        <w:bidi w:val="0"/>
        <w:jc w:val="left"/>
        <w:rPr/>
      </w:pPr>
      <w:bookmarkStart w:id="493" w:name="__RefHeading___Toc3068209_3804643083"/>
      <w:bookmarkStart w:id="494" w:name="_Toc186"/>
      <w:bookmarkEnd w:id="492"/>
      <w:bookmarkEnd w:id="493"/>
      <w:r>
        <w:rPr/>
        <w:t>Chapter7: The Revival of the Muhammadan (S) Sunnah</w:t>
      </w:r>
      <w:bookmarkEnd w:id="494"/>
    </w:p>
    <w:p>
      <w:pPr>
        <w:pStyle w:val="Heading4"/>
        <w:numPr>
          <w:ilvl w:val="3"/>
          <w:numId w:val="1"/>
        </w:numPr>
        <w:bidi w:val="0"/>
        <w:jc w:val="left"/>
        <w:rPr/>
      </w:pPr>
      <w:bookmarkStart w:id="495" w:name="__RefHeading___Toc3068211_3804643083"/>
      <w:bookmarkStart w:id="496" w:name="_Toc187"/>
      <w:bookmarkEnd w:id="495"/>
      <w:r>
        <w:rPr/>
        <w:t>point</w:t>
      </w:r>
      <w:bookmarkEnd w:id="496"/>
    </w:p>
    <w:p>
      <w:pPr>
        <w:pStyle w:val="BookText"/>
        <w:bidi w:val="0"/>
        <w:jc w:val="both"/>
        <w:rPr/>
      </w:pPr>
      <w:r>
        <w:rPr>
          <w:rFonts w:eastAsia="Times New Roman" w:cs="Times New Roman" w:ascii="Times New Roman" w:hAnsi="Times New Roman"/>
          <w:color w:val="111111"/>
          <w:sz w:val="28"/>
          <w:szCs w:val="28"/>
          <w:lang w:val="en-US"/>
        </w:rPr>
        <w:t>There are many hadiths concerning the new laws and judgments of Hadrat al-Mahdi (‘a) and the reforms he will pursue, laws that are at first glance inconsistent with existing jurisprudential texts and sometimes with the apparent purport of the hadiths and Prophetic tradition (Sunnah).</w:t>
      </w:r>
    </w:p>
    <w:p>
      <w:pPr>
        <w:pStyle w:val="BookText"/>
        <w:bidi w:val="0"/>
        <w:jc w:val="both"/>
        <w:rPr/>
      </w:pPr>
      <w:r>
        <w:rPr>
          <w:rFonts w:eastAsia="Times New Roman" w:cs="Times New Roman" w:ascii="Times New Roman" w:hAnsi="Times New Roman"/>
          <w:color w:val="111111"/>
          <w:sz w:val="28"/>
          <w:szCs w:val="28"/>
          <w:lang w:val="en-US"/>
        </w:rPr>
        <w:t>Among these new laws are laws of inheritance based on brotherhood in the “world of souls” (‘alam adh-dharr),</w:t>
      </w:r>
      <w:r>
        <w:rPr>
          <w:rStyle w:val="FootnoteAnchor"/>
        </w:rPr>
        <w:footnoteReference w:id="489"/>
      </w:r>
    </w:p>
    <w:p>
      <w:pPr>
        <w:pStyle w:val="BookText"/>
        <w:bidi w:val="0"/>
        <w:jc w:val="both"/>
        <w:rPr/>
      </w:pP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your Lord took from the Children of Adam, from their loins, their descendants and made them bear witness over themselves, (He said to them,) ‘Am I not your Lord?’ They said, ‘Yes indeed! We bear witness.’ (This,) lest you should say on the Day of Resurrection, ‘Indeed we were unaware of this’.” (Surah 7:172) (Trans.)</w:t>
      </w:r>
    </w:p>
    <w:p>
      <w:pPr>
        <w:pStyle w:val="BookText"/>
        <w:bidi w:val="0"/>
        <w:jc w:val="both"/>
        <w:rPr/>
      </w:pPr>
      <w:r>
        <w:rPr>
          <w:rFonts w:eastAsia="Times New Roman" w:cs="Times New Roman" w:ascii="Times New Roman" w:hAnsi="Times New Roman"/>
          <w:color w:val="111111"/>
          <w:sz w:val="28"/>
          <w:szCs w:val="28"/>
          <w:lang w:val="en-US"/>
        </w:rPr>
        <w:t>the killing of winebibbers, the killing of non-praying persons, the execution of liars, prohibitions on taking interest from Muslims in transactions, the elimination of minarets from mosques, and the removal of the roofs of mosques. The approaches adopted by the Imam (‘a) in the actions and affairs indicated in the previous chapter are also related to these.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hadiths these changes have been mentioned in such terms as new judgment, new tradition (sunnah), new invocation, and new book, which we regard as nothing else but the revival of the Muhammadan (S) Sunnah. </w:t>
      </w:r>
    </w:p>
    <w:p>
      <w:pPr>
        <w:pStyle w:val="BookText"/>
        <w:bidi w:val="0"/>
        <w:rPr/>
      </w:pPr>
      <w:r>
        <w:rPr>
          <w:rFonts w:eastAsia="Times New Roman" w:cs="Times New Roman" w:ascii="Times New Roman" w:hAnsi="Times New Roman"/>
          <w:color w:val="111111"/>
          <w:sz w:val="28"/>
          <w:szCs w:val="28"/>
          <w:lang w:val="en-US"/>
        </w:rPr>
        <w:t>However, the magnitude of the transformations would be so far-reaching that when people are confronted with them they will say, “He has brought a new religion!”</w:t>
      </w:r>
    </w:p>
    <w:p>
      <w:pPr>
        <w:pStyle w:val="BookText"/>
        <w:bidi w:val="0"/>
        <w:jc w:val="both"/>
        <w:rPr/>
      </w:pPr>
      <w:r>
        <w:rPr>
          <w:rFonts w:eastAsia="Times New Roman" w:cs="Times New Roman" w:ascii="Times New Roman" w:hAnsi="Times New Roman"/>
          <w:color w:val="111111"/>
          <w:sz w:val="28"/>
          <w:szCs w:val="28"/>
          <w:lang w:val="en-US"/>
        </w:rPr>
        <w:t>Granting that the hadiths are indeed transmitted from the Infallibles (‘a), it is necessary to pay attention to the following pertinent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conditions for the announcement and implementation of some divine laws will exist during the time of the advent of Hadrat al-Mahdi (‘atfs), notwithstanding their being established by God, and it is he who will announce and implement those laws.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With the passage of time, changes and distortions in the divine laws have been made by tyrants and corruptors, and after his advent Hadrat al-Qa’im (‘atfs) will rectify and regulate them.</w:t>
      </w:r>
    </w:p>
    <w:p>
      <w:pPr>
        <w:pStyle w:val="BookText"/>
        <w:bidi w:val="0"/>
        <w:jc w:val="both"/>
        <w:rPr/>
      </w:pPr>
      <w:r>
        <w:rPr>
          <w:rFonts w:eastAsia="Times New Roman" w:cs="Times New Roman" w:ascii="Times New Roman" w:hAnsi="Times New Roman"/>
          <w:color w:val="111111"/>
          <w:sz w:val="28"/>
          <w:szCs w:val="28"/>
          <w:lang w:val="en-US"/>
        </w:rPr>
        <w:t>In the book, Al-Qawl al-Mukhtasar, it is thus stated: “No innovation will be left unless he removes it and no tradition unless he revives it.”</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Since the jurists (fuqaha) apply rules (qawa’id) and principles (usul) in deducing religious rulings, sometimes a ruling they deduce might not be consistent with the true ruling although the product of such a deduction or inference (istinbat) is a religious proof for the mujtahid</w:t>
      </w:r>
      <w:r>
        <w:rPr>
          <w:rStyle w:val="FootnoteAnchor"/>
        </w:rPr>
        <w:footnoteReference w:id="491"/>
      </w:r>
      <w:r>
        <w:rPr>
          <w:rFonts w:eastAsia="Times New Roman" w:cs="Times New Roman" w:ascii="Times New Roman" w:hAnsi="Times New Roman"/>
          <w:color w:val="111111"/>
          <w:sz w:val="28"/>
          <w:szCs w:val="28"/>
          <w:lang w:val="en-US"/>
        </w:rPr>
        <w:t>and his followers (muqallidin).</w:t>
      </w:r>
      <w:r>
        <w:rPr>
          <w:rStyle w:val="FootnoteAnchor"/>
        </w:rPr>
        <w:footnoteReference w:id="492"/>
      </w:r>
      <w:r>
        <w:rPr>
          <w:rFonts w:eastAsia="Times New Roman" w:cs="Times New Roman" w:ascii="Times New Roman" w:hAnsi="Times New Roman"/>
          <w:color w:val="111111"/>
          <w:sz w:val="28"/>
          <w:szCs w:val="28"/>
          <w:lang w:val="en-US"/>
        </w:rPr>
        <w:t>In the government of the Imam of the Time (‘atfs), however, he will proclaim the true laws.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religious laws have been announced in particular situations and in emergencies and have not been in their true form due to dissimulation (taqiyyah).</w:t>
      </w:r>
      <w:r>
        <w:rPr>
          <w:rStyle w:val="FootnoteAnchor"/>
        </w:rPr>
        <w:footnoteReference w:id="493"/>
      </w:r>
      <w:r>
        <w:rPr>
          <w:rFonts w:eastAsia="Times New Roman" w:cs="Times New Roman" w:ascii="Times New Roman" w:hAnsi="Times New Roman"/>
          <w:color w:val="111111"/>
          <w:sz w:val="28"/>
          <w:szCs w:val="28"/>
          <w:lang w:val="en-US"/>
        </w:rPr>
        <w:t>During the period of the Imam (‘atfs) there will be no more taqiyyah and the true rulings shall be expressed.</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“During the uprising of our Qa’im, there will be no more taqiyyah and the Imam will unsheathe his sworda he will neither take anything from the people but the sword nor give anything to them but the sword.”</w:t>
      </w:r>
      <w:r>
        <w:rPr>
          <w:rStyle w:val="FootnoteAnchor"/>
        </w:rPr>
        <w:footnoteReference w:id="494"/>
      </w:r>
    </w:p>
    <w:p>
      <w:pPr>
        <w:pStyle w:val="BookText"/>
        <w:bidi w:val="0"/>
        <w:rPr/>
      </w:pPr>
      <w:r>
        <w:rPr>
          <w:rFonts w:eastAsia="Times New Roman" w:cs="Times New Roman" w:ascii="Times New Roman" w:hAnsi="Times New Roman"/>
          <w:color w:val="111111"/>
          <w:sz w:val="28"/>
          <w:szCs w:val="28"/>
          <w:lang w:val="en-US"/>
        </w:rPr>
        <w:t>Regarding the abovementioned cases, it shall suffice to quote some hadiths:</w:t>
      </w:r>
    </w:p>
    <w:p>
      <w:pPr>
        <w:pStyle w:val="BookText"/>
        <w:bidi w:val="0"/>
        <w:jc w:val="both"/>
        <w:rPr/>
      </w:pPr>
      <w:r>
        <w:rPr>
          <w:rFonts w:eastAsia="Times New Roman" w:cs="Times New Roman" w:ascii="Times New Roman" w:hAnsi="Times New Roman"/>
          <w:color w:val="111111"/>
          <w:sz w:val="28"/>
          <w:szCs w:val="28"/>
          <w:lang w:val="en-US"/>
        </w:rPr>
        <w:t>In a lengthy hadith Imam as-Sadiq (‘a) said: “It is (incumbent) upon you (Muslims) to submit (to our command), to entrust affairs to us, to wait for our and your government, and to wait for our and your relief and deliverance.</w:t>
      </w:r>
    </w:p>
    <w:p>
      <w:pPr>
        <w:pStyle w:val="BookText"/>
        <w:bidi w:val="0"/>
        <w:jc w:val="both"/>
        <w:rPr/>
      </w:pPr>
      <w:r>
        <w:rPr>
          <w:rFonts w:eastAsia="Times New Roman" w:cs="Times New Roman" w:ascii="Times New Roman" w:hAnsi="Times New Roman"/>
          <w:color w:val="111111"/>
          <w:sz w:val="28"/>
          <w:szCs w:val="28"/>
          <w:lang w:val="en-US"/>
        </w:rPr>
        <w:t>When our Qa’im rises up, and our speaker speaks and teaches you anew the Qur’anic instructions, and the religious precepts and laws—in the same form that they have been revealed to Muhammad (S)—your scholars will reject his style and protest against him while you will not remain steadfast and firm in the religion of God and His path unless under the sword—the sword which is over your head.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given the tradition of the previous communities to these people but they changed the traditions and distorted the religion. No law exists among the people but that which is distorted from its revealed form. May God have mercy on you! Accept whatever has been asked from you so that the one who will revive the religion would come.”</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Imam as-Sadiq (‘a) said: “During the advent of Hadrat al-Qa’im, he will invite the people to Islam anew and guide them toward it (Islam) when Islam had faded and become antiquated and the people had drifted away from it.”</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It can be deduced from these hadiths that Imam al-Mahdi (‘atfs) will not present a new religion in the world. Instead, since the people would have drifted away from the true Islam, he will invite them again to the religion just as the Prophet (S) invited them to it.</w:t>
      </w:r>
    </w:p>
    <w:p>
      <w:pPr>
        <w:pStyle w:val="BookText"/>
        <w:bidi w:val="0"/>
        <w:jc w:val="both"/>
        <w:rPr/>
      </w:pPr>
      <w:r>
        <w:rPr>
          <w:rFonts w:eastAsia="Times New Roman" w:cs="Times New Roman" w:ascii="Times New Roman" w:hAnsi="Times New Roman"/>
          <w:color w:val="111111"/>
          <w:sz w:val="28"/>
          <w:szCs w:val="28"/>
          <w:lang w:val="en-US"/>
        </w:rPr>
        <w:t>Imam as-Sadiq (‘a) said to Barid: “O Barid! By God! In this world no sanctuary for God would be left without being violated and the Book of God and the Sunnah of His Prophet would not be implemented.</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day the Commander of the Faithful (‘a) passed away, the legal punishments (hudud) of God have never been observed among the people.” Then he said: “By God! Days and nights will not come to an end unless God revives the dead, lets the living die, returns the right to its owner (claimant), and establishes the religion acceptable to Him and His Prophet. Glad tidings to you and give glad tidings to you! By God! The truth is only in your hand.”</w:t>
      </w:r>
      <w:r>
        <w:rPr>
          <w:rStyle w:val="FootnoteAnchor"/>
        </w:rPr>
        <w:footnoteReference w:id="497"/>
      </w:r>
      <w:bookmarkStart w:id="497" w:name="pg2397_13874"/>
    </w:p>
    <w:p>
      <w:pPr>
        <w:pStyle w:val="BookText"/>
        <w:bidi w:val="0"/>
        <w:rPr/>
      </w:pPr>
      <w:bookmarkEnd w:id="497"/>
      <w:r>
        <w:rPr>
          <w:rFonts w:eastAsia="Times New Roman" w:cs="Times New Roman" w:ascii="Times New Roman" w:hAnsi="Times New Roman"/>
          <w:color w:val="111111"/>
          <w:sz w:val="28"/>
          <w:szCs w:val="28"/>
          <w:lang w:val="en-US"/>
        </w:rPr>
        <w:t>This hadith shows that the changes for the non-Shi‘ah are very remarkable although some cases would also be new for them.</w:t>
      </w:r>
    </w:p>
    <w:p>
      <w:pPr>
        <w:pStyle w:val="BookText"/>
        <w:bidi w:val="0"/>
        <w:jc w:val="both"/>
        <w:rPr/>
      </w:pPr>
      <w:r>
        <w:rPr>
          <w:rFonts w:eastAsia="Times New Roman" w:cs="Times New Roman" w:ascii="Times New Roman" w:hAnsi="Times New Roman"/>
          <w:color w:val="111111"/>
          <w:sz w:val="28"/>
          <w:szCs w:val="28"/>
          <w:lang w:val="en-US"/>
        </w:rPr>
        <w:t>In this chapter, we shall discuss the changes and reforms at the time of the Imam of the Time (‘atfs) in three parts: new laws, reforms, and the renewal of foundations and new judgments.</w:t>
      </w:r>
    </w:p>
    <w:p>
      <w:pPr>
        <w:pStyle w:val="Heading4"/>
        <w:numPr>
          <w:ilvl w:val="3"/>
          <w:numId w:val="1"/>
        </w:numPr>
        <w:bidi w:val="0"/>
        <w:jc w:val="left"/>
        <w:rPr/>
      </w:pPr>
      <w:bookmarkStart w:id="498" w:name="__RefHeading___Toc3068213_3804643083"/>
      <w:bookmarkStart w:id="499" w:name="_Toc188"/>
      <w:bookmarkEnd w:id="498"/>
      <w:r>
        <w:rPr/>
        <w:t>New Laws</w:t>
      </w:r>
      <w:bookmarkEnd w:id="499"/>
    </w:p>
    <w:p>
      <w:pPr>
        <w:pStyle w:val="Heading5"/>
        <w:numPr>
          <w:ilvl w:val="4"/>
          <w:numId w:val="1"/>
        </w:numPr>
        <w:bidi w:val="0"/>
        <w:jc w:val="left"/>
        <w:rPr/>
      </w:pPr>
      <w:bookmarkStart w:id="500" w:name="__RefHeading___Toc3068215_3804643083"/>
      <w:bookmarkStart w:id="501" w:name="_Toc189"/>
      <w:bookmarkEnd w:id="500"/>
      <w:r>
        <w:rPr/>
        <w:t>1. Execution of Adulterers and Those Who Prevent Zakat</w:t>
      </w:r>
      <w:bookmarkEnd w:id="501"/>
    </w:p>
    <w:p>
      <w:pPr>
        <w:pStyle w:val="BookText"/>
        <w:bidi w:val="0"/>
        <w:jc w:val="both"/>
        <w:rPr/>
      </w:pPr>
      <w:r>
        <w:rPr>
          <w:rFonts w:eastAsia="Times New Roman" w:cs="Times New Roman" w:ascii="Times New Roman" w:hAnsi="Times New Roman"/>
          <w:color w:val="111111"/>
          <w:sz w:val="28"/>
          <w:szCs w:val="28"/>
          <w:lang w:val="en-US"/>
        </w:rPr>
        <w:t>Aban ibn Taghlib reported: “Imam as-Sadiq (‘a) said to me: ‘In Islam, based on the law of God, there are two types of blood that are lawful (to shed), however, no one will implement its ruling unless God sends the Qa’im of the Ahl al-Bayt (‘a). He will judge according to the law of God and seek no proof and witness. He will stone adulterers and adulteresses to death, and behead non-payers of zakat’.”</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Imam as-Sadiq and Imam al-Kazim (‘a) said: “During the uprising of Hadrat al-Mahdi (‘a), he will pass judgment on three cases in such a manner that no one before him had done so. He will execute old adulterers, kill anyone who hinders the payment of zakat, and give the inheritance of a brother to his positional brother (who were both brothers in the “world of souls”).”</w:t>
      </w:r>
      <w:r>
        <w:rPr>
          <w:rStyle w:val="FootnoteAnchor"/>
        </w:rPr>
        <w:footnoteReference w:id="499"/>
      </w:r>
    </w:p>
    <w:p>
      <w:pPr>
        <w:pStyle w:val="BookText"/>
        <w:bidi w:val="0"/>
        <w:jc w:val="both"/>
        <w:rPr/>
      </w:pPr>
      <w:r>
        <w:rPr>
          <w:rFonts w:eastAsia="Times New Roman" w:cs="Times New Roman" w:ascii="Times New Roman" w:hAnsi="Times New Roman"/>
          <w:color w:val="111111"/>
          <w:sz w:val="28"/>
          <w:szCs w:val="28"/>
          <w:lang w:val="en-US"/>
        </w:rPr>
        <w:t>Regarding the ruling on the execution of those who do not pay zakat, the late ‘Allamah Hilli said: “In all periods the Muslims share consensus of opinion regarding the existence of zakat, as one of the five pillars of Islam. As such, anyone, who denies its compulsoriness (wujub), who is a ‘natural Muslim’ (fitri Muslim),</w:t>
      </w:r>
      <w:r>
        <w:rPr>
          <w:rStyle w:val="FootnoteAnchor"/>
        </w:rPr>
        <w:footnoteReference w:id="500"/>
      </w:r>
      <w:r>
        <w:rPr>
          <w:rFonts w:eastAsia="Times New Roman" w:cs="Times New Roman" w:ascii="Times New Roman" w:hAnsi="Times New Roman"/>
          <w:color w:val="111111"/>
          <w:sz w:val="28"/>
          <w:szCs w:val="28"/>
          <w:lang w:val="en-US"/>
        </w:rPr>
        <w:t>and has grown up among Muslims, will be executed regardless of his repentance.</w:t>
      </w:r>
    </w:p>
    <w:p>
      <w:pPr>
        <w:pStyle w:val="BookText"/>
        <w:bidi w:val="0"/>
        <w:jc w:val="both"/>
        <w:rPr/>
      </w:pPr>
      <w:r>
        <w:rPr>
          <w:rFonts w:eastAsia="Times New Roman" w:cs="Times New Roman" w:ascii="Times New Roman" w:hAnsi="Times New Roman"/>
          <w:color w:val="111111"/>
          <w:sz w:val="28"/>
          <w:szCs w:val="28"/>
          <w:lang w:val="en-US"/>
        </w:rPr>
        <w:t>And if this person is a ‘national/community Muslim’ (milli Muslim),</w:t>
      </w:r>
      <w:r>
        <w:rPr>
          <w:rStyle w:val="FootnoteAnchor"/>
        </w:rPr>
        <w:footnoteReference w:id="501"/>
      </w:r>
      <w:r>
        <w:rPr>
          <w:rFonts w:eastAsia="Times New Roman" w:cs="Times New Roman" w:ascii="Times New Roman" w:hAnsi="Times New Roman"/>
          <w:color w:val="111111"/>
          <w:sz w:val="28"/>
          <w:szCs w:val="28"/>
          <w:lang w:val="en-US"/>
        </w:rPr>
        <w:t>he has to repent three times of his apostasy (irtidad) and thereafter he shall be executed (in case it persists). This ruling is implemented on condition that the person in question is knowledgeable and aware of its being obligatory (wajib). If he does not know its compulsoriness, the ruling shall not be passed for his infidelity (kufr).”</w:t>
      </w:r>
      <w:r>
        <w:rPr>
          <w:rStyle w:val="FootnoteAnchor"/>
        </w:rPr>
        <w:footnoteReference w:id="50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commentary of this hadith, Majlisi al-Awwal said: “Perhaps it means that in these two cases the Imam (‘atfs) will pass judgment based on </w:t>
      </w:r>
      <w:bookmarkStart w:id="502" w:name="pg2397_13875"/>
    </w:p>
    <w:p>
      <w:pPr>
        <w:pStyle w:val="BookText"/>
        <w:bidi w:val="0"/>
        <w:rPr/>
      </w:pPr>
      <w:bookmarkEnd w:id="502"/>
      <w:r>
        <w:rPr>
          <w:rFonts w:eastAsia="Times New Roman" w:cs="Times New Roman" w:ascii="Times New Roman" w:hAnsi="Times New Roman"/>
          <w:color w:val="111111"/>
          <w:sz w:val="28"/>
          <w:szCs w:val="28"/>
          <w:lang w:val="en-US"/>
        </w:rPr>
        <w:t>his (esoteric) knowledge, and there will be no need for witnesses as this method will also be employed in other judgments of the Imam. The secret behind the emphasis on these two cases has something to do with their importance.”</w:t>
      </w:r>
      <w:r>
        <w:rPr>
          <w:rStyle w:val="FootnoteAnchor"/>
        </w:rPr>
        <w:footnoteReference w:id="503"/>
      </w:r>
    </w:p>
    <w:p>
      <w:pPr>
        <w:pStyle w:val="Heading5"/>
        <w:numPr>
          <w:ilvl w:val="4"/>
          <w:numId w:val="1"/>
        </w:numPr>
        <w:bidi w:val="0"/>
        <w:jc w:val="left"/>
        <w:rPr/>
      </w:pPr>
      <w:bookmarkStart w:id="503" w:name="__RefHeading___Toc3068217_3804643083"/>
      <w:bookmarkStart w:id="504" w:name="_Toc190"/>
      <w:bookmarkEnd w:id="503"/>
      <w:r>
        <w:rPr/>
        <w:t>2. The Law of Inheritance</w:t>
      </w:r>
      <w:bookmarkEnd w:id="504"/>
    </w:p>
    <w:p>
      <w:pPr>
        <w:pStyle w:val="BookText"/>
        <w:bidi w:val="0"/>
        <w:jc w:val="both"/>
        <w:rPr/>
      </w:pPr>
      <w:r>
        <w:rPr>
          <w:rFonts w:eastAsia="Times New Roman" w:cs="Times New Roman" w:ascii="Times New Roman" w:hAnsi="Times New Roman"/>
          <w:color w:val="111111"/>
          <w:sz w:val="28"/>
          <w:szCs w:val="28"/>
          <w:lang w:val="en-US"/>
        </w:rPr>
        <w:t>Imam al-Kazim (‘a) said: “God created souls two thousands years before bodies. Those who were acquainted with one another in the heavens will also be acquainted with one another on the earth. Similarly, those who were alien to one another in the heavens will also be unfamiliar with one another on the earth. When Hadrat al-Qa’im (‘atfs) rises up, he will give inheritance to one’s brother-in-faith while cutting off the inheritance of one’s consanguineous brother. This is the purport of God’s saying in Surah al-Mu’minun when He says:</w:t>
      </w:r>
    </w:p>
    <w:p>
      <w:pPr>
        <w:pStyle w:val="BookText"/>
        <w:bidi w:val="0"/>
        <w:jc w:val="both"/>
        <w:rPr/>
      </w:pPr>
      <w:r>
        <w:rPr>
          <w:rFonts w:ascii="Amiri" w:hAnsi="Amiri" w:eastAsia="Amiri" w:cs="Amiri"/>
          <w:color w:val="111111"/>
          <w:sz w:val="28"/>
          <w:sz w:val="28"/>
          <w:szCs w:val="28"/>
          <w:rtl w:val="true"/>
          <w:lang w:bidi="ar-SA"/>
        </w:rPr>
        <w:t>فَإِذَا نُفِخَ فِی الصُّورِ فَلَا أَنسَابَ بَیْنَهُمْ یَوْمَئِذٍ وَلَا یَتَسَاءلُونَ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the Trumpet is blown, there will be no ties between them on that day, nor will they ask (about) each other.”</w:t>
      </w:r>
      <w:r>
        <w:rPr>
          <w:rStyle w:val="FootnoteAnchor"/>
        </w:rPr>
        <w:footnoteReference w:id="504"/>
      </w:r>
      <w:r>
        <w:rPr>
          <w:rFonts w:eastAsia="Times New Roman" w:cs="Times New Roman" w:ascii="Times New Roman" w:hAnsi="Times New Roman"/>
          <w:color w:val="111111"/>
          <w:sz w:val="28"/>
          <w:szCs w:val="28"/>
          <w:lang w:val="en-US"/>
        </w:rPr>
        <w:t>”</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Imam as-Sadiq (‘a) said: “Two thousand years before creating bodies, God established brotherhood among the souls. When the Qa’im among us, the Ahl al-Bayt, rises up, brothers whose brotherhood had been established will inherit from one another while the consanguineous brothers having the same father and mother will not inherit from one another.”</w:t>
      </w:r>
      <w:r>
        <w:rPr>
          <w:rStyle w:val="FootnoteAnchor"/>
        </w:rPr>
        <w:footnoteReference w:id="506"/>
      </w:r>
    </w:p>
    <w:p>
      <w:pPr>
        <w:pStyle w:val="Heading5"/>
        <w:numPr>
          <w:ilvl w:val="4"/>
          <w:numId w:val="1"/>
        </w:numPr>
        <w:bidi w:val="0"/>
        <w:jc w:val="left"/>
        <w:rPr/>
      </w:pPr>
      <w:bookmarkStart w:id="505" w:name="__RefHeading___Toc3068219_3804643083"/>
      <w:bookmarkStart w:id="506" w:name="_Toc191"/>
      <w:bookmarkEnd w:id="505"/>
      <w:r>
        <w:rPr/>
        <w:t>3. The Execution of Liars</w:t>
      </w:r>
      <w:bookmarkEnd w:id="506"/>
    </w:p>
    <w:p>
      <w:pPr>
        <w:pStyle w:val="BookText"/>
        <w:bidi w:val="0"/>
        <w:jc w:val="both"/>
        <w:rPr/>
      </w:pPr>
      <w:r>
        <w:rPr>
          <w:rFonts w:eastAsia="Times New Roman" w:cs="Times New Roman" w:ascii="Times New Roman" w:hAnsi="Times New Roman"/>
          <w:color w:val="111111"/>
          <w:sz w:val="28"/>
          <w:szCs w:val="28"/>
          <w:lang w:val="en-US"/>
        </w:rPr>
        <w:t>Imam as-Sadiq (‘a) said: “When our Qa’im appears, he will first go to Shi‘ah liars and kill them.”</w:t>
      </w:r>
      <w:r>
        <w:rPr>
          <w:rStyle w:val="FootnoteAnchor"/>
        </w:rPr>
        <w:footnoteReference w:id="50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are probably referring to the hypocrites, false Mahdis and innovators in religion who caused people to deviate. </w:t>
      </w:r>
      <w:bookmarkStart w:id="507" w:name="pg2397_13876"/>
    </w:p>
    <w:p>
      <w:pPr>
        <w:pStyle w:val="Heading5"/>
        <w:numPr>
          <w:ilvl w:val="4"/>
          <w:numId w:val="1"/>
        </w:numPr>
        <w:bidi w:val="0"/>
        <w:jc w:val="left"/>
        <w:rPr/>
      </w:pPr>
      <w:bookmarkStart w:id="508" w:name="__RefHeading___Toc3068221_3804643083"/>
      <w:bookmarkStart w:id="509" w:name="_Toc192"/>
      <w:bookmarkEnd w:id="507"/>
      <w:bookmarkEnd w:id="508"/>
      <w:r>
        <w:rPr/>
        <w:t>4. Termination of the Ruling on Jizyah</w:t>
      </w:r>
      <w:bookmarkEnd w:id="509"/>
    </w:p>
    <w:p>
      <w:pPr>
        <w:pStyle w:val="BookText"/>
        <w:bidi w:val="0"/>
        <w:jc w:val="both"/>
        <w:rPr/>
      </w:pPr>
      <w:r>
        <w:rPr>
          <w:rFonts w:eastAsia="Times New Roman" w:cs="Times New Roman" w:ascii="Times New Roman" w:hAnsi="Times New Roman"/>
          <w:color w:val="111111"/>
          <w:sz w:val="28"/>
          <w:szCs w:val="28"/>
          <w:lang w:val="en-US"/>
        </w:rPr>
        <w:t>The Commander of the Faithful (‘a) said: “God will not destroy the world unless our Qa’im rises upa extinguishes our enemiesa accepts the jizyah no morea breaks the cross and idolsa puts an end to the period of war and bloodsheda invites the people to receive assets and propertiesa fairly distributes properties among thema and behaves justly with the people.”</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Regarding the breaking of the cross and the killing of pigs, which means the end of the period of Christianity and the ruling on the jizyah, the Messenger of Allah (S) said: “Hadrat al-Mahdi (‘atfs) will appear as a just ruler and he will break the crosses, kill the pigs, and order his functionaries to take assets and properties—to place them in the cities so that anyone who is in need can take from them—but no one would be found who would express his need.”</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Perhaps, this hadith alludes to the end of Christianity and the decline of the People of the Book (ahl al-kitab).</w:t>
      </w:r>
    </w:p>
    <w:p>
      <w:pPr>
        <w:pStyle w:val="Heading5"/>
        <w:numPr>
          <w:ilvl w:val="4"/>
          <w:numId w:val="1"/>
        </w:numPr>
        <w:bidi w:val="0"/>
        <w:jc w:val="left"/>
        <w:rPr/>
      </w:pPr>
      <w:bookmarkStart w:id="510" w:name="__RefHeading___Toc3068223_3804643083"/>
      <w:bookmarkStart w:id="511" w:name="_Toc193"/>
      <w:bookmarkEnd w:id="510"/>
      <w:r>
        <w:rPr/>
        <w:t>5. Revenge against the Remaining Offspring of Imam al-Husayn’s (‘a) Murderers</w:t>
      </w:r>
      <w:bookmarkEnd w:id="511"/>
    </w:p>
    <w:p>
      <w:pPr>
        <w:pStyle w:val="BookText"/>
        <w:bidi w:val="0"/>
        <w:jc w:val="both"/>
        <w:rPr/>
      </w:pPr>
      <w:r>
        <w:rPr>
          <w:rFonts w:eastAsia="Times New Roman" w:cs="Times New Roman" w:ascii="Times New Roman" w:hAnsi="Times New Roman"/>
          <w:color w:val="111111"/>
          <w:sz w:val="28"/>
          <w:szCs w:val="28"/>
          <w:lang w:val="en-US"/>
        </w:rPr>
        <w:t>Hirawi said: “I asked Hadrat ar-Rida (‘a): ‘O son of the Messenger of Allah! What is your opinion regarding this statement of Imam as-Sadiq (‘a) when he said: ‘When our Qa’im rises up, the living offspring of Imam al-Husayn’s (‘a) murderers will be killed as punishment for the act of their forefathers?’ Hadrat ar-Rida (‘a) said: ‘That statement is correct.’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‘So, what does this verse of the Qur’an mean:</w:t>
      </w:r>
    </w:p>
    <w:p>
      <w:pPr>
        <w:pStyle w:val="BookText"/>
        <w:bidi w:val="0"/>
        <w:jc w:val="both"/>
        <w:rPr/>
      </w:pPr>
      <w:r>
        <w:rPr>
          <w:rFonts w:ascii="Amiri" w:hAnsi="Amiri" w:eastAsia="Amiri" w:cs="Amiri"/>
          <w:color w:val="111111"/>
          <w:sz w:val="28"/>
          <w:sz w:val="28"/>
          <w:szCs w:val="28"/>
          <w:rtl w:val="true"/>
          <w:lang w:bidi="ar-SA"/>
        </w:rPr>
        <w:t>وَلاَ تَزِرُ وَازِرَةٌ وِزْرَ أُخْرَی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 bearer shall bear another’s burden,”</w:t>
      </w:r>
      <w:r>
        <w:rPr>
          <w:rStyle w:val="FootnoteAnchor"/>
        </w:rPr>
        <w:footnoteReference w:id="510"/>
      </w:r>
      <w:r>
        <w:rPr>
          <w:rFonts w:eastAsia="Times New Roman" w:cs="Times New Roman" w:ascii="Times New Roman" w:hAnsi="Times New Roman"/>
          <w:color w:val="111111"/>
          <w:sz w:val="28"/>
          <w:szCs w:val="28"/>
          <w:lang w:val="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Imam replied: ‘What God states is true, but the remaining offspring of Imam al-Husayn’s (‘a) murderers would be pleased with the act of their forefathers and take pride in it, and anyone who is pleased with an act is like the one who has done it. If a certain man in the east is killed and another man in the west is pleased with the killing of the former, in the sight of God he has a share in the sin.’ </w:t>
      </w:r>
      <w:bookmarkStart w:id="512" w:name="pg2397_13877"/>
    </w:p>
    <w:p>
      <w:pPr>
        <w:pStyle w:val="BookText"/>
        <w:bidi w:val="0"/>
        <w:rPr/>
      </w:pPr>
      <w:bookmarkEnd w:id="51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Hadrat al-Qa’im (‘atfs) will exterminate the descendants of Imam al-Husayn’s (‘a) murderers during his advent because of the fact that they are pleased with the act of their forefathers.’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‘With which tribe will your Qa’im start?’ He replied: ‘He will start from the Bani Shaybah and amputate their hands because they are robbers of the House of God in the holy city of Mecca (Makkah al-Mu‘azzamah)’.”</w:t>
      </w:r>
      <w:r>
        <w:rPr>
          <w:rStyle w:val="FootnoteAnchor"/>
        </w:rPr>
        <w:footnoteReference w:id="511"/>
      </w:r>
    </w:p>
    <w:p>
      <w:pPr>
        <w:pStyle w:val="Heading5"/>
        <w:numPr>
          <w:ilvl w:val="4"/>
          <w:numId w:val="1"/>
        </w:numPr>
        <w:bidi w:val="0"/>
        <w:jc w:val="left"/>
        <w:rPr/>
      </w:pPr>
      <w:bookmarkStart w:id="513" w:name="__RefHeading___Toc3068225_3804643083"/>
      <w:bookmarkStart w:id="514" w:name="_Toc194"/>
      <w:bookmarkEnd w:id="513"/>
      <w:r>
        <w:rPr/>
        <w:t>6. The Ruling on Mortgage (rahn) and Deposit (wathiqah)</w:t>
      </w:r>
      <w:bookmarkEnd w:id="5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reports that his father, Salim, asked Imam as-Sadiq (‘a) regarding the hadith, “I loathe anyone who has more confidence in mortgage (rahn) and deposits (wathiqah) than his faithful brother.”</w:t>
      </w:r>
    </w:p>
    <w:p>
      <w:pPr>
        <w:pStyle w:val="BookText"/>
        <w:bidi w:val="0"/>
        <w:jc w:val="both"/>
        <w:rPr/>
      </w:pPr>
      <w:r>
        <w:rPr>
          <w:rFonts w:eastAsia="Times New Roman" w:cs="Times New Roman" w:ascii="Times New Roman" w:hAnsi="Times New Roman"/>
          <w:color w:val="111111"/>
          <w:sz w:val="28"/>
          <w:szCs w:val="28"/>
          <w:lang w:val="en-US"/>
        </w:rPr>
        <w:t>Imam as-Sadiq (‘a) said: “This subject belongs to the period of the Qa’im among us, the Ahl al-Bayt.”</w:t>
      </w:r>
      <w:r>
        <w:rPr>
          <w:rStyle w:val="FootnoteAnchor"/>
        </w:rPr>
        <w:footnoteReference w:id="512"/>
      </w:r>
    </w:p>
    <w:p>
      <w:pPr>
        <w:pStyle w:val="Heading5"/>
        <w:numPr>
          <w:ilvl w:val="4"/>
          <w:numId w:val="1"/>
        </w:numPr>
        <w:bidi w:val="0"/>
        <w:jc w:val="left"/>
        <w:rPr/>
      </w:pPr>
      <w:bookmarkStart w:id="515" w:name="__RefHeading___Toc3068227_3804643083"/>
      <w:bookmarkStart w:id="516" w:name="_Toc195"/>
      <w:bookmarkEnd w:id="515"/>
      <w:r>
        <w:rPr/>
        <w:t>7. Business Profit</w:t>
      </w:r>
      <w:bookmarkEnd w:id="516"/>
    </w:p>
    <w:p>
      <w:pPr>
        <w:pStyle w:val="BookText"/>
        <w:bidi w:val="0"/>
        <w:jc w:val="both"/>
        <w:rPr/>
      </w:pPr>
      <w:r>
        <w:rPr>
          <w:rFonts w:eastAsia="Times New Roman" w:cs="Times New Roman" w:ascii="Times New Roman" w:hAnsi="Times New Roman"/>
          <w:color w:val="111111"/>
          <w:sz w:val="28"/>
          <w:szCs w:val="28"/>
          <w:lang w:val="en-US"/>
        </w:rPr>
        <w:t>Salim reported: “I said to Imam as-Sadiq (‘a): ‘A hadith has been reported which states that earning profit and interest from a believer by his fellow brother-in-faith is unlawful and usurious’.” The Imam (‘a) said: “This subject belongs to the time when the Qa’im from among us, the Ahl al-Bayt, rises up. But today it is permissible for a person to sell something to a believer and earn a profit from him.”</w:t>
      </w:r>
      <w:r>
        <w:rPr>
          <w:rStyle w:val="FootnoteAnchor"/>
        </w:rPr>
        <w:footnoteReference w:id="513"/>
      </w:r>
    </w:p>
    <w:p>
      <w:pPr>
        <w:pStyle w:val="BookText"/>
        <w:bidi w:val="0"/>
        <w:jc w:val="both"/>
        <w:rPr/>
      </w:pPr>
      <w:r>
        <w:rPr>
          <w:rFonts w:eastAsia="Times New Roman" w:cs="Times New Roman" w:ascii="Times New Roman" w:hAnsi="Times New Roman"/>
          <w:color w:val="111111"/>
          <w:sz w:val="28"/>
          <w:szCs w:val="28"/>
          <w:lang w:val="en-US"/>
        </w:rPr>
        <w:t>After regarding the chain of transmission of this hadith as strong (qawiyy), Majlisi al-Awwal said: “It can be learnt from this hadith that the hadiths stating that making a profit off a believer is discouraged or reprehensible (makruh), regarding it as usurious, are not exaggerations. It is possibly makruh at the present but during the time of Hadrat al-Qa’im (‘atfs) it will be unlawful (haram).”</w:t>
      </w:r>
      <w:r>
        <w:rPr>
          <w:rStyle w:val="FootnoteAnchor"/>
        </w:rPr>
        <w:footnoteReference w:id="51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regarding this hadith as unknown (majhul), Majlisi ath-Thani, however, said: “Maybe the unlawfulness (hurmat) mentioned in this two cases refers to the time of the uprising of Hadrat al-Hujjah.”</w:t>
      </w:r>
      <w:r>
        <w:rPr>
          <w:rStyle w:val="FootnoteAnchor"/>
        </w:rPr>
        <w:footnoteReference w:id="515"/>
      </w:r>
      <w:bookmarkStart w:id="517" w:name="pg2397_13878"/>
    </w:p>
    <w:p>
      <w:pPr>
        <w:pStyle w:val="Heading5"/>
        <w:numPr>
          <w:ilvl w:val="4"/>
          <w:numId w:val="1"/>
        </w:numPr>
        <w:bidi w:val="0"/>
        <w:jc w:val="left"/>
        <w:rPr/>
      </w:pPr>
      <w:bookmarkStart w:id="518" w:name="__RefHeading___Toc3068229_3804643083"/>
      <w:bookmarkStart w:id="519" w:name="_Toc196"/>
      <w:bookmarkEnd w:id="517"/>
      <w:bookmarkEnd w:id="518"/>
      <w:r>
        <w:rPr/>
        <w:t>8. The Brethren-in-Faith Helping One Another</w:t>
      </w:r>
      <w:bookmarkEnd w:id="519"/>
    </w:p>
    <w:p>
      <w:pPr>
        <w:pStyle w:val="BookText"/>
        <w:bidi w:val="0"/>
        <w:jc w:val="both"/>
        <w:rPr/>
      </w:pPr>
      <w:r>
        <w:rPr>
          <w:rFonts w:eastAsia="Times New Roman" w:cs="Times New Roman" w:ascii="Times New Roman" w:hAnsi="Times New Roman"/>
          <w:color w:val="111111"/>
          <w:sz w:val="28"/>
          <w:szCs w:val="28"/>
          <w:lang w:val="en-US"/>
        </w:rPr>
        <w:t>Ishaq said: “I was in the company of Imam as-Sadiq (‘a) when he was talking about help and cooperation between brethren-in-faith and then he said: ‘When Hadrat al-Qa’im (‘a) appears, it will be obligatory to help brethren-in-faith and they have to be assisted and supported’.”</w:t>
      </w:r>
      <w:r>
        <w:rPr>
          <w:rStyle w:val="FootnoteAnchor"/>
        </w:rPr>
        <w:footnoteReference w:id="516"/>
      </w:r>
    </w:p>
    <w:p>
      <w:pPr>
        <w:pStyle w:val="Heading5"/>
        <w:numPr>
          <w:ilvl w:val="4"/>
          <w:numId w:val="1"/>
        </w:numPr>
        <w:bidi w:val="0"/>
        <w:jc w:val="left"/>
        <w:rPr/>
      </w:pPr>
      <w:bookmarkStart w:id="520" w:name="__RefHeading___Toc3068231_3804643083"/>
      <w:bookmarkStart w:id="521" w:name="_Toc197"/>
      <w:bookmarkEnd w:id="520"/>
      <w:r>
        <w:rPr/>
        <w:t>9. Ruling on Qatayi‘(Private Estates)</w:t>
      </w:r>
      <w:bookmarkEnd w:id="521"/>
    </w:p>
    <w:p>
      <w:pPr>
        <w:pStyle w:val="BookText"/>
        <w:bidi w:val="0"/>
        <w:jc w:val="both"/>
        <w:rPr/>
      </w:pPr>
      <w:r>
        <w:rPr>
          <w:rFonts w:eastAsia="Times New Roman" w:cs="Times New Roman" w:ascii="Times New Roman" w:hAnsi="Times New Roman"/>
          <w:color w:val="111111"/>
          <w:sz w:val="28"/>
          <w:szCs w:val="28"/>
          <w:lang w:val="en-US"/>
        </w:rPr>
        <w:t>Imam as-Sadiq (‘a) said: “When our Qa’im rises up, qatayi‘(and the ownership of immovable properties) will cease to exist in such a way that there will be no more qatayi‘.”</w:t>
      </w:r>
      <w:r>
        <w:rPr>
          <w:rStyle w:val="FootnoteAnchor"/>
        </w:rPr>
        <w:footnoteReference w:id="517"/>
      </w:r>
    </w:p>
    <w:p>
      <w:pPr>
        <w:pStyle w:val="BookText"/>
        <w:bidi w:val="0"/>
        <w:jc w:val="both"/>
        <w:rPr/>
      </w:pPr>
      <w:r>
        <w:rPr>
          <w:rFonts w:eastAsia="Times New Roman" w:cs="Times New Roman" w:ascii="Times New Roman" w:hAnsi="Times New Roman"/>
          <w:color w:val="111111"/>
          <w:sz w:val="28"/>
          <w:szCs w:val="28"/>
          <w:lang w:val="en-US"/>
        </w:rPr>
        <w:t>The qatayi‘ which refers to huge properties such as villages, vast tracks of land and castles that kings and powerful individuals see as their own, will belong to the Imam of the Time (‘atfs) during his time.</w:t>
      </w:r>
    </w:p>
    <w:p>
      <w:pPr>
        <w:pStyle w:val="Heading5"/>
        <w:numPr>
          <w:ilvl w:val="4"/>
          <w:numId w:val="1"/>
        </w:numPr>
        <w:bidi w:val="0"/>
        <w:jc w:val="left"/>
        <w:rPr/>
      </w:pPr>
      <w:bookmarkStart w:id="522" w:name="__RefHeading___Toc3068233_3804643083"/>
      <w:bookmarkStart w:id="523" w:name="_Toc198"/>
      <w:bookmarkEnd w:id="522"/>
      <w:r>
        <w:rPr/>
        <w:t>10. Ruling on Wealth</w:t>
      </w:r>
      <w:bookmarkEnd w:id="523"/>
    </w:p>
    <w:p>
      <w:pPr>
        <w:pStyle w:val="BookText"/>
        <w:bidi w:val="0"/>
        <w:jc w:val="both"/>
        <w:rPr/>
      </w:pPr>
      <w:r>
        <w:rPr>
          <w:rFonts w:eastAsia="Times New Roman" w:cs="Times New Roman" w:ascii="Times New Roman" w:hAnsi="Times New Roman"/>
          <w:color w:val="111111"/>
          <w:sz w:val="28"/>
          <w:szCs w:val="28"/>
          <w:lang w:val="en-US"/>
        </w:rPr>
        <w:t>Mu‘adh ibn Kathir reported that Imam as-Sadiq (‘a) said: “Our Shi‘ah are at liberty. They are free in the sense that they spend whatever they earn in the way of good and righteousness, but when our Qa’im rises up, it will be unlawful (haram) for every rich man to amass wealth except that he would turn it over to the Imam and spend the same in war against the enemy, and this is the statement of God when He says:</w:t>
      </w:r>
    </w:p>
    <w:p>
      <w:pPr>
        <w:pStyle w:val="BookText"/>
        <w:bidi w:val="0"/>
        <w:jc w:val="both"/>
        <w:rPr/>
      </w:pPr>
      <w:r>
        <w:rPr>
          <w:rFonts w:ascii="Amiri" w:hAnsi="Amiri" w:eastAsia="Amiri" w:cs="Amiri"/>
          <w:color w:val="111111"/>
          <w:sz w:val="28"/>
          <w:sz w:val="28"/>
          <w:szCs w:val="28"/>
          <w:rtl w:val="true"/>
          <w:lang w:bidi="ar-SA"/>
        </w:rPr>
        <w:t>وَالَّذِینَ یَکْنِزُونَ الذَّهَبَ وَالْفِضَّةَ وَلاَ یُنفِقُونَهَا فِی سَبِیلِ ا للّهِ فَبَشِّرْهُم بِعَذَابٍ أَلِیمٍ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treasure up gold and silver, and do not spend it in the way of Allah, inform them of a painful punishment.”</w:t>
      </w:r>
      <w:r>
        <w:rPr>
          <w:rStyle w:val="FootnoteAnchor"/>
        </w:rPr>
        <w:footnoteReference w:id="518"/>
      </w:r>
      <w:r>
        <w:rPr>
          <w:rFonts w:eastAsia="Times New Roman" w:cs="Times New Roman" w:ascii="Times New Roman" w:hAnsi="Times New Roman"/>
          <w:color w:val="111111"/>
          <w:sz w:val="28"/>
          <w:szCs w:val="28"/>
          <w:lang w:val="en-US"/>
        </w:rPr>
        <w:t>”</w:t>
      </w:r>
      <w:r>
        <w:rPr>
          <w:rStyle w:val="FootnoteAnchor"/>
        </w:rPr>
        <w:footnoteReference w:id="519"/>
      </w:r>
    </w:p>
    <w:p>
      <w:pPr>
        <w:pStyle w:val="Heading4"/>
        <w:numPr>
          <w:ilvl w:val="3"/>
          <w:numId w:val="1"/>
        </w:numPr>
        <w:bidi w:val="0"/>
        <w:jc w:val="left"/>
        <w:rPr/>
      </w:pPr>
      <w:bookmarkStart w:id="524" w:name="__RefHeading___Toc3068235_3804643083"/>
      <w:bookmarkStart w:id="525" w:name="_Toc199"/>
      <w:bookmarkEnd w:id="524"/>
      <w:r>
        <w:rPr/>
        <w:t>Social Reforms and the Structural Renovation of Mosques</w:t>
      </w:r>
      <w:bookmarkEnd w:id="525"/>
    </w:p>
    <w:p>
      <w:pPr>
        <w:pStyle w:val="Heading5"/>
        <w:numPr>
          <w:ilvl w:val="4"/>
          <w:numId w:val="1"/>
        </w:numPr>
        <w:bidi w:val="0"/>
        <w:jc w:val="left"/>
        <w:rPr/>
      </w:pPr>
      <w:bookmarkStart w:id="526" w:name="__RefHeading___Toc3068237_3804643083"/>
      <w:bookmarkStart w:id="527" w:name="_Toc200"/>
      <w:bookmarkEnd w:id="526"/>
      <w:r>
        <w:rPr/>
        <w:t>1. The Destruction of the Kufah Mosque and the Fixing of Its Qiblah</w:t>
      </w:r>
      <w:bookmarkEnd w:id="52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Asbagh ibn Nabatah said: “On his entrance into the Kufah Mosque—which at that time was made up of sundried earth and baked clay—the </w:t>
      </w:r>
      <w:bookmarkStart w:id="528" w:name="pg2397_13879"/>
    </w:p>
    <w:p>
      <w:pPr>
        <w:pStyle w:val="BookText"/>
        <w:bidi w:val="0"/>
        <w:rPr/>
      </w:pPr>
      <w:bookmarkEnd w:id="528"/>
      <w:r>
        <w:rPr>
          <w:rFonts w:eastAsia="Times New Roman" w:cs="Times New Roman" w:ascii="Times New Roman" w:hAnsi="Times New Roman"/>
          <w:color w:val="111111"/>
          <w:sz w:val="28"/>
          <w:szCs w:val="28"/>
          <w:lang w:val="en-US"/>
        </w:rPr>
        <w:t>Commander of the Faithful (‘a) said: ‘Woe unto him who destroyed you! Woe unto him who facilitated the way to your destruction! Woe unto him who built you with mud and baked clay, and changed the direction of Nuh’s (Noah) (‘a) qiblah!’</w:t>
      </w:r>
    </w:p>
    <w:p>
      <w:pPr>
        <w:pStyle w:val="BookText"/>
        <w:bidi w:val="0"/>
        <w:jc w:val="both"/>
        <w:rPr/>
      </w:pPr>
      <w:r>
        <w:rPr>
          <w:rFonts w:eastAsia="Times New Roman" w:cs="Times New Roman" w:ascii="Times New Roman" w:hAnsi="Times New Roman"/>
          <w:color w:val="111111"/>
          <w:sz w:val="28"/>
          <w:szCs w:val="28"/>
          <w:lang w:val="en-US"/>
        </w:rPr>
        <w:t>Then, he continued: ‘Blessed is he who will be the witness of your destruction during the time of Hadrat al-Qa’im of the Ahl al-Bayt! They are the excellent ones of the ummah who are in the company of the excellent ones of the progeny (‘itrat)’.”</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The same Imam (‘a) also said: “Undoubtedly, when our Qa’im rises up, he will destroy the Kufah Mosque and fix its qiblah.”</w:t>
      </w:r>
      <w:r>
        <w:rPr>
          <w:rStyle w:val="FootnoteAnchor"/>
        </w:rPr>
        <w:footnoteReference w:id="521"/>
      </w:r>
    </w:p>
    <w:p>
      <w:pPr>
        <w:pStyle w:val="Heading5"/>
        <w:numPr>
          <w:ilvl w:val="4"/>
          <w:numId w:val="1"/>
        </w:numPr>
        <w:bidi w:val="0"/>
        <w:jc w:val="left"/>
        <w:rPr/>
      </w:pPr>
      <w:bookmarkStart w:id="529" w:name="__RefHeading___Toc3068239_3804643083"/>
      <w:bookmarkStart w:id="530" w:name="_Toc201"/>
      <w:bookmarkEnd w:id="529"/>
      <w:r>
        <w:rPr/>
        <w:t>2. Destruction of Embellished Mosques and Those along the Highways</w:t>
      </w:r>
      <w:bookmarkEnd w:id="530"/>
    </w:p>
    <w:p>
      <w:pPr>
        <w:pStyle w:val="BookText"/>
        <w:bidi w:val="0"/>
        <w:jc w:val="both"/>
        <w:rPr/>
      </w:pPr>
      <w:r>
        <w:rPr>
          <w:rFonts w:eastAsia="Times New Roman" w:cs="Times New Roman" w:ascii="Times New Roman" w:hAnsi="Times New Roman"/>
          <w:color w:val="111111"/>
          <w:sz w:val="28"/>
          <w:szCs w:val="28"/>
          <w:lang w:val="en-US"/>
        </w:rPr>
        <w:t>Abu Basir reported that Imam al-Baqir (‘a) said: “During the uprising of our Qa’im, he will destroy four mosques in Kufah and he will not allow any embellished mosque to remain without having destroyed its crenation and extravagance and make it simple, free from any extravagance. He will also destroy all mosques located along highways.”</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Perhaps, the four mosques refer to those built in Kufah after the martyrdom of Imam al-Husayn (‘a) by the commanders of Yazid’s army as a gesture of gratitude for the murder of the Imam, and which later on became known as “the cursed mosques” (masajid al-mal‘unah). Although those mosques do not exist now, a group will possibly rebuild them later on account of its enmity with the Ahl al-Bayt (‘a).</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Regarding these mosques, Imam al-Baqir (‘a) said: “Out of joy for the murder of al-Husayn (‘a), four mosques were constructed in Kufah such as Ash‘ath Mosque, Jarir Mosque, Samak Mosque, and Shabath ibn Rub‘i Mosque.”</w:t>
      </w:r>
      <w:r>
        <w:rPr>
          <w:rStyle w:val="FootnoteAnchor"/>
        </w:rPr>
        <w:footnoteReference w:id="524"/>
      </w:r>
    </w:p>
    <w:p>
      <w:pPr>
        <w:pStyle w:val="Heading5"/>
        <w:numPr>
          <w:ilvl w:val="4"/>
          <w:numId w:val="1"/>
        </w:numPr>
        <w:bidi w:val="0"/>
        <w:jc w:val="left"/>
        <w:rPr/>
      </w:pPr>
      <w:bookmarkStart w:id="531" w:name="__RefHeading___Toc3068241_3804643083"/>
      <w:bookmarkStart w:id="532" w:name="_Toc202"/>
      <w:bookmarkEnd w:id="531"/>
      <w:r>
        <w:rPr/>
        <w:t>3. The Destruction of Minarets</w:t>
      </w:r>
      <w:bookmarkEnd w:id="53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Hashim Ja‘fari said: “I was in the company of Imam Hasan al-‘Askari (‘a) when he said: ‘During the uprising of Hadrat al-Qa’im, he </w:t>
      </w:r>
      <w:bookmarkStart w:id="533" w:name="pg2397_13880"/>
    </w:p>
    <w:p>
      <w:pPr>
        <w:pStyle w:val="BookText"/>
        <w:bidi w:val="0"/>
        <w:rPr/>
      </w:pPr>
      <w:bookmarkEnd w:id="533"/>
      <w:r>
        <w:rPr>
          <w:rFonts w:eastAsia="Times New Roman" w:cs="Times New Roman" w:ascii="Times New Roman" w:hAnsi="Times New Roman"/>
          <w:color w:val="111111"/>
          <w:sz w:val="28"/>
          <w:szCs w:val="28"/>
          <w:lang w:val="en-US"/>
        </w:rPr>
        <w:t>will order the destruction of the minarets and maqsurahs</w:t>
      </w:r>
      <w:r>
        <w:rPr>
          <w:rStyle w:val="FootnoteAnchor"/>
        </w:rPr>
        <w:footnoteReference w:id="525"/>
      </w:r>
      <w:r>
        <w:rPr>
          <w:rFonts w:eastAsia="Times New Roman" w:cs="Times New Roman" w:ascii="Times New Roman" w:hAnsi="Times New Roman"/>
          <w:color w:val="111111"/>
          <w:sz w:val="28"/>
          <w:szCs w:val="28"/>
          <w:lang w:val="en-US"/>
        </w:rPr>
        <w:t>in the mosques.’ I said to myself: ‘Why will the Imam do so?’ Imam al-‘Askari (‘a) turned toward me and said: ‘It is because they are innovations, which neither the Prophet nor any Imam has built’.”</w:t>
      </w:r>
      <w:r>
        <w:rPr>
          <w:rStyle w:val="FootnoteAnchor"/>
        </w:rPr>
        <w:footnoteReference w:id="526"/>
      </w:r>
    </w:p>
    <w:p>
      <w:pPr>
        <w:pStyle w:val="BookText"/>
        <w:bidi w:val="0"/>
        <w:jc w:val="both"/>
        <w:rPr/>
      </w:pPr>
      <w:r>
        <w:rPr>
          <w:rFonts w:eastAsia="Times New Roman" w:cs="Times New Roman" w:ascii="Times New Roman" w:hAnsi="Times New Roman"/>
          <w:color w:val="111111"/>
          <w:sz w:val="28"/>
          <w:szCs w:val="28"/>
          <w:lang w:val="en-US"/>
        </w:rPr>
        <w:t>Based on a hadith, the late Shaykh as-Saduq said: “On passing by a mosque whose minaret was high, the Commander of the Faithful (‘a) ordered the destruction of its minaret.”</w:t>
      </w:r>
      <w:r>
        <w:rPr>
          <w:rStyle w:val="FootnoteAnchor"/>
        </w:rPr>
        <w:footnoteReference w:id="527"/>
      </w:r>
    </w:p>
    <w:p>
      <w:pPr>
        <w:pStyle w:val="BookText"/>
        <w:bidi w:val="0"/>
        <w:jc w:val="both"/>
        <w:rPr/>
      </w:pPr>
      <w:r>
        <w:rPr>
          <w:rFonts w:eastAsia="Times New Roman" w:cs="Times New Roman" w:ascii="Times New Roman" w:hAnsi="Times New Roman"/>
          <w:color w:val="111111"/>
          <w:sz w:val="28"/>
          <w:szCs w:val="28"/>
          <w:lang w:val="en-US"/>
        </w:rPr>
        <w:t>Majlisi al-Awwal said: “From these hadiths, the unlawfulness of building high minarets can be inferred because the presence of extravagance and dominance over the houses of Muslims is unlawful (haram). Most jurists (fuqaha), however, infer that what is meant by this hadith is the abominable (instead of haram).</w:t>
      </w:r>
      <w:r>
        <w:rPr>
          <w:rStyle w:val="FootnoteAnchor"/>
        </w:rPr>
        <w:footnoteReference w:id="528"/>
      </w:r>
      <w:r>
        <w:rPr>
          <w:rFonts w:eastAsia="Times New Roman" w:cs="Times New Roman" w:ascii="Times New Roman" w:hAnsi="Times New Roman"/>
          <w:color w:val="111111"/>
          <w:sz w:val="28"/>
          <w:szCs w:val="28"/>
          <w:lang w:val="en-US"/>
        </w:rPr>
        <w:t>As reported by Mas‘udi and Tabarsi, “He will order the destruction of minarets.”</w:t>
      </w:r>
      <w:r>
        <w:rPr>
          <w:rStyle w:val="FootnoteAnchor"/>
        </w:rPr>
        <w:footnoteReference w:id="529"/>
      </w:r>
    </w:p>
    <w:p>
      <w:pPr>
        <w:pStyle w:val="Heading5"/>
        <w:numPr>
          <w:ilvl w:val="4"/>
          <w:numId w:val="1"/>
        </w:numPr>
        <w:bidi w:val="0"/>
        <w:jc w:val="left"/>
        <w:rPr/>
      </w:pPr>
      <w:bookmarkStart w:id="534" w:name="__RefHeading___Toc3068243_3804643083"/>
      <w:bookmarkStart w:id="535" w:name="_Toc203"/>
      <w:bookmarkEnd w:id="534"/>
      <w:r>
        <w:rPr/>
        <w:t>4. Destruction of the Roofs and Pulpits of Mosques</w:t>
      </w:r>
      <w:bookmarkEnd w:id="535"/>
    </w:p>
    <w:p>
      <w:pPr>
        <w:pStyle w:val="BookText"/>
        <w:bidi w:val="0"/>
        <w:jc w:val="both"/>
        <w:rPr/>
      </w:pPr>
      <w:r>
        <w:rPr>
          <w:rFonts w:eastAsia="Times New Roman" w:cs="Times New Roman" w:ascii="Times New Roman" w:hAnsi="Times New Roman"/>
          <w:color w:val="111111"/>
          <w:sz w:val="28"/>
          <w:szCs w:val="28"/>
          <w:lang w:val="en-US"/>
        </w:rPr>
        <w:t>Imam al-Baqir (‘a) said: “The first thing Hadrat al-Mahdi (‘atfs) will do from the beginning is related to the roof of mosques. He will destroy them and in its stead he will place roofs similar to the ‘arish</w:t>
      </w:r>
      <w:r>
        <w:rPr>
          <w:rStyle w:val="FootnoteAnchor"/>
        </w:rPr>
        <w:footnoteReference w:id="530"/>
      </w:r>
      <w:r>
        <w:rPr>
          <w:rFonts w:eastAsia="Times New Roman" w:cs="Times New Roman" w:ascii="Times New Roman" w:hAnsi="Times New Roman"/>
          <w:color w:val="111111"/>
          <w:sz w:val="28"/>
          <w:szCs w:val="28"/>
          <w:lang w:val="en-US"/>
        </w:rPr>
        <w:t>of Musa (Moses) (‘a).”</w:t>
      </w:r>
      <w:r>
        <w:rPr>
          <w:rStyle w:val="FootnoteAnchor"/>
        </w:rPr>
        <w:footnoteReference w:id="53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hadith is related to the acceptance of prayers. It is because the absence of obstacles and buffers between the worshippers and the sky is recommended (mustahabb) while the removal of buffers is one of the conditions for the acceptance of prayers and the granting of requests in invocations. </w:t>
      </w:r>
      <w:bookmarkStart w:id="536" w:name="pg2397_13881"/>
    </w:p>
    <w:p>
      <w:pPr>
        <w:pStyle w:val="Heading5"/>
        <w:numPr>
          <w:ilvl w:val="4"/>
          <w:numId w:val="1"/>
        </w:numPr>
        <w:bidi w:val="0"/>
        <w:jc w:val="left"/>
        <w:rPr/>
      </w:pPr>
      <w:bookmarkStart w:id="537" w:name="__RefHeading___Toc3068245_3804643083"/>
      <w:bookmarkStart w:id="538" w:name="_Toc204"/>
      <w:bookmarkEnd w:id="536"/>
      <w:bookmarkEnd w:id="537"/>
      <w:r>
        <w:rPr/>
        <w:t>5. Restoration of Masjid al-Haram (the Sacred Mosque in Mecca) and Masjid an-Nabi (in Medina) to Their Respective Original Sizes</w:t>
      </w:r>
      <w:bookmarkEnd w:id="538"/>
    </w:p>
    <w:p>
      <w:pPr>
        <w:pStyle w:val="BookText"/>
        <w:bidi w:val="0"/>
        <w:jc w:val="both"/>
        <w:rPr/>
      </w:pPr>
      <w:r>
        <w:rPr>
          <w:rFonts w:eastAsia="Times New Roman" w:cs="Times New Roman" w:ascii="Times New Roman" w:hAnsi="Times New Roman"/>
          <w:color w:val="111111"/>
          <w:sz w:val="28"/>
          <w:szCs w:val="28"/>
          <w:lang w:val="en-US"/>
        </w:rPr>
        <w:t>Imam as-Sadiq (‘a) said: “Hadrat al-Qa’im (‘atfs) will destroy the structure of Masjid al-Haram (the Sacred Mosque in Mecca) and restore its original structure and size. After being destroyed, Masjid an-Nabi (in Medina) will also be restored to its original size. He will also erect the Ka‘bah in its original location.”</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The same Imam (‘a) also said: “When Hadrat al-Qa’im (‘atfs) rises up, he will restore the House of God to its original size,</w:t>
      </w:r>
      <w:r>
        <w:rPr>
          <w:rStyle w:val="FootnoteAnchor"/>
        </w:rPr>
        <w:footnoteReference w:id="533"/>
      </w:r>
      <w:r>
        <w:rPr>
          <w:rFonts w:eastAsia="Times New Roman" w:cs="Times New Roman" w:ascii="Times New Roman" w:hAnsi="Times New Roman"/>
          <w:color w:val="111111"/>
          <w:sz w:val="28"/>
          <w:szCs w:val="28"/>
          <w:lang w:val="en-US"/>
        </w:rPr>
        <w:t>and he will also do the same to the Mosque of the Prophet (S) (in Medina) and the Kufah Mosque.”</w:t>
      </w:r>
    </w:p>
    <w:p>
      <w:pPr>
        <w:pStyle w:val="Heading4"/>
        <w:numPr>
          <w:ilvl w:val="3"/>
          <w:numId w:val="1"/>
        </w:numPr>
        <w:bidi w:val="0"/>
        <w:jc w:val="left"/>
        <w:rPr/>
      </w:pPr>
      <w:bookmarkStart w:id="539" w:name="__RefHeading___Toc3068247_3804643083"/>
      <w:bookmarkStart w:id="540" w:name="_Toc205"/>
      <w:bookmarkEnd w:id="539"/>
      <w:r>
        <w:rPr/>
        <w:t>Judgment</w:t>
      </w:r>
      <w:bookmarkEnd w:id="540"/>
    </w:p>
    <w:p>
      <w:pPr>
        <w:pStyle w:val="BookText"/>
        <w:bidi w:val="0"/>
        <w:jc w:val="both"/>
        <w:rPr/>
      </w:pPr>
      <w:r>
        <w:rPr>
          <w:rFonts w:eastAsia="Times New Roman" w:cs="Times New Roman" w:ascii="Times New Roman" w:hAnsi="Times New Roman"/>
          <w:color w:val="111111"/>
          <w:sz w:val="28"/>
          <w:szCs w:val="28"/>
          <w:lang w:val="en-US"/>
        </w:rPr>
        <w:t>Imam as-Sadiq (‘a) said: “After the advent of Hadrat al-Mahdi (‘atfs), God will send a wind to announce in every land: ‘This is Mahdi who will pass judgment based on the method of Dawud (Prophet David) and Sulayman (Prophet Solomon), and he seeks no witness in his decree.”</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Imam al-Baqir (‘a) said: “Hadrat al-Qa’im (‘atfs) has some decrees and judgments against which even some of his supporters and those who wield the sword on his side will protest. This will be the (method of) judgment of Hadrat Adam (‘a) and he will behead the protesters. Then, he will also pass judgment based on a different method, which is that of Dawud. Another group from his supporters, however, will protest and the Imam will also behead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 third time, he will adopt the method of Ibrahim (‘a) in passing judgment and again, another group from among his supporters, who wield the sword on his side, will protest and the Imam will also execute them. Afterward, the Imam of the Time (‘atfs) will behave based on the conduct of Muhammad (S) and no one will protest against him anymore.”</w:t>
      </w:r>
      <w:r>
        <w:rPr>
          <w:rStyle w:val="FootnoteAnchor"/>
        </w:rPr>
        <w:footnoteReference w:id="53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Large and grandiose institutions with diverse names, symbols and having eloquent bylaws today only talk about human rights and the protection of the </w:t>
      </w:r>
      <w:bookmarkStart w:id="541" w:name="pg2397_13882"/>
    </w:p>
    <w:p>
      <w:pPr>
        <w:pStyle w:val="BookText"/>
        <w:bidi w:val="0"/>
        <w:rPr/>
      </w:pPr>
      <w:bookmarkEnd w:id="541"/>
      <w:r>
        <w:rPr>
          <w:rFonts w:eastAsia="Times New Roman" w:cs="Times New Roman" w:ascii="Times New Roman" w:hAnsi="Times New Roman"/>
          <w:color w:val="111111"/>
          <w:sz w:val="28"/>
          <w:szCs w:val="28"/>
          <w:lang w:val="en-US"/>
        </w:rPr>
        <w:t>deprived, but have behaved toward people in such a manner as if they have no other business but enmity against all of humanity.</w:t>
      </w:r>
    </w:p>
    <w:p>
      <w:pPr>
        <w:pStyle w:val="BookText"/>
        <w:bidi w:val="0"/>
        <w:jc w:val="both"/>
        <w:rPr/>
      </w:pPr>
      <w:r>
        <w:rPr>
          <w:rFonts w:eastAsia="Times New Roman" w:cs="Times New Roman" w:ascii="Times New Roman" w:hAnsi="Times New Roman"/>
          <w:color w:val="111111"/>
          <w:sz w:val="28"/>
          <w:szCs w:val="28"/>
          <w:lang w:val="en-US"/>
        </w:rPr>
        <w:t>Finally, the government of al-Mahdi will become the inheritor of a world in which the tyrants, with all their might, had waged war and engaged in combat against humanity. They would have slaughtered a large number of people and those who have remained alive will no longer pin their hopes on other governments. They will seek refuge instead in the government that will fulfill its promises, and that government is no other than the government of al-Mahdi from the Progeny of Muhammad (S).</w:t>
      </w:r>
    </w:p>
    <w:p>
      <w:pPr>
        <w:pStyle w:val="BookText"/>
        <w:bidi w:val="0"/>
        <w:jc w:val="both"/>
        <w:rPr/>
      </w:pPr>
      <w:r>
        <w:rPr>
          <w:rFonts w:eastAsia="Times New Roman" w:cs="Times New Roman" w:ascii="Times New Roman" w:hAnsi="Times New Roman"/>
          <w:color w:val="111111"/>
          <w:sz w:val="28"/>
          <w:szCs w:val="28"/>
          <w:lang w:val="en-US"/>
        </w:rPr>
        <w:t>Imam al-Baqir (‘a) said: “Our government and state will be the last state and no party, group or family will remain to have any government unless that government would have been established prior to ours. The reason behind this is that if they could not see our modus operandi and government policy, they could not say, ‘If we had been in charge, we would have behaved in that manner,’ and this is the purport of God’s statement when He says:</w:t>
      </w:r>
    </w:p>
    <w:p>
      <w:pPr>
        <w:pStyle w:val="BookText"/>
        <w:bidi w:val="0"/>
        <w:jc w:val="both"/>
        <w:rPr/>
      </w:pPr>
      <w:r>
        <w:rPr>
          <w:rFonts w:ascii="Amiri" w:hAnsi="Amiri" w:eastAsia="Amiri" w:cs="Amiri"/>
          <w:color w:val="111111"/>
          <w:sz w:val="28"/>
          <w:sz w:val="28"/>
          <w:szCs w:val="28"/>
          <w:rtl w:val="true"/>
          <w:lang w:bidi="ar-SA"/>
        </w:rPr>
        <w:t>وَ ٱلْعَاقِبَةُ لِلْمُتَّقِیْن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 outcome will be in favor of the God-wary.”</w:t>
      </w:r>
      <w:r>
        <w:rPr>
          <w:rStyle w:val="FootnoteAnchor"/>
        </w:rPr>
        <w:footnoteReference w:id="536"/>
      </w:r>
    </w:p>
    <w:p>
      <w:pPr>
        <w:pStyle w:val="Heading4"/>
        <w:numPr>
          <w:ilvl w:val="3"/>
          <w:numId w:val="1"/>
        </w:numPr>
        <w:bidi w:val="0"/>
        <w:jc w:val="left"/>
        <w:rPr/>
      </w:pPr>
      <w:bookmarkStart w:id="542" w:name="__RefHeading___Toc3068249_3804643083"/>
      <w:bookmarkStart w:id="543" w:name="_Toc206"/>
      <w:bookmarkEnd w:id="542"/>
      <w:r>
        <w:rPr/>
        <w:t>The Government of Justice</w:t>
      </w:r>
      <w:bookmarkEnd w:id="543"/>
    </w:p>
    <w:p>
      <w:pPr>
        <w:pStyle w:val="BookText"/>
        <w:bidi w:val="0"/>
        <w:jc w:val="both"/>
        <w:rPr/>
      </w:pPr>
      <w:r>
        <w:rPr>
          <w:rFonts w:eastAsia="Times New Roman" w:cs="Times New Roman" w:ascii="Times New Roman" w:hAnsi="Times New Roman"/>
          <w:color w:val="111111"/>
          <w:sz w:val="28"/>
          <w:szCs w:val="28"/>
          <w:lang w:val="en-US"/>
        </w:rPr>
        <w:t>Justice is a familiar word which is liked and pursued by everybody. Justice is something good and wholesome irrespective of where or whom it emanates, and it becomes more meaningul if it stems from officials and rulers. It is lamentable to note, however, that most of the time no other trace of justice except its name can be found, and mankind has not witnessed justice except in very few instances—in the governments of men of God.</w:t>
      </w:r>
    </w:p>
    <w:p>
      <w:pPr>
        <w:pStyle w:val="BookText"/>
        <w:bidi w:val="0"/>
        <w:jc w:val="both"/>
        <w:rPr/>
      </w:pPr>
      <w:r>
        <w:rPr>
          <w:rFonts w:eastAsia="Times New Roman" w:cs="Times New Roman" w:ascii="Times New Roman" w:hAnsi="Times New Roman"/>
          <w:color w:val="111111"/>
          <w:sz w:val="28"/>
          <w:szCs w:val="28"/>
          <w:lang w:val="en-US"/>
        </w:rPr>
        <w:t>The imperialists abuse this sacred word in various forms for further imperialist ventures and political influence. By chanting this false slogan, they gather groups around them. It will no longer take much time for them to be disgraceda they would not find any alternative to perpetuate their rule except by resorting to the use of force and injustice.</w:t>
      </w:r>
    </w:p>
    <w:p>
      <w:pPr>
        <w:pStyle w:val="Heading4"/>
        <w:numPr>
          <w:ilvl w:val="3"/>
          <w:numId w:val="1"/>
        </w:numPr>
        <w:bidi w:val="0"/>
        <w:jc w:val="left"/>
        <w:rPr/>
      </w:pPr>
      <w:bookmarkStart w:id="544" w:name="__RefHeading___Toc3068251_3804643083"/>
      <w:bookmarkStart w:id="545" w:name="_Toc207"/>
      <w:bookmarkEnd w:id="544"/>
      <w:r>
        <w:rPr/>
        <w:t>View of the Late Tabarsi</w:t>
      </w:r>
      <w:bookmarkEnd w:id="545"/>
    </w:p>
    <w:p>
      <w:pPr>
        <w:pStyle w:val="BookText"/>
        <w:bidi w:val="0"/>
        <w:jc w:val="both"/>
        <w:rPr/>
      </w:pPr>
      <w:r>
        <w:rPr>
          <w:rFonts w:eastAsia="Times New Roman" w:cs="Times New Roman" w:ascii="Times New Roman" w:hAnsi="Times New Roman"/>
          <w:color w:val="111111"/>
          <w:sz w:val="28"/>
          <w:szCs w:val="28"/>
          <w:lang w:val="en-US"/>
        </w:rPr>
        <w:t>The late Tabarsi made a speech regarding Hadrat al-Mahdi’s (‘atfs) revival of the Sunnah, which we will partially quote here:</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it is posed that—“All Muslims believe that after the Seal of the Prophets (S) there will be no more prophet to come, but you Shi‘ah believe that during his uprising, al-Qa’im will not collect jizyah from the People of </w:t>
      </w:r>
    </w:p>
    <w:p>
      <w:pPr>
        <w:pStyle w:val="BookText"/>
        <w:bidi w:val="0"/>
        <w:rPr/>
      </w:pPr>
      <w:r>
        <w:rPr>
          <w:rFonts w:eastAsia="Times New Roman" w:cs="Times New Roman" w:ascii="Times New Roman" w:hAnsi="Times New Roman"/>
          <w:color w:val="111111"/>
          <w:sz w:val="28"/>
          <w:szCs w:val="28"/>
          <w:lang w:val="en-US"/>
        </w:rPr>
        <w:t>the Booka he will kill twenty year olds who are ignorant of the precepts of his religiona destroy mosques and religious sitesa pass judgments based on the method of Dawud, which does not require witnesses in issuing verdictsa and the like, which are mentioned in your hadiths.</w:t>
      </w:r>
    </w:p>
    <w:p>
      <w:pPr>
        <w:pStyle w:val="BookText"/>
        <w:bidi w:val="0"/>
        <w:jc w:val="both"/>
        <w:rPr/>
      </w:pPr>
      <w:r>
        <w:rPr>
          <w:rFonts w:eastAsia="Times New Roman" w:cs="Times New Roman" w:ascii="Times New Roman" w:hAnsi="Times New Roman"/>
          <w:color w:val="111111"/>
          <w:sz w:val="28"/>
          <w:szCs w:val="28"/>
          <w:lang w:val="en-US"/>
        </w:rPr>
        <w:t>This belief leads to the abrogation of religion and nullification of religious precepts. In fact, in view of this belief, you have posited the existence of prophethood and a prophet after the Seal of the Prophets although you have not named him as a prophet”—what should be our reply?</w:t>
      </w:r>
    </w:p>
    <w:p>
      <w:pPr>
        <w:pStyle w:val="BookText"/>
        <w:bidi w:val="0"/>
        <w:jc w:val="both"/>
        <w:rPr/>
      </w:pPr>
      <w:r>
        <w:rPr>
          <w:rFonts w:eastAsia="Times New Roman" w:cs="Times New Roman" w:ascii="Times New Roman" w:hAnsi="Times New Roman"/>
          <w:color w:val="111111"/>
          <w:sz w:val="28"/>
          <w:szCs w:val="28"/>
          <w:lang w:val="en-US"/>
        </w:rPr>
        <w:t>We will say: We are not aware of the things mentioned in the question—that al-Qa’im (‘atfs) will not collect jizyah from the People of the Book and that he will kill twenty year olds who are ignorant of the precepts of their religion. And even assuming that there had been a hadith in this regard, it cannot be absolutely accepted.</w:t>
      </w:r>
    </w:p>
    <w:p>
      <w:pPr>
        <w:pStyle w:val="BookText"/>
        <w:bidi w:val="0"/>
        <w:jc w:val="both"/>
        <w:rPr/>
      </w:pPr>
      <w:r>
        <w:rPr>
          <w:rFonts w:eastAsia="Times New Roman" w:cs="Times New Roman" w:ascii="Times New Roman" w:hAnsi="Times New Roman"/>
          <w:color w:val="111111"/>
          <w:sz w:val="28"/>
          <w:szCs w:val="28"/>
          <w:lang w:val="en-US"/>
        </w:rPr>
        <w:t>What is possibly meant by the destruction of certain mosques and religious sites is that these mosques and religious sites have been constructed contrary to the spirit of piety and God’s command, which of course, will be a legitimate act for the Prophet (S) did a similar act.</w:t>
      </w:r>
      <w:r>
        <w:rPr>
          <w:rStyle w:val="FootnoteAnchor"/>
        </w:rPr>
        <w:footnoteReference w:id="537"/>
      </w:r>
    </w:p>
    <w:p>
      <w:pPr>
        <w:pStyle w:val="BookText"/>
        <w:bidi w:val="0"/>
        <w:jc w:val="both"/>
        <w:rPr/>
      </w:pPr>
      <w:r>
        <w:rPr>
          <w:rFonts w:eastAsia="Times New Roman" w:cs="Times New Roman" w:ascii="Times New Roman" w:hAnsi="Times New Roman"/>
          <w:color w:val="111111"/>
          <w:sz w:val="28"/>
          <w:szCs w:val="28"/>
          <w:lang w:val="en-US"/>
        </w:rPr>
        <w:t>For further information, see commentary of the verse at http://www.al-islam.org/quran [21]. (Trans.)</w:t>
      </w:r>
    </w:p>
    <w:p>
      <w:pPr>
        <w:pStyle w:val="BookText"/>
        <w:bidi w:val="0"/>
        <w:jc w:val="both"/>
        <w:rPr/>
      </w:pPr>
      <w:r>
        <w:rPr>
          <w:rFonts w:eastAsia="Times New Roman" w:cs="Times New Roman" w:ascii="Times New Roman" w:hAnsi="Times New Roman"/>
          <w:color w:val="111111"/>
          <w:sz w:val="28"/>
          <w:szCs w:val="28"/>
          <w:lang w:val="en-US"/>
        </w:rPr>
        <w:t>That al-Qa’im will pass judgment similar to that of Dawud and not be in need of witnesses and evidence in issuing verdicts is also an issue which is not absolute and certain according to us. If it is correct, it should be so understood that in cases where he has knowledge of the truth of the cases and the nature of the disputes, he will pass judgment based on his knowledge.</w:t>
      </w:r>
    </w:p>
    <w:p>
      <w:pPr>
        <w:pStyle w:val="BookText"/>
        <w:bidi w:val="0"/>
        <w:jc w:val="both"/>
        <w:rPr/>
      </w:pPr>
      <w:r>
        <w:rPr>
          <w:rFonts w:eastAsia="Times New Roman" w:cs="Times New Roman" w:ascii="Times New Roman" w:hAnsi="Times New Roman"/>
          <w:color w:val="111111"/>
          <w:sz w:val="28"/>
          <w:szCs w:val="28"/>
          <w:lang w:val="en-US"/>
        </w:rPr>
        <w:t>For, whenever an Imam or judge acquires certainty on a subject, it becomes necessary for him to give a verdict in accordance with his knowledge and he will no longer be in need of any witness or evidence, and this point will not cause the abrogation of religion.</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have also said: “The Qa’im will not collect jizyah, and he will neither listen to the testimony of witnesses nor pay attention to evidence. Even assuming it to be correct, it will not lead to the abrogation of religion either. This is because the proof of abrogation (naskh) comes after the </w:t>
      </w:r>
    </w:p>
    <w:p>
      <w:pPr>
        <w:pStyle w:val="BookText"/>
        <w:bidi w:val="0"/>
        <w:rPr/>
      </w:pPr>
      <w:r>
        <w:rPr>
          <w:rFonts w:eastAsia="Times New Roman" w:cs="Times New Roman" w:ascii="Times New Roman" w:hAnsi="Times New Roman"/>
          <w:color w:val="111111"/>
          <w:sz w:val="28"/>
          <w:szCs w:val="28"/>
          <w:lang w:val="en-US"/>
        </w:rPr>
        <w:t>abrogated (mansukh) law, precept or decree and they do not come simultaneously. If the two proofs (proof of abrogation and proof of the abrogated law, precept or decree) came together, one could not abrogate the other although the former is contrary to the latter in meaning.</w:t>
      </w:r>
    </w:p>
    <w:p>
      <w:pPr>
        <w:pStyle w:val="BookText"/>
        <w:bidi w:val="0"/>
        <w:jc w:val="both"/>
        <w:rPr/>
      </w:pPr>
      <w:r>
        <w:rPr>
          <w:rFonts w:eastAsia="Times New Roman" w:cs="Times New Roman" w:ascii="Times New Roman" w:hAnsi="Times New Roman"/>
          <w:color w:val="111111"/>
          <w:sz w:val="28"/>
          <w:szCs w:val="28"/>
          <w:lang w:val="en-US"/>
        </w:rPr>
        <w:t>For instance, if we assume that God said, “On Saturday up to a certain time, you have to stay at home, and after that time you are free to go wherever you like.” This statement cannot be said to be an abrogation because the “lifting proof” (dalil ar-rafi‘) is together with the “proof of effect” (dalil al-mawjib).</w:t>
      </w:r>
    </w:p>
    <w:p>
      <w:pPr>
        <w:pStyle w:val="BookText"/>
        <w:bidi w:val="0"/>
        <w:jc w:val="both"/>
        <w:rPr/>
      </w:pPr>
      <w:r>
        <w:rPr>
          <w:rFonts w:eastAsia="Times New Roman" w:cs="Times New Roman" w:ascii="Times New Roman" w:hAnsi="Times New Roman"/>
          <w:color w:val="111111"/>
          <w:sz w:val="28"/>
          <w:szCs w:val="28"/>
          <w:lang w:val="en-US"/>
        </w:rPr>
        <w:t>As this fact becomes clear and since we know that the Prophet (S) had informed us that “The Qa’im is from my progenya follow his orders and accept whatever decree he will issue,” it is obligatory upon us to follow him and act upon whatever decree he would issue.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we accepted his ruling—although it might be different from some of the previous precepts—we would not regard it an act of abrogating the precepts of the religion of Islam because as we have said, abrogation of laws or precepts on an issue whose proof has emerged cannot be realized.</w:t>
      </w:r>
      <w:r>
        <w:rPr>
          <w:rStyle w:val="FootnoteAnchor"/>
        </w:rPr>
        <w:footnoteReference w:id="538"/>
      </w:r>
      <w:bookmarkStart w:id="546" w:name="pg2397_13885"/>
    </w:p>
    <w:p>
      <w:pPr>
        <w:pStyle w:val="Heading2"/>
        <w:numPr>
          <w:ilvl w:val="1"/>
          <w:numId w:val="1"/>
        </w:numPr>
        <w:bidi w:val="0"/>
        <w:jc w:val="left"/>
        <w:rPr/>
      </w:pPr>
      <w:bookmarkStart w:id="547" w:name="__RefHeading___Toc3068253_3804643083"/>
      <w:bookmarkStart w:id="548" w:name="_Toc208"/>
      <w:bookmarkEnd w:id="546"/>
      <w:bookmarkEnd w:id="547"/>
      <w:r>
        <w:rPr/>
        <w:t>Part 3: The Government of Imam al-Mahdi (‘afts)</w:t>
      </w:r>
      <w:bookmarkEnd w:id="54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549" w:name="__RefHeading___Toc3068255_3804643083"/>
      <w:bookmarkStart w:id="550" w:name="_Toc209"/>
      <w:bookmarkEnd w:id="549"/>
      <w:r>
        <w:rPr/>
        <w:t>Point</w:t>
      </w:r>
      <w:bookmarkEnd w:id="55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51" w:name="pg2397_13887"/>
      <w:bookmarkStart w:id="552" w:name="pg2397_13887"/>
      <w:bookmarkEnd w:id="552"/>
    </w:p>
    <w:p>
      <w:pPr>
        <w:pStyle w:val="Heading3"/>
        <w:numPr>
          <w:ilvl w:val="2"/>
          <w:numId w:val="1"/>
        </w:numPr>
        <w:bidi w:val="0"/>
        <w:jc w:val="left"/>
        <w:rPr/>
      </w:pPr>
      <w:bookmarkStart w:id="553" w:name="pg2397_13887"/>
      <w:bookmarkStart w:id="554" w:name="__RefHeading___Toc3068257_3804643083"/>
      <w:bookmarkStart w:id="555" w:name="_Toc210"/>
      <w:bookmarkEnd w:id="553"/>
      <w:bookmarkEnd w:id="554"/>
      <w:r>
        <w:rPr/>
        <w:t>Chapter1: The Government of Truth</w:t>
      </w:r>
      <w:bookmarkEnd w:id="555"/>
    </w:p>
    <w:p>
      <w:pPr>
        <w:pStyle w:val="Heading4"/>
        <w:numPr>
          <w:ilvl w:val="3"/>
          <w:numId w:val="1"/>
        </w:numPr>
        <w:bidi w:val="0"/>
        <w:jc w:val="left"/>
        <w:rPr/>
      </w:pPr>
      <w:bookmarkStart w:id="556" w:name="__RefHeading___Toc3068259_3804643083"/>
      <w:bookmarkStart w:id="557" w:name="_Toc211"/>
      <w:bookmarkEnd w:id="556"/>
      <w:r>
        <w:rPr/>
        <w:t>point</w:t>
      </w:r>
      <w:bookmarkEnd w:id="557"/>
    </w:p>
    <w:p>
      <w:pPr>
        <w:pStyle w:val="BookText"/>
        <w:bidi w:val="0"/>
        <w:jc w:val="both"/>
        <w:rPr/>
      </w:pPr>
      <w:r>
        <w:rPr>
          <w:rFonts w:eastAsia="Times New Roman" w:cs="Times New Roman" w:ascii="Times New Roman" w:hAnsi="Times New Roman"/>
          <w:color w:val="111111"/>
          <w:sz w:val="28"/>
          <w:szCs w:val="28"/>
          <w:lang w:val="en-US"/>
        </w:rPr>
        <w:t>Administering a territory as wide as the world itself is a difficult task, which is only possible for a divinely guided leader and functionaries committed to this divine system and the sovereignty of Islam. Indeed, in order to administer lands and territories Imam al-Mahdi (‘atfs) will appoint ministers who will have had a record of struggle both in experience and action, and who will have shown their firmness and decisiveness.</w:t>
      </w:r>
    </w:p>
    <w:p>
      <w:pPr>
        <w:pStyle w:val="BookText"/>
        <w:bidi w:val="0"/>
        <w:jc w:val="both"/>
        <w:rPr/>
      </w:pPr>
      <w:r>
        <w:rPr>
          <w:rFonts w:eastAsia="Times New Roman" w:cs="Times New Roman" w:ascii="Times New Roman" w:hAnsi="Times New Roman"/>
          <w:color w:val="111111"/>
          <w:sz w:val="28"/>
          <w:szCs w:val="28"/>
          <w:lang w:val="en-US"/>
        </w:rPr>
        <w:t>Governors with strong personalities, who think of nothing but the welfare of the Islamic state and the pleasure of God, will take charge of state affairs. Obviously, a country whose officials possess these qualities will prevail over any difficulty. The destructions wrought by the previous governments will successfully turn into progress and conditions will be so transformed that the living will wish that the dead would live once again.</w:t>
      </w:r>
    </w:p>
    <w:p>
      <w:pPr>
        <w:pStyle w:val="BookText"/>
        <w:bidi w:val="0"/>
        <w:jc w:val="both"/>
        <w:rPr/>
      </w:pPr>
      <w:r>
        <w:rPr>
          <w:rFonts w:eastAsia="Times New Roman" w:cs="Times New Roman" w:ascii="Times New Roman" w:hAnsi="Times New Roman"/>
          <w:color w:val="111111"/>
          <w:sz w:val="28"/>
          <w:szCs w:val="28"/>
          <w:lang w:val="en-US"/>
        </w:rPr>
        <w:t>It must be noted that Hadrat al-Mahdi (‘atfs) will take charge of affairs at the time when the world will have inherited a plethora of confusions and disorders, and there will be millions of invalids as well as physically and mentally sick individuals. An atmosphere of delapidation will cast its shadow upon the world and insecurity will become prevalent everywhere. Cities will be in total ruin on account of wars and conflicts, and the decline of farming due to pollution of the ecosystem will lead to the scarcity of food.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other hand, the people of the world would have witnessed that many governments, parties and organizations had claimed that if they were given the chance to take charge of things, they could serve the world and its </w:t>
      </w:r>
    </w:p>
    <w:p>
      <w:pPr>
        <w:pStyle w:val="BookText"/>
        <w:bidi w:val="0"/>
        <w:rPr/>
      </w:pPr>
      <w:r>
        <w:rPr>
          <w:rFonts w:eastAsia="Times New Roman" w:cs="Times New Roman" w:ascii="Times New Roman" w:hAnsi="Times New Roman"/>
          <w:color w:val="111111"/>
          <w:sz w:val="28"/>
          <w:szCs w:val="28"/>
          <w:lang w:val="en-US"/>
        </w:rPr>
        <w:t>inhabitants, ensuring peace, security and improvement in economic conditions. In action, however, each of them would have been worse than the other, introducing nothing but corruption, killing and ruin.</w:t>
      </w:r>
    </w:p>
    <w:p>
      <w:pPr>
        <w:pStyle w:val="BookText"/>
        <w:bidi w:val="0"/>
        <w:jc w:val="both"/>
        <w:rPr/>
      </w:pPr>
      <w:r>
        <w:rPr>
          <w:rFonts w:eastAsia="Times New Roman" w:cs="Times New Roman" w:ascii="Times New Roman" w:hAnsi="Times New Roman"/>
          <w:color w:val="111111"/>
          <w:sz w:val="28"/>
          <w:szCs w:val="28"/>
          <w:lang w:val="en-US"/>
        </w:rPr>
        <w:t>Leninism collapsed while Maoism was disfavored by its own leaders, and Western democracy, on the other hand, is nothing more than a people-deceiving slogan.</w:t>
      </w:r>
    </w:p>
    <w:p>
      <w:pPr>
        <w:pStyle w:val="BookText"/>
        <w:bidi w:val="0"/>
        <w:jc w:val="both"/>
        <w:rPr/>
      </w:pPr>
      <w:r>
        <w:rPr>
          <w:rFonts w:eastAsia="Times New Roman" w:cs="Times New Roman" w:ascii="Times New Roman" w:hAnsi="Times New Roman"/>
          <w:color w:val="111111"/>
          <w:sz w:val="28"/>
          <w:szCs w:val="28"/>
          <w:lang w:val="en-US"/>
        </w:rPr>
        <w:t>The time will finally come when justice and equity would be implemented by the able hand of the man of God on the earth full of tyranny.</w:t>
      </w:r>
      <w:r>
        <w:rPr>
          <w:rStyle w:val="FootnoteAnchor"/>
        </w:rPr>
        <w:footnoteReference w:id="539"/>
      </w:r>
      <w:r>
        <w:rPr>
          <w:rFonts w:eastAsia="Times New Roman" w:cs="Times New Roman" w:ascii="Times New Roman" w:hAnsi="Times New Roman"/>
          <w:color w:val="111111"/>
          <w:sz w:val="28"/>
          <w:szCs w:val="28"/>
          <w:lang w:val="en-US"/>
        </w:rPr>
        <w:t>He will be so serious and decisive in actualizing the slogan that “He will fill the world with justice and equity”—that its effect would be felt everywhere.</w:t>
      </w:r>
    </w:p>
    <w:p>
      <w:pPr>
        <w:pStyle w:val="BookText"/>
        <w:bidi w:val="0"/>
        <w:jc w:val="both"/>
        <w:rPr/>
      </w:pPr>
      <w:r>
        <w:rPr>
          <w:rFonts w:eastAsia="Times New Roman" w:cs="Times New Roman" w:ascii="Times New Roman" w:hAnsi="Times New Roman"/>
          <w:color w:val="111111"/>
          <w:sz w:val="28"/>
          <w:szCs w:val="28"/>
          <w:lang w:val="en-US"/>
        </w:rPr>
        <w:t>Imam al-Mahdi (‘atfs) will administer the government and nurture the people in such a manner that the word “tyranny” will no longer hold a place in one’s mind, and according to the hadiths no person will oppress another anymorea even animals will also cease harming and oppressing others to the extent that the sheep and the wolf will mingle with each other.</w:t>
      </w:r>
    </w:p>
    <w:p>
      <w:pPr>
        <w:pStyle w:val="BookText"/>
        <w:bidi w:val="0"/>
        <w:jc w:val="both"/>
        <w:rPr/>
      </w:pPr>
      <w:r>
        <w:rPr>
          <w:rFonts w:eastAsia="Times New Roman" w:cs="Times New Roman" w:ascii="Times New Roman" w:hAnsi="Times New Roman"/>
          <w:color w:val="111111"/>
          <w:sz w:val="28"/>
          <w:szCs w:val="28"/>
          <w:lang w:val="en-US"/>
        </w:rPr>
        <w:t>Umm Salmah reported that the Prophet (S) said: “The Mahdi (‘atfs) will institute justice in society to the extent that the living will wish that their dead would live again in order to partake in reaping the fruits of justice.”</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Commenting on the noble verse (ayah),</w:t>
      </w:r>
    </w:p>
    <w:p>
      <w:pPr>
        <w:pStyle w:val="BookText"/>
        <w:bidi w:val="0"/>
        <w:jc w:val="both"/>
        <w:rPr/>
      </w:pPr>
      <w:r>
        <w:rPr>
          <w:rFonts w:ascii="Amiri" w:hAnsi="Amiri" w:eastAsia="Amiri" w:cs="Amiri"/>
          <w:color w:val="111111"/>
          <w:sz w:val="28"/>
          <w:sz w:val="28"/>
          <w:szCs w:val="28"/>
          <w:rtl w:val="true"/>
          <w:lang w:bidi="ar-SA"/>
        </w:rPr>
        <w:t>اعْلَمُوا أَنَّاللَّهَ یُحْیِی الأرْضَ بَعْدَ مَوْتِهَا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Know that Allah revives the earth after its death,”</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Imam al-Baqir (‘a) said: “God will revive the earth through Hadrat al-Qa’im (‘atfs). He will behave justly on earth and with the spread of justice the earth will be revived after its death from rampant tyranny.”</w:t>
      </w:r>
      <w:r>
        <w:rPr>
          <w:rStyle w:val="FootnoteAnchor"/>
        </w:rPr>
        <w:footnoteReference w:id="542"/>
      </w:r>
    </w:p>
    <w:p>
      <w:pPr>
        <w:pStyle w:val="BookText"/>
        <w:bidi w:val="0"/>
        <w:jc w:val="both"/>
        <w:rPr/>
      </w:pPr>
      <w:r>
        <w:rPr>
          <w:rFonts w:eastAsia="Times New Roman" w:cs="Times New Roman" w:ascii="Times New Roman" w:hAnsi="Times New Roman"/>
          <w:color w:val="111111"/>
          <w:sz w:val="28"/>
          <w:szCs w:val="28"/>
          <w:lang w:val="en-US"/>
        </w:rPr>
        <w:t>Imam as-Sadiq (‘a) also said: “By God! Certainly, the justice of al-Mahdi (‘atfs) will penetrate their houses and rooms just as heat and cold penetrate therein.”</w:t>
      </w:r>
      <w:r>
        <w:rPr>
          <w:rStyle w:val="FootnoteAnchor"/>
        </w:rPr>
        <w:footnoteReference w:id="543"/>
      </w:r>
    </w:p>
    <w:p>
      <w:pPr>
        <w:pStyle w:val="BookText"/>
        <w:bidi w:val="0"/>
        <w:jc w:val="both"/>
        <w:rPr/>
      </w:pPr>
      <w:r>
        <w:rPr>
          <w:rFonts w:eastAsia="Times New Roman" w:cs="Times New Roman" w:ascii="Times New Roman" w:hAnsi="Times New Roman"/>
          <w:color w:val="111111"/>
          <w:sz w:val="28"/>
          <w:szCs w:val="28"/>
          <w:lang w:val="en-US"/>
        </w:rPr>
        <w:t>It can be inferred from this hadith that notwithstanding the desire of certain groups of people and even their opposition, justice will encompass the entire world without any exception.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exegesis of the noble Qur’anic verse (ayah), </w:t>
      </w:r>
    </w:p>
    <w:p>
      <w:pPr>
        <w:pStyle w:val="BookText"/>
        <w:bidi w:val="0"/>
        <w:rPr/>
      </w:pPr>
      <w:r>
        <w:rPr>
          <w:rFonts w:ascii="Amiri" w:hAnsi="Amiri" w:eastAsia="Amiri" w:cs="Amiri"/>
          <w:color w:val="111111"/>
          <w:sz w:val="28"/>
          <w:sz w:val="28"/>
          <w:szCs w:val="28"/>
          <w:rtl w:val="true"/>
          <w:lang w:bidi="ar-SA"/>
        </w:rPr>
        <w:t>الَّذِینَ إِن مَّکَّنَّاهُمْ فِی الْأَرْضِ أَقَامُوا الصَّلَاةَ وَآتَوُا الزَّکَاةَ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if We granted them power in the land, maintain the prayer, give the zakat,”</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Imam al-Baqir (‘a) said: “This verse has been revealed concerning the station of al-Mahdi and his supporters. Through them God will manifest His religion and make it so dominant that no trace of tyranny and innovation (bid‘ah) could be seen.”</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In this regard, Imam ar-Rida (‘a) said: “During the advent of Hadrat al-Mahdi (‘atfs), he will establish the scale of justice in society and from then on, no one will oppress anyone anymore.”</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The Commander of the Faithful (‘a) also said: “The Imam (‘atfs) will behave justly with peasants and the people.”</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Jabir ibn ‘Abdullah al-Ansari said: “A person came to Imam al-Baqir (‘a) and asked: ‘Take this five hundred dirham zakat on my properties!’</w:t>
      </w:r>
    </w:p>
    <w:p>
      <w:pPr>
        <w:pStyle w:val="BookText"/>
        <w:bidi w:val="0"/>
        <w:jc w:val="both"/>
        <w:rPr/>
      </w:pPr>
      <w:r>
        <w:rPr>
          <w:rFonts w:eastAsia="Times New Roman" w:cs="Times New Roman" w:ascii="Times New Roman" w:hAnsi="Times New Roman"/>
          <w:color w:val="111111"/>
          <w:sz w:val="28"/>
          <w:szCs w:val="28"/>
          <w:lang w:val="en-US"/>
        </w:rPr>
        <w:t>The Imam (‘a) said: ‘Keep it and give it to your neighbors yourself, and the indigent and needy Muslims.’ Then, he said: ‘During the uprising of the Qa’im from among us, the Ahl al-Bayt, he will distribute property evenly and he will behave justly with them (people). Thus, anyone who follows him will actually be following God and anyone who disobeys him will actually be disobeying God. In view of this, he will be called the Mahdi (the Guided One) as he has guidance with respect to hidden affairs and issues.”</w:t>
      </w:r>
      <w:r>
        <w:rPr>
          <w:rStyle w:val="FootnoteAnchor"/>
        </w:rPr>
        <w:footnoteReference w:id="548"/>
      </w:r>
    </w:p>
    <w:p>
      <w:pPr>
        <w:pStyle w:val="BookText"/>
        <w:bidi w:val="0"/>
        <w:jc w:val="both"/>
        <w:rPr/>
      </w:pPr>
      <w:r>
        <w:rPr>
          <w:rFonts w:eastAsia="Times New Roman" w:cs="Times New Roman" w:ascii="Times New Roman" w:hAnsi="Times New Roman"/>
          <w:color w:val="111111"/>
          <w:sz w:val="28"/>
          <w:szCs w:val="28"/>
          <w:lang w:val="en-US"/>
        </w:rPr>
        <w:t>Justice at the time of al-Mahdi (‘atfs) will be so pervasive that even religious priorities will be observed. By utilizing the facilities intended for them, those who want to perform their religious obligations will have priority over those who are at the threshold of doing optional acts of worship. For example, during the time of Hadrat al-Qa’im (‘atfs) when Islam and the divine government are established in the entire world, it would be natural for religious rites to be held in a splendorous and indescribable manner.</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Due to the spread of the Islamic government, there will be no more obstacles obstructing the performance of the Abrahamic Hajj, which is one of the religious rites. In performing the Hajj the people will be like a torrential flood rushing toward the Ka‘bah. As a result, the area surrounding the </w:t>
      </w:r>
      <w:bookmarkStart w:id="558" w:name="pg2397_13890"/>
    </w:p>
    <w:p>
      <w:pPr>
        <w:pStyle w:val="BookText"/>
        <w:bidi w:val="0"/>
        <w:rPr/>
      </w:pPr>
      <w:bookmarkEnd w:id="558"/>
      <w:r>
        <w:rPr>
          <w:rFonts w:eastAsia="Times New Roman" w:cs="Times New Roman" w:ascii="Times New Roman" w:hAnsi="Times New Roman"/>
          <w:color w:val="111111"/>
          <w:sz w:val="28"/>
          <w:szCs w:val="28"/>
          <w:lang w:val="en-US"/>
        </w:rPr>
        <w:t>Ka‘bah will be overcrowded and it would not be able to accommodate all the pilgrims.</w:t>
      </w:r>
    </w:p>
    <w:p>
      <w:pPr>
        <w:pStyle w:val="BookText"/>
        <w:bidi w:val="0"/>
        <w:jc w:val="both"/>
        <w:rPr/>
      </w:pPr>
      <w:r>
        <w:rPr>
          <w:rFonts w:eastAsia="Times New Roman" w:cs="Times New Roman" w:ascii="Times New Roman" w:hAnsi="Times New Roman"/>
          <w:color w:val="111111"/>
          <w:sz w:val="28"/>
          <w:szCs w:val="28"/>
          <w:lang w:val="en-US"/>
        </w:rPr>
        <w:t>The Imam (‘atfs) will issue an order for priority to be given to those who are performing the obligatory Hajj. In the words of Imam as-Sadiq (‘a), that will be the first manifestation of justice of the Promised Mahdi (‘atfs).</w:t>
      </w:r>
    </w:p>
    <w:p>
      <w:pPr>
        <w:pStyle w:val="BookText"/>
        <w:bidi w:val="0"/>
        <w:jc w:val="both"/>
        <w:rPr/>
      </w:pPr>
      <w:r>
        <w:rPr>
          <w:rFonts w:eastAsia="Times New Roman" w:cs="Times New Roman" w:ascii="Times New Roman" w:hAnsi="Times New Roman"/>
          <w:color w:val="111111"/>
          <w:sz w:val="28"/>
          <w:szCs w:val="28"/>
          <w:lang w:val="en-US"/>
        </w:rPr>
        <w:t>Imam as-Sadiq (‘a) said: “The first thing to be manifested of the justice of Hadrat al-Qa’im (‘a) is that he will announce that those who are performing the optional Hajj or rituals, kissing the Hajar al-Aswad,</w:t>
      </w:r>
      <w:r>
        <w:rPr>
          <w:rStyle w:val="FootnoteAnchor"/>
        </w:rPr>
        <w:footnoteReference w:id="549"/>
      </w:r>
      <w:r>
        <w:rPr>
          <w:rFonts w:eastAsia="Times New Roman" w:cs="Times New Roman" w:ascii="Times New Roman" w:hAnsi="Times New Roman"/>
          <w:color w:val="111111"/>
          <w:sz w:val="28"/>
          <w:szCs w:val="28"/>
          <w:lang w:val="en-US"/>
        </w:rPr>
        <w:t>and doing optional tawaf</w:t>
      </w:r>
      <w:r>
        <w:rPr>
          <w:rStyle w:val="FootnoteAnchor"/>
        </w:rPr>
        <w:footnoteReference w:id="550"/>
      </w:r>
      <w:r>
        <w:rPr>
          <w:rFonts w:eastAsia="Times New Roman" w:cs="Times New Roman" w:ascii="Times New Roman" w:hAnsi="Times New Roman"/>
          <w:color w:val="111111"/>
          <w:sz w:val="28"/>
          <w:szCs w:val="28"/>
          <w:lang w:val="en-US"/>
        </w:rPr>
        <w:t>would have to offer the same opportunities to those who would be performing the obligatory Hajj.”</w:t>
      </w:r>
      <w:r>
        <w:rPr>
          <w:rStyle w:val="FootnoteAnchor"/>
        </w:rPr>
        <w:footnoteReference w:id="551"/>
      </w:r>
    </w:p>
    <w:p>
      <w:pPr>
        <w:pStyle w:val="Heading4"/>
        <w:numPr>
          <w:ilvl w:val="3"/>
          <w:numId w:val="1"/>
        </w:numPr>
        <w:bidi w:val="0"/>
        <w:jc w:val="left"/>
        <w:rPr/>
      </w:pPr>
      <w:bookmarkStart w:id="559" w:name="__RefHeading___Toc3068261_3804643083"/>
      <w:bookmarkStart w:id="560" w:name="_Toc212"/>
      <w:bookmarkEnd w:id="559"/>
      <w:r>
        <w:rPr/>
        <w:t>Government over Hearts</w:t>
      </w:r>
      <w:bookmarkEnd w:id="560"/>
    </w:p>
    <w:p>
      <w:pPr>
        <w:pStyle w:val="BookText"/>
        <w:bidi w:val="0"/>
        <w:jc w:val="both"/>
        <w:rPr/>
      </w:pPr>
      <w:r>
        <w:rPr>
          <w:rFonts w:eastAsia="Times New Roman" w:cs="Times New Roman" w:ascii="Times New Roman" w:hAnsi="Times New Roman"/>
          <w:color w:val="111111"/>
          <w:sz w:val="28"/>
          <w:szCs w:val="28"/>
          <w:lang w:val="en-US"/>
        </w:rPr>
        <w:t>Naturally, the government, which in a short period of time would prevail over adversities, eliminate confusion and disorder, and sow the seeds of hope in the hearts of mankind by removing despair from them, will enjoy popular support.</w:t>
      </w:r>
    </w:p>
    <w:p>
      <w:pPr>
        <w:pStyle w:val="BookText"/>
        <w:bidi w:val="0"/>
        <w:jc w:val="both"/>
        <w:rPr/>
      </w:pPr>
      <w:r>
        <w:rPr>
          <w:rFonts w:eastAsia="Times New Roman" w:cs="Times New Roman" w:ascii="Times New Roman" w:hAnsi="Times New Roman"/>
          <w:color w:val="111111"/>
          <w:sz w:val="28"/>
          <w:szCs w:val="28"/>
          <w:lang w:val="en-US"/>
        </w:rPr>
        <w:t>The system, which could extinguish the fires of war and restore order and security in society to the extent that even animals would benefit from it, will be the government over hearts. The aspiration of mankind is to live under such a government. As such, in the hadiths the people’s adherence to the Imam and their attachment to his government have been mentioned in glowing terms.</w:t>
      </w:r>
    </w:p>
    <w:p>
      <w:pPr>
        <w:pStyle w:val="BookText"/>
        <w:bidi w:val="0"/>
        <w:jc w:val="both"/>
        <w:rPr/>
      </w:pPr>
      <w:r>
        <w:rPr>
          <w:rFonts w:eastAsia="Times New Roman" w:cs="Times New Roman" w:ascii="Times New Roman" w:hAnsi="Times New Roman"/>
          <w:color w:val="111111"/>
          <w:sz w:val="28"/>
          <w:szCs w:val="28"/>
          <w:lang w:val="en-US"/>
        </w:rPr>
        <w:t>The Messenger of Allah (S) said: “I give you glad tidings of al-Mahdi, a man from the Quraysh with whose caliphate and rule the inhabitants of the heavens and the earth will be pleased.”</w:t>
      </w:r>
      <w:r>
        <w:rPr>
          <w:rStyle w:val="FootnoteAnchor"/>
        </w:rPr>
        <w:footnoteReference w:id="552"/>
      </w:r>
    </w:p>
    <w:p>
      <w:pPr>
        <w:pStyle w:val="BookText"/>
        <w:bidi w:val="0"/>
        <w:jc w:val="both"/>
        <w:rPr/>
      </w:pPr>
      <w:r>
        <w:rPr>
          <w:rFonts w:eastAsia="Times New Roman" w:cs="Times New Roman" w:ascii="Times New Roman" w:hAnsi="Times New Roman"/>
          <w:color w:val="111111"/>
          <w:sz w:val="28"/>
          <w:szCs w:val="28"/>
          <w:lang w:val="en-US"/>
        </w:rPr>
        <w:t>The Prophet (S) also said: “A man from my ummah will rise up whom the people of the earth and heavens will love.”</w:t>
      </w:r>
      <w:r>
        <w:rPr>
          <w:rStyle w:val="FootnoteAnchor"/>
        </w:rPr>
        <w:footnoteReference w:id="55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Sabah said: “During the time of Hadrat al-Mahdi (‘atfs) young people will wish to be old enough while old people will wish that they were still small and young.”</w:t>
      </w:r>
      <w:r>
        <w:rPr>
          <w:rStyle w:val="FootnoteAnchor"/>
        </w:rPr>
        <w:footnoteReference w:id="554"/>
      </w:r>
      <w:bookmarkStart w:id="561" w:name="pg2397_13891"/>
    </w:p>
    <w:p>
      <w:pPr>
        <w:pStyle w:val="BookText"/>
        <w:bidi w:val="0"/>
        <w:rPr/>
      </w:pPr>
      <w:bookmarkEnd w:id="561"/>
      <w:r>
        <w:rPr>
          <w:rFonts w:eastAsia="Times New Roman" w:cs="Times New Roman" w:ascii="Times New Roman" w:hAnsi="Times New Roman"/>
          <w:color w:val="111111"/>
          <w:sz w:val="28"/>
          <w:szCs w:val="28"/>
          <w:lang w:val="en-US"/>
        </w:rPr>
        <w:t>Maybe the old would wish that they were still small and young because they would like to spend more time under his government while the youth would wish to be old enough because they want to be responsible enough to play a role in the implementation of the programs of the divine government of Hadrat Wali al-‘Asr (‘atfs), and thus, acquire spiritual reward in the hereafter.</w:t>
      </w:r>
    </w:p>
    <w:p>
      <w:pPr>
        <w:pStyle w:val="BookText"/>
        <w:bidi w:val="0"/>
        <w:jc w:val="both"/>
        <w:rPr/>
      </w:pPr>
      <w:r>
        <w:rPr>
          <w:rFonts w:eastAsia="Times New Roman" w:cs="Times New Roman" w:ascii="Times New Roman" w:hAnsi="Times New Roman"/>
          <w:color w:val="111111"/>
          <w:sz w:val="28"/>
          <w:szCs w:val="28"/>
          <w:lang w:val="en-US"/>
        </w:rPr>
        <w:t>The government of the Imam (‘atfs) will have such an impact that even the dead will benefit from it.</w:t>
      </w:r>
    </w:p>
    <w:p>
      <w:pPr>
        <w:pStyle w:val="BookText"/>
        <w:bidi w:val="0"/>
        <w:jc w:val="both"/>
        <w:rPr/>
      </w:pPr>
      <w:r>
        <w:rPr>
          <w:rFonts w:eastAsia="Times New Roman" w:cs="Times New Roman" w:ascii="Times New Roman" w:hAnsi="Times New Roman"/>
          <w:color w:val="111111"/>
          <w:sz w:val="28"/>
          <w:szCs w:val="28"/>
          <w:lang w:val="en-US"/>
        </w:rPr>
        <w:t>In this regard, Hadrat ‘Ali (‘a) said: “A man from my progeny will come, as a result of whose advent and government, no dead person would remain in the grave without having received relief and blessings there, and they will visit and give the glad tidings of his uprising to one another.”</w:t>
      </w:r>
      <w:r>
        <w:rPr>
          <w:rStyle w:val="FootnoteAnchor"/>
        </w:rPr>
        <w:footnoteReference w:id="555"/>
      </w:r>
    </w:p>
    <w:p>
      <w:pPr>
        <w:pStyle w:val="BookText"/>
        <w:bidi w:val="0"/>
        <w:jc w:val="both"/>
        <w:rPr/>
      </w:pPr>
      <w:r>
        <w:rPr>
          <w:rFonts w:eastAsia="Times New Roman" w:cs="Times New Roman" w:ascii="Times New Roman" w:hAnsi="Times New Roman"/>
          <w:color w:val="111111"/>
          <w:sz w:val="28"/>
          <w:szCs w:val="28"/>
          <w:lang w:val="en-US"/>
        </w:rPr>
        <w:t>In Kamil az-Ziyarat,</w:t>
      </w:r>
      <w:r>
        <w:rPr>
          <w:rStyle w:val="FootnoteAnchor"/>
        </w:rPr>
        <w:footnoteReference w:id="556"/>
      </w:r>
      <w:r>
        <w:rPr>
          <w:rFonts w:eastAsia="Times New Roman" w:cs="Times New Roman" w:ascii="Times New Roman" w:hAnsi="Times New Roman"/>
          <w:color w:val="111111"/>
          <w:sz w:val="28"/>
          <w:szCs w:val="28"/>
          <w:lang w:val="en-US"/>
        </w:rPr>
        <w:t>“al-farahah” has been interpreted as “rejoicing” and “delight” and the use of the word “mayyit” (dead) in the hadith deserves close attention because it can be concluded that this relief and comfort is universal and not confined to a particular group of souls. If we put this hadith beside those that state, “The souls of the infidels will be in the worse state of enchainment and captivity,” its meaning will be made cleara for, it is said that with the advent of the Imam, the order for their release from chastisement will be given, or the state of “the absence of relief and mercy in the treatment by the chastising angels” will be changed for a certain period, however short will it be, as a token of respect for the establishment of the divine government on earth. Within that short period, the chastising angels will desist from punishing the souls of the infidels and hypocrites.</w:t>
      </w:r>
    </w:p>
    <w:p>
      <w:pPr>
        <w:pStyle w:val="Heading4"/>
        <w:numPr>
          <w:ilvl w:val="3"/>
          <w:numId w:val="1"/>
        </w:numPr>
        <w:bidi w:val="0"/>
        <w:jc w:val="left"/>
        <w:rPr/>
      </w:pPr>
      <w:bookmarkStart w:id="562" w:name="__RefHeading___Toc3068263_3804643083"/>
      <w:bookmarkStart w:id="563" w:name="_Toc213"/>
      <w:bookmarkEnd w:id="562"/>
      <w:r>
        <w:rPr/>
        <w:t>The Capital of the Government</w:t>
      </w:r>
      <w:bookmarkEnd w:id="563"/>
    </w:p>
    <w:p>
      <w:pPr>
        <w:pStyle w:val="BookText"/>
        <w:bidi w:val="0"/>
        <w:jc w:val="both"/>
        <w:rPr/>
      </w:pPr>
      <w:r>
        <w:rPr>
          <w:rFonts w:eastAsia="Times New Roman" w:cs="Times New Roman" w:ascii="Times New Roman" w:hAnsi="Times New Roman"/>
          <w:color w:val="111111"/>
          <w:sz w:val="28"/>
          <w:szCs w:val="28"/>
          <w:lang w:val="en-US"/>
        </w:rPr>
        <w:t>Abu Basir reports: “Imam as-Sadiq (‘a) said: ‘O Abu Muhammad! It is as if I can see the Qa’im of Muhammad’s Progeny along with his family descending upon the Sahlah Mosque.’ I asked: ‘Is the Sahlah Mosque his residence?’</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replied: ‘Yesa right there in the residence of Prophet Idris (Enoch) (‘a), and no prophet has been appointed without having performed prayer there. Anyone who stays there is like one who had been in the camp of the Messenger of Allah (S). There is no faithful man or woman whose heart is not favorably disposed toward that mosque. Every day and night, angels of the Divine seek refuge in that mosque to worship God. O Abu Muhammad! If I were only near you, I would perform my prayers only in that mosque.’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uprising of our Qa’im, God will take revenge on behalf of His Messenger and all of us upon the enemies’.”</w:t>
      </w:r>
      <w:r>
        <w:rPr>
          <w:rStyle w:val="FootnoteAnchor"/>
        </w:rPr>
        <w:footnoteReference w:id="557"/>
      </w:r>
    </w:p>
    <w:p>
      <w:pPr>
        <w:pStyle w:val="BookText"/>
        <w:bidi w:val="0"/>
        <w:jc w:val="both"/>
        <w:rPr/>
      </w:pPr>
      <w:r>
        <w:rPr>
          <w:rFonts w:eastAsia="Times New Roman" w:cs="Times New Roman" w:ascii="Times New Roman" w:hAnsi="Times New Roman"/>
          <w:color w:val="111111"/>
          <w:sz w:val="28"/>
          <w:szCs w:val="28"/>
          <w:lang w:val="en-US"/>
        </w:rPr>
        <w:t>Imam as-Sadiq (‘a) mentioned Sahlah Mosque and said: “That is the house of our Sahib (Hadrat al-Mahdi)a there will be a time when he will stay there with his family.”</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Imam al-Baqir (‘a) said: “The Mahdi (‘atfs) will rise upa he will go to Kufah and reside there.”</w:t>
      </w:r>
      <w:r>
        <w:rPr>
          <w:rStyle w:val="FootnoteAnchor"/>
        </w:rPr>
        <w:footnoteReference w:id="559"/>
      </w:r>
    </w:p>
    <w:p>
      <w:pPr>
        <w:pStyle w:val="BookText"/>
        <w:bidi w:val="0"/>
        <w:jc w:val="both"/>
        <w:rPr/>
      </w:pPr>
      <w:r>
        <w:rPr>
          <w:rFonts w:eastAsia="Times New Roman" w:cs="Times New Roman" w:ascii="Times New Roman" w:hAnsi="Times New Roman"/>
          <w:color w:val="111111"/>
          <w:sz w:val="28"/>
          <w:szCs w:val="28"/>
          <w:lang w:val="en-US"/>
        </w:rPr>
        <w:t>The same Imam (‘a) also said: “When our Qa’im rises up and goes to Kufah, there will be no believer who would not take residence there with al-Mahdi (‘atfs) or visit that city.”</w:t>
      </w:r>
      <w:r>
        <w:rPr>
          <w:rStyle w:val="FootnoteAnchor"/>
        </w:rPr>
        <w:footnoteReference w:id="560"/>
      </w:r>
    </w:p>
    <w:p>
      <w:pPr>
        <w:pStyle w:val="BookText"/>
        <w:bidi w:val="0"/>
        <w:jc w:val="both"/>
        <w:rPr/>
      </w:pPr>
      <w:r>
        <w:rPr>
          <w:rFonts w:eastAsia="Times New Roman" w:cs="Times New Roman" w:ascii="Times New Roman" w:hAnsi="Times New Roman"/>
          <w:color w:val="111111"/>
          <w:sz w:val="28"/>
          <w:szCs w:val="28"/>
          <w:lang w:val="en-US"/>
        </w:rPr>
        <w:t>In this regard, Hadrat Amir (Imam ‘Ali) (‘a) said: “A time will come when al-Mahdi’s (‘atfs) place for prayers will be here (Kufah Mosque).”</w:t>
      </w:r>
      <w:r>
        <w:rPr>
          <w:rStyle w:val="FootnoteAnchor"/>
        </w:rPr>
        <w:footnoteReference w:id="561"/>
      </w:r>
    </w:p>
    <w:p>
      <w:pPr>
        <w:pStyle w:val="BookText"/>
        <w:bidi w:val="0"/>
        <w:jc w:val="both"/>
        <w:rPr/>
      </w:pPr>
      <w:r>
        <w:rPr>
          <w:rFonts w:eastAsia="Times New Roman" w:cs="Times New Roman" w:ascii="Times New Roman" w:hAnsi="Times New Roman"/>
          <w:color w:val="111111"/>
          <w:sz w:val="28"/>
          <w:szCs w:val="28"/>
          <w:lang w:val="en-US"/>
        </w:rPr>
        <w:t>Abubakr Hadrami said: “I asked Imam al-Baqir (‘a) or Imam as-Sadiq (‘a): ‘Which land is more sacred after the House of God (in Mecca) and the Mosque of the Prophet (in Medina)?’ He replied: ‘O Abubakr! The land of Kufah is a sacred place, where the Sahlah Mosque is found, a mosque where all the prophets have prayeda from there divine justice will be established, and the Qa’im of God and those who rise up after him will be from there. There is the place of the prophets and their righteous successors’.”</w:t>
      </w:r>
      <w:r>
        <w:rPr>
          <w:rStyle w:val="FootnoteAnchor"/>
        </w:rPr>
        <w:footnoteReference w:id="562"/>
      </w:r>
    </w:p>
    <w:p>
      <w:pPr>
        <w:pStyle w:val="BookText"/>
        <w:bidi w:val="0"/>
        <w:jc w:val="both"/>
        <w:rPr/>
      </w:pPr>
      <w:r>
        <w:rPr>
          <w:rFonts w:eastAsia="Times New Roman" w:cs="Times New Roman" w:ascii="Times New Roman" w:hAnsi="Times New Roman"/>
          <w:color w:val="111111"/>
          <w:sz w:val="28"/>
          <w:szCs w:val="28"/>
          <w:lang w:val="en-US"/>
        </w:rPr>
        <w:t>Muhammad ibn Fadil said: “The Day of Resurrection will not come to pass unless all the believers gather in Kufah.”</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The Messenger of Allah (S) said: “Hadrat al-Mahdi (‘atfs) will rule for nine or ten years and the most fortunate people with respect to him are the people of Kufah.”</w:t>
      </w:r>
      <w:r>
        <w:rPr>
          <w:rStyle w:val="FootnoteAnchor"/>
        </w:rPr>
        <w:footnoteReference w:id="56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can be deduced from this set of hadiths that the city of Kufah would be the epicenter of activities and the political capital of the Imam of the Time (‘atfs). </w:t>
      </w:r>
      <w:bookmarkStart w:id="564" w:name="pg2397_13893"/>
    </w:p>
    <w:p>
      <w:pPr>
        <w:pStyle w:val="Heading4"/>
        <w:numPr>
          <w:ilvl w:val="3"/>
          <w:numId w:val="1"/>
        </w:numPr>
        <w:bidi w:val="0"/>
        <w:jc w:val="left"/>
        <w:rPr/>
      </w:pPr>
      <w:bookmarkStart w:id="565" w:name="__RefHeading___Toc3068265_3804643083"/>
      <w:bookmarkStart w:id="566" w:name="_Toc214"/>
      <w:bookmarkEnd w:id="564"/>
      <w:bookmarkEnd w:id="565"/>
      <w:r>
        <w:rPr/>
        <w:t>The Officials of Imam al-Mahdi’s (‘atfs) Government</w:t>
      </w:r>
      <w:bookmarkEnd w:id="566"/>
    </w:p>
    <w:p>
      <w:pPr>
        <w:pStyle w:val="BookText"/>
        <w:bidi w:val="0"/>
        <w:jc w:val="both"/>
        <w:rPr/>
      </w:pPr>
      <w:r>
        <w:rPr>
          <w:rFonts w:eastAsia="Times New Roman" w:cs="Times New Roman" w:ascii="Times New Roman" w:hAnsi="Times New Roman"/>
          <w:color w:val="111111"/>
          <w:sz w:val="28"/>
          <w:szCs w:val="28"/>
          <w:lang w:val="en-US"/>
        </w:rPr>
        <w:t>It would be only natural for the administrative workers and officials in the government which Imam al-Mahdi (‘atfs) will lead to be the leading figures and best of the ummah. As such, we can observe in the hadiths that the government of Imam al-Mahdi (‘atfs) will be comprised of prophets and their successors, the most pious and righteous people of that time as well as of times past, and the towering personalities among the companions of the Prophet (S).</w:t>
      </w:r>
    </w:p>
    <w:p>
      <w:pPr>
        <w:pStyle w:val="BookText"/>
        <w:bidi w:val="0"/>
        <w:jc w:val="both"/>
        <w:rPr/>
      </w:pPr>
      <w:r>
        <w:rPr>
          <w:rFonts w:eastAsia="Times New Roman" w:cs="Times New Roman" w:ascii="Times New Roman" w:hAnsi="Times New Roman"/>
          <w:color w:val="111111"/>
          <w:sz w:val="28"/>
          <w:szCs w:val="28"/>
          <w:lang w:val="en-US"/>
        </w:rPr>
        <w:t>Some of them are Hadrat ‘Isa (‘a), the seven Companions of the Cave (ashab al-kahf), Yusha‘ (Joshuah), the executor of will (wasiyy) of Musa (‘a), the believer in the family of Pharaoh, Salman al-Farsi, Abu ad-Dujanah al-Ansari, Malik al-Ashtar an-Nakha‘i, and the tribe of Hamdan.</w:t>
      </w:r>
    </w:p>
    <w:p>
      <w:pPr>
        <w:pStyle w:val="BookText"/>
        <w:bidi w:val="0"/>
        <w:jc w:val="both"/>
        <w:rPr/>
      </w:pPr>
      <w:r>
        <w:rPr>
          <w:rFonts w:eastAsia="Times New Roman" w:cs="Times New Roman" w:ascii="Times New Roman" w:hAnsi="Times New Roman"/>
          <w:color w:val="111111"/>
          <w:sz w:val="28"/>
          <w:szCs w:val="28"/>
          <w:lang w:val="en-US"/>
        </w:rPr>
        <w:t>Hadrat ‘Isa (‘a) has been mentioned in the hadiths under various titles such as minister, successor, commander, and government official.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(‘a) will say to Hadrat al-Mahdi (‘atfs): “Verily, I have been sent as a minister and not as chief (amir) or ruler.”</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Hadrat ‘Isa (‘a) will be a minister of Hadrat al-Qa’im (‘atfs) as well as his doorkeeper and successor.”</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‘Isa will come down and he will be responsible in collecting the properties of Hadrat al-Qa’im (‘atfs). The Companions of the Cave will also be behind him.”</w:t>
      </w:r>
      <w:r>
        <w:rPr>
          <w:rStyle w:val="FootnoteAnchor"/>
        </w:rPr>
        <w:footnoteReference w:id="567"/>
      </w:r>
    </w:p>
    <w:p>
      <w:pPr>
        <w:pStyle w:val="BookText"/>
        <w:bidi w:val="0"/>
        <w:jc w:val="both"/>
        <w:rPr/>
      </w:pPr>
      <w:r>
        <w:rPr>
          <w:rFonts w:eastAsia="Times New Roman" w:cs="Times New Roman" w:ascii="Times New Roman" w:hAnsi="Times New Roman"/>
          <w:color w:val="111111"/>
          <w:sz w:val="28"/>
          <w:szCs w:val="28"/>
          <w:lang w:val="en-US"/>
        </w:rPr>
        <w:t>Imam as-Sadiq (‘a) said: “When Hadrat al-Qa’im of the Progeny of Muhammad (‘a) rises up, he will revive eighteen persons behind the Ka‘baha they include the five persons from the community (qawm) of Musa (‘a) who will judge correctly and behave justlya the seven Companions of the Cavea Yusha‘ the wasiyy of Musaa the believer in the family of Pharaoha Salman al-Farsia Abu Dujanah al-Ansaria and Malik al-Ashtar.”</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In a hadith their number has been mentioned as twenty seven, mentioning fourteen persons from the community of Musa,</w:t>
      </w:r>
      <w:r>
        <w:rPr>
          <w:rStyle w:val="FootnoteAnchor"/>
        </w:rPr>
        <w:footnoteReference w:id="569"/>
      </w:r>
      <w:r>
        <w:rPr>
          <w:rFonts w:eastAsia="Times New Roman" w:cs="Times New Roman" w:ascii="Times New Roman" w:hAnsi="Times New Roman"/>
          <w:color w:val="111111"/>
          <w:sz w:val="28"/>
          <w:szCs w:val="28"/>
          <w:lang w:val="en-US"/>
        </w:rPr>
        <w:t>while another hadith mentions the name of Miqdad.</w:t>
      </w:r>
      <w:r>
        <w:rPr>
          <w:rStyle w:val="FootnoteAnchor"/>
        </w:rPr>
        <w:footnoteReference w:id="570"/>
      </w:r>
    </w:p>
    <w:p>
      <w:pPr>
        <w:pStyle w:val="BookText"/>
        <w:bidi w:val="0"/>
        <w:jc w:val="both"/>
        <w:rPr/>
      </w:pPr>
      <w:r>
        <w:rPr>
          <w:rFonts w:eastAsia="Times New Roman" w:cs="Times New Roman" w:ascii="Times New Roman" w:hAnsi="Times New Roman"/>
          <w:color w:val="111111"/>
          <w:sz w:val="28"/>
          <w:szCs w:val="28"/>
          <w:lang w:val="en-US"/>
        </w:rPr>
        <w:t>On the issue of caliphate (khilafah) and Imamate (imamah), he insisted on the rightfulness of the Commander of the Faithful (‘a) and exerted much effort in this regard.</w:t>
      </w:r>
    </w:p>
    <w:p>
      <w:pPr>
        <w:pStyle w:val="BookText"/>
        <w:bidi w:val="0"/>
        <w:jc w:val="both"/>
        <w:rPr/>
      </w:pPr>
      <w:r>
        <w:rPr>
          <w:rFonts w:eastAsia="Times New Roman" w:cs="Times New Roman" w:ascii="Times New Roman" w:hAnsi="Times New Roman"/>
          <w:color w:val="111111"/>
          <w:sz w:val="28"/>
          <w:szCs w:val="28"/>
          <w:lang w:val="en-US"/>
        </w:rPr>
        <w:t>Regarding him, the Prophet (S) said: “God ordered me to love four persons: ‘Ali (‘a), Miqdad, Abu Dharr, and Salman.” In another hadith, it is stated: “Heaven is eager to meet Miqdad.” See Mu‘jam Rijal al-Hadith, vol. 8, p. 314.</w:t>
      </w:r>
    </w:p>
    <w:p>
      <w:pPr>
        <w:pStyle w:val="BookText"/>
        <w:bidi w:val="0"/>
        <w:jc w:val="both"/>
        <w:rPr/>
      </w:pPr>
      <w:r>
        <w:rPr>
          <w:rFonts w:eastAsia="Times New Roman" w:cs="Times New Roman" w:ascii="Times New Roman" w:hAnsi="Times New Roman"/>
          <w:color w:val="111111"/>
          <w:sz w:val="28"/>
          <w:szCs w:val="28"/>
          <w:lang w:val="en-US"/>
        </w:rPr>
        <w:t>He migrated twice and participated in various battles. During the Battle of Badr, he said to the Prophet (S): “We will not say to you what the Children of Israel said to Hadrat Musa (‘a). We shall say instead that we are beside you and fight against the enemy at your side.” During the rule of Imam ‘Ali (‘a), Miqdad was among the Shurtah al-Khamis.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Miqdad passed away at the age of seventy in a land called Jarf, three miles away from Medina. The people there ritually washed his corpse and brought it to Baqi‘ where they buried him. See Tanqih al-Maqal, vol. 2, p. 245a Asad al-Ghabah, vol. 4, p. 409.</w:t>
      </w:r>
    </w:p>
    <w:p>
      <w:pPr>
        <w:pStyle w:val="BookText"/>
        <w:bidi w:val="0"/>
        <w:rPr/>
      </w:pPr>
      <w:r>
        <w:rPr>
          <w:rFonts w:eastAsia="Times New Roman" w:cs="Times New Roman" w:ascii="Times New Roman" w:hAnsi="Times New Roman"/>
          <w:color w:val="111111"/>
          <w:sz w:val="28"/>
          <w:szCs w:val="28"/>
          <w:lang w:val="en-US"/>
        </w:rPr>
        <w:t>Hadrat ‘Ali (‘a) said: “…There will be soldiers in front of Hadrat al-Mahdi (‘atfs) and his minister will be from among the tribe of Hamdan</w:t>
      </w:r>
      <w:r>
        <w:rPr>
          <w:rStyle w:val="FootnoteAnchor"/>
        </w:rPr>
        <w:footnoteReference w:id="571"/>
      </w:r>
    </w:p>
    <w:p>
      <w:pPr>
        <w:pStyle w:val="BookText"/>
        <w:bidi w:val="0"/>
        <w:jc w:val="both"/>
        <w:rPr/>
      </w:pPr>
      <w:r>
        <w:rPr>
          <w:rFonts w:eastAsia="Times New Roman" w:cs="Times New Roman" w:ascii="Times New Roman" w:hAnsi="Times New Roman"/>
          <w:color w:val="111111"/>
          <w:sz w:val="28"/>
          <w:szCs w:val="28"/>
          <w:lang w:val="en-US"/>
        </w:rPr>
        <w:t>When Imam ‘Ali (‘a) mobilized people to wage war against Mu‘awiyah, someone protested against him. And since it was probable for him to create disorder while the army was being organized, those witnessing the event put an end to his life by striking him with punches and kicks, and the Imam (‘a) paid his blood money. See Ibid., pp. 94-95.</w:t>
      </w:r>
    </w:p>
    <w:p>
      <w:pPr>
        <w:pStyle w:val="BookText"/>
        <w:bidi w:val="0"/>
        <w:jc w:val="both"/>
        <w:rPr/>
      </w:pPr>
      <w:r>
        <w:rPr>
          <w:rFonts w:eastAsia="Times New Roman" w:cs="Times New Roman" w:ascii="Times New Roman" w:hAnsi="Times New Roman"/>
          <w:color w:val="111111"/>
          <w:sz w:val="28"/>
          <w:szCs w:val="28"/>
          <w:lang w:val="en-US"/>
        </w:rPr>
        <w:t>In reply to the threat of Mu‘awiyah, Imam ‘Ali (‘a) praised the might and bravery of the tribe of Hamdan, saying: “When I found death as a “red death” (honorable death), then I mobilized the tribe of Hamdan and they also mobilized the tribe of Himyar. See Waqi‘ah Siffin, p. 43.</w:t>
      </w:r>
    </w:p>
    <w:p>
      <w:pPr>
        <w:pStyle w:val="BookText"/>
        <w:bidi w:val="0"/>
        <w:jc w:val="both"/>
        <w:rPr/>
      </w:pPr>
      <w:r>
        <w:rPr>
          <w:rFonts w:eastAsia="Times New Roman" w:cs="Times New Roman" w:ascii="Times New Roman" w:hAnsi="Times New Roman"/>
          <w:color w:val="111111"/>
          <w:sz w:val="28"/>
          <w:szCs w:val="28"/>
          <w:lang w:val="en-US"/>
        </w:rPr>
        <w:t>The tribe of Hamdan was one of the three tribes having the largest number of combatants in the army of Hadrat ‘Ali (‘a). See Ibid., p. 290.</w:t>
      </w:r>
    </w:p>
    <w:p>
      <w:pPr>
        <w:pStyle w:val="BookText"/>
        <w:bidi w:val="0"/>
        <w:jc w:val="both"/>
        <w:rPr/>
      </w:pPr>
      <w:r>
        <w:rPr>
          <w:rFonts w:eastAsia="Times New Roman" w:cs="Times New Roman" w:ascii="Times New Roman" w:hAnsi="Times New Roman"/>
          <w:color w:val="111111"/>
          <w:sz w:val="28"/>
          <w:szCs w:val="28"/>
          <w:lang w:val="en-US"/>
        </w:rPr>
        <w:t>In one of the encounters in Siffin, members of this tribe, being on the right flank, had shown their unique firmness especially eight hundred from among their youth who remained steadfast till their last breath. One hundred and eighty of them were martyred and woundeda eleven among those who attained martyrdom were commanders. As the banner in the hands of one of them would fall on the ground, another would pick it up, and in the encounter with their opponents the Azud and Bujaylah killed three thousand of them.</w:t>
      </w:r>
    </w:p>
    <w:p>
      <w:pPr>
        <w:pStyle w:val="BookText"/>
        <w:bidi w:val="0"/>
        <w:jc w:val="both"/>
        <w:rPr/>
      </w:pPr>
      <w:r>
        <w:rPr>
          <w:rFonts w:eastAsia="Times New Roman" w:cs="Times New Roman" w:ascii="Times New Roman" w:hAnsi="Times New Roman"/>
          <w:color w:val="111111"/>
          <w:sz w:val="28"/>
          <w:szCs w:val="28"/>
          <w:lang w:val="en-US"/>
        </w:rPr>
        <w:t>In one of the nights during the Battle of Siffin, when Mu‘awiyah along with his four thousand men intended to launch a night assault on the army of Imam ‘Ali (‘a), the tribe of Hamdan was informed of it, and they were on guard, ready for battle till morning. See Ibid., pp. 252, 329-330.</w:t>
      </w:r>
    </w:p>
    <w:p>
      <w:pPr>
        <w:pStyle w:val="BookText"/>
        <w:bidi w:val="0"/>
        <w:jc w:val="both"/>
        <w:rPr/>
      </w:pPr>
      <w:r>
        <w:rPr>
          <w:rFonts w:eastAsia="Times New Roman" w:cs="Times New Roman" w:ascii="Times New Roman" w:hAnsi="Times New Roman"/>
          <w:color w:val="111111"/>
          <w:sz w:val="28"/>
          <w:szCs w:val="28"/>
          <w:lang w:val="en-US"/>
        </w:rPr>
        <w:t>One day, Mu‘awiyah along with his army engaged in a battle with this tribe but having suffered considerable losses he also left the battlefield and fled. Mu‘awiyah dispatched the tribe of ‘Ak to fight them. The Hamdanis attacked them in such a manner that Mu‘awiyah found no other alternative but to give the order for their withdrawal. Imam ‘Ali (‘a) asked the Hamdanis to subdue the soldiers from the land of Hamas. The Hamdanis stormed and defeated them after an epic engagement with them thus forcing them to withdraw near the station and camp of Mu‘awiyah.</w:t>
      </w:r>
    </w:p>
    <w:p>
      <w:pPr>
        <w:pStyle w:val="BookText"/>
        <w:bidi w:val="0"/>
        <w:jc w:val="both"/>
        <w:rPr/>
      </w:pPr>
      <w:r>
        <w:rPr>
          <w:rFonts w:eastAsia="Times New Roman" w:cs="Times New Roman" w:ascii="Times New Roman" w:hAnsi="Times New Roman"/>
          <w:color w:val="111111"/>
          <w:sz w:val="28"/>
          <w:szCs w:val="28"/>
          <w:lang w:val="en-US"/>
        </w:rPr>
        <w:t>The members of the tribe of Hamdan were always obedient to Imam ‘Ali (‘a). When there was a difference on opinion within the camp of the Imam on the tying of copies of the Qur’an on lances, the commander of this tribe said to the Imam: “We do not have any protest and we will execute any order you will give.” See Ibid., pp. 434, 436-437, 520.</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(2)</w:t>
      </w:r>
      <w:bookmarkStart w:id="567" w:name="pg2397_13895"/>
    </w:p>
    <w:p>
      <w:pPr>
        <w:pStyle w:val="BookText"/>
        <w:bidi w:val="0"/>
        <w:rPr/>
      </w:pPr>
      <w:bookmarkEnd w:id="567"/>
      <w:r>
        <w:rPr>
          <w:rFonts w:eastAsia="Times New Roman" w:cs="Times New Roman" w:ascii="Times New Roman" w:hAnsi="Times New Roman"/>
          <w:color w:val="111111"/>
          <w:sz w:val="28"/>
          <w:szCs w:val="28"/>
          <w:lang w:val="en-US"/>
        </w:rPr>
        <w:t>In this regard, it is also stated: “Men of God will accompany the Mahdi (‘atfs)—men who will respond to his call and support him. They will be his ministers and statesmen who will shoulder the heavy responsibilities of the government.”</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‘Abbas said: “The Companions of the Cave will be supporters of the Mahdi.”</w:t>
      </w:r>
      <w:r>
        <w:rPr>
          <w:rStyle w:val="FootnoteAnchor"/>
        </w:rPr>
        <w:footnoteReference w:id="573"/>
      </w:r>
    </w:p>
    <w:p>
      <w:pPr>
        <w:pStyle w:val="BookText"/>
        <w:bidi w:val="0"/>
        <w:jc w:val="both"/>
        <w:rPr/>
      </w:pPr>
      <w:r>
        <w:rPr>
          <w:rFonts w:eastAsia="Times New Roman" w:cs="Times New Roman" w:ascii="Times New Roman" w:hAnsi="Times New Roman"/>
          <w:color w:val="111111"/>
          <w:sz w:val="28"/>
          <w:szCs w:val="28"/>
          <w:lang w:val="en-US"/>
        </w:rPr>
        <w:t>Halabi said: “All the Companions of the Cave are of the Arab race and they speak in no language other than Arabic. They will be among the ministers of the Mahdi.”</w:t>
      </w:r>
      <w:r>
        <w:rPr>
          <w:rStyle w:val="FootnoteAnchor"/>
        </w:rPr>
        <w:footnoteReference w:id="574"/>
      </w:r>
    </w:p>
    <w:p>
      <w:pPr>
        <w:pStyle w:val="BookText"/>
        <w:bidi w:val="0"/>
        <w:jc w:val="both"/>
        <w:rPr/>
      </w:pPr>
      <w:r>
        <w:rPr>
          <w:rFonts w:eastAsia="Times New Roman" w:cs="Times New Roman" w:ascii="Times New Roman" w:hAnsi="Times New Roman"/>
          <w:color w:val="111111"/>
          <w:sz w:val="28"/>
          <w:szCs w:val="28"/>
          <w:lang w:val="en-US"/>
        </w:rPr>
        <w:t>From the aforementioned hadiths and statements, we can conclude that the heavy burden of governing and administering the vast Islamic territories cannot be shouldered by just anybodya instead, individuals, who have been tested on many occasions and have proven their merit in various trials, must accept this responsibility.</w:t>
      </w:r>
    </w:p>
    <w:p>
      <w:pPr>
        <w:pStyle w:val="BookText"/>
        <w:bidi w:val="0"/>
        <w:jc w:val="both"/>
        <w:rPr/>
      </w:pPr>
      <w:r>
        <w:rPr>
          <w:rFonts w:eastAsia="Times New Roman" w:cs="Times New Roman" w:ascii="Times New Roman" w:hAnsi="Times New Roman"/>
          <w:color w:val="111111"/>
          <w:sz w:val="28"/>
          <w:szCs w:val="28"/>
          <w:lang w:val="en-US"/>
        </w:rPr>
        <w:t>Therefore, we can see that the head of the ministers in the government of al-Mahdi (‘atfs) is Hadrat ‘Isa (‘a) who is one of the leading prophets (ulu’l-‘azm). Similarly, among the outstanding officials of his government will be Salman al-Farsi, Miqdad, Abu Dujanah, and Malik al-Ashtar, who had shown their merit in handling affairs during both the time of the Prophet (S) and that of the Commander of the Faithful (‘a), as well as the tribe of Hamdan. All of them have embellished the pages of the early history of Islam and during the rule of ‘Ali ibn Abi Talib (‘a).</w:t>
      </w:r>
    </w:p>
    <w:p>
      <w:pPr>
        <w:pStyle w:val="Heading4"/>
        <w:numPr>
          <w:ilvl w:val="3"/>
          <w:numId w:val="1"/>
        </w:numPr>
        <w:bidi w:val="0"/>
        <w:jc w:val="left"/>
        <w:rPr/>
      </w:pPr>
      <w:bookmarkStart w:id="568" w:name="__RefHeading___Toc3068267_3804643083"/>
      <w:bookmarkStart w:id="569" w:name="_Toc215"/>
      <w:bookmarkEnd w:id="568"/>
      <w:r>
        <w:rPr/>
        <w:t>The Period of Rule</w:t>
      </w:r>
      <w:bookmarkEnd w:id="56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the period of rule of al-Mahdi (‘atfs), there are various hadiths existing in both Sunni and Shi‘ah sources. Some hadiths limit the period of Imam al-Mahdi’s (‘atfs) rule to seven years. Others mention eight, nine, ten, or twenty years while there are even hadiths that say one thousand years. What is certain is that the government of Hadrat al-Mahdi (‘atfs) will not be less than seven years, and this period has been emphasized in some hadiths reported from the Imams (‘a). </w:t>
      </w:r>
    </w:p>
    <w:p>
      <w:pPr>
        <w:pStyle w:val="BookText"/>
        <w:bidi w:val="0"/>
        <w:rPr/>
      </w:pPr>
      <w:r>
        <w:rPr>
          <w:rFonts w:eastAsia="Times New Roman" w:cs="Times New Roman" w:ascii="Times New Roman" w:hAnsi="Times New Roman"/>
          <w:color w:val="111111"/>
          <w:sz w:val="28"/>
          <w:szCs w:val="28"/>
          <w:lang w:val="en-US"/>
        </w:rPr>
        <w:t>Perhaps it can be said that the period of rule would be seven years, but the length of a year at that time will be different from ours, as indicated in some hadiths such as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rule will be seven years and each year is equivalent to ten of your years. Therefore, the years of his rule will be equivalent to your seventy years.”</w:t>
      </w:r>
      <w:r>
        <w:rPr>
          <w:rStyle w:val="FootnoteAnchor"/>
        </w:rPr>
        <w:footnoteReference w:id="575"/>
      </w:r>
    </w:p>
    <w:p>
      <w:pPr>
        <w:pStyle w:val="BookText"/>
        <w:bidi w:val="0"/>
        <w:jc w:val="both"/>
        <w:rPr/>
      </w:pPr>
      <w:r>
        <w:rPr>
          <w:rFonts w:eastAsia="Times New Roman" w:cs="Times New Roman" w:ascii="Times New Roman" w:hAnsi="Times New Roman"/>
          <w:color w:val="111111"/>
          <w:sz w:val="28"/>
          <w:szCs w:val="28"/>
          <w:lang w:val="en-US"/>
        </w:rPr>
        <w:t>Imam ‘Ali (‘a) said: “Hadrat al-Mahdi (‘atfs) will rule for seven yearsa every year in that time will be equal to ten years of yours.”</w:t>
      </w:r>
      <w:r>
        <w:rPr>
          <w:rStyle w:val="FootnoteAnchor"/>
        </w:rPr>
        <w:footnoteReference w:id="576"/>
      </w:r>
    </w:p>
    <w:p>
      <w:pPr>
        <w:pStyle w:val="BookText"/>
        <w:bidi w:val="0"/>
        <w:jc w:val="both"/>
        <w:rPr/>
      </w:pPr>
      <w:r>
        <w:rPr>
          <w:rFonts w:eastAsia="Times New Roman" w:cs="Times New Roman" w:ascii="Times New Roman" w:hAnsi="Times New Roman"/>
          <w:color w:val="111111"/>
          <w:sz w:val="28"/>
          <w:szCs w:val="28"/>
          <w:lang w:val="en-US"/>
        </w:rPr>
        <w:t>The Holy Messenger of Allah (S) said: “The Mahdi (‘atfs) is from us… and for seven years he will take charge of affairs.”</w:t>
      </w:r>
      <w:r>
        <w:rPr>
          <w:rStyle w:val="FootnoteAnchor"/>
        </w:rPr>
        <w:footnoteReference w:id="577"/>
      </w:r>
    </w:p>
    <w:p>
      <w:pPr>
        <w:pStyle w:val="BookText"/>
        <w:bidi w:val="0"/>
        <w:jc w:val="both"/>
        <w:rPr/>
      </w:pPr>
      <w:r>
        <w:rPr>
          <w:rFonts w:eastAsia="Times New Roman" w:cs="Times New Roman" w:ascii="Times New Roman" w:hAnsi="Times New Roman"/>
          <w:color w:val="111111"/>
          <w:sz w:val="28"/>
          <w:szCs w:val="28"/>
          <w:lang w:val="en-US"/>
        </w:rPr>
        <w:t>The Prophet (S) also said: “He will rule for seven years over this ummah.”</w:t>
      </w:r>
      <w:r>
        <w:rPr>
          <w:rStyle w:val="FootnoteAnchor"/>
        </w:rPr>
        <w:footnoteReference w:id="578"/>
      </w:r>
    </w:p>
    <w:p>
      <w:pPr>
        <w:pStyle w:val="BookText"/>
        <w:bidi w:val="0"/>
        <w:jc w:val="both"/>
        <w:rPr/>
      </w:pPr>
      <w:r>
        <w:rPr>
          <w:rFonts w:eastAsia="Times New Roman" w:cs="Times New Roman" w:ascii="Times New Roman" w:hAnsi="Times New Roman"/>
          <w:color w:val="111111"/>
          <w:sz w:val="28"/>
          <w:szCs w:val="28"/>
          <w:lang w:val="en-US"/>
        </w:rPr>
        <w:t>The Messenger of Allah (S) also said elsewhere: “The tenure of rule of al-Mahdi (S) will be seven years at the shortest or it will last for eight or nine years at the longest.”</w:t>
      </w:r>
      <w:r>
        <w:rPr>
          <w:rStyle w:val="FootnoteAnchor"/>
        </w:rPr>
        <w:footnoteReference w:id="579"/>
      </w:r>
      <w:r>
        <w:rPr>
          <w:rFonts w:eastAsia="Times New Roman" w:cs="Times New Roman" w:ascii="Times New Roman" w:hAnsi="Times New Roman"/>
          <w:color w:val="111111"/>
          <w:sz w:val="28"/>
          <w:szCs w:val="28"/>
          <w:lang w:val="en-US"/>
        </w:rPr>
        <w:t>It has also been reported: “Hadrat al-Mahdi (‘atfs) will rule in this world for nine years.”</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Jabir ibn ‘Abdullah al-Ansari asked Imam al-Baqir (‘a): “How many years will the Imam of the Time (‘atfs) live?” The Imam (‘a) replied: “From the day of the uprising till his demise will be nineteen years long.”</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The Messenger of Allah (S) said: “Hadrat al-Mahdi (‘atfs) will rule for twenty years. He will take out the treasures from the grounda he will conquer the lands of polytheism.”</w:t>
      </w:r>
      <w:r>
        <w:rPr>
          <w:rStyle w:val="FootnoteAnchor"/>
        </w:rPr>
        <w:footnoteReference w:id="58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also said: “The Mahdi (‘atfs) is from my progeny and he will rule for twenty years.”</w:t>
      </w:r>
      <w:r>
        <w:rPr>
          <w:rStyle w:val="FootnoteAnchor"/>
        </w:rPr>
        <w:footnoteReference w:id="583"/>
      </w:r>
    </w:p>
    <w:p>
      <w:pPr>
        <w:pStyle w:val="BookText"/>
        <w:bidi w:val="0"/>
        <w:rPr/>
      </w:pPr>
      <w:r>
        <w:rPr>
          <w:rFonts w:eastAsia="Times New Roman" w:cs="Times New Roman" w:ascii="Times New Roman" w:hAnsi="Times New Roman"/>
          <w:color w:val="111111"/>
          <w:sz w:val="28"/>
          <w:szCs w:val="28"/>
          <w:lang w:val="en-US"/>
        </w:rPr>
        <w:t>It has also been reported: “The Imam (‘atfs) will rule for ten years.”</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In answer to the question on how many years the Mahdi (‘atfs) will rule, Hadrat ‘Ali (‘a) said: “He will rule over the people for thirty or forty years.”</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Imam as-Sadiq (‘a) said: “Hadrat al-Mahdi (‘atfs) will be from my progeny and his age will be equal to that of Ibrahim Khalil ar-Rahman (Prophet Abraham) (‘a). He will appear at the age of eighty years and rule for forty years.”</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The same Imam (‘a) also said: “The tenure of Hadrat al-Qa’im’s (‘atfs) rule will be nineteen years and some months.”</w:t>
      </w:r>
      <w:r>
        <w:rPr>
          <w:rStyle w:val="FootnoteAnchor"/>
        </w:rPr>
        <w:footnoteReference w:id="587"/>
      </w:r>
    </w:p>
    <w:p>
      <w:pPr>
        <w:pStyle w:val="BookText"/>
        <w:bidi w:val="0"/>
        <w:jc w:val="both"/>
        <w:rPr/>
      </w:pPr>
      <w:r>
        <w:rPr>
          <w:rFonts w:eastAsia="Times New Roman" w:cs="Times New Roman" w:ascii="Times New Roman" w:hAnsi="Times New Roman"/>
          <w:color w:val="111111"/>
          <w:sz w:val="28"/>
          <w:szCs w:val="28"/>
          <w:lang w:val="en-US"/>
        </w:rPr>
        <w:t>Imam al-Baqir (‘a) said: “Hadrat al-Qa’im (‘atfs) will rule for three hundred and nine years just as the Companions of the Cave stayed in the cave for the same period.”</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The late Majlisi said: “The hadiths regarding the Imam’s (‘atfs) period of rule must be explained under the following probabilities: Some hadiths refer to the entire period of rule while some others point to the period of stabilization and establishment. Some are based on the years and days that we are acquainted with while others are based on the years and days in the time of the Imam (‘atfs) which are long. God knows best the truth of the matter.”</w:t>
      </w:r>
      <w:r>
        <w:rPr>
          <w:rStyle w:val="FootnoteAnchor"/>
        </w:rPr>
        <w:footnoteReference w:id="58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mentioning the hadiths, the late Ayatullah Tabasi, my honorable father, gives preference to the hadith that propounds seven years, but he says: “It means that by the power of God, every year at that time will be equal to ten of our years.”</w:t>
      </w:r>
      <w:r>
        <w:rPr>
          <w:rStyle w:val="FootnoteAnchor"/>
        </w:rPr>
        <w:footnoteReference w:id="59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70" w:name="pg2397_13899"/>
      <w:bookmarkStart w:id="571" w:name="pg2397_13899"/>
      <w:bookmarkEnd w:id="571"/>
    </w:p>
    <w:p>
      <w:pPr>
        <w:pStyle w:val="Heading3"/>
        <w:numPr>
          <w:ilvl w:val="2"/>
          <w:numId w:val="1"/>
        </w:numPr>
        <w:bidi w:val="0"/>
        <w:jc w:val="left"/>
        <w:rPr/>
      </w:pPr>
      <w:bookmarkStart w:id="572" w:name="pg2397_13899"/>
      <w:bookmarkStart w:id="573" w:name="__RefHeading___Toc3068269_3804643083"/>
      <w:bookmarkStart w:id="574" w:name="_Toc216"/>
      <w:bookmarkEnd w:id="572"/>
      <w:bookmarkEnd w:id="573"/>
      <w:r>
        <w:rPr/>
        <w:t>Chapter2: The Growth of Knowledge and the Diffusion of Islamic Culture</w:t>
      </w:r>
      <w:bookmarkEnd w:id="574"/>
    </w:p>
    <w:p>
      <w:pPr>
        <w:pStyle w:val="Heading4"/>
        <w:numPr>
          <w:ilvl w:val="3"/>
          <w:numId w:val="1"/>
        </w:numPr>
        <w:bidi w:val="0"/>
        <w:jc w:val="left"/>
        <w:rPr/>
      </w:pPr>
      <w:bookmarkStart w:id="575" w:name="__RefHeading___Toc3068271_3804643083"/>
      <w:bookmarkStart w:id="576" w:name="_Toc217"/>
      <w:bookmarkEnd w:id="575"/>
      <w:r>
        <w:rPr/>
        <w:t>point</w:t>
      </w:r>
      <w:bookmarkEnd w:id="576"/>
    </w:p>
    <w:p>
      <w:pPr>
        <w:pStyle w:val="BookText"/>
        <w:bidi w:val="0"/>
        <w:jc w:val="both"/>
        <w:rPr/>
      </w:pPr>
      <w:r>
        <w:rPr>
          <w:rFonts w:eastAsia="Times New Roman" w:cs="Times New Roman" w:ascii="Times New Roman" w:hAnsi="Times New Roman"/>
          <w:color w:val="111111"/>
          <w:sz w:val="28"/>
          <w:szCs w:val="28"/>
          <w:lang w:val="en-US"/>
        </w:rPr>
        <w:t>A government whose leader is a person like al-Mahdi (‘atfs) for whom the doors of knowledge have been opened—doors of knowledge which have opened thirteen times compared to that of the prophets and the awliya’ (saints)—will naturally make tremendous progress in knowledge and will bring about remarkable transformations in the world of culture, science and technology.</w:t>
      </w:r>
    </w:p>
    <w:p>
      <w:pPr>
        <w:pStyle w:val="BookText"/>
        <w:bidi w:val="0"/>
        <w:jc w:val="both"/>
        <w:rPr/>
      </w:pPr>
      <w:r>
        <w:rPr>
          <w:rFonts w:eastAsia="Times New Roman" w:cs="Times New Roman" w:ascii="Times New Roman" w:hAnsi="Times New Roman"/>
          <w:color w:val="111111"/>
          <w:sz w:val="28"/>
          <w:szCs w:val="28"/>
          <w:lang w:val="en-US"/>
        </w:rPr>
        <w:t>In other words, the understanding of the science and knowledge that the Imam of the Age (‘atfs) will bring about for the people cannot be compared with the progress that mankind has so far attained. The people in turn will also show much more enthusiasm in the acquisition of knowledge to the extent that even very young women will become so well-versed in the Book of God and religious principles that they could easily deduce the decrees of God from the Holy Qur’an.</w:t>
      </w:r>
    </w:p>
    <w:p>
      <w:pPr>
        <w:pStyle w:val="BookText"/>
        <w:bidi w:val="0"/>
        <w:jc w:val="both"/>
        <w:rPr/>
      </w:pPr>
      <w:r>
        <w:rPr>
          <w:rFonts w:eastAsia="Times New Roman" w:cs="Times New Roman" w:ascii="Times New Roman" w:hAnsi="Times New Roman"/>
          <w:color w:val="111111"/>
          <w:sz w:val="28"/>
          <w:szCs w:val="28"/>
          <w:lang w:val="en-US"/>
        </w:rPr>
        <w:t>In the fields of technology and industry, there will also be astounding advancements. Although the hadiths have not mentioned the details of this advancement, the number of hadiths that have indicated something in this regard give an example of the impressive transformation in this context.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example, there are hadiths that state: A person in the east would be able to see his brother in the westa during his speech, the Imam would be seen by the people all over the worlda the supporters of the Imam will talk to one another across vast distances and one could hear the voice of the othera walking sticks and shoelaces will talk to peoplea house utensils will give reports to mana man will ride on the clouds in traveling, flying from one direction to </w:t>
      </w:r>
    </w:p>
    <w:p>
      <w:pPr>
        <w:pStyle w:val="BookText"/>
        <w:bidi w:val="0"/>
        <w:rPr/>
      </w:pPr>
      <w:r>
        <w:rPr>
          <w:rFonts w:eastAsia="Times New Roman" w:cs="Times New Roman" w:ascii="Times New Roman" w:hAnsi="Times New Roman"/>
          <w:color w:val="111111"/>
          <w:sz w:val="28"/>
          <w:szCs w:val="28"/>
          <w:lang w:val="en-US"/>
        </w:rPr>
        <w:t>another. And there are still more similar hadiths.</w:t>
      </w:r>
    </w:p>
    <w:p>
      <w:pPr>
        <w:pStyle w:val="BookText"/>
        <w:bidi w:val="0"/>
        <w:jc w:val="both"/>
        <w:rPr/>
      </w:pPr>
      <w:r>
        <w:rPr>
          <w:rFonts w:eastAsia="Times New Roman" w:cs="Times New Roman" w:ascii="Times New Roman" w:hAnsi="Times New Roman"/>
          <w:color w:val="111111"/>
          <w:sz w:val="28"/>
          <w:szCs w:val="28"/>
          <w:lang w:val="en-US"/>
        </w:rPr>
        <w:t>Although some of them perhaps refer to miracles, one can realize the abovementioned transformation by paying close attention to all the pertinent hadiths.</w:t>
      </w:r>
    </w:p>
    <w:p>
      <w:pPr>
        <w:pStyle w:val="BookText"/>
        <w:bidi w:val="0"/>
        <w:jc w:val="both"/>
        <w:rPr/>
      </w:pPr>
      <w:r>
        <w:rPr>
          <w:rFonts w:eastAsia="Times New Roman" w:cs="Times New Roman" w:ascii="Times New Roman" w:hAnsi="Times New Roman"/>
          <w:color w:val="111111"/>
          <w:sz w:val="28"/>
          <w:szCs w:val="28"/>
          <w:lang w:val="en-US"/>
        </w:rPr>
        <w:t>The hadiths show the world during the period of the Imam of the Age (‘atfs) as a civilized world at the apex of power and scientific advancement. In general, the state of technology at that time will be far more advanced than that of the present day just as today’s technology is astoundingly different from that of past centuries.</w:t>
      </w:r>
    </w:p>
    <w:p>
      <w:pPr>
        <w:pStyle w:val="BookText"/>
        <w:bidi w:val="0"/>
        <w:jc w:val="both"/>
        <w:rPr/>
      </w:pPr>
      <w:r>
        <w:rPr>
          <w:rFonts w:eastAsia="Times New Roman" w:cs="Times New Roman" w:ascii="Times New Roman" w:hAnsi="Times New Roman"/>
          <w:color w:val="111111"/>
          <w:sz w:val="28"/>
          <w:szCs w:val="28"/>
          <w:lang w:val="en-US"/>
        </w:rPr>
        <w:t>The most fundamental distinction between the advancement at the time of Hadrat al-Mahdi (‘atfs) with that of the present is that in our time the advancement of science and technology has been leading to the degeneration of the culture and morality of human society and the more human beings make advancements in science the farther they move from humanity and the more they head toward corruption, retrogression and annihilation.</w:t>
      </w:r>
    </w:p>
    <w:p>
      <w:pPr>
        <w:pStyle w:val="BookText"/>
        <w:bidi w:val="0"/>
        <w:jc w:val="both"/>
        <w:rPr/>
      </w:pPr>
      <w:r>
        <w:rPr>
          <w:rFonts w:eastAsia="Times New Roman" w:cs="Times New Roman" w:ascii="Times New Roman" w:hAnsi="Times New Roman"/>
          <w:color w:val="111111"/>
          <w:sz w:val="28"/>
          <w:szCs w:val="28"/>
          <w:lang w:val="en-US"/>
        </w:rPr>
        <w:t>During the period of al-Mahdi (‘a), however, the situation will be different. While mankind will be attaining the highest growth in science and technology, to the same extent it will also be achieving the loftiest moral goals and human perfection.</w:t>
      </w:r>
    </w:p>
    <w:p>
      <w:pPr>
        <w:pStyle w:val="BookText"/>
        <w:bidi w:val="0"/>
        <w:jc w:val="both"/>
        <w:rPr/>
      </w:pPr>
      <w:r>
        <w:rPr>
          <w:rFonts w:eastAsia="Times New Roman" w:cs="Times New Roman" w:ascii="Times New Roman" w:hAnsi="Times New Roman"/>
          <w:color w:val="111111"/>
          <w:sz w:val="28"/>
          <w:szCs w:val="28"/>
          <w:lang w:val="en-US"/>
        </w:rPr>
        <w:t>With the implementation of divine programs in the government of Imam al-Mahdi (‘atfs), mankind will be so cultivated in personality that it would seem as if they were different from those human beings who had lived in the past. Just yesterday, they used to shed the blood of the nearest kith and kin for the sake of a single dirham or dinar, but now during the government of the Imam (‘atfs), money and wealth will become so insignificant and trivial for them that for them asking for such will be regarded as a sign of meanness and vileness of nature.</w:t>
      </w:r>
    </w:p>
    <w:p>
      <w:pPr>
        <w:pStyle w:val="BookText"/>
        <w:bidi w:val="0"/>
        <w:jc w:val="both"/>
        <w:rPr/>
      </w:pPr>
      <w:r>
        <w:rPr>
          <w:rFonts w:eastAsia="Times New Roman" w:cs="Times New Roman" w:ascii="Times New Roman" w:hAnsi="Times New Roman"/>
          <w:color w:val="111111"/>
          <w:sz w:val="28"/>
          <w:szCs w:val="28"/>
          <w:lang w:val="en-US"/>
        </w:rPr>
        <w:t>If just yesterday jealousy, rancor and enmity had been prevalent among them, during the government of Imam al-Mahdi (‘atfs) hearts will be as close together as if they were one soul in different bodies. The hearts of people who were irresolute, sluggish and weak will become stronger and firmer than iron.</w:t>
      </w:r>
    </w:p>
    <w:p>
      <w:pPr>
        <w:pStyle w:val="BookText"/>
        <w:bidi w:val="0"/>
        <w:jc w:val="both"/>
        <w:rPr/>
      </w:pPr>
      <w:r>
        <w:rPr>
          <w:rFonts w:eastAsia="Times New Roman" w:cs="Times New Roman" w:ascii="Times New Roman" w:hAnsi="Times New Roman"/>
          <w:color w:val="111111"/>
          <w:sz w:val="28"/>
          <w:szCs w:val="28"/>
          <w:lang w:val="en-US"/>
        </w:rPr>
        <w:t>Yes, the government of al-Mahdi (‘atfs) will lead to the growth and perfection of the intellect and morality, and that time will be the day when talents will be perfected. What used to happen just yesterday was the result of narrow-mindedness, but in the divine system of al-Mahdi (‘a) humanity will reach the pinnacle of maturity and such qualities as morality, thinking and will will reach their heights.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promise is the very great promise that will be realized in the government of justice of al-Mahdi (‘atfs). It is a gift that no government at no point in time has been able to present to human society. </w:t>
      </w:r>
      <w:bookmarkStart w:id="577" w:name="pg2397_13901"/>
    </w:p>
    <w:p>
      <w:pPr>
        <w:pStyle w:val="Heading4"/>
        <w:numPr>
          <w:ilvl w:val="3"/>
          <w:numId w:val="1"/>
        </w:numPr>
        <w:bidi w:val="0"/>
        <w:jc w:val="left"/>
        <w:rPr/>
      </w:pPr>
      <w:bookmarkStart w:id="578" w:name="__RefHeading___Toc3068273_3804643083"/>
      <w:bookmarkStart w:id="579" w:name="_Toc218"/>
      <w:bookmarkEnd w:id="577"/>
      <w:bookmarkEnd w:id="578"/>
      <w:r>
        <w:rPr/>
        <w:t>Progress in Science and Technology</w:t>
      </w:r>
      <w:bookmarkEnd w:id="579"/>
    </w:p>
    <w:p>
      <w:pPr>
        <w:pStyle w:val="BookText"/>
        <w:bidi w:val="0"/>
        <w:jc w:val="both"/>
        <w:rPr/>
      </w:pPr>
      <w:r>
        <w:rPr>
          <w:rFonts w:eastAsia="Times New Roman" w:cs="Times New Roman" w:ascii="Times New Roman" w:hAnsi="Times New Roman"/>
          <w:color w:val="111111"/>
          <w:sz w:val="28"/>
          <w:szCs w:val="28"/>
          <w:lang w:val="en-US"/>
        </w:rPr>
        <w:t>Imam as-Sadiq (‘a) said: “Knowledge and learning are twenty seven letters, and everything that the prophets have brought is only two lettersa so, now, the people are unaware (of these letters) except (juz’an) these two. When our Qa’im rises up, he will bring out the other twenty five letters, spreading and extending them among the people. He will also attach the two letters and a total of twenty seven letters will be distributed among the people.”</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As reported by Rawandi in Khara’ij, the word “juz’an” is the substitute of “sirfan” (merely).</w:t>
      </w:r>
    </w:p>
    <w:p>
      <w:pPr>
        <w:pStyle w:val="BookText"/>
        <w:bidi w:val="0"/>
        <w:jc w:val="both"/>
        <w:rPr/>
      </w:pPr>
      <w:r>
        <w:rPr>
          <w:rFonts w:eastAsia="Times New Roman" w:cs="Times New Roman" w:ascii="Times New Roman" w:hAnsi="Times New Roman"/>
          <w:color w:val="111111"/>
          <w:sz w:val="28"/>
          <w:szCs w:val="28"/>
          <w:lang w:val="en-US"/>
        </w:rPr>
        <w:t>It can be deduced from this hadith that although mankind progresses in terms of knowledge and learning, in the period of Hadrat al-Mahdi (‘atfs) it will suddenly attain growth and expansion thirteen times more. When we think about it we will realize</w:t>
      </w:r>
    </w:p>
    <w:p>
      <w:pPr>
        <w:pStyle w:val="BookText"/>
        <w:bidi w:val="0"/>
        <w:jc w:val="both"/>
        <w:rPr/>
      </w:pPr>
      <w:r>
        <w:rPr>
          <w:rFonts w:eastAsia="Times New Roman" w:cs="Times New Roman" w:ascii="Times New Roman" w:hAnsi="Times New Roman"/>
          <w:color w:val="111111"/>
          <w:sz w:val="28"/>
          <w:szCs w:val="28"/>
          <w:lang w:val="en-US"/>
        </w:rPr>
        <w:t>how stupendous and stunning this progress of knowledge during the period of the Imam (‘atfs) will be.</w:t>
      </w:r>
    </w:p>
    <w:p>
      <w:pPr>
        <w:pStyle w:val="BookText"/>
        <w:bidi w:val="0"/>
        <w:jc w:val="both"/>
        <w:rPr/>
      </w:pPr>
      <w:r>
        <w:rPr>
          <w:rFonts w:eastAsia="Times New Roman" w:cs="Times New Roman" w:ascii="Times New Roman" w:hAnsi="Times New Roman"/>
          <w:color w:val="111111"/>
          <w:sz w:val="28"/>
          <w:szCs w:val="28"/>
          <w:lang w:val="en-US"/>
        </w:rPr>
        <w:t>Imam al-Baqir (‘a) said: “There is much awareness of the Book of God, the Honorable and Glorious, and the Sunnah of the Noble Prophet (S) in the heart of our Mahdi such that a plant will grow with the best quality. Anyone of you who remains alive during his advent and visits him, at the moment of meeting him should say: ‘May peace be upon you, O progeny of mercy and prophethood and the repository of knowledge and the station of messengership!’”</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The same Imam (‘a) also said: “This affair (the global governance of Islam) will be at the hand of him whose age (at the age of Imamate) is the youngest among us and his memory is the most pleasing among us. God will bestow knowledge and learning on him and will never leave him to himself.”</w:t>
      </w:r>
      <w:r>
        <w:rPr>
          <w:rStyle w:val="FootnoteAnchor"/>
        </w:rPr>
        <w:footnoteReference w:id="593"/>
      </w:r>
    </w:p>
    <w:p>
      <w:pPr>
        <w:pStyle w:val="BookText"/>
        <w:bidi w:val="0"/>
        <w:jc w:val="both"/>
        <w:rPr/>
      </w:pPr>
      <w:r>
        <w:rPr>
          <w:rFonts w:eastAsia="Times New Roman" w:cs="Times New Roman" w:ascii="Times New Roman" w:hAnsi="Times New Roman"/>
          <w:color w:val="111111"/>
          <w:sz w:val="28"/>
          <w:szCs w:val="28"/>
          <w:lang w:val="en-US"/>
        </w:rPr>
        <w:t>The same Imam (‘a) also said elsewhere: “The Imam who possesses the Qur’an, knowledge and weapon is from us.”</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This hadith gives the secret behind the progress and perfection of humanitya the leader who can lead society toward felicity and perfection is he who possesses three things:</w:t>
      </w:r>
    </w:p>
    <w:p>
      <w:pPr>
        <w:pStyle w:val="BookText"/>
        <w:bidi w:val="0"/>
        <w:jc w:val="both"/>
        <w:rPr/>
      </w:pPr>
      <w:r>
        <w:rPr>
          <w:rFonts w:eastAsia="Times New Roman" w:cs="Times New Roman" w:ascii="Times New Roman" w:hAnsi="Times New Roman"/>
          <w:color w:val="111111"/>
          <w:sz w:val="28"/>
          <w:szCs w:val="28"/>
          <w:lang w:val="en-US"/>
        </w:rPr>
        <w:t>(1) the divine law that guides mankind toward perfection,</w:t>
      </w:r>
    </w:p>
    <w:p>
      <w:pPr>
        <w:pStyle w:val="BookText"/>
        <w:bidi w:val="0"/>
        <w:jc w:val="both"/>
        <w:rPr/>
      </w:pPr>
      <w:r>
        <w:rPr>
          <w:rFonts w:eastAsia="Times New Roman" w:cs="Times New Roman" w:ascii="Times New Roman" w:hAnsi="Times New Roman"/>
          <w:color w:val="111111"/>
          <w:sz w:val="28"/>
          <w:szCs w:val="28"/>
          <w:lang w:val="en-US"/>
        </w:rPr>
        <w:t>(2) knowledge that will be utilized for the comfort of human life, and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power and a weapon that will remove the corrupt and hindrances in </w:t>
      </w:r>
    </w:p>
    <w:p>
      <w:pPr>
        <w:pStyle w:val="BookText"/>
        <w:bidi w:val="0"/>
        <w:rPr/>
      </w:pPr>
      <w:r>
        <w:rPr>
          <w:rFonts w:eastAsia="Times New Roman" w:cs="Times New Roman" w:ascii="Times New Roman" w:hAnsi="Times New Roman"/>
          <w:color w:val="111111"/>
          <w:sz w:val="28"/>
          <w:szCs w:val="28"/>
          <w:lang w:val="en-US"/>
        </w:rPr>
        <w:t>the way of human perfection.</w:t>
      </w:r>
    </w:p>
    <w:p>
      <w:pPr>
        <w:pStyle w:val="BookText"/>
        <w:bidi w:val="0"/>
        <w:jc w:val="both"/>
        <w:rPr/>
      </w:pPr>
      <w:r>
        <w:rPr>
          <w:rFonts w:eastAsia="Times New Roman" w:cs="Times New Roman" w:ascii="Times New Roman" w:hAnsi="Times New Roman"/>
          <w:color w:val="111111"/>
          <w:sz w:val="28"/>
          <w:szCs w:val="28"/>
          <w:lang w:val="en-US"/>
        </w:rPr>
        <w:t>Hadrat Wali al-‘Asr (‘atfs) is equipped with these thingsa therefore, he will rule over the world and apart from leading mankind toward progress in science and technology, he will also draw them toward moral and human perfection.</w:t>
      </w:r>
    </w:p>
    <w:p>
      <w:pPr>
        <w:pStyle w:val="BookText"/>
        <w:bidi w:val="0"/>
        <w:jc w:val="both"/>
        <w:rPr/>
      </w:pPr>
      <w:r>
        <w:rPr>
          <w:rFonts w:eastAsia="Times New Roman" w:cs="Times New Roman" w:ascii="Times New Roman" w:hAnsi="Times New Roman"/>
          <w:color w:val="111111"/>
          <w:sz w:val="28"/>
          <w:szCs w:val="28"/>
          <w:lang w:val="en-US"/>
        </w:rPr>
        <w:t>At this juncture, we shall mention some hadiths that illustrate the progress and advancement in science and technology during the period of Hadrat al-Mahdi (‘atfs):</w:t>
      </w:r>
    </w:p>
    <w:p>
      <w:pPr>
        <w:pStyle w:val="BookText"/>
        <w:bidi w:val="0"/>
        <w:jc w:val="both"/>
        <w:rPr/>
      </w:pPr>
      <w:r>
        <w:rPr>
          <w:rFonts w:eastAsia="Times New Roman" w:cs="Times New Roman" w:ascii="Times New Roman" w:hAnsi="Times New Roman"/>
          <w:color w:val="111111"/>
          <w:sz w:val="28"/>
          <w:szCs w:val="28"/>
          <w:lang w:val="en-US"/>
        </w:rPr>
        <w:t>Regarding the means of communication during the period of the Imam of the Age (‘atfs), Imam as-Sadiq (‘a) said: “During the period of Hadrat al-Qa’im (‘atfs) the believer in the east would be able to see his brother in the west. Similarly, the believer in the west would be able to see his brother in the east.”</w:t>
      </w:r>
      <w:r>
        <w:rPr>
          <w:rStyle w:val="FootnoteAnchor"/>
        </w:rPr>
        <w:footnoteReference w:id="595"/>
      </w:r>
    </w:p>
    <w:p>
      <w:pPr>
        <w:pStyle w:val="BookText"/>
        <w:bidi w:val="0"/>
        <w:jc w:val="both"/>
        <w:rPr/>
      </w:pPr>
      <w:r>
        <w:rPr>
          <w:rFonts w:eastAsia="Times New Roman" w:cs="Times New Roman" w:ascii="Times New Roman" w:hAnsi="Times New Roman"/>
          <w:color w:val="111111"/>
          <w:sz w:val="28"/>
          <w:szCs w:val="28"/>
          <w:lang w:val="en-US"/>
        </w:rPr>
        <w:t>This hadith can be better understood by taking into account the invention of video telephones. It is not clear, however, if this means of communication will be introduced in the entire world so that the people could use it conveniently. It is also possible that a more advanced system will replace it, or there is another means which is beyond all these mentioned things.</w:t>
      </w:r>
    </w:p>
    <w:p>
      <w:pPr>
        <w:pStyle w:val="BookText"/>
        <w:bidi w:val="0"/>
        <w:jc w:val="both"/>
        <w:rPr/>
      </w:pPr>
      <w:r>
        <w:rPr>
          <w:rFonts w:eastAsia="Times New Roman" w:cs="Times New Roman" w:ascii="Times New Roman" w:hAnsi="Times New Roman"/>
          <w:color w:val="111111"/>
          <w:sz w:val="28"/>
          <w:szCs w:val="28"/>
          <w:lang w:val="en-US"/>
        </w:rPr>
        <w:t>The same Imam (‘a) also said in another hadith: “When our Qa’im rises up, God will enhance the audio-visual power of our Shi‘ah in such a manner that the Imam will talk to his Shi‘ah from a distance of one barid (24 kilometers) while they would be able to hear his voice and see hima this will happen while the Imam remains where he is.”</w:t>
      </w:r>
      <w:r>
        <w:rPr>
          <w:rStyle w:val="FootnoteAnchor"/>
        </w:rPr>
        <w:footnoteReference w:id="596"/>
      </w:r>
    </w:p>
    <w:p>
      <w:pPr>
        <w:pStyle w:val="BookText"/>
        <w:bidi w:val="0"/>
        <w:jc w:val="both"/>
        <w:rPr/>
      </w:pPr>
      <w:r>
        <w:rPr>
          <w:rFonts w:eastAsia="Times New Roman" w:cs="Times New Roman" w:ascii="Times New Roman" w:hAnsi="Times New Roman"/>
          <w:color w:val="111111"/>
          <w:sz w:val="28"/>
          <w:szCs w:val="28"/>
          <w:lang w:val="en-US"/>
        </w:rPr>
        <w:t>Mufaddal ibn ‘Umar asked Imam as-Sadiq (‘a): “In which site and place will Hadrat al-Mahdi appear?”</w:t>
      </w:r>
    </w:p>
    <w:p>
      <w:pPr>
        <w:pStyle w:val="BookText"/>
        <w:bidi w:val="0"/>
        <w:jc w:val="both"/>
        <w:rPr/>
      </w:pPr>
      <w:r>
        <w:rPr>
          <w:rFonts w:eastAsia="Times New Roman" w:cs="Times New Roman" w:ascii="Times New Roman" w:hAnsi="Times New Roman"/>
          <w:color w:val="111111"/>
          <w:sz w:val="28"/>
          <w:szCs w:val="28"/>
          <w:lang w:val="en-US"/>
        </w:rPr>
        <w:t>The Imam (‘a) replied: “During his advent there would be no witness that could see the Imam when others could not see him (that is, during his advent everybody would be able to see him), and if anyone would claim other than this fact, you have to deny him.”</w:t>
      </w:r>
      <w:r>
        <w:rPr>
          <w:rStyle w:val="FootnoteAnchor"/>
        </w:rPr>
        <w:footnoteReference w:id="59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“It is as if I can see Hadrat al-Qa’im (‘atfs) wearing the armor of the Prophet (S)… And no inhabitant of any land could remain without having seen him in a manner that it would seem as if he was in their own country.”</w:t>
      </w:r>
      <w:r>
        <w:rPr>
          <w:rStyle w:val="FootnoteAnchor"/>
        </w:rPr>
        <w:footnoteReference w:id="598"/>
      </w:r>
    </w:p>
    <w:p>
      <w:pPr>
        <w:pStyle w:val="BookText"/>
        <w:bidi w:val="0"/>
        <w:rPr/>
      </w:pPr>
      <w:r>
        <w:rPr>
          <w:rFonts w:eastAsia="Times New Roman" w:cs="Times New Roman" w:ascii="Times New Roman" w:hAnsi="Times New Roman"/>
          <w:color w:val="111111"/>
          <w:sz w:val="28"/>
          <w:szCs w:val="28"/>
          <w:lang w:val="en-US"/>
        </w:rPr>
        <w:t>It can be understood from this hadith that during the time of Hadrat al-Mahdi (‘atfs), people would be able to see him by means other than what exists today, for it has thus been stated in the hadith that “The people would be able to see him in a manner that it would seem as if he was among them in their own country.”</w:t>
      </w:r>
    </w:p>
    <w:p>
      <w:pPr>
        <w:pStyle w:val="BookText"/>
        <w:bidi w:val="0"/>
        <w:jc w:val="both"/>
        <w:rPr/>
      </w:pPr>
      <w:r>
        <w:rPr>
          <w:rFonts w:eastAsia="Times New Roman" w:cs="Times New Roman" w:ascii="Times New Roman" w:hAnsi="Times New Roman"/>
          <w:color w:val="111111"/>
          <w:sz w:val="28"/>
          <w:szCs w:val="28"/>
          <w:lang w:val="en-US"/>
        </w:rPr>
        <w:t>There are two probabilities in this regard: (1) a system of broadcasting three dimensional images will be spread all over the world at that time, and (2) a more advanced system which will replace the existing one will be utilized in seeing him, or the hadith points to a miracle to be preformed by the Imam (‘atfs).</w:t>
      </w:r>
    </w:p>
    <w:p>
      <w:pPr>
        <w:pStyle w:val="BookText"/>
        <w:bidi w:val="0"/>
        <w:jc w:val="both"/>
        <w:rPr/>
      </w:pPr>
      <w:r>
        <w:rPr>
          <w:rFonts w:eastAsia="Times New Roman" w:cs="Times New Roman" w:ascii="Times New Roman" w:hAnsi="Times New Roman"/>
          <w:color w:val="111111"/>
          <w:sz w:val="28"/>
          <w:szCs w:val="28"/>
          <w:lang w:val="en-US"/>
        </w:rPr>
        <w:t>Regarding the means of transportation at that time, the Messenger of Allah (S) said: “After you, communities (aqwam) shall come, under whose feet the earth can be traversed and for whom the doors of the world will be opened… The earth can be traversed in less than the blink of an eye so much so that if any of them wants to traverse the world from east to west in an hour, they would be able to do this.”</w:t>
      </w:r>
      <w:r>
        <w:rPr>
          <w:rStyle w:val="FootnoteAnchor"/>
        </w:rPr>
        <w:footnoteReference w:id="599"/>
      </w:r>
    </w:p>
    <w:p>
      <w:pPr>
        <w:pStyle w:val="BookText"/>
        <w:bidi w:val="0"/>
        <w:jc w:val="both"/>
        <w:rPr/>
      </w:pPr>
      <w:r>
        <w:rPr>
          <w:rFonts w:eastAsia="Times New Roman" w:cs="Times New Roman" w:ascii="Times New Roman" w:hAnsi="Times New Roman"/>
          <w:color w:val="111111"/>
          <w:sz w:val="28"/>
          <w:szCs w:val="28"/>
          <w:lang w:val="en-US"/>
        </w:rPr>
        <w:t>Many hadiths have been narrated concerning the advance of information technology during the advent of the Imam of the Time (‘atfs) as well as in his government. It would be sufficient to mention two of them:</w:t>
      </w:r>
    </w:p>
    <w:p>
      <w:pPr>
        <w:pStyle w:val="BookText"/>
        <w:bidi w:val="0"/>
        <w:jc w:val="both"/>
        <w:rPr/>
      </w:pPr>
      <w:r>
        <w:rPr>
          <w:rFonts w:eastAsia="Times New Roman" w:cs="Times New Roman" w:ascii="Times New Roman" w:hAnsi="Times New Roman"/>
          <w:color w:val="111111"/>
          <w:sz w:val="28"/>
          <w:szCs w:val="28"/>
          <w:lang w:val="en-US"/>
        </w:rPr>
        <w:t>The Noble Messenger (S) said: “By Him in Whose hand is my soul! The Day of Resurrection shall not come to pass unless one’s shoe, walking stick or staff would report to him what his family had done after going out of his home.”</w:t>
      </w:r>
      <w:r>
        <w:rPr>
          <w:rStyle w:val="FootnoteAnchor"/>
        </w:rPr>
        <w:footnoteReference w:id="600"/>
      </w:r>
    </w:p>
    <w:p>
      <w:pPr>
        <w:pStyle w:val="BookText"/>
        <w:bidi w:val="0"/>
        <w:jc w:val="both"/>
        <w:rPr/>
      </w:pPr>
      <w:r>
        <w:rPr>
          <w:rFonts w:eastAsia="Times New Roman" w:cs="Times New Roman" w:ascii="Times New Roman" w:hAnsi="Times New Roman"/>
          <w:color w:val="111111"/>
          <w:sz w:val="28"/>
          <w:szCs w:val="28"/>
          <w:lang w:val="en-US"/>
        </w:rPr>
        <w:t>Concerning the types of information during the period of Hadrat al-Mahdi (‘atfs), Imam al-Baqir (‘a) said: “He acquired the name “Mahdi” (the guided one) because he will be guided regarding hidden affairs so much so that he would dispatch men to execute a person whom the people do not know was a criminal.</w:t>
      </w:r>
    </w:p>
    <w:p>
      <w:pPr>
        <w:pStyle w:val="BookText"/>
        <w:bidi w:val="0"/>
        <w:jc w:val="both"/>
        <w:rPr/>
      </w:pPr>
      <w:r>
        <w:rPr>
          <w:rFonts w:eastAsia="Times New Roman" w:cs="Times New Roman" w:ascii="Times New Roman" w:hAnsi="Times New Roman"/>
          <w:color w:val="111111"/>
          <w:sz w:val="28"/>
          <w:szCs w:val="28"/>
          <w:lang w:val="en-US"/>
        </w:rPr>
        <w:t>The degree of the Imam’s awareness of the people would be such that if a person would speak inside his house he would be afraid lest the walls of his house gave report and bore witness.”</w:t>
      </w:r>
      <w:r>
        <w:rPr>
          <w:rStyle w:val="FootnoteAnchor"/>
        </w:rPr>
        <w:footnoteReference w:id="60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hadith probably indicates the amazing advancement of the system of information during the period of the Imam of the Time. Of course, any government that will rule over the entire world will need a complex system and structure of information. Similarly, it is also possible that it refers to the apparent purport of the hadith, i.e. the wall itself would give a report. </w:t>
      </w:r>
      <w:bookmarkStart w:id="580" w:name="pg2397_13904"/>
    </w:p>
    <w:p>
      <w:pPr>
        <w:pStyle w:val="Heading4"/>
        <w:numPr>
          <w:ilvl w:val="3"/>
          <w:numId w:val="1"/>
        </w:numPr>
        <w:bidi w:val="0"/>
        <w:jc w:val="left"/>
        <w:rPr/>
      </w:pPr>
      <w:bookmarkStart w:id="581" w:name="__RefHeading___Toc3068275_3804643083"/>
      <w:bookmarkStart w:id="582" w:name="_Toc219"/>
      <w:bookmarkEnd w:id="580"/>
      <w:bookmarkEnd w:id="581"/>
      <w:r>
        <w:rPr/>
        <w:t>The Diffusion of Islamic Culture</w:t>
      </w:r>
      <w:bookmarkEnd w:id="582"/>
    </w:p>
    <w:p>
      <w:pPr>
        <w:pStyle w:val="Heading5"/>
        <w:numPr>
          <w:ilvl w:val="4"/>
          <w:numId w:val="1"/>
        </w:numPr>
        <w:bidi w:val="0"/>
        <w:jc w:val="left"/>
        <w:rPr/>
      </w:pPr>
      <w:bookmarkStart w:id="583" w:name="__RefHeading___Toc3068277_3804643083"/>
      <w:bookmarkStart w:id="584" w:name="_Toc220"/>
      <w:bookmarkEnd w:id="583"/>
      <w:r>
        <w:rPr/>
        <w:t>point</w:t>
      </w:r>
      <w:bookmarkEnd w:id="584"/>
    </w:p>
    <w:p>
      <w:pPr>
        <w:pStyle w:val="BookText"/>
        <w:bidi w:val="0"/>
        <w:jc w:val="both"/>
        <w:rPr/>
      </w:pPr>
      <w:r>
        <w:rPr>
          <w:rFonts w:eastAsia="Times New Roman" w:cs="Times New Roman" w:ascii="Times New Roman" w:hAnsi="Times New Roman"/>
          <w:color w:val="111111"/>
          <w:sz w:val="28"/>
          <w:szCs w:val="28"/>
          <w:lang w:val="en-US"/>
        </w:rPr>
        <w:t>In the government of al-Mahdi (‘atfs) people will enter the fold of Islam in an unprecedented manner, and the period of the strangulation and suppression of religious people and the banning of Islamic symbols will come to an end.</w:t>
      </w:r>
    </w:p>
    <w:p>
      <w:pPr>
        <w:pStyle w:val="BookText"/>
        <w:bidi w:val="0"/>
        <w:jc w:val="both"/>
        <w:rPr/>
      </w:pPr>
      <w:r>
        <w:rPr>
          <w:rFonts w:eastAsia="Times New Roman" w:cs="Times New Roman" w:ascii="Times New Roman" w:hAnsi="Times New Roman"/>
          <w:color w:val="111111"/>
          <w:sz w:val="28"/>
          <w:szCs w:val="28"/>
          <w:lang w:val="en-US"/>
        </w:rPr>
        <w:t>The call of Islam will reverberate everywhere manifesting the impact of religion. In the words of some hadiths, Islam will penetrate every house, slum and tent just as heat and cold would penetrate therein. As the effect of heat and cold is inevitable, not subject to our choice and will, in the same manner, Islam at that time will penetrate all places, cities, villages, fields, and deserts notwithstanding the inner opposition of some. It will influence and transform them.</w:t>
      </w:r>
    </w:p>
    <w:p>
      <w:pPr>
        <w:pStyle w:val="BookText"/>
        <w:bidi w:val="0"/>
        <w:jc w:val="both"/>
        <w:rPr/>
      </w:pPr>
      <w:r>
        <w:rPr>
          <w:rFonts w:eastAsia="Times New Roman" w:cs="Times New Roman" w:ascii="Times New Roman" w:hAnsi="Times New Roman"/>
          <w:color w:val="111111"/>
          <w:sz w:val="28"/>
          <w:szCs w:val="28"/>
          <w:lang w:val="en-US"/>
        </w:rPr>
        <w:t>In such a state of affairs, people’s reception and acceptance of the manifestations of religion and principles will naturally be unparalleled. The people’s reception of Qur’anic education, congregational prayers and Friday prayers will be eye-catching, and the present mosques and those to be built in the future would not be able to meet their needs.</w:t>
      </w:r>
    </w:p>
    <w:p>
      <w:pPr>
        <w:pStyle w:val="BookText"/>
        <w:bidi w:val="0"/>
        <w:jc w:val="both"/>
        <w:rPr/>
      </w:pPr>
      <w:r>
        <w:rPr>
          <w:rFonts w:eastAsia="Times New Roman" w:cs="Times New Roman" w:ascii="Times New Roman" w:hAnsi="Times New Roman"/>
          <w:color w:val="111111"/>
          <w:sz w:val="28"/>
          <w:szCs w:val="28"/>
          <w:lang w:val="en-US"/>
        </w:rPr>
        <w:t>That which has been stated in a hadith that in one mosque congregational prayers will be performed twelve times is itself a vivid proof of the degree of the people’s acceptance of religious manifestations. Taking into account the fact that during the advent of Imam al-Mahdi (‘atfs) the population of the world will decrease because of a series of killing and wars, this point is noteworthy.</w:t>
      </w:r>
    </w:p>
    <w:p>
      <w:pPr>
        <w:pStyle w:val="BookText"/>
        <w:bidi w:val="0"/>
        <w:jc w:val="both"/>
        <w:rPr/>
      </w:pPr>
      <w:r>
        <w:rPr>
          <w:rFonts w:eastAsia="Times New Roman" w:cs="Times New Roman" w:ascii="Times New Roman" w:hAnsi="Times New Roman"/>
          <w:color w:val="111111"/>
          <w:sz w:val="28"/>
          <w:szCs w:val="28"/>
          <w:lang w:val="en-US"/>
        </w:rPr>
        <w:t>Under such circumstances, the role of offices or ministries in charge of religious and cultural affairs will be very wide. The mosques will be built in proportion to population size. In some places, it will even be necessary to build mosques having five hundred doors. It is also stated in a hadith that the smallest mosque at that time will be the Kufah Mosque, which at the present is one of the largest mosques in the world.</w:t>
      </w:r>
    </w:p>
    <w:p>
      <w:pPr>
        <w:pStyle w:val="BookText"/>
        <w:bidi w:val="0"/>
        <w:jc w:val="both"/>
        <w:rPr/>
      </w:pPr>
      <w:r>
        <w:rPr>
          <w:rFonts w:eastAsia="Times New Roman" w:cs="Times New Roman" w:ascii="Times New Roman" w:hAnsi="Times New Roman"/>
          <w:color w:val="111111"/>
          <w:sz w:val="28"/>
          <w:szCs w:val="28"/>
          <w:lang w:val="en-US"/>
        </w:rPr>
        <w:t>Now we shall present a number of hadiths on Imam al-Mahdi’s government, the expansion of teaching in Qur’anic and Islamic sciences, the mushrooming of mosques, the enhancement of spirituality, and the elevation of morality.</w:t>
      </w:r>
    </w:p>
    <w:p>
      <w:pPr>
        <w:pStyle w:val="Heading5"/>
        <w:numPr>
          <w:ilvl w:val="4"/>
          <w:numId w:val="1"/>
        </w:numPr>
        <w:bidi w:val="0"/>
        <w:jc w:val="left"/>
        <w:rPr/>
      </w:pPr>
      <w:bookmarkStart w:id="585" w:name="__RefHeading___Toc3068279_3804643083"/>
      <w:bookmarkStart w:id="586" w:name="_Toc221"/>
      <w:bookmarkEnd w:id="585"/>
      <w:r>
        <w:rPr/>
        <w:t>1. Teaching of the Qur’an and Islamic Studies</w:t>
      </w:r>
      <w:bookmarkEnd w:id="586"/>
    </w:p>
    <w:p>
      <w:pPr>
        <w:pStyle w:val="BookText"/>
        <w:bidi w:val="0"/>
        <w:jc w:val="both"/>
        <w:rPr/>
      </w:pPr>
      <w:r>
        <w:rPr>
          <w:rFonts w:eastAsia="Times New Roman" w:cs="Times New Roman" w:ascii="Times New Roman" w:hAnsi="Times New Roman"/>
          <w:color w:val="111111"/>
          <w:sz w:val="28"/>
          <w:szCs w:val="28"/>
          <w:lang w:val="en-US"/>
        </w:rPr>
        <w:t>The Commander of the Faithful (‘a) said: “It is as if I can see my Shi‘ah gathering in the Kufah Mosque and by erecting tents they are teaching the people in the same manner that the Qur’an had been revealed.”</w:t>
      </w:r>
      <w:r>
        <w:rPr>
          <w:rStyle w:val="FootnoteAnchor"/>
        </w:rPr>
        <w:footnoteReference w:id="60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“It is as if I can see the Shi‘ah of ‘Ali (‘a) having copies of the Qur’an in their hands and teaching the people.”</w:t>
      </w:r>
      <w:r>
        <w:rPr>
          <w:rStyle w:val="FootnoteAnchor"/>
        </w:rPr>
        <w:footnoteReference w:id="603"/>
      </w:r>
      <w:bookmarkStart w:id="587" w:name="pg2397_13905"/>
    </w:p>
    <w:p>
      <w:pPr>
        <w:pStyle w:val="BookText"/>
        <w:bidi w:val="0"/>
        <w:rPr/>
      </w:pPr>
      <w:bookmarkEnd w:id="587"/>
      <w:r>
        <w:rPr>
          <w:rFonts w:eastAsia="Times New Roman" w:cs="Times New Roman" w:ascii="Times New Roman" w:hAnsi="Times New Roman"/>
          <w:color w:val="111111"/>
          <w:sz w:val="28"/>
          <w:szCs w:val="28"/>
          <w:lang w:val="en-US"/>
        </w:rPr>
        <w:t>Asbagh ibn Nabatah said: “I heard ‘Ali (‘a) saying, ‘It is as if I can see the ‘ajam (non-Arab people) spreading their tents in the Kufah Mosque and teaching Qur’an to the people just as it had been revealed’.”</w:t>
      </w:r>
      <w:r>
        <w:rPr>
          <w:rStyle w:val="FootnoteAnchor"/>
        </w:rPr>
        <w:footnoteReference w:id="604"/>
      </w:r>
    </w:p>
    <w:p>
      <w:pPr>
        <w:pStyle w:val="BookText"/>
        <w:bidi w:val="0"/>
        <w:jc w:val="both"/>
        <w:rPr/>
      </w:pPr>
      <w:r>
        <w:rPr>
          <w:rFonts w:eastAsia="Times New Roman" w:cs="Times New Roman" w:ascii="Times New Roman" w:hAnsi="Times New Roman"/>
          <w:color w:val="111111"/>
          <w:sz w:val="28"/>
          <w:szCs w:val="28"/>
          <w:lang w:val="en-US"/>
        </w:rPr>
        <w:t>This hadith clarifies the identity of the teachers of the Qur’an as ‘ajam and according to linguists</w:t>
      </w:r>
      <w:r>
        <w:rPr>
          <w:rStyle w:val="FootnoteAnchor"/>
        </w:rPr>
        <w:footnoteReference w:id="605"/>
      </w:r>
      <w:r>
        <w:rPr>
          <w:rFonts w:eastAsia="Times New Roman" w:cs="Times New Roman" w:ascii="Times New Roman" w:hAnsi="Times New Roman"/>
          <w:color w:val="111111"/>
          <w:sz w:val="28"/>
          <w:szCs w:val="28"/>
          <w:lang w:val="en-US"/>
        </w:rPr>
        <w:t>the word ‘ajam here refers to the Persians and Iranians.</w:t>
      </w:r>
    </w:p>
    <w:p>
      <w:pPr>
        <w:pStyle w:val="BookText"/>
        <w:bidi w:val="0"/>
        <w:jc w:val="both"/>
        <w:rPr/>
      </w:pPr>
      <w:r>
        <w:rPr>
          <w:rFonts w:eastAsia="Times New Roman" w:cs="Times New Roman" w:ascii="Times New Roman" w:hAnsi="Times New Roman"/>
          <w:color w:val="111111"/>
          <w:sz w:val="28"/>
          <w:szCs w:val="28"/>
          <w:lang w:val="en-US"/>
        </w:rPr>
        <w:t>Imam al-Baqir (‘a) said: “During the period of Hadrat al-Mahdi (‘a) wisdom and understanding will be given to you such that a woman in her house will pass judgment based on the Book of Allah and the Sunnah of the Prophet (S).”</w:t>
      </w:r>
      <w:r>
        <w:rPr>
          <w:rStyle w:val="FootnoteAnchor"/>
        </w:rPr>
        <w:footnoteReference w:id="606"/>
      </w:r>
    </w:p>
    <w:p>
      <w:pPr>
        <w:pStyle w:val="Heading5"/>
        <w:numPr>
          <w:ilvl w:val="4"/>
          <w:numId w:val="1"/>
        </w:numPr>
        <w:bidi w:val="0"/>
        <w:jc w:val="left"/>
        <w:rPr/>
      </w:pPr>
      <w:bookmarkStart w:id="588" w:name="__RefHeading___Toc3068281_3804643083"/>
      <w:bookmarkStart w:id="589" w:name="_Toc222"/>
      <w:bookmarkEnd w:id="588"/>
      <w:r>
        <w:rPr/>
        <w:t>2. The Building of Mosques</w:t>
      </w:r>
      <w:bookmarkEnd w:id="589"/>
    </w:p>
    <w:p>
      <w:pPr>
        <w:pStyle w:val="BookText"/>
        <w:bidi w:val="0"/>
        <w:jc w:val="both"/>
        <w:rPr/>
      </w:pPr>
      <w:r>
        <w:rPr>
          <w:rFonts w:eastAsia="Times New Roman" w:cs="Times New Roman" w:ascii="Times New Roman" w:hAnsi="Times New Roman"/>
          <w:color w:val="111111"/>
          <w:sz w:val="28"/>
          <w:szCs w:val="28"/>
          <w:lang w:val="en-US"/>
        </w:rPr>
        <w:t>Habbah ‘Arani said: “The Commander of the Faithful (‘a) proceeded toward the land of Hirah</w:t>
      </w:r>
      <w:r>
        <w:rPr>
          <w:rStyle w:val="FootnoteAnchor"/>
        </w:rPr>
        <w:footnoteReference w:id="607"/>
      </w:r>
      <w:r>
        <w:rPr>
          <w:rFonts w:eastAsia="Times New Roman" w:cs="Times New Roman" w:ascii="Times New Roman" w:hAnsi="Times New Roman"/>
          <w:color w:val="111111"/>
          <w:sz w:val="28"/>
          <w:szCs w:val="28"/>
          <w:lang w:val="en-US"/>
        </w:rPr>
        <w:t>and said: ‘…Certainly, in the city of Hirah a mosque having five hundred doors will be built and in which twelve just prayer leaders will conduct congregational prayers.’</w:t>
      </w:r>
    </w:p>
    <w:p>
      <w:pPr>
        <w:pStyle w:val="BookText"/>
        <w:bidi w:val="0"/>
        <w:jc w:val="both"/>
        <w:rPr/>
      </w:pPr>
      <w:r>
        <w:rPr>
          <w:rFonts w:eastAsia="Times New Roman" w:cs="Times New Roman" w:ascii="Times New Roman" w:hAnsi="Times New Roman"/>
          <w:color w:val="111111"/>
          <w:sz w:val="28"/>
          <w:szCs w:val="28"/>
          <w:lang w:val="en-US"/>
        </w:rPr>
        <w:t>I asked: ‘O Commander of the Faithful! As you have described, can the Kufah Mosque accommodate the people then?’ He answered: ‘Four mosques will be built there, and the (present) Kufah Mosque will be the smallest among them. This mosque (in Hirah with five hundred doors) and two other mosques at the two ends of the city of Kufah will be built,’ and then the Imam (‘a) pointed to the direction of Basriyin and Gharbiyin rivers.”</w:t>
      </w:r>
      <w:r>
        <w:rPr>
          <w:rStyle w:val="FootnoteAnchor"/>
        </w:rPr>
        <w:footnoteReference w:id="608"/>
      </w:r>
    </w:p>
    <w:p>
      <w:pPr>
        <w:pStyle w:val="BookText"/>
        <w:bidi w:val="0"/>
        <w:jc w:val="both"/>
        <w:rPr/>
      </w:pPr>
      <w:r>
        <w:rPr>
          <w:rFonts w:eastAsia="Times New Roman" w:cs="Times New Roman" w:ascii="Times New Roman" w:hAnsi="Times New Roman"/>
          <w:color w:val="111111"/>
          <w:sz w:val="28"/>
          <w:szCs w:val="28"/>
          <w:lang w:val="en-US"/>
        </w:rPr>
        <w:t>The same Imam (‘a) also said: “Hadrat al-Mahdi (‘atfs) will continue his movement… until such time that so many mosques will be built in Constantinople and its surroundings.”</w:t>
      </w:r>
      <w:r>
        <w:rPr>
          <w:rStyle w:val="FootnoteAnchor"/>
        </w:rPr>
        <w:footnoteReference w:id="60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Mufaddal ibn ‘Umar said: “Hadrat as-Sadiq (‘a) said: ‘When Hadrat al-Qa’im (‘atfs) rises up, he will build a mosque with one thousand doors outside the city of Kufah (Zahr al-Kufah).”</w:t>
      </w:r>
      <w:r>
        <w:rPr>
          <w:rStyle w:val="FootnoteAnchor"/>
        </w:rPr>
        <w:footnoteReference w:id="610"/>
      </w:r>
      <w:bookmarkStart w:id="590" w:name="pg2397_13906"/>
    </w:p>
    <w:p>
      <w:pPr>
        <w:pStyle w:val="BookText"/>
        <w:bidi w:val="0"/>
        <w:rPr/>
      </w:pPr>
      <w:bookmarkEnd w:id="590"/>
      <w:r>
        <w:rPr>
          <w:rFonts w:eastAsia="Times New Roman" w:cs="Times New Roman" w:ascii="Times New Roman" w:hAnsi="Times New Roman"/>
          <w:color w:val="111111"/>
          <w:sz w:val="28"/>
          <w:szCs w:val="28"/>
          <w:lang w:val="en-US"/>
        </w:rPr>
        <w:t>Maybe what is meant by Zahr al-Kufah mentioned in the hadith is the holy city of Najaf since some scholars have described Najaf as Zahr al-Kufah.</w:t>
      </w:r>
    </w:p>
    <w:p>
      <w:pPr>
        <w:pStyle w:val="Heading4"/>
        <w:numPr>
          <w:ilvl w:val="3"/>
          <w:numId w:val="1"/>
        </w:numPr>
        <w:bidi w:val="0"/>
        <w:jc w:val="left"/>
        <w:rPr/>
      </w:pPr>
      <w:bookmarkStart w:id="591" w:name="__RefHeading___Toc3068283_3804643083"/>
      <w:bookmarkStart w:id="592" w:name="_Toc223"/>
      <w:bookmarkEnd w:id="591"/>
      <w:r>
        <w:rPr/>
        <w:t>The Enhancement of Spirituality and Morality</w:t>
      </w:r>
      <w:bookmarkEnd w:id="592"/>
    </w:p>
    <w:p>
      <w:pPr>
        <w:pStyle w:val="BookText"/>
        <w:bidi w:val="0"/>
        <w:jc w:val="both"/>
        <w:rPr/>
      </w:pPr>
      <w:r>
        <w:rPr>
          <w:rFonts w:eastAsia="Times New Roman" w:cs="Times New Roman" w:ascii="Times New Roman" w:hAnsi="Times New Roman"/>
          <w:color w:val="111111"/>
          <w:sz w:val="28"/>
          <w:szCs w:val="28"/>
          <w:lang w:val="en-US"/>
        </w:rPr>
        <w:t>The Commander of the Faithful (‘a) said: “The people during the time of al-Mahdi (‘atfs) will be preoccupied with worship and religion, performing the prayers in congregation.”</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Imam as-Sadiq (‘a) said: “The houses in Kufah will be connected to the river of Karbala’ and Hirah so much so that a person who wants to join the Friday congregational prayer will ride on a fast animal and yet cannot reach the prayers on time.”</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Perhaps it alludes to the increase in population and crowdedness, which will hinder his timely participation and presence in the Friday congregational prayers. That all the prayer attendees will gather in one place and that the Friday congregational prayers will not be performed more than once is perhaps due to the unification of these three citiesa for, from the viewpoint of religious law, the performance of more than one Friday congregational prayer is not permissible.</w:t>
      </w:r>
    </w:p>
    <w:p>
      <w:pPr>
        <w:pStyle w:val="BookText"/>
        <w:bidi w:val="0"/>
        <w:jc w:val="both"/>
        <w:rPr/>
      </w:pPr>
      <w:r>
        <w:rPr>
          <w:rFonts w:eastAsia="Times New Roman" w:cs="Times New Roman" w:ascii="Times New Roman" w:hAnsi="Times New Roman"/>
          <w:color w:val="111111"/>
          <w:sz w:val="28"/>
          <w:szCs w:val="28"/>
          <w:lang w:val="en-US"/>
        </w:rPr>
        <w:t>Mufaddal ibn ‘Umar reports that Imam as-Sadiq (‘a) said: “When our Qa’im rises up, one might be ignorant, cowardly and jealous before daybreak, and by the daytime he will be the wisest among the people, the bravest among them, and the most compassionate. Then the Imam’s victory will be near at hand.”</w:t>
      </w:r>
      <w:r>
        <w:rPr>
          <w:rStyle w:val="FootnoteAnchor"/>
        </w:rPr>
        <w:footnoteReference w:id="613"/>
      </w:r>
    </w:p>
    <w:p>
      <w:pPr>
        <w:pStyle w:val="BookText"/>
        <w:bidi w:val="0"/>
        <w:jc w:val="both"/>
        <w:rPr/>
      </w:pPr>
      <w:r>
        <w:rPr>
          <w:rFonts w:eastAsia="Times New Roman" w:cs="Times New Roman" w:ascii="Times New Roman" w:hAnsi="Times New Roman"/>
          <w:color w:val="111111"/>
          <w:sz w:val="28"/>
          <w:szCs w:val="28"/>
          <w:lang w:val="en-US"/>
        </w:rPr>
        <w:t>Hadrat ‘Ali (‘a) said: “When our Qa’im rises up… The rancor of the servants (of God) in relation to one another will be removed from their hearts.”</w:t>
      </w:r>
      <w:r>
        <w:rPr>
          <w:rStyle w:val="FootnoteAnchor"/>
        </w:rPr>
        <w:footnoteReference w:id="614"/>
      </w:r>
    </w:p>
    <w:p>
      <w:pPr>
        <w:pStyle w:val="BookText"/>
        <w:bidi w:val="0"/>
        <w:jc w:val="both"/>
        <w:rPr/>
      </w:pPr>
      <w:r>
        <w:rPr>
          <w:rFonts w:eastAsia="Times New Roman" w:cs="Times New Roman" w:ascii="Times New Roman" w:hAnsi="Times New Roman"/>
          <w:color w:val="111111"/>
          <w:sz w:val="28"/>
          <w:szCs w:val="28"/>
          <w:lang w:val="en-US"/>
        </w:rPr>
        <w:t>The Holy Prophet of Islam (S) also said in this regard: “…At that time spite and enmity will be removed from the hearts.”</w:t>
      </w:r>
      <w:r>
        <w:rPr>
          <w:rStyle w:val="FootnoteAnchor"/>
        </w:rPr>
        <w:footnoteReference w:id="61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the extinction of moral corruption and deviation, Imam Hasan al-Mujtaba (‘a) said: “At the end of time, God will send a man </w:t>
      </w:r>
    </w:p>
    <w:p>
      <w:pPr>
        <w:pStyle w:val="BookText"/>
        <w:bidi w:val="0"/>
        <w:rPr/>
      </w:pPr>
      <w:r>
        <w:rPr>
          <w:rFonts w:eastAsia="Times New Roman" w:cs="Times New Roman" w:ascii="Times New Roman" w:hAnsi="Times New Roman"/>
          <w:color w:val="111111"/>
          <w:sz w:val="28"/>
          <w:szCs w:val="28"/>
          <w:lang w:val="en-US"/>
        </w:rPr>
        <w:t>through whom none of the corrupt and deviant will remain without being reformed.”</w:t>
      </w:r>
      <w:r>
        <w:rPr>
          <w:rStyle w:val="FootnoteAnchor"/>
        </w:rPr>
        <w:footnoteReference w:id="616"/>
      </w:r>
    </w:p>
    <w:p>
      <w:pPr>
        <w:pStyle w:val="BookText"/>
        <w:bidi w:val="0"/>
        <w:jc w:val="both"/>
        <w:rPr/>
      </w:pPr>
      <w:r>
        <w:rPr>
          <w:rFonts w:eastAsia="Times New Roman" w:cs="Times New Roman" w:ascii="Times New Roman" w:hAnsi="Times New Roman"/>
          <w:color w:val="111111"/>
          <w:sz w:val="28"/>
          <w:szCs w:val="28"/>
          <w:lang w:val="en-US"/>
        </w:rPr>
        <w:t>One of the features of the period of Hadrat al-Mahdi (‘atfs) is that greed and covetousness will be wiped away and the spirit of freedom from want will be instilled in men.</w:t>
      </w:r>
    </w:p>
    <w:p>
      <w:pPr>
        <w:pStyle w:val="BookText"/>
        <w:bidi w:val="0"/>
        <w:jc w:val="both"/>
        <w:rPr/>
      </w:pPr>
      <w:r>
        <w:rPr>
          <w:rFonts w:eastAsia="Times New Roman" w:cs="Times New Roman" w:ascii="Times New Roman" w:hAnsi="Times New Roman"/>
          <w:color w:val="111111"/>
          <w:sz w:val="28"/>
          <w:szCs w:val="28"/>
          <w:lang w:val="en-US"/>
        </w:rPr>
        <w:t>The Messenger of Allah (S) said: “At the time when Hadrat al-Mahdi (‘atfs) rises up, God will put contentment and freedom from want into the hearts of His servants so much so that the Imam will announce that anybody who was in need of wealth and property to come forward but nobody will take the first step forward.”</w:t>
      </w:r>
      <w:r>
        <w:rPr>
          <w:rStyle w:val="FootnoteAnchor"/>
        </w:rPr>
        <w:footnoteReference w:id="617"/>
      </w:r>
    </w:p>
    <w:p>
      <w:pPr>
        <w:pStyle w:val="BookText"/>
        <w:bidi w:val="0"/>
        <w:jc w:val="both"/>
        <w:rPr/>
      </w:pPr>
      <w:r>
        <w:rPr>
          <w:rFonts w:eastAsia="Times New Roman" w:cs="Times New Roman" w:ascii="Times New Roman" w:hAnsi="Times New Roman"/>
          <w:color w:val="111111"/>
          <w:sz w:val="28"/>
          <w:szCs w:val="28"/>
          <w:lang w:val="en-US"/>
        </w:rPr>
        <w:t>What is interesting to note is that in the hadith the word ‘ibad (servants) has been used. It implies that this spiritual transformation will not be confined to a particular group. In fact, this inner change will happen to all human beings.</w:t>
      </w:r>
    </w:p>
    <w:p>
      <w:pPr>
        <w:pStyle w:val="BookText"/>
        <w:bidi w:val="0"/>
        <w:jc w:val="both"/>
        <w:rPr/>
      </w:pPr>
      <w:r>
        <w:rPr>
          <w:rFonts w:eastAsia="Times New Roman" w:cs="Times New Roman" w:ascii="Times New Roman" w:hAnsi="Times New Roman"/>
          <w:color w:val="111111"/>
          <w:sz w:val="28"/>
          <w:szCs w:val="28"/>
          <w:lang w:val="en-US"/>
        </w:rPr>
        <w:t>The Prophet also (S) said: “I give you the glad tidings of the Mahdi (‘atfs) who shall be sent to the people while commotion and discord are prevalent among them. Then, he will fill the earth with justice and equity just as it had been full of tyranny and oppressiona the inhabitants of the heavens and the earth will be pleased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will make the hearts of the ummah of Muhammad (S) overflowing with freedom from want so much so that a caller will announce, ‘Anybody who is in need of wealth and property should step forward (so as to satisfy his need),’ but nobody would come forward except one person. Then, Hadrat al-Mahdi (‘atfs) will say to him: ‘Go to the treasurer and tell him that Mahdi has ordered him to give you wealth and property.’</w:t>
      </w:r>
    </w:p>
    <w:p>
      <w:pPr>
        <w:pStyle w:val="BookText"/>
        <w:bidi w:val="0"/>
        <w:jc w:val="both"/>
        <w:rPr/>
      </w:pPr>
      <w:r>
        <w:rPr>
          <w:rFonts w:eastAsia="Times New Roman" w:cs="Times New Roman" w:ascii="Times New Roman" w:hAnsi="Times New Roman"/>
          <w:color w:val="111111"/>
          <w:sz w:val="28"/>
          <w:szCs w:val="28"/>
          <w:lang w:val="en-US"/>
        </w:rPr>
        <w:t>The treasurer will say: ‘You collect the money with your two hands,’ and he will do so but while still there he will regret what he had done and say to himself: ‘What happened for me to become the most covetous of the ummah of the Prophet (S)?! Did the One who made them contented and free from want fail to make me free from want?’ Then he will return to give back the money. But the treasurer will not accept it, saying: ‘We do not take back anything we have given!’”</w:t>
      </w:r>
      <w:r>
        <w:rPr>
          <w:rStyle w:val="FootnoteAnchor"/>
        </w:rPr>
        <w:footnoteReference w:id="61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hadith the phrase, “</w:t>
      </w:r>
      <w:r>
        <w:rPr>
          <w:rFonts w:ascii="Amiri" w:hAnsi="Amiri" w:eastAsia="Amiri" w:cs="Amiri"/>
          <w:color w:val="111111"/>
          <w:sz w:val="28"/>
          <w:sz w:val="28"/>
          <w:szCs w:val="28"/>
          <w:rtl w:val="true"/>
          <w:lang w:bidi="ar-SA"/>
        </w:rPr>
        <w:t>محمّد أمّة قُلوب یملأ</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has been used, which needs close attentiona for, riches and freedom from want is not the point. Instead, it </w:t>
      </w:r>
    </w:p>
    <w:p>
      <w:pPr>
        <w:pStyle w:val="BookText"/>
        <w:bidi w:val="0"/>
        <w:rPr/>
      </w:pPr>
      <w:r>
        <w:rPr>
          <w:rFonts w:eastAsia="Times New Roman" w:cs="Times New Roman" w:ascii="Times New Roman" w:hAnsi="Times New Roman"/>
          <w:color w:val="111111"/>
          <w:sz w:val="28"/>
          <w:szCs w:val="28"/>
          <w:lang w:val="en-US"/>
        </w:rPr>
        <w:t>is magnanimity and inner freedom from want. It is possible for a man to be poor but has inner freedom from want.</w:t>
      </w:r>
    </w:p>
    <w:p>
      <w:pPr>
        <w:pStyle w:val="BookText"/>
        <w:bidi w:val="0"/>
        <w:jc w:val="both"/>
        <w:rPr/>
      </w:pPr>
      <w:r>
        <w:rPr>
          <w:rFonts w:eastAsia="Times New Roman" w:cs="Times New Roman" w:ascii="Times New Roman" w:hAnsi="Times New Roman"/>
          <w:color w:val="111111"/>
          <w:sz w:val="28"/>
          <w:szCs w:val="28"/>
          <w:lang w:val="en-US"/>
        </w:rPr>
        <w:t>In this hadith the phrase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قُلوب یملأ</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has been used, which implies that their hearts are full of the sense of freedom from want and apart from that, their financial status is also good.</w:t>
      </w:r>
    </w:p>
    <w:p>
      <w:pPr>
        <w:pStyle w:val="BookText"/>
        <w:bidi w:val="0"/>
        <w:jc w:val="both"/>
        <w:rPr/>
      </w:pPr>
      <w:r>
        <w:rPr>
          <w:rFonts w:eastAsia="Times New Roman" w:cs="Times New Roman" w:ascii="Times New Roman" w:hAnsi="Times New Roman"/>
          <w:color w:val="111111"/>
          <w:sz w:val="28"/>
          <w:szCs w:val="28"/>
          <w:lang w:val="en-US"/>
        </w:rPr>
        <w:t>There are some hadiths regarding the people’s intellectual growth, moral perfection and strength of faith during the period of Hadrat al-Mahdi (‘atfs). It will suffice to mention some of them:</w:t>
      </w:r>
    </w:p>
    <w:p>
      <w:pPr>
        <w:pStyle w:val="BookText"/>
        <w:bidi w:val="0"/>
        <w:jc w:val="both"/>
        <w:rPr/>
      </w:pPr>
      <w:r>
        <w:rPr>
          <w:rFonts w:eastAsia="Times New Roman" w:cs="Times New Roman" w:ascii="Times New Roman" w:hAnsi="Times New Roman"/>
          <w:color w:val="111111"/>
          <w:sz w:val="28"/>
          <w:szCs w:val="28"/>
          <w:lang w:val="en-US"/>
        </w:rPr>
        <w:t>Imam al-Baqir (‘a) said: “When our Qa’im rises up, he will put his hand on the heads of the servants of God and their intellects will be gathered (i.e., he will give them concentration and intellectual growth by the will of God) and he will perfect their morality.”</w:t>
      </w:r>
    </w:p>
    <w:p>
      <w:pPr>
        <w:pStyle w:val="BookText"/>
        <w:bidi w:val="0"/>
        <w:jc w:val="both"/>
        <w:rPr/>
      </w:pPr>
      <w:r>
        <w:rPr>
          <w:rStyle w:val="FootnoteAnchor"/>
        </w:rPr>
        <w:footnoteReference w:id="619"/>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Bihar al-Anwar mentions the phrase,“</w:t>
      </w:r>
      <w:r>
        <w:rPr>
          <w:rFonts w:ascii="IRNazanin" w:hAnsi="IRNazanin" w:eastAsia="IRNazanin"/>
          <w:color w:val="111111"/>
          <w:sz w:val="28"/>
          <w:sz w:val="28"/>
          <w:szCs w:val="28"/>
          <w:rtl w:val="true"/>
          <w:lang w:bidi="fa-IR"/>
        </w:rPr>
        <w:t>أحلامهم</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which means, “their wishes”.</w:t>
      </w:r>
    </w:p>
    <w:p>
      <w:pPr>
        <w:pStyle w:val="BookText"/>
        <w:bidi w:val="0"/>
        <w:jc w:val="both"/>
        <w:rPr/>
      </w:pPr>
      <w:r>
        <w:rPr>
          <w:rStyle w:val="FootnoteAnchor"/>
        </w:rPr>
        <w:footnoteReference w:id="620"/>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Since he will fully implement Islamic commands, the Imam of the Time (‘atfs) will bring about the intellectual growth of the people and materialize the objective of the Noble Prophet (S) when he said: “I was sent to perfect the morality of mankind.”</w:t>
      </w:r>
    </w:p>
    <w:p>
      <w:pPr>
        <w:pStyle w:val="BookText"/>
        <w:bidi w:val="0"/>
        <w:jc w:val="both"/>
        <w:rPr/>
      </w:pPr>
      <w:r>
        <w:rPr>
          <w:rFonts w:eastAsia="Times New Roman" w:cs="Times New Roman" w:ascii="Times New Roman" w:hAnsi="Times New Roman"/>
          <w:color w:val="111111"/>
          <w:sz w:val="28"/>
          <w:szCs w:val="28"/>
          <w:lang w:val="en-US"/>
        </w:rPr>
        <w:t>The Messenger of Allah (S) said to Hadrat Fatimah (‘a), God will send a man from the progeny of these two (Hasan and Husayn) who will conquer the strongholds of misguidance and subdue the locked and blackened hearts.”</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Imam al-Baqir (‘a) said that the Commander of the Faithful (‘a) said: “A man from my progeny will appear… And he will put his hand on the heads of the servants of God. Then, no believer will remain unless his heart would become more formidable than big pieces of iron and anvil, and he would acquire the strength of forty men.”</w:t>
      </w:r>
      <w:r>
        <w:rPr>
          <w:rStyle w:val="FootnoteAnchor"/>
        </w:rPr>
        <w:footnoteReference w:id="622"/>
      </w:r>
    </w:p>
    <w:p>
      <w:pPr>
        <w:pStyle w:val="BookText"/>
        <w:bidi w:val="0"/>
        <w:jc w:val="both"/>
        <w:rPr/>
      </w:pPr>
      <w:r>
        <w:rPr>
          <w:rFonts w:eastAsia="Times New Roman" w:cs="Times New Roman" w:ascii="Times New Roman" w:hAnsi="Times New Roman"/>
          <w:color w:val="111111"/>
          <w:sz w:val="28"/>
          <w:szCs w:val="28"/>
          <w:lang w:val="en-US"/>
        </w:rPr>
        <w:t>The people during the time of Hadrat al-Qa’im (‘atfs) will believe in the deceitfulness of the world, knowing all the adversities and sins therein. In terms of faith and piety they will reach such a sublime state where the world can no longer beguile them.</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of Allah (S) said: “The earth will bring out its best substances such as gold and silver. Then the murderer will come forward and say, ‘On account of them I committed murder,’ and he who severs his relationship with his kith and kin will say, ‘These were the reasons for the severance of relationships.’ The stealer will say: ‘It was because of them my </w:t>
      </w:r>
    </w:p>
    <w:p>
      <w:pPr>
        <w:pStyle w:val="BookText"/>
        <w:bidi w:val="0"/>
        <w:rPr/>
      </w:pPr>
      <w:r>
        <w:rPr>
          <w:rFonts w:eastAsia="Times New Roman" w:cs="Times New Roman" w:ascii="Times New Roman" w:hAnsi="Times New Roman"/>
          <w:color w:val="111111"/>
          <w:sz w:val="28"/>
          <w:szCs w:val="28"/>
          <w:lang w:val="en-US"/>
        </w:rPr>
        <w:t>hand was amputated.’</w:t>
      </w:r>
    </w:p>
    <w:p>
      <w:pPr>
        <w:pStyle w:val="BookText"/>
        <w:bidi w:val="0"/>
        <w:jc w:val="both"/>
        <w:rPr/>
      </w:pPr>
      <w:r>
        <w:rPr>
          <w:rFonts w:eastAsia="Times New Roman" w:cs="Times New Roman" w:ascii="Times New Roman" w:hAnsi="Times New Roman"/>
          <w:color w:val="111111"/>
          <w:sz w:val="28"/>
          <w:szCs w:val="28"/>
          <w:lang w:val="en-US"/>
        </w:rPr>
        <w:t>Then, all of them will release the gold and they will not take anything from them.”</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Zayd az-Zurrad reports: “I said to Imam as-Sadiq (‘a): ‘We are afraid that we would not be among the believers.’ He asked: ‘Why?’ I replied: ‘Because among us, we cannot find anyone who prefers his brother-in-faith to his dinar and dirham, and we can see that dirham and dinar for us are preferable to a brother-in-faith with whom we have been united by the wilayah (guardianship) of, and love for, the Commander of the Faithful (‘a).’</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Imam (‘a) said: ‘That is not the casea you are believers, but your faith will not be perfected unless our Qa’im rises up. At that time, God will instill brotherhood and fortitude in you and then you will become perfect believers.”</w:t>
      </w:r>
      <w:r>
        <w:rPr>
          <w:rStyle w:val="FootnoteAnchor"/>
        </w:rPr>
        <w:footnoteReference w:id="62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93" w:name="pg2397_13911"/>
      <w:bookmarkStart w:id="594" w:name="pg2397_13911"/>
      <w:bookmarkEnd w:id="594"/>
    </w:p>
    <w:p>
      <w:pPr>
        <w:pStyle w:val="Heading3"/>
        <w:numPr>
          <w:ilvl w:val="2"/>
          <w:numId w:val="1"/>
        </w:numPr>
        <w:bidi w:val="0"/>
        <w:jc w:val="left"/>
        <w:rPr/>
      </w:pPr>
      <w:bookmarkStart w:id="595" w:name="pg2397_13911"/>
      <w:bookmarkStart w:id="596" w:name="__RefHeading___Toc3068285_3804643083"/>
      <w:bookmarkStart w:id="597" w:name="_Toc224"/>
      <w:bookmarkEnd w:id="595"/>
      <w:bookmarkEnd w:id="596"/>
      <w:r>
        <w:rPr/>
        <w:t>Chapter3: Security</w:t>
      </w:r>
      <w:bookmarkEnd w:id="597"/>
    </w:p>
    <w:p>
      <w:pPr>
        <w:pStyle w:val="Heading4"/>
        <w:numPr>
          <w:ilvl w:val="3"/>
          <w:numId w:val="1"/>
        </w:numPr>
        <w:bidi w:val="0"/>
        <w:jc w:val="left"/>
        <w:rPr/>
      </w:pPr>
      <w:bookmarkStart w:id="598" w:name="__RefHeading___Toc3068287_3804643083"/>
      <w:bookmarkStart w:id="599" w:name="_Toc225"/>
      <w:bookmarkEnd w:id="598"/>
      <w:r>
        <w:rPr/>
        <w:t>point</w:t>
      </w:r>
      <w:bookmarkEnd w:id="599"/>
    </w:p>
    <w:p>
      <w:pPr>
        <w:pStyle w:val="BookText"/>
        <w:bidi w:val="0"/>
        <w:jc w:val="both"/>
        <w:rPr/>
      </w:pPr>
      <w:r>
        <w:rPr>
          <w:rFonts w:eastAsia="Times New Roman" w:cs="Times New Roman" w:ascii="Times New Roman" w:hAnsi="Times New Roman"/>
          <w:color w:val="111111"/>
          <w:sz w:val="28"/>
          <w:szCs w:val="28"/>
          <w:lang w:val="en-US"/>
        </w:rPr>
        <w:t>While prior to the advent of Hadrat al-Mahdi (‘atfs) states of insecurity will prevail over the world, one of the most fundamental tasks the Imam will undertake will be the restoration of security in society. With the implementation of appropriate and accurate programs in his government, within a short period of time security will be restored in society in all aspects, and the people will live in a safe environment experiencing security that mankind has not experienced so far.</w:t>
      </w:r>
    </w:p>
    <w:p>
      <w:pPr>
        <w:pStyle w:val="BookText"/>
        <w:bidi w:val="0"/>
        <w:jc w:val="both"/>
        <w:rPr/>
      </w:pPr>
      <w:r>
        <w:rPr>
          <w:rFonts w:eastAsia="Times New Roman" w:cs="Times New Roman" w:ascii="Times New Roman" w:hAnsi="Times New Roman"/>
          <w:color w:val="111111"/>
          <w:sz w:val="28"/>
          <w:szCs w:val="28"/>
          <w:lang w:val="en-US"/>
        </w:rPr>
        <w:t>Highways will become so safe that young women will travel from one place to another without an accompanying close relative, being safe from any molestation and bad intentions.</w:t>
      </w:r>
    </w:p>
    <w:p>
      <w:pPr>
        <w:pStyle w:val="BookText"/>
        <w:bidi w:val="0"/>
        <w:jc w:val="both"/>
        <w:rPr/>
      </w:pPr>
      <w:r>
        <w:rPr>
          <w:rFonts w:eastAsia="Times New Roman" w:cs="Times New Roman" w:ascii="Times New Roman" w:hAnsi="Times New Roman"/>
          <w:color w:val="111111"/>
          <w:sz w:val="28"/>
          <w:szCs w:val="28"/>
          <w:lang w:val="en-US"/>
        </w:rPr>
        <w:t>The people will live in total judicial security to the extent that no one ever has the least apprehension that his right would be trampled upon. Programs and laws will be made and implemented in such a way that the people will see themselves in total financial and social security. Stealing will be eliminated from society and financial security will prevail to the extent that if someone puts his hand in another’s pocket, there will be no probability of stealing involved, and he will honestly justify his action.</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Insecurity will be eliminated from society, and security will prevail in such a manner that it will encompass even animals and living creaturesa the sheep and wolf will live together while children will play with scorpions and biting creatures without being harmed. </w:t>
      </w:r>
      <w:bookmarkStart w:id="600" w:name="pg2397_13912"/>
    </w:p>
    <w:p>
      <w:pPr>
        <w:pStyle w:val="Heading4"/>
        <w:numPr>
          <w:ilvl w:val="3"/>
          <w:numId w:val="1"/>
        </w:numPr>
        <w:bidi w:val="0"/>
        <w:jc w:val="left"/>
        <w:rPr/>
      </w:pPr>
      <w:bookmarkStart w:id="601" w:name="__RefHeading___Toc3068289_3804643083"/>
      <w:bookmarkStart w:id="602" w:name="_Toc226"/>
      <w:bookmarkEnd w:id="600"/>
      <w:bookmarkEnd w:id="601"/>
      <w:r>
        <w:rPr/>
        <w:t>Public Security</w:t>
      </w:r>
      <w:bookmarkEnd w:id="602"/>
    </w:p>
    <w:p>
      <w:pPr>
        <w:pStyle w:val="BookText"/>
        <w:bidi w:val="0"/>
        <w:jc w:val="both"/>
        <w:rPr/>
      </w:pPr>
      <w:r>
        <w:rPr>
          <w:rFonts w:eastAsia="Times New Roman" w:cs="Times New Roman" w:ascii="Times New Roman" w:hAnsi="Times New Roman"/>
          <w:color w:val="111111"/>
          <w:sz w:val="28"/>
          <w:szCs w:val="28"/>
          <w:lang w:val="en-US"/>
        </w:rPr>
        <w:t>The Messenger of Allah (S) said in this regard: “When Isa ibn Maryam (Jesus the son of Mary) (‘a) comes down on earth from heaven and kills ad-Dajjal… The shepherds will tell their sheep: ‘Go to so-and-so place for grazing and return at so-and-so time!’ A flock of sheep will go between two plantations, but they will never encroach on any of the plants or break any branch with their feet.”</w:t>
      </w:r>
      <w:r>
        <w:rPr>
          <w:rStyle w:val="FootnoteAnchor"/>
        </w:rPr>
        <w:footnoteReference w:id="625"/>
      </w:r>
    </w:p>
    <w:p>
      <w:pPr>
        <w:pStyle w:val="BookText"/>
        <w:bidi w:val="0"/>
        <w:jc w:val="both"/>
        <w:rPr/>
      </w:pPr>
      <w:r>
        <w:rPr>
          <w:rFonts w:eastAsia="Times New Roman" w:cs="Times New Roman" w:ascii="Times New Roman" w:hAnsi="Times New Roman"/>
          <w:color w:val="111111"/>
          <w:sz w:val="28"/>
          <w:szCs w:val="28"/>
          <w:lang w:val="en-US"/>
        </w:rPr>
        <w:t>The Messenger of Allah (S) said: “…He will fill the earth with justice to such an extent that the people will return to their natural pure disposition (fitrah). No blood will unjustly be shed and no sleeping person will be woken up (unjustly).”</w:t>
      </w:r>
      <w:r>
        <w:rPr>
          <w:rStyle w:val="FootnoteAnchor"/>
        </w:rPr>
        <w:footnoteReference w:id="626"/>
      </w:r>
    </w:p>
    <w:p>
      <w:pPr>
        <w:pStyle w:val="BookText"/>
        <w:bidi w:val="0"/>
        <w:jc w:val="both"/>
        <w:rPr/>
      </w:pPr>
      <w:r>
        <w:rPr>
          <w:rFonts w:eastAsia="Times New Roman" w:cs="Times New Roman" w:ascii="Times New Roman" w:hAnsi="Times New Roman"/>
          <w:color w:val="111111"/>
          <w:sz w:val="28"/>
          <w:szCs w:val="28"/>
          <w:lang w:val="en-US"/>
        </w:rPr>
        <w:t>Regarding the prevalence of security during the time of al-Mahdi (‘atfs), ‘Abdullah ibn ‘Abbas said: “At that time, even the wolf will not harm the sheepa the lion will not devour the cowa the snake will not bite mana the mouse will neither gnaw leather bags nor take away anything from them.”</w:t>
      </w:r>
      <w:r>
        <w:rPr>
          <w:rStyle w:val="FootnoteAnchor"/>
        </w:rPr>
        <w:footnoteReference w:id="627"/>
      </w:r>
    </w:p>
    <w:p>
      <w:pPr>
        <w:pStyle w:val="BookText"/>
        <w:bidi w:val="0"/>
        <w:jc w:val="both"/>
        <w:rPr/>
      </w:pPr>
      <w:r>
        <w:rPr>
          <w:rFonts w:eastAsia="Times New Roman" w:cs="Times New Roman" w:ascii="Times New Roman" w:hAnsi="Times New Roman"/>
          <w:color w:val="111111"/>
          <w:sz w:val="28"/>
          <w:szCs w:val="28"/>
          <w:lang w:val="en-US"/>
        </w:rPr>
        <w:t>The Commander of the Faithful (‘a) said: “When our Qa’im rises up, the sky will send down its rain while the beasts of prey will reconcile with the other quadrupeds and harm human beings no more so much so that a woman from Iraq will go to Sham without worrying about a fierce animal or being afraid of it.”</w:t>
      </w:r>
      <w:r>
        <w:rPr>
          <w:rStyle w:val="FootnoteAnchor"/>
        </w:rPr>
        <w:footnoteReference w:id="628"/>
      </w:r>
    </w:p>
    <w:p>
      <w:pPr>
        <w:pStyle w:val="BookText"/>
        <w:bidi w:val="0"/>
        <w:jc w:val="both"/>
        <w:rPr/>
      </w:pPr>
      <w:r>
        <w:rPr>
          <w:rFonts w:eastAsia="Times New Roman" w:cs="Times New Roman" w:ascii="Times New Roman" w:hAnsi="Times New Roman"/>
          <w:color w:val="111111"/>
          <w:sz w:val="28"/>
          <w:szCs w:val="28"/>
          <w:lang w:val="en-US"/>
        </w:rPr>
        <w:t>The same Imam (‘a) also said: “The army of al-Mahdi (‘atfs) will crush the army of the A‘war ad-Dajjal, cleansing the earth of its existence. Afterward, al-Mahdi will attain the leadership of the east and west, extending from Jabalqa to Jabarsa, including every country, and his government and rule will be stabilized.”</w:t>
      </w:r>
      <w:r>
        <w:rPr>
          <w:rStyle w:val="FootnoteAnchor"/>
        </w:rPr>
        <w:footnoteReference w:id="629"/>
      </w:r>
    </w:p>
    <w:p>
      <w:pPr>
        <w:pStyle w:val="BookText"/>
        <w:bidi w:val="0"/>
        <w:jc w:val="both"/>
        <w:rPr/>
      </w:pPr>
      <w:r>
        <w:rPr>
          <w:rFonts w:eastAsia="Times New Roman" w:cs="Times New Roman" w:ascii="Times New Roman" w:hAnsi="Times New Roman"/>
          <w:color w:val="111111"/>
          <w:sz w:val="28"/>
          <w:szCs w:val="28"/>
          <w:lang w:val="en-US"/>
        </w:rPr>
        <w:t>Imam al-Mahdi (‘atfs) will behave justly with the people to such an extent that sheep will graze beside wolves while children will play with scorpions without being harmed by them. The wicked will be exterminated while the good will remain.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stated in a hadith: “The Day of Resurrection will not come to pass unless Hadrat ‘Isa comes down… And wolves will be among </w:t>
      </w:r>
    </w:p>
    <w:p>
      <w:pPr>
        <w:pStyle w:val="BookText"/>
        <w:bidi w:val="0"/>
        <w:rPr/>
      </w:pPr>
      <w:r>
        <w:rPr>
          <w:rFonts w:eastAsia="Times New Roman" w:cs="Times New Roman" w:ascii="Times New Roman" w:hAnsi="Times New Roman"/>
          <w:color w:val="111111"/>
          <w:sz w:val="28"/>
          <w:szCs w:val="28"/>
          <w:lang w:val="en-US"/>
        </w:rPr>
        <w:t>flocks of sheep like shepherd dogs while lions will be among a herd of camels as if they were young small camels.”</w:t>
      </w:r>
      <w:r>
        <w:rPr>
          <w:rStyle w:val="FootnoteAnchor"/>
        </w:rPr>
        <w:footnoteReference w:id="630"/>
      </w:r>
    </w:p>
    <w:p>
      <w:pPr>
        <w:pStyle w:val="BookText"/>
        <w:bidi w:val="0"/>
        <w:jc w:val="both"/>
        <w:rPr/>
      </w:pPr>
      <w:r>
        <w:rPr>
          <w:rFonts w:eastAsia="Times New Roman" w:cs="Times New Roman" w:ascii="Times New Roman" w:hAnsi="Times New Roman"/>
          <w:color w:val="111111"/>
          <w:sz w:val="28"/>
          <w:szCs w:val="28"/>
          <w:lang w:val="en-US"/>
        </w:rPr>
        <w:t>Hudhayfah reports that he heard the Prophet of God (S) saying: “During the advent of Hadrat al-Qa’im… Birds will lay eggs in their own nests and so will the fishes in the sea.”</w:t>
      </w:r>
      <w:r>
        <w:rPr>
          <w:rStyle w:val="FootnoteAnchor"/>
        </w:rPr>
        <w:footnoteReference w:id="631"/>
      </w:r>
    </w:p>
    <w:p>
      <w:pPr>
        <w:pStyle w:val="BookText"/>
        <w:bidi w:val="0"/>
        <w:jc w:val="both"/>
        <w:rPr/>
      </w:pPr>
      <w:r>
        <w:rPr>
          <w:rFonts w:eastAsia="Times New Roman" w:cs="Times New Roman" w:ascii="Times New Roman" w:hAnsi="Times New Roman"/>
          <w:color w:val="111111"/>
          <w:sz w:val="28"/>
          <w:szCs w:val="28"/>
          <w:lang w:val="en-US"/>
        </w:rPr>
        <w:t>Perhaps, it means that they will feel a sence of security, and with nothing to worry about, they will lay eggs in their nests and habitats.</w:t>
      </w:r>
    </w:p>
    <w:p>
      <w:pPr>
        <w:pStyle w:val="BookText"/>
        <w:bidi w:val="0"/>
        <w:jc w:val="both"/>
        <w:rPr/>
      </w:pPr>
      <w:r>
        <w:rPr>
          <w:rFonts w:eastAsia="Times New Roman" w:cs="Times New Roman" w:ascii="Times New Roman" w:hAnsi="Times New Roman"/>
          <w:color w:val="111111"/>
          <w:sz w:val="28"/>
          <w:szCs w:val="28"/>
          <w:lang w:val="en-US"/>
        </w:rPr>
        <w:t>Abu Amamah Bahili narrates: “One day the Messenger of Allah (S) delivered a sermon to us and at the end he (S) said: “The leader of the people at that time will be a righteous man… In that time, sheep and cows will not be attacked and animosities will be removed from hearts. Bridles will be removed from the mouths of animals. Children will put their hands in the mouths of fierce animals but the latter will not harm them. Young animals will be put in front of lions and other beasts of prey and yet they will not be harmed. Lions will be among a herd of camels like shepherd dogs while the wolves will be in the midst of shepherd dogs.”</w:t>
      </w:r>
      <w:r>
        <w:rPr>
          <w:rStyle w:val="FootnoteAnchor"/>
        </w:rPr>
        <w:footnoteReference w:id="632"/>
      </w:r>
    </w:p>
    <w:p>
      <w:pPr>
        <w:pStyle w:val="BookText"/>
        <w:bidi w:val="0"/>
        <w:jc w:val="both"/>
        <w:rPr/>
      </w:pPr>
      <w:r>
        <w:rPr>
          <w:rFonts w:eastAsia="Times New Roman" w:cs="Times New Roman" w:ascii="Times New Roman" w:hAnsi="Times New Roman"/>
          <w:color w:val="111111"/>
          <w:sz w:val="28"/>
          <w:szCs w:val="28"/>
          <w:lang w:val="en-US"/>
        </w:rPr>
        <w:t>This hadith perhaps alludes to the absolute security and emergence of the sense of confidence with one another.</w:t>
      </w:r>
    </w:p>
    <w:p>
      <w:pPr>
        <w:pStyle w:val="BookText"/>
        <w:bidi w:val="0"/>
        <w:jc w:val="both"/>
        <w:rPr/>
      </w:pPr>
      <w:r>
        <w:rPr>
          <w:rFonts w:eastAsia="Times New Roman" w:cs="Times New Roman" w:ascii="Times New Roman" w:hAnsi="Times New Roman"/>
          <w:color w:val="111111"/>
          <w:sz w:val="28"/>
          <w:szCs w:val="28"/>
          <w:lang w:val="en-US"/>
        </w:rPr>
        <w:t>The Prophet (S) also said: “When ‘Isa ibn Maryam comes down and kills ad-Dajjal, snakes and scorpions will not be hiding and will harm no one.”</w:t>
      </w:r>
      <w:r>
        <w:rPr>
          <w:rStyle w:val="FootnoteAnchor"/>
        </w:rPr>
        <w:footnoteReference w:id="633"/>
      </w:r>
    </w:p>
    <w:p>
      <w:pPr>
        <w:pStyle w:val="BookText"/>
        <w:bidi w:val="0"/>
        <w:jc w:val="both"/>
        <w:rPr/>
      </w:pPr>
      <w:r>
        <w:rPr>
          <w:rFonts w:eastAsia="Times New Roman" w:cs="Times New Roman" w:ascii="Times New Roman" w:hAnsi="Times New Roman"/>
          <w:color w:val="111111"/>
          <w:sz w:val="28"/>
          <w:szCs w:val="28"/>
          <w:lang w:val="en-US"/>
        </w:rPr>
        <w:t>These hadiths clearly illustrate the degree of security from harm of person and property during the period of Hadrat al-Mahdi (‘atfs). The shepherd will send his herd in the fields and not worry about its being stolen by man and attacked by beasts of prey. Man will travel or live among harmful animals and be safe from their harma it would be as if the law on respecting the rights of others had been accepted among the fierce animals and insects, and they all submitted and abided by it. Maybe some degrees of that security could be due to the fact that during the period of Hadrat al-Mahdi (‘atfs) divine favors will be abundant, and since all animals will also benefit from them and experience security, they, in turn, will not harm anyone.</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Public security in the period of the Imam of the Time (‘atfs) will be so pervasive that even if one was sleeping, he would be certain that nobody would wake and disturb him. </w:t>
      </w:r>
      <w:bookmarkStart w:id="603" w:name="pg2397_13914"/>
    </w:p>
    <w:p>
      <w:pPr>
        <w:pStyle w:val="BookText"/>
        <w:bidi w:val="0"/>
        <w:rPr/>
      </w:pPr>
      <w:bookmarkEnd w:id="603"/>
      <w:r>
        <w:rPr>
          <w:rFonts w:eastAsia="Times New Roman" w:cs="Times New Roman" w:ascii="Times New Roman" w:hAnsi="Times New Roman"/>
          <w:color w:val="111111"/>
          <w:sz w:val="28"/>
          <w:szCs w:val="28"/>
          <w:lang w:val="en-US"/>
        </w:rPr>
        <w:t>The Messenger of Allah (S) said in this regard: “The ummah of al-Mahdi will seek refuge in him just as honeybees seek refuge in their queen. He will fill the earth with justice and equity just as it had been filled with tyranny and oppression to the extent that the people will return to their primordial nature (fitrah). A sleeping person will not be awoken while no one’s blood would ever be shed (unjustly).”</w:t>
      </w:r>
      <w:r>
        <w:rPr>
          <w:rStyle w:val="FootnoteAnchor"/>
        </w:rPr>
        <w:footnoteReference w:id="634"/>
      </w:r>
    </w:p>
    <w:p>
      <w:pPr>
        <w:pStyle w:val="Heading4"/>
        <w:numPr>
          <w:ilvl w:val="3"/>
          <w:numId w:val="1"/>
        </w:numPr>
        <w:bidi w:val="0"/>
        <w:jc w:val="left"/>
        <w:rPr/>
      </w:pPr>
      <w:bookmarkStart w:id="604" w:name="__RefHeading___Toc3068291_3804643083"/>
      <w:bookmarkStart w:id="605" w:name="_Toc227"/>
      <w:bookmarkEnd w:id="604"/>
      <w:r>
        <w:rPr/>
        <w:t>The Security of Highways</w:t>
      </w:r>
      <w:bookmarkEnd w:id="605"/>
    </w:p>
    <w:p>
      <w:pPr>
        <w:pStyle w:val="BookText"/>
        <w:bidi w:val="0"/>
        <w:jc w:val="both"/>
        <w:rPr/>
      </w:pPr>
      <w:r>
        <w:rPr>
          <w:rFonts w:eastAsia="Times New Roman" w:cs="Times New Roman" w:ascii="Times New Roman" w:hAnsi="Times New Roman"/>
          <w:color w:val="111111"/>
          <w:sz w:val="28"/>
          <w:szCs w:val="28"/>
          <w:lang w:val="en-US"/>
        </w:rPr>
        <w:t>There are numerous hadiths concerning the security of highways during the rule of Hadrat al-Mahdi (‘atfs). It will be appropriate to mention some of them:</w:t>
      </w:r>
    </w:p>
    <w:p>
      <w:pPr>
        <w:pStyle w:val="BookText"/>
        <w:bidi w:val="0"/>
        <w:jc w:val="both"/>
        <w:rPr/>
      </w:pPr>
      <w:r>
        <w:rPr>
          <w:rFonts w:eastAsia="Times New Roman" w:cs="Times New Roman" w:ascii="Times New Roman" w:hAnsi="Times New Roman"/>
          <w:color w:val="111111"/>
          <w:sz w:val="28"/>
          <w:szCs w:val="28"/>
          <w:lang w:val="en-US"/>
        </w:rPr>
        <w:t>The Messenger of Allah (S) said: “The rule of al-Mahdi (‘atfs) will be such that two women will keep on moving and traveling at night and yet they will not be afraid of injustice or oppression (against them).”</w:t>
      </w:r>
      <w:r>
        <w:rPr>
          <w:rStyle w:val="FootnoteAnchor"/>
        </w:rPr>
        <w:footnoteReference w:id="635"/>
      </w:r>
    </w:p>
    <w:p>
      <w:pPr>
        <w:pStyle w:val="BookText"/>
        <w:bidi w:val="0"/>
        <w:jc w:val="both"/>
        <w:rPr/>
      </w:pPr>
      <w:r>
        <w:rPr>
          <w:rFonts w:eastAsia="Times New Roman" w:cs="Times New Roman" w:ascii="Times New Roman" w:hAnsi="Times New Roman"/>
          <w:color w:val="111111"/>
          <w:sz w:val="28"/>
          <w:szCs w:val="28"/>
          <w:lang w:val="en-US"/>
        </w:rPr>
        <w:t>The Prophet (S) also said: “Surely, God will draw this affair to a close (His religion) in such manner that a person on horseback would travel at night from San‘a to Hadramawt (both in Yemen) and not be afraid of any one except God.”</w:t>
      </w:r>
      <w:r>
        <w:rPr>
          <w:rStyle w:val="FootnoteAnchor"/>
        </w:rPr>
        <w:footnoteReference w:id="636"/>
      </w:r>
    </w:p>
    <w:p>
      <w:pPr>
        <w:pStyle w:val="BookText"/>
        <w:bidi w:val="0"/>
        <w:jc w:val="both"/>
        <w:rPr/>
      </w:pPr>
      <w:r>
        <w:rPr>
          <w:rFonts w:eastAsia="Times New Roman" w:cs="Times New Roman" w:ascii="Times New Roman" w:hAnsi="Times New Roman"/>
          <w:color w:val="111111"/>
          <w:sz w:val="28"/>
          <w:szCs w:val="28"/>
          <w:lang w:val="en-US"/>
        </w:rPr>
        <w:t>Perhaps, these two places had been cited due to their formidable deserts because of which they have been sometimes referred to as Mafazah and mentioned to wish one success and safety in traversing the desert.</w:t>
      </w:r>
    </w:p>
    <w:p>
      <w:pPr>
        <w:pStyle w:val="BookText"/>
        <w:bidi w:val="0"/>
        <w:jc w:val="both"/>
        <w:rPr/>
      </w:pPr>
      <w:r>
        <w:rPr>
          <w:rFonts w:eastAsia="Times New Roman" w:cs="Times New Roman" w:ascii="Times New Roman" w:hAnsi="Times New Roman"/>
          <w:color w:val="111111"/>
          <w:sz w:val="28"/>
          <w:szCs w:val="28"/>
          <w:lang w:val="en-US"/>
        </w:rPr>
        <w:t>Imam al-Baqir (‘a) said: “By God! The supporters of al-Mahdi will fight to the extent for God to be worshipped as the Only One Creator and for Him not to be associated with any partner, and to the point where a weak old woman would set off from one point of the world to another and nobody will offend her.”</w:t>
      </w:r>
      <w:r>
        <w:rPr>
          <w:rStyle w:val="FootnoteAnchor"/>
        </w:rPr>
        <w:footnoteReference w:id="63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person asked Hadrat as-Sadiq (‘a): “Why should we wish for the advent of Hadrat al-Qa’im (‘a)? Do we have a sublime station during the period of his occultation (ghaybah)? The Imam (‘a) replied: “Glory be to Allah! Don’t you like justice to be spread in the world, security be </w:t>
      </w:r>
    </w:p>
    <w:p>
      <w:pPr>
        <w:pStyle w:val="BookText"/>
        <w:bidi w:val="0"/>
        <w:rPr/>
      </w:pPr>
      <w:r>
        <w:rPr>
          <w:rFonts w:eastAsia="Times New Roman" w:cs="Times New Roman" w:ascii="Times New Roman" w:hAnsi="Times New Roman"/>
          <w:color w:val="111111"/>
          <w:sz w:val="28"/>
          <w:szCs w:val="28"/>
          <w:lang w:val="en-US"/>
        </w:rPr>
        <w:t>established along the highways, and the oppressed be dealt with justly by passing a just verdict and be assisted?”</w:t>
      </w:r>
      <w:r>
        <w:rPr>
          <w:rStyle w:val="FootnoteAnchor"/>
        </w:rPr>
        <w:footnoteReference w:id="638"/>
      </w:r>
    </w:p>
    <w:p>
      <w:pPr>
        <w:pStyle w:val="BookText"/>
        <w:bidi w:val="0"/>
        <w:jc w:val="both"/>
        <w:rPr/>
      </w:pPr>
      <w:r>
        <w:rPr>
          <w:rFonts w:eastAsia="Times New Roman" w:cs="Times New Roman" w:ascii="Times New Roman" w:hAnsi="Times New Roman"/>
          <w:color w:val="111111"/>
          <w:sz w:val="28"/>
          <w:szCs w:val="28"/>
          <w:lang w:val="en-US"/>
        </w:rPr>
        <w:t>One of the companions of Imam as-Sadiq (‘a) said: “One day, Abu Hanifah came to Imam as-Sadiq (‘a). The Imam (‘a) asked him: ‘Which place does this Qur’anic verse refer to:</w:t>
      </w:r>
    </w:p>
    <w:p>
      <w:pPr>
        <w:pStyle w:val="BookText"/>
        <w:bidi w:val="0"/>
        <w:jc w:val="both"/>
        <w:rPr/>
      </w:pPr>
      <w:r>
        <w:rPr>
          <w:rFonts w:ascii="Amiri" w:hAnsi="Amiri" w:eastAsia="Amiri" w:cs="Amiri"/>
          <w:color w:val="111111"/>
          <w:sz w:val="28"/>
          <w:sz w:val="28"/>
          <w:szCs w:val="28"/>
          <w:rtl w:val="true"/>
          <w:lang w:bidi="ar-SA"/>
        </w:rPr>
        <w:t>سِیرُوا فِیهَا لَیَالِیَ وَأَیَّامًا آمِنِینَ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Travel through them in safely, night and day”</w:t>
      </w:r>
      <w:r>
        <w:rPr>
          <w:rStyle w:val="FootnoteAnchor"/>
        </w:rPr>
        <w:footnoteReference w:id="6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Hanifah said: “I think it is between Mecca and Medina.”</w:t>
      </w:r>
    </w:p>
    <w:p>
      <w:pPr>
        <w:pStyle w:val="BookText"/>
        <w:bidi w:val="0"/>
        <w:jc w:val="both"/>
        <w:rPr/>
      </w:pPr>
      <w:r>
        <w:rPr>
          <w:rFonts w:eastAsia="Times New Roman" w:cs="Times New Roman" w:ascii="Times New Roman" w:hAnsi="Times New Roman"/>
          <w:color w:val="111111"/>
          <w:sz w:val="28"/>
          <w:szCs w:val="28"/>
          <w:lang w:val="en-US"/>
        </w:rPr>
        <w:t>The Imam (‘a) turned toward his companions and said: “Don’t you know that people on this route are being attacked, their properties plundered, having no security, and are being killed?”</w:t>
      </w:r>
    </w:p>
    <w:p>
      <w:pPr>
        <w:pStyle w:val="BookText"/>
        <w:bidi w:val="0"/>
        <w:jc w:val="both"/>
        <w:rPr/>
      </w:pPr>
      <w:r>
        <w:rPr>
          <w:rFonts w:eastAsia="Times New Roman" w:cs="Times New Roman" w:ascii="Times New Roman" w:hAnsi="Times New Roman"/>
          <w:color w:val="111111"/>
          <w:sz w:val="28"/>
          <w:szCs w:val="28"/>
          <w:lang w:val="en-US"/>
        </w:rPr>
        <w:t>His companions replied: “Yes, it is so,” and Abu Hanifah kept silent.</w:t>
      </w:r>
    </w:p>
    <w:p>
      <w:pPr>
        <w:pStyle w:val="BookText"/>
        <w:bidi w:val="0"/>
        <w:jc w:val="both"/>
        <w:rPr/>
      </w:pPr>
      <w:r>
        <w:rPr>
          <w:rFonts w:eastAsia="Times New Roman" w:cs="Times New Roman" w:ascii="Times New Roman" w:hAnsi="Times New Roman"/>
          <w:color w:val="111111"/>
          <w:sz w:val="28"/>
          <w:szCs w:val="28"/>
          <w:lang w:val="en-US"/>
        </w:rPr>
        <w:t>The Imam (‘a) asked him again: “Which place in the world is referred to in this verse when God says:</w:t>
      </w:r>
    </w:p>
    <w:p>
      <w:pPr>
        <w:pStyle w:val="BookText"/>
        <w:bidi w:val="0"/>
        <w:jc w:val="both"/>
        <w:rPr/>
      </w:pPr>
      <w:r>
        <w:rPr>
          <w:rFonts w:ascii="Amiri" w:hAnsi="Amiri" w:eastAsia="Amiri" w:cs="Amiri"/>
          <w:color w:val="111111"/>
          <w:sz w:val="28"/>
          <w:sz w:val="28"/>
          <w:szCs w:val="28"/>
          <w:rtl w:val="true"/>
          <w:lang w:bidi="ar-SA"/>
        </w:rPr>
        <w:t>وَمَنْ دَخَلَهُ کَانَ آمِنًا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whoever enters shall be secure.”</w:t>
      </w:r>
      <w:r>
        <w:rPr>
          <w:rStyle w:val="FootnoteAnchor"/>
        </w:rPr>
        <w:footnoteReference w:id="6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Hanifah said: “It is the Ka‘bah.”</w:t>
      </w:r>
    </w:p>
    <w:p>
      <w:pPr>
        <w:pStyle w:val="BookText"/>
        <w:bidi w:val="0"/>
        <w:jc w:val="both"/>
        <w:rPr/>
      </w:pPr>
      <w:r>
        <w:rPr>
          <w:rFonts w:eastAsia="Times New Roman" w:cs="Times New Roman" w:ascii="Times New Roman" w:hAnsi="Times New Roman"/>
          <w:color w:val="111111"/>
          <w:sz w:val="28"/>
          <w:szCs w:val="28"/>
          <w:lang w:val="en-US"/>
        </w:rPr>
        <w:t>The Imam (‘a) said: “Don’t you know that Hajjaj ibn Yusuf ath-Thaqafi</w:t>
      </w:r>
      <w:r>
        <w:rPr>
          <w:rStyle w:val="FootnoteAnchor"/>
        </w:rPr>
        <w:footnoteReference w:id="641"/>
      </w:r>
      <w:r>
        <w:rPr>
          <w:rFonts w:eastAsia="Times New Roman" w:cs="Times New Roman" w:ascii="Times New Roman" w:hAnsi="Times New Roman"/>
          <w:color w:val="111111"/>
          <w:sz w:val="28"/>
          <w:szCs w:val="28"/>
          <w:lang w:val="en-US"/>
        </w:rPr>
        <w:t>attacked the Ka‘bah with catapults in order to suppress Ibn Zubayr and killed him. Was he then in a secure place?”</w:t>
      </w:r>
    </w:p>
    <w:p>
      <w:pPr>
        <w:pStyle w:val="BookText"/>
        <w:bidi w:val="0"/>
        <w:jc w:val="both"/>
        <w:rPr/>
      </w:pPr>
      <w:r>
        <w:rPr>
          <w:rFonts w:eastAsia="Times New Roman" w:cs="Times New Roman" w:ascii="Times New Roman" w:hAnsi="Times New Roman"/>
          <w:color w:val="111111"/>
          <w:sz w:val="28"/>
          <w:szCs w:val="28"/>
          <w:lang w:val="en-US"/>
        </w:rPr>
        <w:t>Abu Hanifah kept silent and did not say anything.</w:t>
      </w:r>
    </w:p>
    <w:p>
      <w:pPr>
        <w:pStyle w:val="BookText"/>
        <w:bidi w:val="0"/>
        <w:jc w:val="both"/>
        <w:rPr/>
      </w:pPr>
      <w:r>
        <w:rPr>
          <w:rFonts w:eastAsia="Times New Roman" w:cs="Times New Roman" w:ascii="Times New Roman" w:hAnsi="Times New Roman"/>
          <w:color w:val="111111"/>
          <w:sz w:val="28"/>
          <w:szCs w:val="28"/>
          <w:lang w:val="en-US"/>
        </w:rPr>
        <w:t>As he left the assembly, Abubakr Hadrami asked the Imam (‘a): “May I be your ransom! What are the answers to these two questions?”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as-Sadiq (‘a) said: “O Abubakr! The first verse refers to the assistance given to the Qa’im from among us, the Ahl al-Bayt. Also, when God said, “Whoever enters it is safe,” it means that anyone, who pays </w:t>
      </w:r>
      <w:bookmarkStart w:id="606" w:name="pg2397_13916"/>
    </w:p>
    <w:p>
      <w:pPr>
        <w:pStyle w:val="BookText"/>
        <w:bidi w:val="0"/>
        <w:rPr/>
      </w:pPr>
      <w:bookmarkEnd w:id="606"/>
      <w:r>
        <w:rPr>
          <w:rFonts w:eastAsia="Times New Roman" w:cs="Times New Roman" w:ascii="Times New Roman" w:hAnsi="Times New Roman"/>
          <w:color w:val="111111"/>
          <w:sz w:val="28"/>
          <w:szCs w:val="28"/>
          <w:lang w:val="en-US"/>
        </w:rPr>
        <w:t>allegiance to the Imam and enters into allegiance with him and thus becomes one of his supporters and companions, is safe.”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‘Uqbah narrated from his father: “When Hadrat al-Qa’im (‘atfs) appears, he will issue judgments justly and tyranny will be removed during his government, and on account of his presence roads and highways will become safe.”</w:t>
      </w:r>
      <w:r>
        <w:rPr>
          <w:rStyle w:val="FootnoteAnchor"/>
        </w:rPr>
        <w:footnoteReference w:id="642"/>
      </w:r>
    </w:p>
    <w:p>
      <w:pPr>
        <w:pStyle w:val="BookText"/>
        <w:bidi w:val="0"/>
        <w:jc w:val="both"/>
        <w:rPr/>
      </w:pPr>
      <w:r>
        <w:rPr>
          <w:rFonts w:eastAsia="Times New Roman" w:cs="Times New Roman" w:ascii="Times New Roman" w:hAnsi="Times New Roman"/>
          <w:color w:val="111111"/>
          <w:sz w:val="28"/>
          <w:szCs w:val="28"/>
          <w:lang w:val="en-US"/>
        </w:rPr>
        <w:t>Qatadah said: “Hadrat al-Mahdi (‘atfs) is the best of men… During his time, the earth will become so safe that a woman along with five other women, without any male companion, will set out for Hajj and not be afraid of anything.”</w:t>
      </w:r>
      <w:r>
        <w:rPr>
          <w:rStyle w:val="FootnoteAnchor"/>
        </w:rPr>
        <w:footnoteReference w:id="64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Adi ibn Hatam said: “Surely, a day will come when a weak woman from Hirah (near Najaf) will perform pilgrimage in the House of God alone and she will not be afraid of anyone except God.”</w:t>
      </w:r>
      <w:r>
        <w:rPr>
          <w:rStyle w:val="FootnoteAnchor"/>
        </w:rPr>
        <w:footnoteReference w:id="644"/>
      </w:r>
    </w:p>
    <w:p>
      <w:pPr>
        <w:pStyle w:val="Heading4"/>
        <w:numPr>
          <w:ilvl w:val="3"/>
          <w:numId w:val="1"/>
        </w:numPr>
        <w:bidi w:val="0"/>
        <w:jc w:val="left"/>
        <w:rPr/>
      </w:pPr>
      <w:bookmarkStart w:id="607" w:name="__RefHeading___Toc3068293_3804643083"/>
      <w:bookmarkStart w:id="608" w:name="_Toc228"/>
      <w:bookmarkEnd w:id="607"/>
      <w:r>
        <w:rPr/>
        <w:t>Judicial Security</w:t>
      </w:r>
      <w:bookmarkEnd w:id="608"/>
    </w:p>
    <w:p>
      <w:pPr>
        <w:pStyle w:val="BookText"/>
        <w:bidi w:val="0"/>
        <w:jc w:val="both"/>
        <w:rPr/>
      </w:pPr>
      <w:r>
        <w:rPr>
          <w:rFonts w:eastAsia="Times New Roman" w:cs="Times New Roman" w:ascii="Times New Roman" w:hAnsi="Times New Roman"/>
          <w:color w:val="111111"/>
          <w:sz w:val="28"/>
          <w:szCs w:val="28"/>
          <w:lang w:val="en-US"/>
        </w:rPr>
        <w:t>One of the topics mentioned about the state of affairs after the advent of Imam al-Mahdi (‘atfs) is the punishment of individuals who make the world unsafe, leave behind millions of killed, wounded and infirm, and bring about material and non-material confusion. These are criminals who would drag the world down to a deplorable state.</w:t>
      </w:r>
    </w:p>
    <w:p>
      <w:pPr>
        <w:pStyle w:val="BookText"/>
        <w:bidi w:val="0"/>
        <w:jc w:val="both"/>
        <w:rPr/>
      </w:pPr>
      <w:r>
        <w:rPr>
          <w:rFonts w:eastAsia="Times New Roman" w:cs="Times New Roman" w:ascii="Times New Roman" w:hAnsi="Times New Roman"/>
          <w:color w:val="111111"/>
          <w:sz w:val="28"/>
          <w:szCs w:val="28"/>
          <w:lang w:val="en-US"/>
        </w:rPr>
        <w:t>After the advent of Imam al-Mahdi (‘atfs), they will definitely be pursued, detained, and tried in court. Implementation of the divine legal punishments (hudud) can be regarded as an important obligation especially at the advent of the Infallible Imam. Through Hadrat Baqiyyatullah (‘atfs) the legal punishments will be implemented on earth according to the Book of God and free of any influence of materialistic desires.</w:t>
      </w:r>
    </w:p>
    <w:p>
      <w:pPr>
        <w:pStyle w:val="BookText"/>
        <w:bidi w:val="0"/>
        <w:jc w:val="both"/>
        <w:rPr/>
      </w:pPr>
      <w:r>
        <w:rPr>
          <w:rFonts w:eastAsia="Times New Roman" w:cs="Times New Roman" w:ascii="Times New Roman" w:hAnsi="Times New Roman"/>
          <w:color w:val="111111"/>
          <w:sz w:val="28"/>
          <w:szCs w:val="28"/>
          <w:lang w:val="en-US"/>
        </w:rPr>
        <w:t>During that time, supervision of this key post will be entrusted to individuals who, apart from having total mastery of Islamic and jurisprudential principles, do not have the slightest fault and shortcoming in terms of the personal records. In the hadiths, their mastery of judicial works as well as their personal record and merits have been pointed out. Here are some examples: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as-Sadiq (‘a) said: “When the Qa’im of the Progeny of Muhammad rises up, he will bring out seventeen persons from behind the Ka‘bah. They are the five persons from the community (qawm) of Musa </w:t>
      </w:r>
    </w:p>
    <w:p>
      <w:pPr>
        <w:pStyle w:val="BookText"/>
        <w:bidi w:val="0"/>
        <w:rPr/>
      </w:pPr>
      <w:r>
        <w:rPr>
          <w:rFonts w:eastAsia="Times New Roman" w:cs="Times New Roman" w:ascii="Times New Roman" w:hAnsi="Times New Roman"/>
          <w:color w:val="111111"/>
          <w:sz w:val="28"/>
          <w:szCs w:val="28"/>
          <w:lang w:val="en-US"/>
        </w:rPr>
        <w:t>(Prophet Moses) who judge rightfully… the seven Companions of the Cave (ashab al-kahf), Yusha‘ (Joshua) the wasiyy (executor of will) of Musa, the believer from the family of Pharaoh, Salman al-Farsi, Abu Dujanah, and Malik al-Ashtar.”</w:t>
      </w:r>
      <w:r>
        <w:rPr>
          <w:rStyle w:val="FootnoteAnchor"/>
        </w:rPr>
        <w:footnoteReference w:id="645"/>
      </w:r>
    </w:p>
    <w:p>
      <w:pPr>
        <w:pStyle w:val="BookText"/>
        <w:bidi w:val="0"/>
        <w:jc w:val="both"/>
        <w:rPr/>
      </w:pPr>
      <w:r>
        <w:rPr>
          <w:rFonts w:eastAsia="Times New Roman" w:cs="Times New Roman" w:ascii="Times New Roman" w:hAnsi="Times New Roman"/>
          <w:color w:val="111111"/>
          <w:sz w:val="28"/>
          <w:szCs w:val="28"/>
          <w:lang w:val="en-US"/>
        </w:rPr>
        <w:t>Abu Basir asked Imam as-Sadiq (‘a): “With the exception of this group (three hundred and thirteen persons) are there any other people behind the Ka‘bah?” The Imam (‘a) answered: “Yes, there are believers, but this will be the group of jurists, experts, learned men, and judges upon whose breasts and backs of the head, the Imam (‘a) will put his hand and rub. Afterward, no judgment will be difficult for them.”</w:t>
      </w:r>
      <w:r>
        <w:rPr>
          <w:rStyle w:val="FootnoteAnchor"/>
        </w:rPr>
        <w:footnoteReference w:id="646"/>
      </w:r>
    </w:p>
    <w:p>
      <w:pPr>
        <w:pStyle w:val="BookText"/>
        <w:bidi w:val="0"/>
        <w:jc w:val="both"/>
        <w:rPr/>
      </w:pPr>
      <w:r>
        <w:rPr>
          <w:rFonts w:eastAsia="Times New Roman" w:cs="Times New Roman" w:ascii="Times New Roman" w:hAnsi="Times New Roman"/>
          <w:color w:val="111111"/>
          <w:sz w:val="28"/>
          <w:szCs w:val="28"/>
          <w:lang w:val="en-US"/>
        </w:rPr>
        <w:t>It is thus stated in Bihar al-Anwar: “They will be the assistants of al-Mahdi and rulers on the earth.”</w:t>
      </w:r>
      <w:r>
        <w:rPr>
          <w:rStyle w:val="FootnoteAnchor"/>
        </w:rPr>
        <w:footnoteReference w:id="647"/>
      </w:r>
    </w:p>
    <w:p>
      <w:pPr>
        <w:pStyle w:val="BookText"/>
        <w:bidi w:val="0"/>
        <w:jc w:val="both"/>
        <w:rPr/>
      </w:pPr>
      <w:r>
        <w:rPr>
          <w:rFonts w:eastAsia="Times New Roman" w:cs="Times New Roman" w:ascii="Times New Roman" w:hAnsi="Times New Roman"/>
          <w:color w:val="111111"/>
          <w:sz w:val="28"/>
          <w:szCs w:val="28"/>
          <w:lang w:val="en-US"/>
        </w:rPr>
        <w:t>The Sadiq (Truthful) of the Ahl al-Bayt (‘a) said: “When Hadrat al-Qa’im (‘atfs) rises up, he will designate a ruler for every country and say to him: ‘The program of your activity is in your hand. If in the performance of a duty a problem arises for which you do not know the ruling, look at the palm of your hand and act according to what you find therein.”</w:t>
      </w:r>
      <w:r>
        <w:rPr>
          <w:rStyle w:val="FootnoteAnchor"/>
        </w:rPr>
        <w:footnoteReference w:id="648"/>
      </w:r>
    </w:p>
    <w:p>
      <w:pPr>
        <w:pStyle w:val="BookText"/>
        <w:bidi w:val="0"/>
        <w:jc w:val="both"/>
        <w:rPr/>
      </w:pPr>
      <w:r>
        <w:rPr>
          <w:rFonts w:eastAsia="Times New Roman" w:cs="Times New Roman" w:ascii="Times New Roman" w:hAnsi="Times New Roman"/>
          <w:color w:val="111111"/>
          <w:sz w:val="28"/>
          <w:szCs w:val="28"/>
          <w:lang w:val="en-US"/>
        </w:rPr>
        <w:t>It is possible that finding the judicial ruling on a problem from the palm of the hand alludes to the speed of communication with the central government and obtaining the pertinent information on solving them. It may also point to the amazing talent of the officials in performing their tasks that with just a single glance they could pronounce a ruling. Perhaps the hadith is talking about a miracle, which the human mind could not comprehend, by which problems could be easily solved.</w:t>
      </w:r>
    </w:p>
    <w:p>
      <w:pPr>
        <w:pStyle w:val="BookText"/>
        <w:bidi w:val="0"/>
        <w:jc w:val="both"/>
        <w:rPr/>
      </w:pPr>
      <w:r>
        <w:rPr>
          <w:rFonts w:eastAsia="Times New Roman" w:cs="Times New Roman" w:ascii="Times New Roman" w:hAnsi="Times New Roman"/>
          <w:color w:val="111111"/>
          <w:sz w:val="28"/>
          <w:szCs w:val="28"/>
          <w:lang w:val="en-US"/>
        </w:rPr>
        <w:t>Imam al-Baqir (‘a) said: “After the advent of al-Mahdi (‘atfs) no one’s right could be usurped by another without it being regained by the Imam and returned to its rightful owner.”</w:t>
      </w:r>
      <w:r>
        <w:rPr>
          <w:rStyle w:val="FootnoteAnchor"/>
        </w:rPr>
        <w:footnoteReference w:id="64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as-Sadiq (‘a) said: “When the Qa’im of the Progeny of Muhammad (S) rises up, he will judge and issue rulings based on the method of judgment of Prophet Dawud (David) and he will not be dependent on witnesses and evidence. God will inspire him (the divine laws) and he will </w:t>
      </w:r>
    </w:p>
    <w:p>
      <w:pPr>
        <w:pStyle w:val="BookText"/>
        <w:bidi w:val="0"/>
        <w:rPr/>
      </w:pPr>
      <w:r>
        <w:rPr>
          <w:rFonts w:eastAsia="Times New Roman" w:cs="Times New Roman" w:ascii="Times New Roman" w:hAnsi="Times New Roman"/>
          <w:color w:val="111111"/>
          <w:sz w:val="28"/>
          <w:szCs w:val="28"/>
          <w:lang w:val="en-US"/>
        </w:rPr>
        <w:t>behave according to his (inspired) knowledge and make judgments based upon it.”</w:t>
      </w:r>
      <w:r>
        <w:rPr>
          <w:rStyle w:val="FootnoteAnchor"/>
        </w:rPr>
        <w:footnoteReference w:id="650"/>
      </w:r>
    </w:p>
    <w:p>
      <w:pPr>
        <w:pStyle w:val="BookText"/>
        <w:bidi w:val="0"/>
        <w:jc w:val="both"/>
        <w:rPr/>
      </w:pPr>
      <w:r>
        <w:rPr>
          <w:rFonts w:eastAsia="Times New Roman" w:cs="Times New Roman" w:ascii="Times New Roman" w:hAnsi="Times New Roman"/>
          <w:color w:val="111111"/>
          <w:sz w:val="28"/>
          <w:szCs w:val="28"/>
          <w:lang w:val="en-US"/>
        </w:rPr>
        <w:t>Ja‘far ibn Sayyar Shami said: “The magnitude of the restoration of lost rights (during the time of al-Mahdi (‘atfs)) will be to such an extent that if the right of a certain person is between the teeth of another, the Imam will regain it and restore it to its owner.”</w:t>
      </w:r>
      <w:r>
        <w:rPr>
          <w:rStyle w:val="FootnoteAnchor"/>
        </w:rPr>
        <w:footnoteReference w:id="65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such actions with respect to the rights of people will be done by the courts which are convened during the rule of al-Mahdi (‘atfs) and the judges therein will be such figures as Salman, Malik al-Ashtar, the great men among the community of Musa, and others, and the top judicial post will be assumed by the Imam himself. It would be natural that there will be no more concern for the trampling of rights as the statement, “If the right of a certain person is between the teeth of another, the Imam will regain it and restore it to its owner,” bespeaks of this reality. </w:t>
      </w:r>
      <w:bookmarkStart w:id="609" w:name="pg2397_13919"/>
    </w:p>
    <w:p>
      <w:pPr>
        <w:pStyle w:val="Heading3"/>
        <w:numPr>
          <w:ilvl w:val="2"/>
          <w:numId w:val="1"/>
        </w:numPr>
        <w:bidi w:val="0"/>
        <w:jc w:val="left"/>
        <w:rPr/>
      </w:pPr>
      <w:bookmarkStart w:id="610" w:name="__RefHeading___Toc3068295_3804643083"/>
      <w:bookmarkStart w:id="611" w:name="_Toc229"/>
      <w:bookmarkEnd w:id="609"/>
      <w:bookmarkEnd w:id="610"/>
      <w:r>
        <w:rPr/>
        <w:t>Chapter4: The Economy</w:t>
      </w:r>
      <w:bookmarkEnd w:id="611"/>
    </w:p>
    <w:p>
      <w:pPr>
        <w:pStyle w:val="Heading4"/>
        <w:numPr>
          <w:ilvl w:val="3"/>
          <w:numId w:val="1"/>
        </w:numPr>
        <w:bidi w:val="0"/>
        <w:jc w:val="left"/>
        <w:rPr/>
      </w:pPr>
      <w:bookmarkStart w:id="612" w:name="__RefHeading___Toc3068297_3804643083"/>
      <w:bookmarkStart w:id="613" w:name="_Toc230"/>
      <w:bookmarkEnd w:id="612"/>
      <w:r>
        <w:rPr/>
        <w:t>point</w:t>
      </w:r>
      <w:bookmarkEnd w:id="613"/>
    </w:p>
    <w:p>
      <w:pPr>
        <w:pStyle w:val="BookText"/>
        <w:bidi w:val="0"/>
        <w:jc w:val="both"/>
        <w:rPr/>
      </w:pPr>
      <w:r>
        <w:rPr>
          <w:rFonts w:eastAsia="Times New Roman" w:cs="Times New Roman" w:ascii="Times New Roman" w:hAnsi="Times New Roman"/>
          <w:color w:val="111111"/>
          <w:sz w:val="28"/>
          <w:szCs w:val="28"/>
          <w:lang w:val="en-US"/>
        </w:rPr>
        <w:t>If a government is supported up by God and implements the divine laws and rules in the society, by its grace, the people will also be transformed and direct their steps toward piety and goodness. As a result, the favors of God will be showered on His servants from all directions.</w:t>
      </w:r>
    </w:p>
    <w:p>
      <w:pPr>
        <w:pStyle w:val="BookText"/>
        <w:bidi w:val="0"/>
        <w:jc w:val="both"/>
        <w:rPr/>
      </w:pPr>
      <w:r>
        <w:rPr>
          <w:rFonts w:eastAsia="Times New Roman" w:cs="Times New Roman" w:ascii="Times New Roman" w:hAnsi="Times New Roman"/>
          <w:color w:val="111111"/>
          <w:sz w:val="28"/>
          <w:szCs w:val="28"/>
          <w:lang w:val="en-US"/>
        </w:rPr>
        <w:t>We read in the Holy Qur’an:</w:t>
      </w:r>
    </w:p>
    <w:p>
      <w:pPr>
        <w:pStyle w:val="BookText"/>
        <w:bidi w:val="0"/>
        <w:jc w:val="both"/>
        <w:rPr/>
      </w:pP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the people of the towns had been faithful and God-wary, We would have opened to them blessings from the heaven and the earth.”</w:t>
      </w:r>
      <w:r>
        <w:rPr>
          <w:rStyle w:val="FootnoteAnchor"/>
        </w:rPr>
        <w:footnoteReference w:id="652"/>
      </w:r>
    </w:p>
    <w:p>
      <w:pPr>
        <w:pStyle w:val="BookText"/>
        <w:bidi w:val="0"/>
        <w:jc w:val="both"/>
        <w:rPr/>
      </w:pPr>
      <w:r>
        <w:rPr>
          <w:rFonts w:eastAsia="Times New Roman" w:cs="Times New Roman" w:ascii="Times New Roman" w:hAnsi="Times New Roman"/>
          <w:color w:val="111111"/>
          <w:sz w:val="28"/>
          <w:szCs w:val="28"/>
          <w:lang w:val="en-US"/>
        </w:rPr>
        <w:t>In the government of al-Mahdi (‘atfs) in which the people will direct their steps toward submission to God and obedience to the Proof of Allah, there will be no more reason for the sky and earth to withhold their blessings from the servants of God.</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such, seasonal rains will poura rivers will become full of flowing watera the soil will become fertilea agriculture will blooma gardens will become green and full of fruitsa desert climates in places such as Mecca and Medina which had never become verdant will at once turn into palm-grovesa and animal husbandry will flourish. </w:t>
      </w:r>
      <w:bookmarkStart w:id="614" w:name="pg2397_13920"/>
    </w:p>
    <w:p>
      <w:pPr>
        <w:pStyle w:val="BookText"/>
        <w:bidi w:val="0"/>
        <w:rPr/>
      </w:pPr>
      <w:bookmarkEnd w:id="614"/>
      <w:r>
        <w:rPr>
          <w:rFonts w:eastAsia="Times New Roman" w:cs="Times New Roman" w:ascii="Times New Roman" w:hAnsi="Times New Roman"/>
          <w:color w:val="111111"/>
          <w:sz w:val="28"/>
          <w:szCs w:val="28"/>
          <w:lang w:val="en-US"/>
        </w:rPr>
        <w:t>The society’s economy will booma poverty and indigence will be wiped outa there will be progress everywhere, and commerce will flourish considerably.</w:t>
      </w:r>
    </w:p>
    <w:p>
      <w:pPr>
        <w:pStyle w:val="BookText"/>
        <w:bidi w:val="0"/>
        <w:jc w:val="both"/>
        <w:rPr/>
      </w:pPr>
      <w:r>
        <w:rPr>
          <w:rFonts w:eastAsia="Times New Roman" w:cs="Times New Roman" w:ascii="Times New Roman" w:hAnsi="Times New Roman"/>
          <w:color w:val="111111"/>
          <w:sz w:val="28"/>
          <w:szCs w:val="28"/>
          <w:lang w:val="en-US"/>
        </w:rPr>
        <w:t>There are many hadiths transmitted concerning the economic boom at the time of the Imam of the Age (‘atfs). It shall suffice for us to quote some of them here:</w:t>
      </w:r>
    </w:p>
    <w:p>
      <w:pPr>
        <w:pStyle w:val="Heading4"/>
        <w:numPr>
          <w:ilvl w:val="3"/>
          <w:numId w:val="1"/>
        </w:numPr>
        <w:bidi w:val="0"/>
        <w:jc w:val="left"/>
        <w:rPr/>
      </w:pPr>
      <w:bookmarkStart w:id="615" w:name="__RefHeading___Toc3068299_3804643083"/>
      <w:bookmarkStart w:id="616" w:name="_Toc231"/>
      <w:bookmarkEnd w:id="615"/>
      <w:r>
        <w:rPr/>
        <w:t>Economic Boom and Social Welfare</w:t>
      </w:r>
      <w:bookmarkEnd w:id="616"/>
    </w:p>
    <w:p>
      <w:pPr>
        <w:pStyle w:val="Heading5"/>
        <w:numPr>
          <w:ilvl w:val="4"/>
          <w:numId w:val="1"/>
        </w:numPr>
        <w:bidi w:val="0"/>
        <w:jc w:val="left"/>
        <w:rPr/>
      </w:pPr>
      <w:bookmarkStart w:id="617" w:name="__RefHeading___Toc3068301_3804643083"/>
      <w:bookmarkStart w:id="618" w:name="_Toc232"/>
      <w:bookmarkEnd w:id="617"/>
      <w:r>
        <w:rPr/>
        <w:t>point</w:t>
      </w:r>
      <w:bookmarkEnd w:id="618"/>
    </w:p>
    <w:p>
      <w:pPr>
        <w:pStyle w:val="BookText"/>
        <w:bidi w:val="0"/>
        <w:jc w:val="both"/>
        <w:rPr/>
      </w:pPr>
      <w:r>
        <w:rPr>
          <w:rFonts w:eastAsia="Times New Roman" w:cs="Times New Roman" w:ascii="Times New Roman" w:hAnsi="Times New Roman"/>
          <w:color w:val="111111"/>
          <w:sz w:val="28"/>
          <w:szCs w:val="28"/>
          <w:lang w:val="en-US"/>
        </w:rPr>
        <w:t>What can be deduced from the hadiths in this context is that as a result of the improvement in economic conditions, poverty and indigence will be uprooted from human society, and a needy person will be endowed with so many assets and wealth that he would be incapable of carrying them. The condition of the society will be such that those who are liable to pay zakat will find difficulty in finding recipients entitled to it.</w:t>
      </w:r>
    </w:p>
    <w:p>
      <w:pPr>
        <w:pStyle w:val="Heading5"/>
        <w:numPr>
          <w:ilvl w:val="4"/>
          <w:numId w:val="1"/>
        </w:numPr>
        <w:bidi w:val="0"/>
        <w:jc w:val="left"/>
        <w:rPr/>
      </w:pPr>
      <w:bookmarkStart w:id="619" w:name="__RefHeading___Toc3068303_3804643083"/>
      <w:bookmarkStart w:id="620" w:name="_Toc233"/>
      <w:bookmarkEnd w:id="619"/>
      <w:r>
        <w:rPr/>
        <w:t>1. Distribution of Properties and the Endowment of Possessions</w:t>
      </w:r>
      <w:bookmarkEnd w:id="620"/>
    </w:p>
    <w:p>
      <w:pPr>
        <w:pStyle w:val="BookText"/>
        <w:bidi w:val="0"/>
        <w:jc w:val="both"/>
        <w:rPr/>
      </w:pPr>
      <w:r>
        <w:rPr>
          <w:rFonts w:eastAsia="Times New Roman" w:cs="Times New Roman" w:ascii="Times New Roman" w:hAnsi="Times New Roman"/>
          <w:color w:val="111111"/>
          <w:sz w:val="28"/>
          <w:szCs w:val="28"/>
          <w:lang w:val="en-US"/>
        </w:rPr>
        <w:t>Imam al-Baqir (‘a) said: “When the Qa’im of the Ahl al-Bayt rises up, he will distribute the public treasury to the people evenly and he will behave justly with them.</w:t>
      </w:r>
    </w:p>
    <w:p>
      <w:pPr>
        <w:pStyle w:val="BookText"/>
        <w:bidi w:val="0"/>
        <w:jc w:val="both"/>
        <w:rPr/>
      </w:pPr>
      <w:r>
        <w:rPr>
          <w:rFonts w:eastAsia="Times New Roman" w:cs="Times New Roman" w:ascii="Times New Roman" w:hAnsi="Times New Roman"/>
          <w:color w:val="111111"/>
          <w:sz w:val="28"/>
          <w:szCs w:val="28"/>
          <w:lang w:val="en-US"/>
        </w:rPr>
        <w:t>Riches on the ground (such as zakat and khums) as well as underground wealth (like treasures and minerals) will be gathered through him. Then, the Imam will address the people, thus: “Come and take those things for the sake of which you used to sever relationships, shed blood and commit sins. He will give wealth such that no one before him had ever done.”</w:t>
      </w:r>
      <w:r>
        <w:rPr>
          <w:rStyle w:val="FootnoteAnchor"/>
        </w:rPr>
        <w:footnoteReference w:id="653"/>
      </w:r>
    </w:p>
    <w:p>
      <w:pPr>
        <w:pStyle w:val="BookText"/>
        <w:bidi w:val="0"/>
        <w:jc w:val="both"/>
        <w:rPr/>
      </w:pPr>
      <w:r>
        <w:rPr>
          <w:rFonts w:eastAsia="Times New Roman" w:cs="Times New Roman" w:ascii="Times New Roman" w:hAnsi="Times New Roman"/>
          <w:color w:val="111111"/>
          <w:sz w:val="28"/>
          <w:szCs w:val="28"/>
          <w:lang w:val="en-US"/>
        </w:rPr>
        <w:t>The Messenger of Allah (S) said: “At the end of time, a caliph will appear who will bestow properties without reckoning.”</w:t>
      </w:r>
      <w:r>
        <w:rPr>
          <w:rStyle w:val="FootnoteAnchor"/>
        </w:rPr>
        <w:footnoteReference w:id="654"/>
      </w:r>
    </w:p>
    <w:p>
      <w:pPr>
        <w:pStyle w:val="BookText"/>
        <w:bidi w:val="0"/>
        <w:jc w:val="both"/>
        <w:rPr/>
      </w:pPr>
      <w:r>
        <w:rPr>
          <w:rFonts w:eastAsia="Times New Roman" w:cs="Times New Roman" w:ascii="Times New Roman" w:hAnsi="Times New Roman"/>
          <w:color w:val="111111"/>
          <w:sz w:val="28"/>
          <w:szCs w:val="28"/>
          <w:lang w:val="en-US"/>
        </w:rPr>
        <w:t>The Messenger of Allah (S) also said: “At the time of despair and the emergence of seditions, a person with the name of Mahdi will appear whose generosity to the people will be wholesome.”</w:t>
      </w:r>
      <w:r>
        <w:rPr>
          <w:rStyle w:val="FootnoteAnchor"/>
        </w:rPr>
        <w:footnoteReference w:id="65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munificence of al-Mahdi (‘atfs) will be like that of a father, without reservation. Therefore, his generosity will be pleasant. His munificence would be contrary to the munificence of others which leads to the servitude of the recipients, trampling upon their religion, and their humiliation. </w:t>
      </w:r>
      <w:bookmarkStart w:id="621" w:name="pg2397_13921"/>
    </w:p>
    <w:p>
      <w:pPr>
        <w:pStyle w:val="BookText"/>
        <w:bidi w:val="0"/>
        <w:rPr/>
      </w:pPr>
      <w:bookmarkEnd w:id="621"/>
      <w:r>
        <w:rPr>
          <w:rFonts w:eastAsia="Times New Roman" w:cs="Times New Roman" w:ascii="Times New Roman" w:hAnsi="Times New Roman"/>
          <w:color w:val="111111"/>
          <w:sz w:val="28"/>
          <w:szCs w:val="28"/>
          <w:lang w:val="en-US"/>
        </w:rPr>
        <w:t>The Prophet (S) also said: “A person from Quraysh will appear… and he will distribute wealth among the people and act based on the Sunnah of their Prophet.”</w:t>
      </w:r>
      <w:r>
        <w:rPr>
          <w:rStyle w:val="FootnoteAnchor"/>
        </w:rPr>
        <w:footnoteReference w:id="656"/>
      </w:r>
    </w:p>
    <w:p>
      <w:pPr>
        <w:pStyle w:val="BookText"/>
        <w:bidi w:val="0"/>
        <w:jc w:val="both"/>
        <w:rPr/>
      </w:pPr>
      <w:r>
        <w:rPr>
          <w:rFonts w:eastAsia="Times New Roman" w:cs="Times New Roman" w:ascii="Times New Roman" w:hAnsi="Times New Roman"/>
          <w:color w:val="111111"/>
          <w:sz w:val="28"/>
          <w:szCs w:val="28"/>
          <w:lang w:val="en-US"/>
        </w:rPr>
        <w:t>In another hadith, he (S) said: “The Mahdi will take out treasures from under the ground, distribute wealth among the people, and restore the splendor of Islam.”</w:t>
      </w:r>
      <w:r>
        <w:rPr>
          <w:rStyle w:val="FootnoteAnchor"/>
        </w:rPr>
        <w:footnoteReference w:id="657"/>
      </w:r>
    </w:p>
    <w:p>
      <w:pPr>
        <w:pStyle w:val="BookText"/>
        <w:bidi w:val="0"/>
        <w:jc w:val="both"/>
        <w:rPr/>
      </w:pPr>
      <w:r>
        <w:rPr>
          <w:rFonts w:eastAsia="Times New Roman" w:cs="Times New Roman" w:ascii="Times New Roman" w:hAnsi="Times New Roman"/>
          <w:color w:val="111111"/>
          <w:sz w:val="28"/>
          <w:szCs w:val="28"/>
          <w:lang w:val="en-US"/>
        </w:rPr>
        <w:t>The Prophet (S) also said: “During the last period of my ummah, there will be a caliph who will give handfuls of possessions to the people without counting them.”</w:t>
      </w:r>
      <w:r>
        <w:rPr>
          <w:rStyle w:val="FootnoteAnchor"/>
        </w:rPr>
        <w:footnoteReference w:id="65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Sinan reports: “My father said to Imam as-Sadiq (‘a): ‘I have at my disposal some tributary lands which I have cultivated.’ The Imam (‘a) remained silent for a while and then said: ‘If our Qa’im rises up, your share from the land will be more than that’.”</w:t>
      </w:r>
      <w:r>
        <w:rPr>
          <w:rStyle w:val="FootnoteAnchor"/>
        </w:rPr>
        <w:footnoteReference w:id="659"/>
      </w:r>
    </w:p>
    <w:p>
      <w:pPr>
        <w:pStyle w:val="BookText"/>
        <w:bidi w:val="0"/>
        <w:jc w:val="both"/>
        <w:rPr/>
      </w:pPr>
      <w:r>
        <w:rPr>
          <w:rFonts w:eastAsia="Times New Roman" w:cs="Times New Roman" w:ascii="Times New Roman" w:hAnsi="Times New Roman"/>
          <w:color w:val="111111"/>
          <w:sz w:val="28"/>
          <w:szCs w:val="28"/>
          <w:lang w:val="en-US"/>
        </w:rPr>
        <w:t>Imam al-Baqir (‘a) said: “When the Qa’im of the Ahl al-Bayt rises up, he will distribute the public treasury among the people evenly and he will behave justly with them.”</w:t>
      </w:r>
      <w:r>
        <w:rPr>
          <w:rStyle w:val="FootnoteAnchor"/>
        </w:rPr>
        <w:footnoteReference w:id="660"/>
      </w:r>
    </w:p>
    <w:p>
      <w:pPr>
        <w:pStyle w:val="BookText"/>
        <w:bidi w:val="0"/>
        <w:jc w:val="both"/>
        <w:rPr/>
      </w:pPr>
      <w:r>
        <w:rPr>
          <w:rFonts w:eastAsia="Times New Roman" w:cs="Times New Roman" w:ascii="Times New Roman" w:hAnsi="Times New Roman"/>
          <w:color w:val="111111"/>
          <w:sz w:val="28"/>
          <w:szCs w:val="28"/>
          <w:lang w:val="en-US"/>
        </w:rPr>
        <w:t>The Messenger of Allah (S) said: “The name of the last Imam will be similar to mine. He will appear and fill the world with justice. When wealth would have been stored up, a person will ask for property from him. The Imam (‘atfs) will say: ‘Take it yourself from these possessions.”</w:t>
      </w:r>
      <w:r>
        <w:rPr>
          <w:rStyle w:val="FootnoteAnchor"/>
        </w:rPr>
        <w:footnoteReference w:id="661"/>
      </w:r>
    </w:p>
    <w:p>
      <w:pPr>
        <w:pStyle w:val="Heading5"/>
        <w:numPr>
          <w:ilvl w:val="4"/>
          <w:numId w:val="1"/>
        </w:numPr>
        <w:bidi w:val="0"/>
        <w:jc w:val="left"/>
        <w:rPr/>
      </w:pPr>
      <w:bookmarkStart w:id="622" w:name="__RefHeading___Toc3068305_3804643083"/>
      <w:bookmarkStart w:id="623" w:name="_Toc234"/>
      <w:bookmarkEnd w:id="622"/>
      <w:r>
        <w:rPr/>
        <w:t>2. The Uprooting of Poverty from Society</w:t>
      </w:r>
      <w:bookmarkEnd w:id="623"/>
    </w:p>
    <w:p>
      <w:pPr>
        <w:pStyle w:val="BookText"/>
        <w:bidi w:val="0"/>
        <w:jc w:val="both"/>
        <w:rPr/>
      </w:pPr>
      <w:r>
        <w:rPr>
          <w:rFonts w:eastAsia="Times New Roman" w:cs="Times New Roman" w:ascii="Times New Roman" w:hAnsi="Times New Roman"/>
          <w:color w:val="111111"/>
          <w:sz w:val="28"/>
          <w:szCs w:val="28"/>
          <w:lang w:val="en-US"/>
        </w:rPr>
        <w:t>The Messenger of Allah (S) said: “When Hadrat al-Mahdi (‘atfs) rises up… Properties and zakats will be brought in the alleys, but one could hardly be found who would be willing to receive them.”</w:t>
      </w:r>
      <w:r>
        <w:rPr>
          <w:rStyle w:val="FootnoteAnchor"/>
        </w:rPr>
        <w:footnoteReference w:id="66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also said: “The Mahdi (‘atfs) will be from my ummah and during his rule property and wealth will be stockpiled.”</w:t>
      </w:r>
      <w:r>
        <w:rPr>
          <w:rStyle w:val="FootnoteAnchor"/>
        </w:rPr>
        <w:footnoteReference w:id="663"/>
      </w:r>
    </w:p>
    <w:p>
      <w:pPr>
        <w:pStyle w:val="BookText"/>
        <w:bidi w:val="0"/>
        <w:rPr/>
      </w:pPr>
      <w:r>
        <w:rPr>
          <w:rFonts w:eastAsia="Times New Roman" w:cs="Times New Roman" w:ascii="Times New Roman" w:hAnsi="Times New Roman"/>
          <w:color w:val="111111"/>
          <w:sz w:val="28"/>
          <w:szCs w:val="28"/>
          <w:lang w:val="en-US"/>
        </w:rPr>
        <w:t>This hadith alludes to the elimination of society’s needs to the extent that wealth will exceed consumption. In other words, the government of Hadrat al-Mahdi (‘atfs) apart from having no budget deficit will have surplus income.</w:t>
      </w:r>
    </w:p>
    <w:p>
      <w:pPr>
        <w:pStyle w:val="BookText"/>
        <w:bidi w:val="0"/>
        <w:jc w:val="both"/>
        <w:rPr/>
      </w:pPr>
      <w:r>
        <w:rPr>
          <w:rFonts w:eastAsia="Times New Roman" w:cs="Times New Roman" w:ascii="Times New Roman" w:hAnsi="Times New Roman"/>
          <w:color w:val="111111"/>
          <w:sz w:val="28"/>
          <w:szCs w:val="28"/>
          <w:lang w:val="en-US"/>
        </w:rPr>
        <w:t>Imam as-Sadiq (‘a) said: “When our Qa’im rises up… The earth will bring out its treasures and expose them in such a manner that the people could see them on the ground with their own eyes. The payers of zakat will look for someone needy to whom they could give their zakat but they would not be able to find anyone. Owing to the grace and munificence of God, the people will become needless of others.”</w:t>
      </w:r>
      <w:r>
        <w:rPr>
          <w:rStyle w:val="FootnoteAnchor"/>
        </w:rPr>
        <w:footnoteReference w:id="66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‘Uqbah narrated: “During that time, no one would be able to find a place where they can give charity and spend money in the way of goodness because the believers will be free from want everywhere.”</w:t>
      </w:r>
      <w:r>
        <w:rPr>
          <w:rStyle w:val="FootnoteAnchor"/>
        </w:rPr>
        <w:footnoteReference w:id="665"/>
      </w:r>
    </w:p>
    <w:p>
      <w:pPr>
        <w:pStyle w:val="BookText"/>
        <w:bidi w:val="0"/>
        <w:jc w:val="both"/>
        <w:rPr/>
      </w:pPr>
      <w:r>
        <w:rPr>
          <w:rFonts w:eastAsia="Times New Roman" w:cs="Times New Roman" w:ascii="Times New Roman" w:hAnsi="Times New Roman"/>
          <w:color w:val="111111"/>
          <w:sz w:val="28"/>
          <w:szCs w:val="28"/>
          <w:lang w:val="en-US"/>
        </w:rPr>
        <w:t>Imam al-Baqir (‘a) said: “The people will go to al-Mahdi paying their taxes. God will endow our Shi‘ah with a comfortable and easy life and they will live while being free from want. And if the grace and felicity of God had not encompassed them, they would have risen up with such freedom from want.”</w:t>
      </w:r>
      <w:r>
        <w:rPr>
          <w:rStyle w:val="FootnoteAnchor"/>
        </w:rPr>
        <w:footnoteReference w:id="666"/>
      </w:r>
    </w:p>
    <w:p>
      <w:pPr>
        <w:pStyle w:val="BookText"/>
        <w:bidi w:val="0"/>
        <w:jc w:val="both"/>
        <w:rPr/>
      </w:pPr>
      <w:r>
        <w:rPr>
          <w:rFonts w:eastAsia="Times New Roman" w:cs="Times New Roman" w:ascii="Times New Roman" w:hAnsi="Times New Roman"/>
          <w:color w:val="111111"/>
          <w:sz w:val="28"/>
          <w:szCs w:val="28"/>
          <w:lang w:val="en-US"/>
        </w:rPr>
        <w:t>Imam al-Baqir (‘a) said: “Hadrat al-Mahdi (‘a) will give gifts to the people twice a year. He will give salaries twice a month and he will treat the people equally in such a manner that nobody who is in need of zakat could be found in society. The payers of zakat will bring the share of the poor to them but the poor will not accept them. Having no alternative, they will place the revenue in specially bags and bring them where the Shi‘ah are located but they will say, ‘We are not in need of your dirhams’.”</w:t>
      </w:r>
      <w:r>
        <w:rPr>
          <w:rStyle w:val="FootnoteAnchor"/>
        </w:rPr>
        <w:footnoteReference w:id="667"/>
      </w:r>
    </w:p>
    <w:p>
      <w:pPr>
        <w:pStyle w:val="BookText"/>
        <w:bidi w:val="0"/>
        <w:jc w:val="both"/>
        <w:rPr/>
      </w:pPr>
      <w:r>
        <w:rPr>
          <w:rFonts w:eastAsia="Times New Roman" w:cs="Times New Roman" w:ascii="Times New Roman" w:hAnsi="Times New Roman"/>
          <w:color w:val="111111"/>
          <w:sz w:val="28"/>
          <w:szCs w:val="28"/>
          <w:lang w:val="en-US"/>
        </w:rPr>
        <w:t>From the abovementioned hadiths two points can be learned. Firstly, the people during the rule of Hadrat al-Mahdi (‘atfs) will have intellectual maturity such that, even without any force and pressure exerted on them, they will perform their obligations in every respect. One of these obligations is the payment of taxes on their income to the Islamic state.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all the Muslims would pay the khums on their income and zakat on their assets to the Islamic government, their aggregate will be huge and the </w:t>
      </w:r>
      <w:bookmarkStart w:id="624" w:name="pg2397_13923"/>
    </w:p>
    <w:p>
      <w:pPr>
        <w:pStyle w:val="BookText"/>
        <w:bidi w:val="0"/>
        <w:rPr/>
      </w:pPr>
      <w:bookmarkEnd w:id="624"/>
      <w:r>
        <w:rPr>
          <w:rFonts w:eastAsia="Times New Roman" w:cs="Times New Roman" w:ascii="Times New Roman" w:hAnsi="Times New Roman"/>
          <w:color w:val="111111"/>
          <w:sz w:val="28"/>
          <w:szCs w:val="28"/>
          <w:lang w:val="en-US"/>
        </w:rPr>
        <w:t>government would become able to undertake any measure of reform and public service.</w:t>
      </w:r>
    </w:p>
    <w:p>
      <w:pPr>
        <w:pStyle w:val="BookText"/>
        <w:bidi w:val="0"/>
        <w:jc w:val="both"/>
        <w:rPr/>
      </w:pPr>
      <w:r>
        <w:rPr>
          <w:rFonts w:eastAsia="Times New Roman" w:cs="Times New Roman" w:ascii="Times New Roman" w:hAnsi="Times New Roman"/>
          <w:color w:val="111111"/>
          <w:sz w:val="28"/>
          <w:szCs w:val="28"/>
          <w:lang w:val="en-US"/>
        </w:rPr>
        <w:t>Secondly, although Hadrat al-Mahdi’s (‘atfs) grants to the people at that time will be countless and the people will have incomes through various means that would render them free from need, what is worthy of attention is the sublime nature and spirit of contentment they will have.</w:t>
      </w:r>
    </w:p>
    <w:p>
      <w:pPr>
        <w:pStyle w:val="BookText"/>
        <w:bidi w:val="0"/>
        <w:jc w:val="both"/>
        <w:rPr/>
      </w:pPr>
      <w:r>
        <w:rPr>
          <w:rFonts w:eastAsia="Times New Roman" w:cs="Times New Roman" w:ascii="Times New Roman" w:hAnsi="Times New Roman"/>
          <w:color w:val="111111"/>
          <w:sz w:val="28"/>
          <w:szCs w:val="28"/>
          <w:lang w:val="en-US"/>
        </w:rPr>
        <w:t>For, there are many rich people who have hungry natures and greedy spirits while there are many people who, in spite of their being poor, have lofty natures and spirits of contentment. The people during the period of the Imam of the Time (‘atfs) will possess the spirit of contentment and this is the very spiritual transformation that will occur at that time.</w:t>
      </w:r>
    </w:p>
    <w:p>
      <w:pPr>
        <w:pStyle w:val="Heading5"/>
        <w:numPr>
          <w:ilvl w:val="4"/>
          <w:numId w:val="1"/>
        </w:numPr>
        <w:bidi w:val="0"/>
        <w:jc w:val="left"/>
        <w:rPr/>
      </w:pPr>
      <w:bookmarkStart w:id="625" w:name="__RefHeading___Toc3068307_3804643083"/>
      <w:bookmarkStart w:id="626" w:name="_Toc235"/>
      <w:bookmarkEnd w:id="625"/>
      <w:r>
        <w:rPr/>
        <w:t>3. Attending to the Affairs of the Deprived and the Downtrodden</w:t>
      </w:r>
      <w:bookmarkEnd w:id="626"/>
    </w:p>
    <w:p>
      <w:pPr>
        <w:pStyle w:val="BookText"/>
        <w:bidi w:val="0"/>
        <w:jc w:val="both"/>
        <w:rPr/>
      </w:pPr>
      <w:r>
        <w:rPr>
          <w:rFonts w:eastAsia="Times New Roman" w:cs="Times New Roman" w:ascii="Times New Roman" w:hAnsi="Times New Roman"/>
          <w:color w:val="111111"/>
          <w:sz w:val="28"/>
          <w:szCs w:val="28"/>
          <w:lang w:val="en-US"/>
        </w:rPr>
        <w:t>The Messenger of Allah (S) said: “…At that time, al-Mahdi (S) will appear and he is from the progeny of this person (‘Ali ibn Abi Talib (‘a)). Through his hand, God will eliminate liars, remove difficult circumstances, and take away the rope of slavery and servitude from your necks.”</w:t>
      </w:r>
      <w:r>
        <w:rPr>
          <w:rStyle w:val="FootnoteAnchor"/>
        </w:rPr>
        <w:footnoteReference w:id="668"/>
      </w:r>
    </w:p>
    <w:p>
      <w:pPr>
        <w:pStyle w:val="BookText"/>
        <w:bidi w:val="0"/>
        <w:jc w:val="both"/>
        <w:rPr/>
      </w:pPr>
      <w:r>
        <w:rPr>
          <w:rFonts w:eastAsia="Times New Roman" w:cs="Times New Roman" w:ascii="Times New Roman" w:hAnsi="Times New Roman"/>
          <w:color w:val="111111"/>
          <w:sz w:val="28"/>
          <w:szCs w:val="28"/>
          <w:lang w:val="en-US"/>
        </w:rPr>
        <w:t>The Commander of the Faithful (‘a) said: “When the Imam of the Time (‘atfs) appears, no Muslim slave will remain without being bought by the Imam and freed in the way of God, and no debtor will remain without his debt being paid by the Imam.”</w:t>
      </w:r>
      <w:r>
        <w:rPr>
          <w:rStyle w:val="FootnoteAnchor"/>
        </w:rPr>
        <w:footnoteReference w:id="669"/>
      </w:r>
    </w:p>
    <w:p>
      <w:pPr>
        <w:pStyle w:val="BookText"/>
        <w:bidi w:val="0"/>
        <w:jc w:val="both"/>
        <w:rPr/>
      </w:pPr>
      <w:r>
        <w:rPr>
          <w:rFonts w:eastAsia="Times New Roman" w:cs="Times New Roman" w:ascii="Times New Roman" w:hAnsi="Times New Roman"/>
          <w:color w:val="111111"/>
          <w:sz w:val="28"/>
          <w:szCs w:val="28"/>
          <w:lang w:val="en-US"/>
        </w:rPr>
        <w:t>Imam al-Baqir (‘a) said: “When al-Mahdi (‘atfs) appears, he will go to the city of Medina and free everyone from the Bani Hashim who was imprisoned there.”</w:t>
      </w:r>
      <w:r>
        <w:rPr>
          <w:rStyle w:val="FootnoteAnchor"/>
        </w:rPr>
        <w:footnoteReference w:id="670"/>
      </w:r>
      <w:r>
        <w:rPr>
          <w:rFonts w:eastAsia="Times New Roman" w:cs="Times New Roman" w:ascii="Times New Roman" w:hAnsi="Times New Roman"/>
          <w:color w:val="111111"/>
          <w:sz w:val="28"/>
          <w:szCs w:val="28"/>
          <w:lang w:val="en-US"/>
        </w:rPr>
        <w:t>Then, Ibn Artah said: “He will go to Kufah and set free the prisoners from the Bani Hashim there.”</w:t>
      </w:r>
    </w:p>
    <w:p>
      <w:pPr>
        <w:pStyle w:val="BookText"/>
        <w:bidi w:val="0"/>
        <w:jc w:val="both"/>
        <w:rPr/>
      </w:pPr>
      <w:r>
        <w:rPr>
          <w:rFonts w:eastAsia="Times New Roman" w:cs="Times New Roman" w:ascii="Times New Roman" w:hAnsi="Times New Roman"/>
          <w:color w:val="111111"/>
          <w:sz w:val="28"/>
          <w:szCs w:val="28"/>
          <w:lang w:val="en-US"/>
        </w:rPr>
        <w:t>Tawus al-Yamani said: “The salient feature of al-Mahdi (‘atfs) is that he would be strict in relation to his rulers and officials and would be generous in giving wealth. In relation to the helpless, weak and indigent, he will be kind and magnanimous.”</w:t>
      </w:r>
      <w:r>
        <w:rPr>
          <w:rStyle w:val="FootnoteAnchor"/>
        </w:rPr>
        <w:footnoteReference w:id="671"/>
      </w:r>
    </w:p>
    <w:p>
      <w:pPr>
        <w:pStyle w:val="BookText"/>
        <w:bidi w:val="0"/>
        <w:jc w:val="both"/>
        <w:rPr/>
      </w:pPr>
      <w:r>
        <w:rPr>
          <w:rFonts w:eastAsia="Times New Roman" w:cs="Times New Roman" w:ascii="Times New Roman" w:hAnsi="Times New Roman"/>
          <w:color w:val="111111"/>
          <w:sz w:val="28"/>
          <w:szCs w:val="28"/>
          <w:lang w:val="en-US"/>
        </w:rPr>
        <w:t>Abu Ru’bah said: “The Mahdi will give presents to the weak with his own hands.”</w:t>
      </w:r>
      <w:r>
        <w:rPr>
          <w:rStyle w:val="FootnoteAnchor"/>
        </w:rPr>
        <w:footnoteReference w:id="67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probably means that in distributing gifts and presents, the Imam (‘a) will pay particular attention to the deprived and weak, giving them more </w:t>
      </w:r>
      <w:bookmarkStart w:id="627" w:name="pg2397_13924"/>
    </w:p>
    <w:p>
      <w:pPr>
        <w:pStyle w:val="BookText"/>
        <w:bidi w:val="0"/>
        <w:rPr/>
      </w:pPr>
      <w:bookmarkEnd w:id="627"/>
      <w:r>
        <w:rPr>
          <w:rFonts w:eastAsia="Times New Roman" w:cs="Times New Roman" w:ascii="Times New Roman" w:hAnsi="Times New Roman"/>
          <w:color w:val="111111"/>
          <w:sz w:val="28"/>
          <w:szCs w:val="28"/>
          <w:lang w:val="en-US"/>
        </w:rPr>
        <w:t>property. In addition to the right that every Muslim has with respect to his share in the public treasury, he will give to the poor as much as he deems appropriate.</w:t>
      </w:r>
    </w:p>
    <w:p>
      <w:pPr>
        <w:pStyle w:val="Heading4"/>
        <w:numPr>
          <w:ilvl w:val="3"/>
          <w:numId w:val="1"/>
        </w:numPr>
        <w:bidi w:val="0"/>
        <w:jc w:val="left"/>
        <w:rPr/>
      </w:pPr>
      <w:bookmarkStart w:id="628" w:name="__RefHeading___Toc3068309_3804643083"/>
      <w:bookmarkStart w:id="629" w:name="_Toc236"/>
      <w:bookmarkEnd w:id="628"/>
      <w:r>
        <w:rPr/>
        <w:t>Prosperity and Development</w:t>
      </w:r>
      <w:bookmarkEnd w:id="629"/>
    </w:p>
    <w:p>
      <w:pPr>
        <w:pStyle w:val="BookText"/>
        <w:bidi w:val="0"/>
        <w:jc w:val="both"/>
        <w:rPr/>
      </w:pPr>
      <w:r>
        <w:rPr>
          <w:rFonts w:eastAsia="Times New Roman" w:cs="Times New Roman" w:ascii="Times New Roman" w:hAnsi="Times New Roman"/>
          <w:color w:val="111111"/>
          <w:sz w:val="28"/>
          <w:szCs w:val="28"/>
          <w:lang w:val="en-US"/>
        </w:rPr>
        <w:t>We will realize the magnificence and importance of the prosperity and development during the rule of the Imam of the Time (‘a) when we try to take into account the magnitude of the destruction prior to his advent. Yes, the world that had suffered from ruinous war, that had fallen prey to the carnal desires of the power-mongers, that had been burnt in the fire of war for long periods, and had left behind death and destruction, will be more in need of prosperity and development. The government of al-Mahdi (‘atfs) will undertake the repairing of those destructions and make the entire world prosperous and developed.</w:t>
      </w:r>
    </w:p>
    <w:p>
      <w:pPr>
        <w:pStyle w:val="BookText"/>
        <w:bidi w:val="0"/>
        <w:jc w:val="both"/>
        <w:rPr/>
      </w:pPr>
      <w:r>
        <w:rPr>
          <w:rFonts w:eastAsia="Times New Roman" w:cs="Times New Roman" w:ascii="Times New Roman" w:hAnsi="Times New Roman"/>
          <w:color w:val="111111"/>
          <w:sz w:val="28"/>
          <w:szCs w:val="28"/>
          <w:lang w:val="en-US"/>
        </w:rPr>
        <w:t>Imam ‘Ali (‘a) said: “The Mahdi (‘atfs) will dispatch his companions to different lands. He will send companions who had paid allegiance to him from the beginning of the uprising off to the cities, enjoining justice and benevolence. Each of them will become the ruler of a territory on the earth. Afterward, all cities of the world will flourish through justice and benevolence.”</w:t>
      </w:r>
      <w:r>
        <w:rPr>
          <w:rStyle w:val="FootnoteAnchor"/>
        </w:rPr>
        <w:footnoteReference w:id="673"/>
      </w:r>
    </w:p>
    <w:p>
      <w:pPr>
        <w:pStyle w:val="BookText"/>
        <w:bidi w:val="0"/>
        <w:jc w:val="both"/>
        <w:rPr/>
      </w:pPr>
      <w:r>
        <w:rPr>
          <w:rFonts w:eastAsia="Times New Roman" w:cs="Times New Roman" w:ascii="Times New Roman" w:hAnsi="Times New Roman"/>
          <w:color w:val="111111"/>
          <w:sz w:val="28"/>
          <w:szCs w:val="28"/>
          <w:lang w:val="en-US"/>
        </w:rPr>
        <w:t>In this regard, Imam al-Baqir (‘a) said: “During the rule of al-Mahdi (‘atfs) no ruined place will remain on the surface of the earth without it being rehabilitated and developed.”</w:t>
      </w:r>
      <w:r>
        <w:rPr>
          <w:rStyle w:val="FootnoteAnchor"/>
        </w:rPr>
        <w:footnoteReference w:id="674"/>
      </w:r>
    </w:p>
    <w:p>
      <w:pPr>
        <w:pStyle w:val="BookText"/>
        <w:bidi w:val="0"/>
        <w:jc w:val="both"/>
        <w:rPr/>
      </w:pPr>
      <w:r>
        <w:rPr>
          <w:rFonts w:eastAsia="Times New Roman" w:cs="Times New Roman" w:ascii="Times New Roman" w:hAnsi="Times New Roman"/>
          <w:color w:val="111111"/>
          <w:sz w:val="28"/>
          <w:szCs w:val="28"/>
          <w:lang w:val="en-US"/>
        </w:rPr>
        <w:t>The same Imam (‘a) also said: “After entering Kufah… Hadrat al-Mahdi (‘atfs) will assign a group to dig a river from behind the shrine of Imam al-Husayn (‘a) (outside the city of Karbala’) toward the Ghariyin for the water to flow toward the city of Najaf, and they will build bridges across this river.”</w:t>
      </w:r>
      <w:r>
        <w:rPr>
          <w:rStyle w:val="FootnoteAnchor"/>
        </w:rPr>
        <w:footnoteReference w:id="67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“When our Qa’im rises up… The houses of Kufah will be connected to the river of Karbala and Hirah.”</w:t>
      </w:r>
      <w:r>
        <w:rPr>
          <w:rStyle w:val="FootnoteAnchor"/>
        </w:rPr>
        <w:footnoteReference w:id="676"/>
      </w:r>
    </w:p>
    <w:p>
      <w:pPr>
        <w:pStyle w:val="BookText"/>
        <w:bidi w:val="0"/>
        <w:rPr/>
      </w:pPr>
      <w:r>
        <w:rPr>
          <w:rFonts w:eastAsia="Times New Roman" w:cs="Times New Roman" w:ascii="Times New Roman" w:hAnsi="Times New Roman"/>
          <w:color w:val="111111"/>
          <w:sz w:val="28"/>
          <w:szCs w:val="28"/>
          <w:lang w:val="en-US"/>
        </w:rPr>
        <w:t>This hadith indicates the expansion of the city of Kufah, which will spread in the direction of Hirah, which is at present approximately sixty kilometers away from Kufah and to Karbala’, in another direction, which also is the same distance from Kufah.</w:t>
      </w:r>
    </w:p>
    <w:p>
      <w:pPr>
        <w:pStyle w:val="BookText"/>
        <w:bidi w:val="0"/>
        <w:jc w:val="both"/>
        <w:rPr/>
      </w:pPr>
      <w:r>
        <w:rPr>
          <w:rFonts w:eastAsia="Times New Roman" w:cs="Times New Roman" w:ascii="Times New Roman" w:hAnsi="Times New Roman"/>
          <w:color w:val="111111"/>
          <w:sz w:val="28"/>
          <w:szCs w:val="28"/>
          <w:lang w:val="en-US"/>
        </w:rPr>
        <w:t>Habah ‘Arani said: “The Commander of the Faithful (‘a) went to Hirah. There, pointing toward Kufah, he said: ‘Certainly, the houses of the city of Kufah will be connected to the city of Hirah and it will be so developed that every dhara‘</w:t>
      </w:r>
      <w:r>
        <w:rPr>
          <w:rStyle w:val="FootnoteAnchor"/>
        </w:rPr>
        <w:footnoteReference w:id="677"/>
      </w:r>
      <w:r>
        <w:rPr>
          <w:rFonts w:eastAsia="Times New Roman" w:cs="Times New Roman" w:ascii="Times New Roman" w:hAnsi="Times New Roman"/>
          <w:color w:val="111111"/>
          <w:sz w:val="28"/>
          <w:szCs w:val="28"/>
          <w:lang w:val="en-US"/>
        </w:rPr>
        <w:t>(approximately one meter) of land in these two cities will be sold and purchased at great expense for many dinars.”</w:t>
      </w:r>
      <w:r>
        <w:rPr>
          <w:rStyle w:val="FootnoteAnchor"/>
        </w:rPr>
        <w:footnoteReference w:id="678"/>
      </w:r>
    </w:p>
    <w:p>
      <w:pPr>
        <w:pStyle w:val="BookText"/>
        <w:bidi w:val="0"/>
        <w:jc w:val="both"/>
        <w:rPr/>
      </w:pPr>
      <w:r>
        <w:rPr>
          <w:rFonts w:eastAsia="Times New Roman" w:cs="Times New Roman" w:ascii="Times New Roman" w:hAnsi="Times New Roman"/>
          <w:color w:val="111111"/>
          <w:sz w:val="28"/>
          <w:szCs w:val="28"/>
          <w:lang w:val="en-US"/>
        </w:rPr>
        <w:t>Perhaps, the future expansion of Kufah and the expensiveness of its property will be due to its being the capital of the Islamic government in the future and based on hadiths, the faithful will go there.</w:t>
      </w:r>
    </w:p>
    <w:p>
      <w:pPr>
        <w:pStyle w:val="BookText"/>
        <w:bidi w:val="0"/>
        <w:jc w:val="both"/>
        <w:rPr/>
      </w:pPr>
      <w:r>
        <w:rPr>
          <w:rFonts w:eastAsia="Times New Roman" w:cs="Times New Roman" w:ascii="Times New Roman" w:hAnsi="Times New Roman"/>
          <w:color w:val="111111"/>
          <w:sz w:val="28"/>
          <w:szCs w:val="28"/>
          <w:lang w:val="en-US"/>
        </w:rPr>
        <w:t>In the same vein, roads and highways will expand during the period of Hadrat al-Mahdi (‘atfs) and special rules will be observed in this context. In this connection, Imam al-Baqir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Hadrat al-Qa’im rises up, he will go to Kufah… Then, no corniced mosque (having a porch or crenation or overlooking other houses) will remain on the surface of the earth without being destroyed by him and restoring it to a form lacking their previous features, and he will expand the main roads.”</w:t>
      </w:r>
      <w:r>
        <w:rPr>
          <w:rStyle w:val="FootnoteAnchor"/>
        </w:rPr>
        <w:footnoteReference w:id="679"/>
      </w:r>
    </w:p>
    <w:p>
      <w:pPr>
        <w:pStyle w:val="BookText"/>
        <w:bidi w:val="0"/>
        <w:jc w:val="both"/>
        <w:rPr/>
      </w:pPr>
      <w:r>
        <w:rPr>
          <w:rFonts w:eastAsia="Times New Roman" w:cs="Times New Roman" w:ascii="Times New Roman" w:hAnsi="Times New Roman"/>
          <w:color w:val="111111"/>
          <w:sz w:val="28"/>
          <w:szCs w:val="28"/>
          <w:lang w:val="en-US"/>
        </w:rPr>
        <w:t>Imam al-Kazim (‘a) said: “When our Qa’im rises up, he will inform those who own means of transportation (animal or otherwise) to travel along the middle of the highways and roads just as he will order pedestrians to walk on the sidewalks of the street. Thus, anyone riding who traveled along the edge of the street and harmed somebody will be obliged by the Imam (‘a) to pay blood-money. Similarly, any pedestrian who walked in the middle of the street and was harmed by somebody would have no right to receive blood money.”</w:t>
      </w:r>
      <w:r>
        <w:rPr>
          <w:rStyle w:val="FootnoteAnchor"/>
        </w:rPr>
        <w:footnoteReference w:id="68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can understand from this hadith that the cities will be so developed, main roads so expanded and means of transportation so multiplied that a law will be imposed not only for the means of the transportation but also for pedestrians. </w:t>
      </w:r>
      <w:bookmarkStart w:id="630" w:name="pg2397_13926"/>
    </w:p>
    <w:p>
      <w:pPr>
        <w:pStyle w:val="BookText"/>
        <w:bidi w:val="0"/>
        <w:rPr/>
      </w:pPr>
      <w:bookmarkEnd w:id="630"/>
      <w:r>
        <w:rPr>
          <w:rFonts w:eastAsia="Times New Roman" w:cs="Times New Roman" w:ascii="Times New Roman" w:hAnsi="Times New Roman"/>
          <w:color w:val="111111"/>
          <w:sz w:val="28"/>
          <w:szCs w:val="28"/>
          <w:lang w:val="en-US"/>
        </w:rPr>
        <w:t>Yes, a government that will use science and technology, expand the main roads, and construct expressways will also impose a law for driving with strong executive guarantees.</w:t>
      </w:r>
    </w:p>
    <w:p>
      <w:pPr>
        <w:pStyle w:val="Heading4"/>
        <w:numPr>
          <w:ilvl w:val="3"/>
          <w:numId w:val="1"/>
        </w:numPr>
        <w:bidi w:val="0"/>
        <w:jc w:val="left"/>
        <w:rPr/>
      </w:pPr>
      <w:bookmarkStart w:id="631" w:name="__RefHeading___Toc3068311_3804643083"/>
      <w:bookmarkStart w:id="632" w:name="_Toc237"/>
      <w:bookmarkEnd w:id="631"/>
      <w:r>
        <w:rPr/>
        <w:t>Agriculture</w:t>
      </w:r>
      <w:bookmarkEnd w:id="632"/>
    </w:p>
    <w:p>
      <w:pPr>
        <w:pStyle w:val="Heading5"/>
        <w:numPr>
          <w:ilvl w:val="4"/>
          <w:numId w:val="1"/>
        </w:numPr>
        <w:bidi w:val="0"/>
        <w:jc w:val="left"/>
        <w:rPr/>
      </w:pPr>
      <w:bookmarkStart w:id="633" w:name="__RefHeading___Toc3068313_3804643083"/>
      <w:bookmarkStart w:id="634" w:name="_Toc238"/>
      <w:bookmarkEnd w:id="633"/>
      <w:r>
        <w:rPr/>
        <w:t>point</w:t>
      </w:r>
      <w:bookmarkEnd w:id="634"/>
    </w:p>
    <w:p>
      <w:pPr>
        <w:pStyle w:val="BookText"/>
        <w:bidi w:val="0"/>
        <w:jc w:val="both"/>
        <w:rPr/>
      </w:pPr>
      <w:r>
        <w:rPr>
          <w:rFonts w:eastAsia="Times New Roman" w:cs="Times New Roman" w:ascii="Times New Roman" w:hAnsi="Times New Roman"/>
          <w:color w:val="111111"/>
          <w:sz w:val="28"/>
          <w:szCs w:val="28"/>
          <w:lang w:val="en-US"/>
        </w:rPr>
        <w:t>One of the sectors that will experience considerable transformation during the rule of the Imam of the Time (‘atfs) is the agricultural sector (farming and animal husbandry). After the people had tasted the pain of scant rain, long draughts, lack of foodstuffs, the destruction of sown fields, and a lack of news about domesticated animals and animal husbandry, when in order to procure a loaf of bread one sometimes had to sacrifice the most valuable things he possessed, i.e. chastity and dignity, a tremendous transformation in agriculture will occur and foodstuffs will become abundant in society.</w:t>
      </w:r>
    </w:p>
    <w:p>
      <w:pPr>
        <w:pStyle w:val="BookText"/>
        <w:bidi w:val="0"/>
        <w:jc w:val="both"/>
        <w:rPr/>
      </w:pPr>
      <w:r>
        <w:rPr>
          <w:rFonts w:eastAsia="Times New Roman" w:cs="Times New Roman" w:ascii="Times New Roman" w:hAnsi="Times New Roman"/>
          <w:color w:val="111111"/>
          <w:sz w:val="28"/>
          <w:szCs w:val="28"/>
          <w:lang w:val="en-US"/>
        </w:rPr>
        <w:t>Prior to the advent of the Imam (‘a) if there was any rain, the earth was not receptive to it and when the earth was receptive, the rain did not come or would sometimes fall at the wrong time and agricultural products would be destroyed. During the time of the Imam (‘a), the rain would change.</w:t>
      </w:r>
    </w:p>
    <w:p>
      <w:pPr>
        <w:pStyle w:val="BookText"/>
        <w:bidi w:val="0"/>
        <w:jc w:val="both"/>
        <w:rPr/>
      </w:pPr>
      <w:r>
        <w:rPr>
          <w:rFonts w:eastAsia="Times New Roman" w:cs="Times New Roman" w:ascii="Times New Roman" w:hAnsi="Times New Roman"/>
          <w:color w:val="111111"/>
          <w:sz w:val="28"/>
          <w:szCs w:val="28"/>
          <w:lang w:val="en-US"/>
        </w:rPr>
        <w:t>Initially, rain which had not so far been experienced by the people throughout their lives would fall. Thereafter, divine grace will descend opportunely upon the people, and as a result, the blessings of God for them will become abundant to such an extent that it would seem as if they had received ten years of produce in one day. It has been stated in hadiths that for every man (three kilograms) of wheat one could harvest a hundred man of produce.</w:t>
      </w:r>
    </w:p>
    <w:p>
      <w:pPr>
        <w:pStyle w:val="BookText"/>
        <w:bidi w:val="0"/>
        <w:jc w:val="both"/>
        <w:rPr/>
      </w:pPr>
      <w:r>
        <w:rPr>
          <w:rFonts w:eastAsia="Times New Roman" w:cs="Times New Roman" w:ascii="Times New Roman" w:hAnsi="Times New Roman"/>
          <w:color w:val="111111"/>
          <w:sz w:val="28"/>
          <w:szCs w:val="28"/>
          <w:lang w:val="en-US"/>
        </w:rPr>
        <w:t>Some hadiths mention the fall of twenty four rains after the advent of Imam al-Mahdi (‘atfs). Thereafter, accordingly, great blessings will envelop the people, encompassing flora and fauna as well. Plains, mountains and deserts, and perennially barren fields will become verdanta the divine blessings will be so bountiful that the people would wish for a new life for the dead.</w:t>
      </w:r>
    </w:p>
    <w:p>
      <w:pPr>
        <w:pStyle w:val="Heading5"/>
        <w:numPr>
          <w:ilvl w:val="4"/>
          <w:numId w:val="1"/>
        </w:numPr>
        <w:bidi w:val="0"/>
        <w:jc w:val="left"/>
        <w:rPr/>
      </w:pPr>
      <w:bookmarkStart w:id="635" w:name="__RefHeading___Toc3068315_3804643083"/>
      <w:bookmarkStart w:id="636" w:name="_Toc239"/>
      <w:bookmarkEnd w:id="635"/>
      <w:r>
        <w:rPr/>
        <w:t>1. The Abundance of Rain</w:t>
      </w:r>
      <w:bookmarkEnd w:id="636"/>
    </w:p>
    <w:p>
      <w:pPr>
        <w:pStyle w:val="BookText"/>
        <w:bidi w:val="0"/>
        <w:jc w:val="both"/>
        <w:rPr/>
      </w:pPr>
      <w:r>
        <w:rPr>
          <w:rFonts w:eastAsia="Times New Roman" w:cs="Times New Roman" w:ascii="Times New Roman" w:hAnsi="Times New Roman"/>
          <w:color w:val="111111"/>
          <w:sz w:val="28"/>
          <w:szCs w:val="28"/>
          <w:lang w:val="en-US"/>
        </w:rPr>
        <w:t>The Messenger of Allah (S) said: “The sky will shower upon them abundant rain.”</w:t>
      </w:r>
      <w:r>
        <w:rPr>
          <w:rStyle w:val="FootnoteAnchor"/>
        </w:rPr>
        <w:footnoteReference w:id="68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hadith he (S) said: “God will send down for him blessings from the sky.”</w:t>
      </w:r>
      <w:r>
        <w:rPr>
          <w:rStyle w:val="FootnoteAnchor"/>
        </w:rPr>
        <w:footnoteReference w:id="682"/>
      </w:r>
      <w:bookmarkStart w:id="637" w:name="pg2397_13927"/>
    </w:p>
    <w:p>
      <w:pPr>
        <w:pStyle w:val="BookText"/>
        <w:bidi w:val="0"/>
        <w:rPr/>
      </w:pPr>
      <w:bookmarkEnd w:id="637"/>
      <w:r>
        <w:rPr>
          <w:rFonts w:eastAsia="Times New Roman" w:cs="Times New Roman" w:ascii="Times New Roman" w:hAnsi="Times New Roman"/>
          <w:color w:val="111111"/>
          <w:sz w:val="28"/>
          <w:szCs w:val="28"/>
          <w:lang w:val="en-US"/>
        </w:rPr>
        <w:t>He (S) also said elsewhere: “He (‘atfs) will fill the earth with justice and equity while the sky will send down rain, and as a result, the soil will produce its crops permanently and my ummah during the rule of the Imam (‘atfs) will enjoy blessings the like of which has not been seen before.”</w:t>
      </w:r>
      <w:r>
        <w:rPr>
          <w:rStyle w:val="FootnoteAnchor"/>
        </w:rPr>
        <w:footnoteReference w:id="683"/>
      </w:r>
    </w:p>
    <w:p>
      <w:pPr>
        <w:pStyle w:val="BookText"/>
        <w:bidi w:val="0"/>
        <w:jc w:val="both"/>
        <w:rPr/>
      </w:pPr>
      <w:r>
        <w:rPr>
          <w:rFonts w:eastAsia="Times New Roman" w:cs="Times New Roman" w:ascii="Times New Roman" w:hAnsi="Times New Roman"/>
          <w:color w:val="111111"/>
          <w:sz w:val="28"/>
          <w:szCs w:val="28"/>
          <w:lang w:val="en-US"/>
        </w:rPr>
        <w:t>In this connection, the Commander of the Faithful (‘a) said: “Because of our existence, God, the Exalted, began His creation and will also end it because of our existence. He extinguishes whatever He wills through us and creates anything He wills through us. Owing to our existence, He removes difficult circumstances, and sends down the rain for our sake. So, let (the world’s) deception not deviate you from the way of God. From the day God closes the doors of the sky, even a drop of rain will not fall, and if our Qa’im rises up, the sky will send down its rain of mercy.”</w:t>
      </w:r>
      <w:r>
        <w:rPr>
          <w:rStyle w:val="FootnoteAnchor"/>
        </w:rPr>
        <w:footnoteReference w:id="684"/>
      </w:r>
    </w:p>
    <w:p>
      <w:pPr>
        <w:pStyle w:val="BookText"/>
        <w:bidi w:val="0"/>
        <w:jc w:val="both"/>
        <w:rPr/>
      </w:pPr>
      <w:r>
        <w:rPr>
          <w:rFonts w:eastAsia="Times New Roman" w:cs="Times New Roman" w:ascii="Times New Roman" w:hAnsi="Times New Roman"/>
          <w:color w:val="111111"/>
          <w:sz w:val="28"/>
          <w:szCs w:val="28"/>
          <w:lang w:val="en-US"/>
        </w:rPr>
        <w:t>Imam as-Sadiq (‘a) said: “When the time for the advent of Hadrat al-Qa’im comes, in Jumadi ath-Thani and ten days in the month of Rajab, a rain will fall the like of which the people have not seen.”</w:t>
      </w:r>
      <w:r>
        <w:rPr>
          <w:rStyle w:val="FootnoteAnchor"/>
        </w:rPr>
        <w:footnoteReference w:id="685"/>
      </w:r>
    </w:p>
    <w:p>
      <w:pPr>
        <w:pStyle w:val="BookText"/>
        <w:bidi w:val="0"/>
        <w:jc w:val="both"/>
        <w:rPr/>
      </w:pPr>
      <w:r>
        <w:rPr>
          <w:rFonts w:eastAsia="Times New Roman" w:cs="Times New Roman" w:ascii="Times New Roman" w:hAnsi="Times New Roman"/>
          <w:color w:val="111111"/>
          <w:sz w:val="28"/>
          <w:szCs w:val="28"/>
          <w:lang w:val="en-US"/>
        </w:rPr>
        <w:t>Sa‘id ibn Jubayr said: “The year when Hadrat al-Mahdi (‘atfs) rises up, it will rain twenty four times whose effects and blessings will be made manifest.”</w:t>
      </w:r>
      <w:r>
        <w:rPr>
          <w:rStyle w:val="FootnoteAnchor"/>
        </w:rPr>
        <w:footnoteReference w:id="686"/>
      </w:r>
    </w:p>
    <w:p>
      <w:pPr>
        <w:pStyle w:val="BookText"/>
        <w:bidi w:val="0"/>
        <w:jc w:val="both"/>
        <w:rPr/>
      </w:pPr>
      <w:r>
        <w:rPr>
          <w:rFonts w:eastAsia="Times New Roman" w:cs="Times New Roman" w:ascii="Times New Roman" w:hAnsi="Times New Roman"/>
          <w:color w:val="111111"/>
          <w:sz w:val="28"/>
          <w:szCs w:val="28"/>
          <w:lang w:val="en-US"/>
        </w:rPr>
        <w:t>Concerning the abundance of water during the period of Hadrat al-Qa’im (‘atfs), the Noble Messenger of Islam (S) said: “During his (al-Mahdi’s) rule, water will be abundant and the water (level) of rivers will rise.”</w:t>
      </w:r>
      <w:r>
        <w:rPr>
          <w:rStyle w:val="FootnoteAnchor"/>
        </w:rPr>
        <w:footnoteReference w:id="687"/>
      </w:r>
    </w:p>
    <w:p>
      <w:pPr>
        <w:pStyle w:val="BookText"/>
        <w:bidi w:val="0"/>
        <w:jc w:val="both"/>
        <w:rPr/>
      </w:pPr>
      <w:r>
        <w:rPr>
          <w:rFonts w:eastAsia="Times New Roman" w:cs="Times New Roman" w:ascii="Times New Roman" w:hAnsi="Times New Roman"/>
          <w:color w:val="111111"/>
          <w:sz w:val="28"/>
          <w:szCs w:val="28"/>
          <w:lang w:val="en-US"/>
        </w:rPr>
        <w:t>He (S) also said in another hadith: “…Rivers will overflow with water, springs will gush forth and spill over, and the earth will produce crops manifold times.”</w:t>
      </w:r>
      <w:r>
        <w:rPr>
          <w:rStyle w:val="FootnoteAnchor"/>
        </w:rPr>
        <w:footnoteReference w:id="688"/>
      </w:r>
    </w:p>
    <w:p>
      <w:pPr>
        <w:pStyle w:val="Heading5"/>
        <w:numPr>
          <w:ilvl w:val="4"/>
          <w:numId w:val="1"/>
        </w:numPr>
        <w:bidi w:val="0"/>
        <w:jc w:val="left"/>
        <w:rPr/>
      </w:pPr>
      <w:bookmarkStart w:id="638" w:name="__RefHeading___Toc3068317_3804643083"/>
      <w:bookmarkStart w:id="639" w:name="_Toc240"/>
      <w:bookmarkEnd w:id="638"/>
      <w:r>
        <w:rPr/>
        <w:t>2. The Surplus of Agricultural Produce</w:t>
      </w:r>
      <w:bookmarkEnd w:id="63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of Allah (S) said: “How happy would life be after al-Masih (Christ) (‘a) kills ad-Dajjal because the sky will be granted permission to let rain fall and the earth to produce crops. If a seed was to be thrown on Mount Safa (which is rocky and barren), it would surely grow. At that time </w:t>
      </w:r>
    </w:p>
    <w:p>
      <w:pPr>
        <w:pStyle w:val="BookText"/>
        <w:bidi w:val="0"/>
        <w:rPr/>
      </w:pPr>
      <w:r>
        <w:rPr>
          <w:rFonts w:eastAsia="Times New Roman" w:cs="Times New Roman" w:ascii="Times New Roman" w:hAnsi="Times New Roman"/>
          <w:color w:val="111111"/>
          <w:sz w:val="28"/>
          <w:szCs w:val="28"/>
          <w:lang w:val="en-US"/>
        </w:rPr>
        <w:t>rancor and jealousy will fade away such that if a person passes by a lion, he will not be harmed, and if he treds upon a snake, he will not be bitten.”</w:t>
      </w:r>
      <w:r>
        <w:rPr>
          <w:rStyle w:val="FootnoteAnchor"/>
        </w:rPr>
        <w:footnoteReference w:id="689"/>
      </w:r>
    </w:p>
    <w:p>
      <w:pPr>
        <w:pStyle w:val="BookText"/>
        <w:bidi w:val="0"/>
        <w:jc w:val="both"/>
        <w:rPr/>
      </w:pPr>
      <w:r>
        <w:rPr>
          <w:rFonts w:eastAsia="Times New Roman" w:cs="Times New Roman" w:ascii="Times New Roman" w:hAnsi="Times New Roman"/>
          <w:color w:val="111111"/>
          <w:sz w:val="28"/>
          <w:szCs w:val="28"/>
          <w:lang w:val="en-US"/>
        </w:rPr>
        <w:t>The Prophet (S) also said: “My ummah during the period of al-Mahdi (‘atfs) will acquire blessings the like of which has never been seen, and no believer or infidel has ever attained such a blessing. The sky will send down rains in succession while the earth will not keep anything from the plants but send it out (i.e., it will let the plants grow).”</w:t>
      </w:r>
      <w:r>
        <w:rPr>
          <w:rStyle w:val="FootnoteAnchor"/>
        </w:rPr>
        <w:footnoteReference w:id="690"/>
      </w:r>
    </w:p>
    <w:p>
      <w:pPr>
        <w:pStyle w:val="BookText"/>
        <w:bidi w:val="0"/>
        <w:jc w:val="both"/>
        <w:rPr/>
      </w:pPr>
      <w:r>
        <w:rPr>
          <w:rFonts w:eastAsia="Times New Roman" w:cs="Times New Roman" w:ascii="Times New Roman" w:hAnsi="Times New Roman"/>
          <w:color w:val="111111"/>
          <w:sz w:val="28"/>
          <w:szCs w:val="28"/>
          <w:lang w:val="en-US"/>
        </w:rPr>
        <w:t>Regarding the preparedness of the earth in the time of al-Mahdi (‘atfs), the Messenger of Allah (S) said: “The earth is like silver, which becomes calm after its ebullition. It will be ready for cultivation and the flourishing of plants. It was the same during the time of Hadrat Adam (‘a).”</w:t>
      </w:r>
      <w:r>
        <w:rPr>
          <w:rStyle w:val="FootnoteAnchor"/>
        </w:rPr>
        <w:footnoteReference w:id="691"/>
      </w:r>
    </w:p>
    <w:p>
      <w:pPr>
        <w:pStyle w:val="BookText"/>
        <w:bidi w:val="0"/>
        <w:jc w:val="both"/>
        <w:rPr/>
      </w:pPr>
      <w:r>
        <w:rPr>
          <w:rFonts w:eastAsia="Times New Roman" w:cs="Times New Roman" w:ascii="Times New Roman" w:hAnsi="Times New Roman"/>
          <w:color w:val="111111"/>
          <w:sz w:val="28"/>
          <w:szCs w:val="28"/>
          <w:lang w:val="en-US"/>
        </w:rPr>
        <w:t>Concerning the blessings of the produce and their good quality, the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pomegranate will satisfy many persons</w:t>
      </w:r>
      <w:r>
        <w:rPr>
          <w:rStyle w:val="FootnoteAnchor"/>
        </w:rPr>
        <w:footnoteReference w:id="692"/>
      </w:r>
      <w:r>
        <w:rPr>
          <w:rFonts w:eastAsia="Times New Roman" w:cs="Times New Roman" w:ascii="Times New Roman" w:hAnsi="Times New Roman"/>
          <w:color w:val="111111"/>
          <w:sz w:val="28"/>
          <w:szCs w:val="28"/>
          <w:lang w:val="en-US"/>
        </w:rPr>
        <w:t>while a bunch of grapes will be consumed by many (and satiate them).”</w:t>
      </w:r>
      <w:r>
        <w:rPr>
          <w:rStyle w:val="FootnoteAnchor"/>
        </w:rPr>
        <w:footnoteReference w:id="693"/>
      </w:r>
    </w:p>
    <w:p>
      <w:pPr>
        <w:pStyle w:val="BookText"/>
        <w:bidi w:val="0"/>
        <w:jc w:val="both"/>
        <w:rPr/>
      </w:pPr>
      <w:r>
        <w:rPr>
          <w:rFonts w:eastAsia="Times New Roman" w:cs="Times New Roman" w:ascii="Times New Roman" w:hAnsi="Times New Roman"/>
          <w:color w:val="111111"/>
          <w:sz w:val="28"/>
          <w:szCs w:val="28"/>
          <w:lang w:val="en-US"/>
        </w:rPr>
        <w:t>Imam ‘Ali (‘a) said: “Hadrat al-Mahdi (‘atfs) will conquer the east and the west… He will remove evils and disturbances and replace them with wholesome and good things so much so that a wheat and barley farmer can get from every man (a unit of measurement equivalent to three kilograms) of wheat, a hundred man of produce just as God said:</w:t>
      </w:r>
    </w:p>
    <w:p>
      <w:pPr>
        <w:pStyle w:val="BookText"/>
        <w:bidi w:val="0"/>
        <w:jc w:val="both"/>
        <w:rPr/>
      </w:pPr>
      <w:r>
        <w:rPr>
          <w:rFonts w:ascii="Amiri" w:hAnsi="Amiri" w:eastAsia="Amiri" w:cs="Amiri"/>
          <w:color w:val="111111"/>
          <w:sz w:val="28"/>
          <w:sz w:val="28"/>
          <w:szCs w:val="28"/>
          <w:rtl w:val="true"/>
          <w:lang w:bidi="ar-SA"/>
        </w:rPr>
        <w:t>فِی کُلِّ سُنْبُلَةٍ مِائَةُ حَبَّةٍ وَاللَّهُ یُضَاعِفُ لِمَنْ یَشَاءُ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 every ear (grow) a hundred grains. Allah enhances severalfold whomever He wishes.”</w:t>
      </w:r>
      <w:r>
        <w:rPr>
          <w:rStyle w:val="FootnoteAnchor"/>
        </w:rPr>
        <w:footnoteReference w:id="694"/>
      </w:r>
      <w:r>
        <w:rPr>
          <w:rFonts w:eastAsia="Times New Roman" w:cs="Times New Roman" w:ascii="Times New Roman" w:hAnsi="Times New Roman"/>
          <w:color w:val="111111"/>
          <w:sz w:val="28"/>
          <w:szCs w:val="28"/>
          <w:lang w:val="en-US"/>
        </w:rPr>
        <w:t>”</w:t>
      </w:r>
      <w:r>
        <w:rPr>
          <w:rStyle w:val="FootnoteAnchor"/>
        </w:rPr>
        <w:footnoteReference w:id="69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Imam (‘a) also said: “The Mahdi (‘atfs) will enjoin his officials to observe justice among the people in the cities… A farmer at the time will sow a mudd</w:t>
      </w:r>
      <w:r>
        <w:rPr>
          <w:rStyle w:val="FootnoteAnchor"/>
        </w:rPr>
        <w:footnoteReference w:id="696"/>
      </w:r>
      <w:r>
        <w:rPr>
          <w:rFonts w:eastAsia="Times New Roman" w:cs="Times New Roman" w:ascii="Times New Roman" w:hAnsi="Times New Roman"/>
          <w:color w:val="111111"/>
          <w:sz w:val="28"/>
          <w:szCs w:val="28"/>
          <w:lang w:val="en-US"/>
        </w:rPr>
        <w:t>(of grain) and reap seven hundred mudds of crops as God, the Exalted, said and God will also increase it manifold.”</w:t>
      </w:r>
      <w:r>
        <w:rPr>
          <w:rStyle w:val="FootnoteAnchor"/>
        </w:rPr>
        <w:footnoteReference w:id="697"/>
      </w:r>
    </w:p>
    <w:p>
      <w:pPr>
        <w:pStyle w:val="BookText"/>
        <w:bidi w:val="0"/>
        <w:rPr/>
      </w:pPr>
      <w:r>
        <w:rPr>
          <w:rFonts w:eastAsia="Times New Roman" w:cs="Times New Roman" w:ascii="Times New Roman" w:hAnsi="Times New Roman"/>
          <w:color w:val="111111"/>
          <w:sz w:val="28"/>
          <w:szCs w:val="28"/>
          <w:lang w:val="en-US"/>
        </w:rPr>
        <w:t>With regard to the fruition of trees, he (‘a) said: “At the time of al-Mahdi (‘atfs) trees will bear fruits (plentifully) and blessings will abound.”</w:t>
      </w:r>
      <w:r>
        <w:rPr>
          <w:rStyle w:val="FootnoteAnchor"/>
        </w:rPr>
        <w:footnoteReference w:id="698"/>
      </w:r>
    </w:p>
    <w:p>
      <w:pPr>
        <w:pStyle w:val="BookText"/>
        <w:bidi w:val="0"/>
        <w:jc w:val="both"/>
        <w:rPr/>
      </w:pPr>
      <w:r>
        <w:rPr>
          <w:rFonts w:eastAsia="Times New Roman" w:cs="Times New Roman" w:ascii="Times New Roman" w:hAnsi="Times New Roman"/>
          <w:color w:val="111111"/>
          <w:sz w:val="28"/>
          <w:szCs w:val="28"/>
          <w:lang w:val="en-US"/>
        </w:rPr>
        <w:t>The Commander of the Faithful (‘a) said elsewhere: “When our Qa’im rises up, the sky will send down its rain while the earth will let its plants sprout such that if a woman travels on foot from Iraq to Sham, she will tread on nothing but grasses and shrubs.”</w:t>
      </w:r>
      <w:r>
        <w:rPr>
          <w:rStyle w:val="FootnoteAnchor"/>
        </w:rPr>
        <w:footnoteReference w:id="699"/>
      </w:r>
    </w:p>
    <w:p>
      <w:pPr>
        <w:pStyle w:val="BookText"/>
        <w:bidi w:val="0"/>
        <w:jc w:val="both"/>
        <w:rPr/>
      </w:pPr>
      <w:r>
        <w:rPr>
          <w:rFonts w:eastAsia="Times New Roman" w:cs="Times New Roman" w:ascii="Times New Roman" w:hAnsi="Times New Roman"/>
          <w:color w:val="111111"/>
          <w:sz w:val="28"/>
          <w:szCs w:val="28"/>
          <w:lang w:val="en-US"/>
        </w:rPr>
        <w:t>Maybe the Imam (‘a) mentions this region as an example. It must be noted that the present geographical condition of this region is such that on this route nothing can be found except the cacti of the desert. Perhaps, mentioning this region is meant to indicate that during the time of Hadrat al-Mahdi (‘atfs) all barren lands will become verdant.</w:t>
      </w:r>
    </w:p>
    <w:p>
      <w:pPr>
        <w:pStyle w:val="BookText"/>
        <w:bidi w:val="0"/>
        <w:jc w:val="both"/>
        <w:rPr/>
      </w:pPr>
      <w:r>
        <w:rPr>
          <w:rFonts w:eastAsia="Times New Roman" w:cs="Times New Roman" w:ascii="Times New Roman" w:hAnsi="Times New Roman"/>
          <w:color w:val="111111"/>
          <w:sz w:val="28"/>
          <w:szCs w:val="28"/>
          <w:lang w:val="en-US"/>
        </w:rPr>
        <w:t>In relation to this, the Prophet of God (S) said: “When Hadrat al-Mahdi appears to my ummah, the earth will bring forth its crops, fruits and flowers will grow while the sky will send down its rain.”</w:t>
      </w:r>
      <w:r>
        <w:rPr>
          <w:rStyle w:val="FootnoteAnchor"/>
        </w:rPr>
        <w:footnoteReference w:id="700"/>
      </w:r>
    </w:p>
    <w:p>
      <w:pPr>
        <w:pStyle w:val="BookText"/>
        <w:bidi w:val="0"/>
        <w:jc w:val="both"/>
        <w:rPr/>
      </w:pPr>
      <w:r>
        <w:rPr>
          <w:rFonts w:eastAsia="Times New Roman" w:cs="Times New Roman" w:ascii="Times New Roman" w:hAnsi="Times New Roman"/>
          <w:color w:val="111111"/>
          <w:sz w:val="28"/>
          <w:szCs w:val="28"/>
          <w:lang w:val="en-US"/>
        </w:rPr>
        <w:t>On the interpretation of the noble Qur’anic verse: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مُدْهَامَّتَانِ</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Dark green,”</w:t>
      </w:r>
      <w:r>
        <w:rPr>
          <w:rStyle w:val="FootnoteAnchor"/>
        </w:rPr>
        <w:footnoteReference w:id="701"/>
      </w:r>
      <w:r>
        <w:rPr>
          <w:rFonts w:eastAsia="Times New Roman" w:cs="Times New Roman" w:ascii="Times New Roman" w:hAnsi="Times New Roman"/>
          <w:color w:val="111111"/>
          <w:sz w:val="28"/>
          <w:szCs w:val="28"/>
          <w:lang w:val="en-US"/>
        </w:rPr>
        <w:t>)Imam as-Sadiq (‘a said: “Date palms will connect Mecca and Medina.”)</w:t>
      </w:r>
      <w:r>
        <w:rPr>
          <w:rStyle w:val="FootnoteAnchor"/>
        </w:rPr>
        <w:footnoteReference w:id="702"/>
      </w:r>
      <w:r>
        <w:rPr>
          <w:rFonts w:eastAsia="Times New Roman" w:cs="Times New Roman" w:ascii="Times New Roman" w:hAnsi="Times New Roman"/>
          <w:color w:val="111111"/>
          <w:sz w:val="28"/>
          <w:szCs w:val="28"/>
          <w:lang w:val="en-US"/>
        </w:rPr>
        <w:t>)The same Imam (‘a also said: “…By God! After the appearance of ad-Dajjal, there will be (flourishing) agriculture and trees will be planted (plentifully).”</w:t>
      </w:r>
      <w:r>
        <w:rPr>
          <w:rStyle w:val="FootnoteAnchor"/>
        </w:rPr>
        <w:footnoteReference w:id="703"/>
      </w:r>
      <w:r>
        <w:rPr>
          <w:rFonts w:eastAsia="Times New Roman" w:cs="Times New Roman" w:ascii="Times New Roman" w:hAnsi="Times New Roman"/>
          <w:color w:val="111111"/>
          <w:sz w:val="28"/>
          <w:szCs w:val="28"/>
          <w:lang w:val="en-US"/>
        </w:rPr>
        <w:t>)As narrated by Shaykh at-Tusi in At-Tahdhib, “We will do farming and plant trees.”</w:t>
      </w:r>
      <w:r>
        <w:rPr>
          <w:rStyle w:val="FootnoteAnchor"/>
        </w:rPr>
        <w:footnoteReference w:id="704"/>
      </w:r>
      <w:r>
        <w:rPr>
          <w:rFonts w:eastAsia="Times New Roman" w:cs="Times New Roman" w:ascii="Times New Roman" w:hAnsi="Times New Roman"/>
          <w:color w:val="111111"/>
          <w:sz w:val="28"/>
          <w:szCs w:val="28"/>
          <w:lang w:val="en-US"/>
        </w:rPr>
        <w:t>)##### 3. The Flourishing of Animal HusbandryThe Messenger of Allah (S said: “During the last period of the life of my ummah, Hadrat al-Mahdi (‘atfs) will appear… and sheep and (other) domesticated animals will become abundant.”</w:t>
      </w:r>
      <w:r>
        <w:rPr>
          <w:rStyle w:val="FootnoteAnchor"/>
        </w:rPr>
        <w:footnoteReference w:id="705"/>
      </w:r>
      <w:r>
        <w:rPr>
          <w:rFonts w:eastAsia="Times New Roman" w:cs="Times New Roman" w:ascii="Times New Roman" w:hAnsi="Times New Roman"/>
          <w:color w:val="111111"/>
          <w:sz w:val="28"/>
          <w:szCs w:val="28"/>
          <w:lang w:val="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Prophet (S also said: “At that time, there will be herds of animals and they will continue to live.”</w:t>
      </w:r>
      <w:r>
        <w:rPr>
          <w:rStyle w:val="FootnoteAnchor"/>
        </w:rPr>
        <w:footnoteReference w:id="706"/>
      </w:r>
      <w:r>
        <w:rPr>
          <w:rFonts w:eastAsia="Times New Roman" w:cs="Times New Roman" w:ascii="Times New Roman" w:hAnsi="Times New Roman"/>
          <w:color w:val="111111"/>
          <w:sz w:val="28"/>
          <w:szCs w:val="28"/>
          <w:lang w:val="en-US"/>
        </w:rPr>
        <w:t>)A point worthy of note in the statement of the Prophet (S above is that prior to that period, it seems that on account of the scarcity of water and forage as well as the spread of diseases, domesticated animals could hardly survive.)He (S said elsewhere: “After the killing of ad-Dajjal, God will bestow blessings on the herds of animals so much so that a young camel (which is at the age of preparation for pregnancy) would be able to satisfy a number of peoplea a calf would be the enough food for an entire tribea and a goat would be enough to feed a certain number of people.”</w:t>
      </w:r>
      <w:r>
        <w:rPr>
          <w:rStyle w:val="FootnoteAnchor"/>
        </w:rPr>
        <w:footnoteReference w:id="707"/>
      </w:r>
      <w:r>
        <w:rPr>
          <w:rFonts w:eastAsia="Times New Roman" w:cs="Times New Roman" w:ascii="Times New Roman" w:hAnsi="Times New Roman"/>
          <w:color w:val="111111"/>
          <w:sz w:val="28"/>
          <w:szCs w:val="28"/>
          <w:lang w:val="en-US"/>
        </w:rPr>
        <w:t>)#### CommerceThe growth and expansion of commerce in a society is a sign of its economic development and prosperity. The closing of markets and commercial stagnation are signs of a society’s poverty. Since the people during the rule of the Imam of the Age (‘atfs will experience good economic conditions, commerce will flourish and markets will be active.)The Messenger of Allah (S said in this regard: “Among the signs of Qiyamah (advent of al-Mahdi (‘atfs)) are the following: Assets and wealth will flow like a flood among the peoplea knowledge and learning will become manifesta and commerce will expand and flourish.”</w:t>
      </w:r>
      <w:r>
        <w:rPr>
          <w:rStyle w:val="FootnoteAnchor"/>
        </w:rPr>
        <w:footnoteReference w:id="708"/>
      </w:r>
      <w:r>
        <w:rPr>
          <w:rFonts w:eastAsia="Times New Roman" w:cs="Times New Roman" w:ascii="Times New Roman" w:hAnsi="Times New Roman"/>
          <w:color w:val="111111"/>
          <w:sz w:val="28"/>
          <w:szCs w:val="28"/>
          <w:lang w:val="en-US"/>
        </w:rPr>
        <w:t>)‘Abdullah ibn Salam said: “After the elimination of ad-Dajjal, the people will live for forty yearsa date palms will be planteda and markets will be established.”</w:t>
      </w:r>
      <w:r>
        <w:rPr>
          <w:rStyle w:val="FootnoteAnchor"/>
        </w:rPr>
        <w:footnoteReference w:id="709"/>
      </w:r>
      <w:r>
        <w:rPr>
          <w:rFonts w:eastAsia="Times New Roman" w:cs="Times New Roman" w:ascii="Times New Roman" w:hAnsi="Times New Roman"/>
          <w:color w:val="111111"/>
          <w:sz w:val="28"/>
          <w:szCs w:val="28"/>
          <w:lang w:val="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Chapter5: Health and Medical Services#### pointOne of society’s problems prior to the advent of the Imam of the Time (‘atfs will be the deterioration of health conditions and the inefficiency of treatment measures, which as a result, will lead to the spread of contagious diseases and sudden death throughout the world.)The spread of ailments such as leprosy, plague, paralysis, blindness, heart failure, and hundreds of others will be so threatening to the lives of people that it would seem as if everyone was waiting for certain death without any hope for a longer life. When they go to bed at night, there would be no hope for them to wake up and survive the following day, and if they were going outside, there would be no hope for their return.These heartrending and painful circumstances will arise as effects of environmental pollution and as a consequence of the use of chemical, nuclear and biological weapons. The increase in the number of the dead as well as their not being buried and their decay will be factors for the outbreak of those diseases, or as a result of other psychological and emotional diseases that will occur out of hopelessness and the loss of loved ones. The causes of all these things might however be due to other factors of which we are unaware.The government of Hadrat al-Mahdi (‘atfs in such a state of affairs will be the light of hope in the hearts of the calamity-smitten and afflicted people of that time for the elimination of such conditions and the restoration of health to human society. This is exactly what the government of the Imam of the Time (‘a) will do.)</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We shall mention here some hadiths regarding the condition of health and medical treatment prior to the Imam’s advent. Then, we shall examine some hadiths about the efforts of Hadrat Hujjah (‘atfs in safeguarding society’s health and medical services:)#### The Spread of Diseases and Sudden DeathsThe Messenger of Allah (S said: “Among the signs of the approach of the Day of Resurrection is that a man will die without pain or ailments.”</w:t>
      </w:r>
      <w:r>
        <w:rPr>
          <w:rStyle w:val="FootnoteAnchor"/>
        </w:rPr>
        <w:footnoteReference w:id="710"/>
      </w:r>
      <w:r>
        <w:rPr>
          <w:rFonts w:eastAsia="Times New Roman" w:cs="Times New Roman" w:ascii="Times New Roman" w:hAnsi="Times New Roman"/>
          <w:color w:val="111111"/>
          <w:sz w:val="28"/>
          <w:szCs w:val="28"/>
          <w:lang w:val="en-US"/>
        </w:rPr>
        <w:t>)In another hadith, he (S said: “During the approach of Qiyamah, there will be excessive and successive sa‘iqahs (thunder and lightning that would ignite fires and cause burning) so much so that when a person is in the company of his relatives or a group, he will ask, ‘Yesterday, who among you was struck by lightning and was burned?’ It will be answered: “So and so…”</w:t>
      </w:r>
      <w:r>
        <w:rPr>
          <w:rStyle w:val="FootnoteAnchor"/>
        </w:rPr>
        <w:footnoteReference w:id="711"/>
      </w:r>
      <w:r>
        <w:rPr>
          <w:rFonts w:eastAsia="Times New Roman" w:cs="Times New Roman" w:ascii="Times New Roman" w:hAnsi="Times New Roman"/>
          <w:color w:val="111111"/>
          <w:sz w:val="28"/>
          <w:szCs w:val="28"/>
          <w:lang w:val="en-US"/>
        </w:rPr>
        <w:t>)Sa‘iqah means unconsciousness or the loss of intellect from hearing a frightening sound. It also means catching fire or burning. Therefore, a person who is afflicted with sa‘iqah either loses his intellect, or is burned from the effect of its fire</w:t>
      </w:r>
      <w:r>
        <w:rPr>
          <w:rStyle w:val="FootnoteAnchor"/>
        </w:rPr>
        <w:footnoteReference w:id="712"/>
      </w:r>
      <w:r>
        <w:rPr>
          <w:rFonts w:eastAsia="Times New Roman" w:cs="Times New Roman" w:ascii="Times New Roman" w:hAnsi="Times New Roman"/>
          <w:color w:val="111111"/>
          <w:sz w:val="28"/>
          <w:szCs w:val="28"/>
          <w:lang w:val="en-US"/>
        </w:rPr>
        <w:t>and turned into ashes.)Of course, it is possible for sa‘iqah to be the result of the explosion of advanced weapons at that time which will burn and have a frightening sound such that anyone near them will turn into ashes. The effect they will have on human beings will not be anything but diseasesa these three ailments and calamities can only be caused by destructive weapons.The Messenger of Allah (S said in another hadith: “During the approach of Qiyamah and Resurrection, there will be innumerable deaths and afterward will be years of many earthquakes.”</w:t>
      </w:r>
      <w:r>
        <w:rPr>
          <w:rStyle w:val="FootnoteAnchor"/>
        </w:rPr>
        <w:footnoteReference w:id="713"/>
      </w:r>
      <w:r>
        <w:rPr>
          <w:rFonts w:eastAsia="Times New Roman" w:cs="Times New Roman" w:ascii="Times New Roman" w:hAnsi="Times New Roman"/>
          <w:color w:val="111111"/>
          <w:sz w:val="28"/>
          <w:szCs w:val="28"/>
          <w:lang w:val="en-US"/>
        </w:rPr>
        <w:t>)In this regard, the Commander of the Faithful (‘a said: “Prior to the advent of al-Qa’im (‘atfs), two types of death will become rampant, i.e. the “red death” and the “white death”, which is actually the spread of epidemics.”</w:t>
      </w:r>
      <w:r>
        <w:rPr>
          <w:rStyle w:val="FootnoteAnchor"/>
        </w:rPr>
        <w:footnoteReference w:id="714"/>
      </w:r>
      <w:r>
        <w:rPr>
          <w:rFonts w:eastAsia="Times New Roman" w:cs="Times New Roman" w:ascii="Times New Roman" w:hAnsi="Times New Roman"/>
          <w:color w:val="111111"/>
          <w:sz w:val="28"/>
          <w:szCs w:val="28"/>
          <w:lang w:val="en-US"/>
        </w:rPr>
        <w:t>)Imam as-Sadiq (‘a said: “Among the signs of Qiyamah and Resurrection is the spread of paralysis and sudden death.”</w:t>
      </w:r>
      <w:r>
        <w:rPr>
          <w:rStyle w:val="FootnoteAnchor"/>
        </w:rPr>
        <w:footnoteReference w:id="715"/>
      </w:r>
      <w:r>
        <w:rPr>
          <w:rFonts w:eastAsia="Times New Roman" w:cs="Times New Roman" w:ascii="Times New Roman" w:hAnsi="Times New Roman"/>
          <w:color w:val="111111"/>
          <w:sz w:val="28"/>
          <w:szCs w:val="28"/>
          <w:lang w:val="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Imam al-Kazim (‘a quoted the Prophet (S) as saying: “The occurrence of sudden death, leprosy and hemorrhoids would be among the signs of the approach of Qiyamah and Resurrection.”</w:t>
      </w:r>
      <w:r>
        <w:rPr>
          <w:rStyle w:val="FootnoteAnchor"/>
        </w:rPr>
        <w:footnoteReference w:id="716"/>
      </w:r>
      <w:r>
        <w:rPr>
          <w:rFonts w:eastAsia="Times New Roman" w:cs="Times New Roman" w:ascii="Times New Roman" w:hAnsi="Times New Roman"/>
          <w:color w:val="111111"/>
          <w:sz w:val="28"/>
          <w:szCs w:val="28"/>
          <w:lang w:val="en-US"/>
        </w:rPr>
        <w:t>)It has been stated in Bayan al-A’immah, thus: “Among the signs of the approach of al-Mahdi’s advent is the spread of cholera and plague throughout the world especially in Baghdad and its neighboring cities as a result of which many people will die.”</w:t>
      </w:r>
      <w:r>
        <w:rPr>
          <w:rStyle w:val="FootnoteAnchor"/>
        </w:rPr>
        <w:footnoteReference w:id="717"/>
      </w:r>
      <w:r>
        <w:rPr>
          <w:rFonts w:eastAsia="Times New Roman" w:cs="Times New Roman" w:ascii="Times New Roman" w:hAnsi="Times New Roman"/>
          <w:color w:val="111111"/>
          <w:sz w:val="28"/>
          <w:szCs w:val="28"/>
          <w:lang w:val="en-US"/>
        </w:rPr>
        <w:t>)#### HealthAstounding quantum leaps in science, medical science in particular, would be achieved during the rule of al-Mahdi (‘atfs and it will be utilized for the improvement of health in society. Other factors contributing to the improvement of health in society would be extinguishing the flames of wara peace of minda the preservation of mental health with the reformation of mankinda and the blossoming of agriculture and animal husbandry providing proper nourishment for people.)Thus, the state of public health during the period of the Imam of the Age (‘atfs will attain its highest and ideal level. It will be such that the physical condition of the people will change and their lifespans will become so much longer that sometimes a person would see his children, grandchildren and great grandchildren before departing from this world.)The Messenger of Allah (S said: “The day after Isa (‘a) comes down from heaven and kills ad-Dajjal, the sun will rise in the west (and not in the east) and for forty years you will live prosperously and comfortably during which no one will die or get sick.”</w:t>
      </w:r>
      <w:r>
        <w:rPr>
          <w:rStyle w:val="FootnoteAnchor"/>
        </w:rPr>
        <w:footnoteReference w:id="718"/>
      </w:r>
      <w:r>
        <w:rPr>
          <w:rFonts w:eastAsia="Times New Roman" w:cs="Times New Roman" w:ascii="Times New Roman" w:hAnsi="Times New Roman"/>
          <w:color w:val="111111"/>
          <w:sz w:val="28"/>
          <w:szCs w:val="28"/>
          <w:lang w:val="en-US"/>
        </w:rPr>
        <w:t>)Maybe what is meant by this statement is that death and sickness, which would have been widespread prior to the Imam’s advent, will become insignificant and trivial during the period of the Imam. The literal meaning might also be true, i.e. during that particular period, there will be no death and sickness owing to the blessed presence of Hadrat Baqiyyatullah al-A‘zam (‘atfs.)The Commander of the Faithful (‘a said: “During the rule of al-Mahdi (‘atfs)… lifespans will be long.”</w:t>
      </w:r>
      <w:r>
        <w:rPr>
          <w:rStyle w:val="FootnoteAnchor"/>
        </w:rPr>
        <w:footnoteReference w:id="719"/>
      </w:r>
      <w:r>
        <w:rPr>
          <w:rFonts w:eastAsia="Times New Roman" w:cs="Times New Roman" w:ascii="Times New Roman" w:hAnsi="Times New Roman"/>
          <w:color w:val="111111"/>
          <w:sz w:val="28"/>
          <w:szCs w:val="28"/>
          <w:lang w:val="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Mufaddal ibn ‘Umar said: “Imam as-Sadiq (‘a said: ‘When our Qa’im rises up… the people under the aegis of his rule will have long lifespans to the extent that for every person a thousand children will be born’.”</w:t>
      </w:r>
      <w:r>
        <w:rPr>
          <w:rStyle w:val="FootnoteAnchor"/>
        </w:rPr>
        <w:footnoteReference w:id="720"/>
      </w:r>
      <w:r>
        <w:rPr>
          <w:rFonts w:eastAsia="Times New Roman" w:cs="Times New Roman" w:ascii="Times New Roman" w:hAnsi="Times New Roman"/>
          <w:color w:val="111111"/>
          <w:sz w:val="28"/>
          <w:szCs w:val="28"/>
          <w:lang w:val="en-US"/>
        </w:rPr>
        <w:t>)In this regard, Imam as-Sajjad (‘a said: “When our Qa’im rises up, God, the Honorable and Glorious, will keep our Shi‘ah away from ailments and calamities, and make their hearts like solid iron and the strength of each of them to be equal to that of forty men. They will be rulers on the earth and its leading figures.”</w:t>
      </w:r>
      <w:r>
        <w:rPr>
          <w:rStyle w:val="FootnoteAnchor"/>
        </w:rPr>
        <w:footnoteReference w:id="721"/>
      </w:r>
      <w:r>
        <w:rPr>
          <w:rFonts w:eastAsia="Times New Roman" w:cs="Times New Roman" w:ascii="Times New Roman" w:hAnsi="Times New Roman"/>
          <w:color w:val="111111"/>
          <w:sz w:val="28"/>
          <w:szCs w:val="28"/>
          <w:lang w:val="en-US"/>
        </w:rPr>
        <w:t>)Concerning the healthy condition of the environment during the rule of the Imam of the Time (‘atfs, Imam al-Baqir (‘a) said: “When our Qa’im rises up… septic tanks and drainpipes along roads will be removed.”</w:t>
      </w:r>
      <w:r>
        <w:rPr>
          <w:rStyle w:val="FootnoteAnchor"/>
        </w:rPr>
        <w:footnoteReference w:id="722"/>
      </w:r>
      <w:r>
        <w:rPr>
          <w:rFonts w:eastAsia="Times New Roman" w:cs="Times New Roman" w:ascii="Times New Roman" w:hAnsi="Times New Roman"/>
          <w:color w:val="111111"/>
          <w:sz w:val="28"/>
          <w:szCs w:val="28"/>
          <w:lang w:val="en-US"/>
        </w:rPr>
        <w:t>)Maintaining health in cities and in the social environment is one of the responsibilities of a government. As such, every factor that might threaten the healthy condition of the environment must be prevented.Dumping of domestic waste on the streets and constructing cess pits outside the house—as is the case in some deprived cities and villages—are detrimental to the healthy condition of the environment. So, we can see that one of the jobs to be undertaken by Hadrat al-Mahdi (‘atfs is to prevent any violation of health regulations.)#### Medical ServicesSince health conditions will reach their ideal levels during the period of Hadrat al-Mahdi (‘atfs, diseases will decreasea only a few individuals will be afflicted with sickness. Medical science will also reach its height and diverse sicknesses will be cured within a very short period of time. In addition to that, with the help of God, the Imam (‘atfs) himself will cure the incurable. In fact, it can be said that no ailment would be found during the rule of the Imam (‘atfs).)Regarding the government of al-Mahdi (‘atfs, Imam al-Husayn (‘a) said: “No blind, paralytic or sick people will remain on the surface of the earth without being cured by God.”</w:t>
      </w:r>
      <w:r>
        <w:rPr>
          <w:rStyle w:val="FootnoteAnchor"/>
        </w:rPr>
        <w:footnoteReference w:id="723"/>
      </w:r>
      <w:r>
        <w:rPr>
          <w:rFonts w:eastAsia="Times New Roman" w:cs="Times New Roman" w:ascii="Times New Roman" w:hAnsi="Times New Roman"/>
          <w:color w:val="111111"/>
          <w:sz w:val="28"/>
          <w:szCs w:val="28"/>
          <w:lang w:val="en-US"/>
        </w:rPr>
        <w:t>)The Commander of the Faithful (‘a said: “…Then, our Qa’im who would then be in the state of occultation, will appear with Jibra’il before him)</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the Book of God behind him. He will cure those who would be suffering from vitiligo and leprosy.”</w:t>
      </w:r>
      <w:r>
        <w:rPr>
          <w:rStyle w:val="FootnoteAnchor"/>
        </w:rPr>
        <w:footnoteReference w:id="724"/>
      </w:r>
      <w:r>
        <w:rPr>
          <w:rFonts w:eastAsia="Times New Roman" w:cs="Times New Roman" w:ascii="Times New Roman" w:hAnsi="Times New Roman"/>
          <w:color w:val="111111"/>
          <w:sz w:val="28"/>
          <w:szCs w:val="28"/>
          <w:lang w:val="en-US"/>
        </w:rPr>
        <w:t>)It can be inferred from this hadith that Hadrat al-Mahdi (‘atfs himself will play a key role in curing incurable diseases.)Imam as-Sadiq (‘a said: “When our Qa’im rises up, God will keep the believers away from diseases and restore them to health.”</w:t>
      </w:r>
      <w:r>
        <w:rPr>
          <w:rStyle w:val="FootnoteAnchor"/>
        </w:rPr>
        <w:footnoteReference w:id="725"/>
      </w:r>
      <w:r>
        <w:rPr>
          <w:rFonts w:eastAsia="Times New Roman" w:cs="Times New Roman" w:ascii="Times New Roman" w:hAnsi="Times New Roman"/>
          <w:color w:val="111111"/>
          <w:sz w:val="28"/>
          <w:szCs w:val="28"/>
          <w:lang w:val="en-US"/>
        </w:rPr>
        <w:t>)In this regard, Imam al-Baqir (‘a said: “Anyone who happens to see the Qa’im from among us, the Ahl al-Bayt, will be cured if he had an ailment, and if he suffered from weakness, he will become strong and energetic.”</w:t>
      </w:r>
      <w:r>
        <w:rPr>
          <w:rStyle w:val="FootnoteAnchor"/>
        </w:rPr>
        <w:footnoteReference w:id="726"/>
      </w:r>
      <w:r>
        <w:rPr>
          <w:rFonts w:eastAsia="Times New Roman" w:cs="Times New Roman" w:ascii="Times New Roman" w:hAnsi="Times New Roman"/>
          <w:color w:val="111111"/>
          <w:sz w:val="28"/>
          <w:szCs w:val="28"/>
          <w:lang w:val="en-US"/>
        </w:rPr>
        <w:t>)It has thus been stated in Shaykh as-Saduq’s Khisal: “During the time of Hadrat al-Mahdi (‘atfs, diseases will be cured and they (the faithful) will become like pieces of iron.”</w:t>
      </w:r>
      <w:r>
        <w:rPr>
          <w:rStyle w:val="FootnoteAnchor"/>
        </w:rPr>
        <w:footnoteReference w:id="727"/>
      </w:r>
      <w:r>
        <w:rPr>
          <w:rFonts w:eastAsia="Times New Roman" w:cs="Times New Roman" w:ascii="Times New Roman" w:hAnsi="Times New Roman"/>
          <w:color w:val="111111"/>
          <w:sz w:val="28"/>
          <w:szCs w:val="28"/>
          <w:lang w:val="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Conclusion### The Martyrdom or Passing Away of Imam al-Mahdi (‘atfs)Different hadiths exist regarding the martyrdom or passing away of Imam al-Mahdi (‘atfs, but because Imam Hasan al-Mujtaba (‘a) has said, “Each one of us Imams will either be poisoned or martyred,” the hadiths that indicate the Imam’s martyrdom can have preponderance over others that say otherwise.)Here, it will suffice to examine only a few pertinent hadiths.Concerning the noble Qur’anic verse, “Then We gave you back the turn (to prevail over them,”</w:t>
      </w:r>
      <w:r>
        <w:rPr>
          <w:rStyle w:val="FootnoteAnchor"/>
        </w:rPr>
        <w:footnoteReference w:id="728"/>
      </w:r>
      <w:r>
        <w:rPr>
          <w:rFonts w:eastAsia="Times New Roman" w:cs="Times New Roman" w:ascii="Times New Roman" w:hAnsi="Times New Roman"/>
          <w:color w:val="111111"/>
          <w:sz w:val="28"/>
          <w:szCs w:val="28"/>
          <w:lang w:val="en-US"/>
        </w:rPr>
        <w:t>Imam as-Sadiq (‘a) said: “It means the revival of Imam al-Husayn (‘a) and seventy of his companions during the period of the Imam of the Time wearing golden helmets. The return (raj‘ah) and revival of Hadrat al-Husayn (‘a) will be announced by them to the people so that the believers would not entertain doubt and skepticism.)This will occur while Hadrat al-Hujjah (‘atfs will be among the people. When knowledge and faith in him will be well-embedded in their hearts, the demise of Hadrat Hujjah will come. Then, Hadrat Imam al-Husayn (‘a) will take charge of his ghusl (ritual bath for the dead), his shrouding (kafn), embalmment (hunut), and burial. A non-wasiyy (executor of will) will never prepare the burial of a wasiyy.”</w:t>
      </w:r>
      <w:r>
        <w:rPr>
          <w:rStyle w:val="FootnoteAnchor"/>
        </w:rPr>
        <w:footnoteReference w:id="729"/>
      </w:r>
      <w:r>
        <w:rPr>
          <w:rFonts w:eastAsia="Times New Roman" w:cs="Times New Roman" w:ascii="Times New Roman" w:hAnsi="Times New Roman"/>
          <w:color w:val="111111"/>
          <w:sz w:val="28"/>
          <w:szCs w:val="28"/>
          <w:lang w:val="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Zuhri said: “Hadrat al-Mahdi (‘atfs will live for fourteen years and then he will meet the Lord by natural death.”</w:t>
      </w:r>
      <w:r>
        <w:rPr>
          <w:rStyle w:val="FootnoteAnchor"/>
        </w:rPr>
        <w:footnoteReference w:id="730"/>
      </w:r>
      <w:r>
        <w:rPr>
          <w:rFonts w:eastAsia="Times New Roman" w:cs="Times New Roman" w:ascii="Times New Roman" w:hAnsi="Times New Roman"/>
          <w:color w:val="111111"/>
          <w:sz w:val="28"/>
          <w:szCs w:val="28"/>
          <w:lang w:val="en-US"/>
        </w:rPr>
        <w:t>)Artah said: “It has been narrated to me that Hadrat al-Mahdi (‘atfs will live for forty years. Then, he will die a natural death on his bed.”</w:t>
      </w:r>
      <w:r>
        <w:rPr>
          <w:rStyle w:val="FootnoteAnchor"/>
        </w:rPr>
        <w:footnoteReference w:id="731"/>
      </w:r>
      <w:r>
        <w:rPr>
          <w:rFonts w:eastAsia="Times New Roman" w:cs="Times New Roman" w:ascii="Times New Roman" w:hAnsi="Times New Roman"/>
          <w:color w:val="111111"/>
          <w:sz w:val="28"/>
          <w:szCs w:val="28"/>
          <w:lang w:val="en-US"/>
        </w:rPr>
        <w:t>)Ka‘b al-Ahbar</w:t>
      </w:r>
      <w:r>
        <w:rPr>
          <w:rStyle w:val="FootnoteAnchor"/>
        </w:rPr>
        <w:footnoteReference w:id="732"/>
      </w:r>
      <w:r>
        <w:rPr>
          <w:rFonts w:eastAsia="Times New Roman" w:cs="Times New Roman" w:ascii="Times New Roman" w:hAnsi="Times New Roman"/>
          <w:color w:val="111111"/>
          <w:sz w:val="28"/>
          <w:szCs w:val="28"/>
          <w:lang w:val="en-US"/>
        </w:rPr>
        <w:t>said: “The victor (mansur) of this ummah is al-Mahdi, and the inhabitants of the earth and the birds in the sky send salutations to him.)“It is he who will be tested in the war with Rome and other great battles. This test will take twenty years. Along with two thousand of his standard-bearing commanders he will attain martyrdom. Afterward, there will be no tragedy more painful than the martyrdom of Hadrat al-Mahdi (‘atfs after the tragedy of the demise of the Messenger of Allah (S).”</w:t>
      </w:r>
      <w:r>
        <w:rPr>
          <w:rStyle w:val="FootnoteAnchor"/>
        </w:rPr>
        <w:footnoteReference w:id="733"/>
      </w:r>
      <w:r>
        <w:rPr>
          <w:rFonts w:eastAsia="Times New Roman" w:cs="Times New Roman" w:ascii="Times New Roman" w:hAnsi="Times New Roman"/>
          <w:color w:val="111111"/>
          <w:sz w:val="28"/>
          <w:szCs w:val="28"/>
          <w:lang w:val="en-US"/>
        </w:rPr>
        <w:t>)Of course, in my opinion, the statements of Zuhri, Artah and Ka‘b are unreliable unless the opposite is proved.### The Manner of the Martrdom of Imam al-Mahdi (‘atfs)Regarding the manner of the martyrdom of Imam al-Mahdi (‘atfs, it has been stated in Ilzam an-Nasib, thus: “When his seventieth year comes to an end and his death is about to take place, a woman named Sa‘idah from the tribe of Bani Tamim will martyr him. The salient feature of that woman is that she would have a beard like a man.)“When the Imam is passing by, she will throw a stone from a rooftop upon him and he will attain martyrdom. After he passes away, Imam al-Husayn (‘a will perform the rites of his ghusl, kafn and burial.”</w:t>
      </w:r>
      <w:r>
        <w:rPr>
          <w:rStyle w:val="FootnoteAnchor"/>
        </w:rPr>
        <w:footnoteReference w:id="734"/>
      </w:r>
      <w:r>
        <w:rPr>
          <w:rFonts w:eastAsia="Times New Roman" w:cs="Times New Roman" w:ascii="Times New Roman" w:hAnsi="Times New Roman"/>
          <w:color w:val="111111"/>
          <w:sz w:val="28"/>
          <w:szCs w:val="28"/>
          <w:lang w:val="en-US"/>
        </w:rPr>
        <w:t>)Of course, with the exception of this book, I have not found this subject written anywhere else, i.e. the manner of martyrdom of the Imam.Imam as-Sadiq (‘a said: “Husayn (‘a), along with his companions who were martyred with him, will come</w:t>
      </w:r>
      <w:r>
        <w:rPr>
          <w:rStyle w:val="FootnoteAnchor"/>
        </w:rPr>
        <w:footnoteReference w:id="735"/>
      </w:r>
      <w:r>
        <w:rPr>
          <w:rFonts w:eastAsia="Times New Roman" w:cs="Times New Roman" w:ascii="Times New Roman" w:hAnsi="Times New Roman"/>
          <w:color w:val="111111"/>
          <w:sz w:val="28"/>
          <w:szCs w:val="28"/>
          <w:lang w:val="en-US"/>
        </w:rPr>
        <w:t>and seventy prophets will accompany them just as Hadrat Musa was accompanied by seventy dispatched)</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persons. Then, Hadrat al-Qa’im (‘atfs will turn over his ring to him. Imam al-Husayn will perform Hadrat al-Qa’im’s ghusl, kafn, hunut, and burial.”)May peace be upon him on the day he was born, the day he will appear,the day he will die, and the day he will be raised up to life again!</w:t>
      </w:r>
    </w:p>
    <w:p>
      <w:pPr>
        <w:pStyle w:val="BookText"/>
        <w:bidi w:val="0"/>
        <w:rPr/>
      </w:pPr>
      <w:r>
        <w:rPr>
          <w:rFonts w:eastAsia="Times New Roman" w:cs="Times New Roman" w:ascii="Times New Roman" w:hAnsi="Times New Roman"/>
          <w:color w:val="111111"/>
          <w:sz w:val="28"/>
          <w:szCs w:val="28"/>
          <w:lang w:val="en-US"/>
        </w:rPr>
        <w:t>## Addendum### pointThe following are questions posed by one of the translators of this book and the answers of the author to them:### Question 1Please explain hashr and nashr.</w:t>
      </w:r>
      <w:r>
        <w:rPr>
          <w:rStyle w:val="FootnoteAnchor"/>
        </w:rPr>
        <w:footnoteReference w:id="736"/>
      </w:r>
      <w:r>
        <w:rPr>
          <w:rFonts w:eastAsia="Times New Roman" w:cs="Times New Roman" w:ascii="Times New Roman" w:hAnsi="Times New Roman"/>
          <w:color w:val="111111"/>
          <w:sz w:val="28"/>
          <w:szCs w:val="28"/>
          <w:lang w:val="en-US"/>
        </w:rPr>
        <w:t>)Answer: Perhaps the hadith means that during the commencement of the Day of Reckoning, all human beings and other creatures will head toward Bayt al-Muqaddas (in Jerusalem except those who were buried in Qum. In fact, those who would be admitted to paradise will enter it directly from Qum, for, as mentioned in hadiths, one of the doors of heaven will be opened in Qum.)Since “it is the day of the transformation of the world into another form,” on the Day of Resurrection this world and all its contents will change and nothing will remain of them. Perhaps, this is improbable.It is also possible that this hadith refers to the raj‘ah or the purgatory world (‘alam al-barzakh in which the souls of all believers would assemble in Bayt al-Muqaddas except for those who were buried in Qum which would be a purgatorial heaven for them.)### Question 2What would be the status of jizyah during the time of Imam al-Mahdi (‘atfs?</w:t>
      </w:r>
      <w:r>
        <w:rPr>
          <w:rStyle w:val="FootnoteAnchor"/>
        </w:rPr>
        <w:footnoteReference w:id="737"/>
      </w:r>
      <w:r>
        <w:rPr>
          <w:rFonts w:eastAsia="Times New Roman" w:cs="Times New Roman" w:ascii="Times New Roman" w:hAnsi="Times New Roman"/>
          <w:color w:val="111111"/>
          <w:sz w:val="28"/>
          <w:szCs w:val="28"/>
          <w:lang w:val="en-US"/>
        </w:rPr>
        <w:t>)Answer: Of course, the hadiths quoted in that part of the book are related to the noble verse,</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حَتَّی یُعْطُواْ الْجِزْیَةَ عَن یَدٍ وَهُمْ صَاغِرُونَ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until they pay the tribute out of hand, degraded,”</w:t>
      </w:r>
      <w:r>
        <w:rPr>
          <w:rStyle w:val="FootnoteAnchor"/>
        </w:rPr>
        <w:footnoteReference w:id="738"/>
      </w:r>
    </w:p>
    <w:p>
      <w:pPr>
        <w:pStyle w:val="BookText"/>
        <w:bidi w:val="0"/>
        <w:jc w:val="both"/>
        <w:rPr/>
      </w:pPr>
      <w:r>
        <w:rPr>
          <w:rFonts w:eastAsia="Times New Roman" w:cs="Times New Roman" w:ascii="Times New Roman" w:hAnsi="Times New Roman"/>
          <w:color w:val="111111"/>
          <w:sz w:val="28"/>
          <w:szCs w:val="28"/>
          <w:lang w:val="en-US"/>
        </w:rPr>
        <w:t>and this is an indisputable part of Islamic law affirmed by all Muslims of the world.</w:t>
      </w:r>
    </w:p>
    <w:p>
      <w:pPr>
        <w:pStyle w:val="BookText"/>
        <w:bidi w:val="0"/>
        <w:jc w:val="both"/>
        <w:rPr/>
      </w:pPr>
      <w:r>
        <w:rPr>
          <w:rFonts w:eastAsia="Times New Roman" w:cs="Times New Roman" w:ascii="Times New Roman" w:hAnsi="Times New Roman"/>
          <w:color w:val="111111"/>
          <w:sz w:val="28"/>
          <w:szCs w:val="28"/>
          <w:lang w:val="en-US"/>
        </w:rPr>
        <w:t>At any rate, perhaps it can be said as an explanation that one of the reasons for abandoning their own religions and inclining to Islam would be as stated in the hadiths. On one hand, they would see that if they embraced Islam, they would enjoy all the privileges of being Muslim.</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to </w:t>
      </w:r>
      <w:bookmarkStart w:id="640" w:name="pg2397_13940"/>
    </w:p>
    <w:p>
      <w:pPr>
        <w:pStyle w:val="BookText"/>
        <w:bidi w:val="0"/>
        <w:rPr/>
      </w:pPr>
      <w:bookmarkEnd w:id="640"/>
      <w:r>
        <w:rPr>
          <w:rFonts w:eastAsia="Times New Roman" w:cs="Times New Roman" w:ascii="Times New Roman" w:hAnsi="Times New Roman"/>
          <w:color w:val="111111"/>
          <w:sz w:val="28"/>
          <w:szCs w:val="28"/>
          <w:lang w:val="en-US"/>
        </w:rPr>
        <w:t>being exempted from paying the jizyah, they would also have a share in the public treasury. On the other hand, if they remained in their religions, they would suffer both a guilty conscience (for not accepting the truth after knowing it) and a financial burden (in paying jizyah). So, they would choose the first option and become Muslims.</w:t>
      </w:r>
    </w:p>
    <w:p>
      <w:pPr>
        <w:pStyle w:val="BookText"/>
        <w:bidi w:val="0"/>
        <w:jc w:val="both"/>
        <w:rPr/>
      </w:pPr>
      <w:r>
        <w:rPr>
          <w:rFonts w:eastAsia="Times New Roman" w:cs="Times New Roman" w:ascii="Times New Roman" w:hAnsi="Times New Roman"/>
          <w:color w:val="111111"/>
          <w:sz w:val="28"/>
          <w:szCs w:val="28"/>
          <w:lang w:val="en-US"/>
        </w:rPr>
        <w:t>Or, maybe there are other points and aspects of the hadiths which are beyond our understanding.</w:t>
      </w:r>
    </w:p>
    <w:p>
      <w:pPr>
        <w:pStyle w:val="Heading3"/>
        <w:numPr>
          <w:ilvl w:val="2"/>
          <w:numId w:val="1"/>
        </w:numPr>
        <w:bidi w:val="0"/>
        <w:jc w:val="left"/>
        <w:rPr/>
      </w:pPr>
      <w:bookmarkStart w:id="641" w:name="__RefHeading___Toc3068319_3804643083"/>
      <w:bookmarkStart w:id="642" w:name="_Toc241"/>
      <w:bookmarkEnd w:id="641"/>
      <w:r>
        <w:rPr/>
        <w:t>Question 3</w:t>
      </w:r>
      <w:bookmarkEnd w:id="642"/>
    </w:p>
    <w:p>
      <w:pPr>
        <w:pStyle w:val="BookText"/>
        <w:bidi w:val="0"/>
        <w:jc w:val="both"/>
        <w:rPr/>
      </w:pPr>
      <w:r>
        <w:rPr>
          <w:rFonts w:eastAsia="Times New Roman" w:cs="Times New Roman" w:ascii="Times New Roman" w:hAnsi="Times New Roman"/>
          <w:color w:val="111111"/>
          <w:sz w:val="28"/>
          <w:szCs w:val="28"/>
          <w:lang w:val="en-US"/>
        </w:rPr>
        <w:t>Why is making a profit off a believer unlawful and usurious, or discouraged and reprehensible (makruh)?</w:t>
      </w:r>
      <w:r>
        <w:rPr>
          <w:rStyle w:val="FootnoteAnchor"/>
        </w:rPr>
        <w:footnoteReference w:id="739"/>
      </w:r>
    </w:p>
    <w:p>
      <w:pPr>
        <w:pStyle w:val="BookText"/>
        <w:bidi w:val="0"/>
        <w:jc w:val="both"/>
        <w:rPr/>
      </w:pPr>
      <w:r>
        <w:rPr>
          <w:rFonts w:eastAsia="Times New Roman" w:cs="Times New Roman" w:ascii="Times New Roman" w:hAnsi="Times New Roman"/>
          <w:color w:val="111111"/>
          <w:sz w:val="28"/>
          <w:szCs w:val="28"/>
          <w:lang w:val="en-US"/>
        </w:rPr>
        <w:t>Answer: The unlawfulness and usuriousness of making a profit off a believer or its being discouraged and reprehensible (makruh) is related to the time of the establishment of the government of truth and the Islamic state of Imam al-Mahdi (‘atfs).</w:t>
      </w:r>
    </w:p>
    <w:p>
      <w:pPr>
        <w:pStyle w:val="BookText"/>
        <w:bidi w:val="0"/>
        <w:jc w:val="both"/>
        <w:rPr/>
      </w:pPr>
      <w:r>
        <w:rPr>
          <w:rFonts w:eastAsia="Times New Roman" w:cs="Times New Roman" w:ascii="Times New Roman" w:hAnsi="Times New Roman"/>
          <w:color w:val="111111"/>
          <w:sz w:val="28"/>
          <w:szCs w:val="28"/>
          <w:lang w:val="en-US"/>
        </w:rPr>
        <w:t>Perhaps, at that time, such laws and regulations would be related to the conditions of the people and the market. It is also possible that it alludes to the psychological makeup of the people at that time which would naturally express itself in their commercial transactions with each other. As a manifestation of this psychological makeup, the people would tend to avoid burdening others and gaining huge profits.</w:t>
      </w:r>
    </w:p>
    <w:p>
      <w:pPr>
        <w:pStyle w:val="BookText"/>
        <w:bidi w:val="0"/>
        <w:jc w:val="both"/>
        <w:rPr/>
      </w:pPr>
      <w:r>
        <w:rPr>
          <w:rFonts w:eastAsia="Times New Roman" w:cs="Times New Roman" w:ascii="Times New Roman" w:hAnsi="Times New Roman"/>
          <w:color w:val="111111"/>
          <w:sz w:val="28"/>
          <w:szCs w:val="28"/>
          <w:lang w:val="en-US"/>
        </w:rPr>
        <w:t>Of course, any of these conjectures might be true provided that the hadiths in question are indeed authentic.</w:t>
      </w:r>
    </w:p>
    <w:p>
      <w:pPr>
        <w:pStyle w:val="Heading3"/>
        <w:numPr>
          <w:ilvl w:val="2"/>
          <w:numId w:val="1"/>
        </w:numPr>
        <w:bidi w:val="0"/>
        <w:jc w:val="left"/>
        <w:rPr/>
      </w:pPr>
      <w:bookmarkStart w:id="643" w:name="__RefHeading___Toc3068321_3804643083"/>
      <w:bookmarkStart w:id="644" w:name="_Toc242"/>
      <w:bookmarkEnd w:id="643"/>
      <w:r>
        <w:rPr/>
        <w:t>Question 4</w:t>
      </w:r>
      <w:bookmarkEnd w:id="644"/>
    </w:p>
    <w:p>
      <w:pPr>
        <w:pStyle w:val="BookText"/>
        <w:bidi w:val="0"/>
        <w:jc w:val="both"/>
        <w:rPr/>
      </w:pPr>
      <w:r>
        <w:rPr>
          <w:rFonts w:eastAsia="Times New Roman" w:cs="Times New Roman" w:ascii="Times New Roman" w:hAnsi="Times New Roman"/>
          <w:color w:val="111111"/>
          <w:sz w:val="28"/>
          <w:szCs w:val="28"/>
          <w:lang w:val="en-US"/>
        </w:rPr>
        <w:t>Why will qatayi‘ (private estates) cease to exist during the time of Imam al-Mahdi (‘atfs)?</w:t>
      </w:r>
      <w:r>
        <w:rPr>
          <w:rStyle w:val="FootnoteAnchor"/>
        </w:rPr>
        <w:footnoteReference w:id="740"/>
      </w:r>
    </w:p>
    <w:p>
      <w:pPr>
        <w:pStyle w:val="BookText"/>
        <w:bidi w:val="0"/>
        <w:jc w:val="both"/>
        <w:rPr/>
      </w:pPr>
      <w:r>
        <w:rPr>
          <w:rFonts w:eastAsia="Times New Roman" w:cs="Times New Roman" w:ascii="Times New Roman" w:hAnsi="Times New Roman"/>
          <w:color w:val="111111"/>
          <w:sz w:val="28"/>
          <w:szCs w:val="28"/>
          <w:lang w:val="en-US"/>
        </w:rPr>
        <w:t>Answer: In view of the fact that qatayi‘ here refers to the vast tracks of land registered under the name of a king or his agents, perhaps the hadith means that during his just government, Imam al-Mahdi (‘atfs) will declare these land titles null and void, confiscate these tracks of land in favor of the public treasury and turn them over to their original owners who are the masses or the popular government.</w:t>
      </w:r>
    </w:p>
    <w:p>
      <w:pPr>
        <w:pStyle w:val="Heading3"/>
        <w:numPr>
          <w:ilvl w:val="2"/>
          <w:numId w:val="1"/>
        </w:numPr>
        <w:bidi w:val="0"/>
        <w:jc w:val="left"/>
        <w:rPr/>
      </w:pPr>
      <w:bookmarkStart w:id="645" w:name="__RefHeading___Toc3068323_3804643083"/>
      <w:bookmarkStart w:id="646" w:name="_Toc243"/>
      <w:bookmarkEnd w:id="645"/>
      <w:r>
        <w:rPr/>
        <w:t>Question 5</w:t>
      </w:r>
      <w:bookmarkEnd w:id="64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Commander of the Faithful (‘a) said: “Woe unto him who destroyed you (Kufah Mosque)! Woe unto him who facilitated the way to your destruction! Woe unto him who built you with mud and baked clay, and </w:t>
      </w:r>
      <w:bookmarkStart w:id="647" w:name="pg2397_13941"/>
    </w:p>
    <w:p>
      <w:pPr>
        <w:pStyle w:val="BookText"/>
        <w:bidi w:val="0"/>
        <w:rPr/>
      </w:pPr>
      <w:bookmarkEnd w:id="647"/>
      <w:r>
        <w:rPr>
          <w:rFonts w:eastAsia="Times New Roman" w:cs="Times New Roman" w:ascii="Times New Roman" w:hAnsi="Times New Roman"/>
          <w:color w:val="111111"/>
          <w:sz w:val="28"/>
          <w:szCs w:val="28"/>
          <w:lang w:val="en-US"/>
        </w:rPr>
        <w:t>changed the direction of Nuh’s (Noah) (‘a) qiblah!”</w:t>
      </w:r>
      <w:r>
        <w:rPr>
          <w:rStyle w:val="FootnoteAnchor"/>
        </w:rPr>
        <w:footnoteReference w:id="741"/>
      </w:r>
    </w:p>
    <w:p>
      <w:pPr>
        <w:pStyle w:val="BookText"/>
        <w:bidi w:val="0"/>
        <w:jc w:val="both"/>
        <w:rPr/>
      </w:pPr>
      <w:r>
        <w:rPr>
          <w:rFonts w:eastAsia="Times New Roman" w:cs="Times New Roman" w:ascii="Times New Roman" w:hAnsi="Times New Roman"/>
          <w:color w:val="111111"/>
          <w:sz w:val="28"/>
          <w:szCs w:val="28"/>
          <w:lang w:val="en-US"/>
        </w:rPr>
        <w:t>Was this expression a warning because of the reprehensibility of the material used in the reconstruction (mud and baked clay), or because of the action itself of destroying and reconstructing the mosque?</w:t>
      </w:r>
    </w:p>
    <w:p>
      <w:pPr>
        <w:pStyle w:val="BookText"/>
        <w:bidi w:val="0"/>
        <w:jc w:val="both"/>
        <w:rPr/>
      </w:pPr>
      <w:r>
        <w:rPr>
          <w:rFonts w:eastAsia="Times New Roman" w:cs="Times New Roman" w:ascii="Times New Roman" w:hAnsi="Times New Roman"/>
          <w:color w:val="111111"/>
          <w:sz w:val="28"/>
          <w:szCs w:val="28"/>
          <w:lang w:val="en-US"/>
        </w:rPr>
        <w:t>Answer: Of course, it was because of the action itself of destroying and reconstructing the mosque. As recorded in history, it had been made up of woven reeds but during the rule of Mughayrah ibn Shu‘bah, a notorious and staunch enemy of the Ahl al-Bayt (‘a), in Iraq, it was rebuilt with mud and baked clay. Then, during the time of Ziyad ibn Abih, he destroyed and rebuilt the mosque with baked clay and acquired its foundations from Ahwaz.</w:t>
      </w:r>
      <w:r>
        <w:rPr>
          <w:rStyle w:val="FootnoteAnchor"/>
        </w:rPr>
        <w:footnoteReference w:id="742"/>
      </w:r>
    </w:p>
    <w:p>
      <w:pPr>
        <w:pStyle w:val="BookText"/>
        <w:bidi w:val="0"/>
        <w:jc w:val="both"/>
        <w:rPr/>
      </w:pPr>
      <w:r>
        <w:rPr>
          <w:rFonts w:eastAsia="Times New Roman" w:cs="Times New Roman" w:ascii="Times New Roman" w:hAnsi="Times New Roman"/>
          <w:color w:val="111111"/>
          <w:sz w:val="28"/>
          <w:szCs w:val="28"/>
          <w:lang w:val="en-US"/>
        </w:rPr>
        <w:t>During the reign of Hajjaj ibn Yusuf in Iraq he totally destroyed it which was partly damaged at that time and rebuilt it. After that some of its walls were destroyed and rebuilt during the time of Yusuf ibn ‘Umar ath-Thaqafi, a bloodthirsty, cruel and tyrannical governor appointed by the Umayyad caliph Hisham ibn ‘Abd al-Malik.</w:t>
      </w:r>
      <w:r>
        <w:rPr>
          <w:rStyle w:val="FootnoteAnchor"/>
        </w:rPr>
        <w:footnoteReference w:id="743"/>
      </w:r>
    </w:p>
    <w:p>
      <w:pPr>
        <w:pStyle w:val="BookText"/>
        <w:bidi w:val="0"/>
        <w:jc w:val="both"/>
        <w:rPr/>
      </w:pPr>
      <w:r>
        <w:rPr>
          <w:rFonts w:eastAsia="Times New Roman" w:cs="Times New Roman" w:ascii="Times New Roman" w:hAnsi="Times New Roman"/>
          <w:color w:val="111111"/>
          <w:sz w:val="28"/>
          <w:szCs w:val="28"/>
          <w:lang w:val="en-US"/>
        </w:rPr>
        <w:t>Actually, the aforementioned hadith was a prediction by the Commander of the Faithful (‘a) about the emergence of tyrant rulers such as Ziyad, Hajjaj, Yusuf ibn ‘Umar, and others.</w:t>
      </w:r>
    </w:p>
    <w:p>
      <w:pPr>
        <w:pStyle w:val="Heading3"/>
        <w:numPr>
          <w:ilvl w:val="2"/>
          <w:numId w:val="1"/>
        </w:numPr>
        <w:bidi w:val="0"/>
        <w:jc w:val="left"/>
        <w:rPr/>
      </w:pPr>
      <w:bookmarkStart w:id="648" w:name="__RefHeading___Toc3068325_3804643083"/>
      <w:bookmarkStart w:id="649" w:name="_Toc244"/>
      <w:bookmarkEnd w:id="648"/>
      <w:r>
        <w:rPr/>
        <w:t>Question 6</w:t>
      </w:r>
      <w:bookmarkEnd w:id="649"/>
    </w:p>
    <w:p>
      <w:pPr>
        <w:pStyle w:val="BookText"/>
        <w:bidi w:val="0"/>
        <w:jc w:val="both"/>
        <w:rPr/>
      </w:pPr>
      <w:r>
        <w:rPr>
          <w:rFonts w:eastAsia="Times New Roman" w:cs="Times New Roman" w:ascii="Times New Roman" w:hAnsi="Times New Roman"/>
          <w:color w:val="111111"/>
          <w:sz w:val="28"/>
          <w:szCs w:val="28"/>
          <w:lang w:val="en-US"/>
        </w:rPr>
        <w:t>Imam as-Sadiq (‘a) said: “Husayn (‘a), along with his companions who were martyred with him, will come and seventy prophets will accompany them just as Hadrat Musa was accompanied by seventy dispatched persons.”</w:t>
      </w:r>
      <w:r>
        <w:rPr>
          <w:rStyle w:val="FootnoteAnchor"/>
        </w:rPr>
        <w:footnoteReference w:id="744"/>
      </w:r>
      <w:r>
        <w:rPr>
          <w:rFonts w:eastAsia="Times New Roman" w:cs="Times New Roman" w:ascii="Times New Roman" w:hAnsi="Times New Roman"/>
          <w:color w:val="111111"/>
          <w:sz w:val="28"/>
          <w:szCs w:val="28"/>
          <w:lang w:val="en-US"/>
        </w:rPr>
        <w:t>Who would be these seventy prophets?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These seventy prophets will accompany Hadrat Musa (‘a) in visiting the House of Allah while performing Hajj,</w:t>
      </w:r>
      <w:r>
        <w:rPr>
          <w:rStyle w:val="FootnoteAnchor"/>
        </w:rPr>
        <w:footnoteReference w:id="745"/>
      </w:r>
      <w:r>
        <w:rPr>
          <w:rFonts w:eastAsia="Times New Roman" w:cs="Times New Roman" w:ascii="Times New Roman" w:hAnsi="Times New Roman"/>
          <w:color w:val="111111"/>
          <w:sz w:val="28"/>
          <w:szCs w:val="28"/>
          <w:lang w:val="en-US"/>
        </w:rPr>
        <w:t>or they could be the seventy persons from among the community (qawm) of Hadrat Musa (‘a) who demanded to see Allah and hear His voice at an appointed tryst (miqat), but when the manifestation of the divine glory came upon them, they fell down dead and were raised up to life again</w:t>
      </w:r>
      <w:r>
        <w:rPr>
          <w:rStyle w:val="FootnoteAnchor"/>
        </w:rPr>
        <w:footnoteReference w:id="746"/>
      </w:r>
      <w:r>
        <w:rPr>
          <w:rFonts w:eastAsia="Times New Roman" w:cs="Times New Roman" w:ascii="Times New Roman" w:hAnsi="Times New Roman"/>
          <w:color w:val="111111"/>
          <w:sz w:val="28"/>
          <w:szCs w:val="28"/>
          <w:lang w:val="en-US"/>
        </w:rPr>
        <w:t xml:space="preserve">and while reaching the station of prophethood they would accompany Hadrat Musa (‘a) during the time of Imam al-Mahdi (‘atfs). It could also mean something else which is beyond our knowledge and understanding.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50" w:name="pg2397_13943"/>
      <w:bookmarkStart w:id="651" w:name="pg2397_13943"/>
      <w:bookmarkEnd w:id="651"/>
    </w:p>
    <w:p>
      <w:pPr>
        <w:pStyle w:val="Heading2"/>
        <w:numPr>
          <w:ilvl w:val="1"/>
          <w:numId w:val="1"/>
        </w:numPr>
        <w:bidi w:val="0"/>
        <w:jc w:val="left"/>
        <w:rPr/>
      </w:pPr>
      <w:bookmarkStart w:id="652" w:name="pg2397_13943"/>
      <w:bookmarkStart w:id="653" w:name="__RefHeading___Toc3068327_3804643083"/>
      <w:bookmarkStart w:id="654" w:name="_Toc245"/>
      <w:bookmarkEnd w:id="652"/>
      <w:bookmarkEnd w:id="653"/>
      <w:r>
        <w:rPr/>
        <w:t>Du‘a al-Faraj- Ilahi ‘azuma’l bala’u</w:t>
      </w:r>
      <w:bookmarkEnd w:id="654"/>
    </w:p>
    <w:p>
      <w:pPr>
        <w:pStyle w:val="BookText"/>
        <w:bidi w:val="0"/>
        <w:jc w:val="both"/>
        <w:rPr/>
      </w:pPr>
      <w:r>
        <w:rPr>
          <w:rFonts w:ascii="Amiri" w:hAnsi="Amiri" w:eastAsia="Amiri" w:cs="Amiri"/>
          <w:color w:val="111111"/>
          <w:sz w:val="28"/>
          <w:sz w:val="28"/>
          <w:szCs w:val="28"/>
          <w:rtl w:val="true"/>
          <w:lang w:bidi="ar-SA"/>
        </w:rPr>
        <w:t xml:space="preserve">دُعَاءُ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عظم البلاء</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Du‘a’ al-Faraj </w:t>
      </w:r>
    </w:p>
    <w:p>
      <w:pPr>
        <w:pStyle w:val="BookText"/>
        <w:bidi w:val="0"/>
        <w:jc w:val="both"/>
        <w:rPr/>
      </w:pPr>
      <w:r>
        <w:rPr>
          <w:rFonts w:eastAsia="Times New Roman" w:cs="Times New Roman" w:ascii="Times New Roman" w:hAnsi="Times New Roman"/>
          <w:color w:val="111111"/>
          <w:sz w:val="28"/>
          <w:szCs w:val="28"/>
          <w:lang w:val="en-US"/>
        </w:rPr>
        <w:t>Invocation for the Advent of the Imam of the Age (‘atfs)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Bismillahi ’r-rahmani ’r-rahim</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IRNazanin" w:hAnsi="IRNazanin" w:eastAsia="IRNazanin"/>
          <w:color w:val="111111"/>
          <w:sz w:val="28"/>
          <w:sz w:val="28"/>
          <w:szCs w:val="28"/>
          <w:rtl w:val="true"/>
          <w:lang w:bidi="fa-IR"/>
        </w:rPr>
        <w:t>إلهی عظم البلاء وبرح الخفاء</w:t>
      </w:r>
    </w:p>
    <w:p>
      <w:pPr>
        <w:pStyle w:val="BookText"/>
        <w:bidi w:val="0"/>
        <w:jc w:val="both"/>
        <w:rPr/>
      </w:pPr>
      <w:r>
        <w:rPr>
          <w:rFonts w:ascii="IRNazanin" w:hAnsi="IRNazanin" w:eastAsia="IRNazanin"/>
          <w:color w:val="111111"/>
          <w:sz w:val="28"/>
          <w:sz w:val="28"/>
          <w:szCs w:val="28"/>
          <w:rtl w:val="true"/>
          <w:lang w:bidi="fa-IR"/>
        </w:rPr>
        <w:t>وانکشف الغطاء وانقطع الرجاء</w:t>
      </w:r>
      <w:r>
        <w:rPr>
          <w:rFonts w:ascii="IRNazanin" w:hAnsi="IRNazanin" w:eastAsia="IRNazanin"/>
          <w:color w:val="111111"/>
          <w:sz w:val="28"/>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وضاقت الأرض ومنعت السماء</w:t>
      </w:r>
    </w:p>
    <w:p>
      <w:pPr>
        <w:pStyle w:val="BookText"/>
        <w:bidi w:val="0"/>
        <w:jc w:val="both"/>
        <w:rPr/>
      </w:pPr>
      <w:r>
        <w:rPr>
          <w:rFonts w:ascii="IRNazanin" w:hAnsi="IRNazanin" w:eastAsia="IRNazanin"/>
          <w:color w:val="111111"/>
          <w:sz w:val="28"/>
          <w:sz w:val="28"/>
          <w:szCs w:val="28"/>
          <w:rtl w:val="true"/>
          <w:lang w:bidi="fa-IR"/>
        </w:rPr>
        <w:t>وأنت المستعان وإلیک المشتکی</w:t>
      </w:r>
    </w:p>
    <w:p>
      <w:pPr>
        <w:pStyle w:val="BookText"/>
        <w:bidi w:val="0"/>
        <w:jc w:val="both"/>
        <w:rPr/>
      </w:pPr>
      <w:r>
        <w:rPr>
          <w:rFonts w:ascii="IRNazanin" w:hAnsi="IRNazanin" w:eastAsia="IRNazanin"/>
          <w:color w:val="111111"/>
          <w:sz w:val="28"/>
          <w:sz w:val="28"/>
          <w:szCs w:val="28"/>
          <w:rtl w:val="true"/>
          <w:lang w:bidi="fa-IR"/>
        </w:rPr>
        <w:t>وعلیک المعول فی الشدة والرخاء</w:t>
      </w:r>
      <w:r>
        <w:rPr>
          <w:rFonts w:ascii="IRNazanin" w:hAnsi="IRNazanin" w:eastAsia="IRNazanin"/>
          <w:color w:val="111111"/>
          <w:sz w:val="28"/>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اللهم صل علی محمد وآل محمد</w:t>
      </w:r>
    </w:p>
    <w:p>
      <w:pPr>
        <w:pStyle w:val="BookText"/>
        <w:bidi w:val="0"/>
        <w:jc w:val="both"/>
        <w:rPr/>
      </w:pPr>
      <w:r>
        <w:rPr>
          <w:rFonts w:ascii="IRNazanin" w:hAnsi="IRNazanin" w:eastAsia="IRNazanin"/>
          <w:color w:val="111111"/>
          <w:sz w:val="28"/>
          <w:sz w:val="28"/>
          <w:szCs w:val="28"/>
          <w:rtl w:val="true"/>
          <w:lang w:bidi="fa-IR"/>
        </w:rPr>
        <w:t>أولی الأمر الذین فرضت علینا طاعتهم</w:t>
      </w:r>
    </w:p>
    <w:p>
      <w:pPr>
        <w:pStyle w:val="BookText"/>
        <w:bidi w:val="0"/>
        <w:jc w:val="both"/>
        <w:rPr/>
      </w:pPr>
      <w:r>
        <w:rPr>
          <w:rFonts w:ascii="IRNazanin" w:hAnsi="IRNazanin" w:eastAsia="IRNazanin"/>
          <w:color w:val="111111"/>
          <w:sz w:val="28"/>
          <w:sz w:val="28"/>
          <w:szCs w:val="28"/>
          <w:rtl w:val="true"/>
          <w:lang w:bidi="fa-IR"/>
        </w:rPr>
        <w:t>وعرفتنا بذلک منزلتهم ، ففرج عنا بحقهم فرجاً عاجلاً قریباً کلمح البصر أو هو أقرب</w:t>
      </w:r>
    </w:p>
    <w:p>
      <w:pPr>
        <w:pStyle w:val="BookText"/>
        <w:bidi w:val="0"/>
        <w:jc w:val="both"/>
        <w:rPr/>
      </w:pPr>
      <w:r>
        <w:rPr>
          <w:rFonts w:ascii="IRNazanin" w:hAnsi="IRNazanin" w:eastAsia="IRNazanin"/>
          <w:color w:val="111111"/>
          <w:sz w:val="28"/>
          <w:sz w:val="28"/>
          <w:szCs w:val="28"/>
          <w:rtl w:val="true"/>
          <w:lang w:bidi="fa-IR"/>
        </w:rPr>
        <w:t>یا محمد یاعلی، یاعلی یامحمد</w:t>
      </w:r>
    </w:p>
    <w:p>
      <w:pPr>
        <w:pStyle w:val="BookText"/>
        <w:bidi w:val="0"/>
        <w:jc w:val="both"/>
        <w:rPr/>
      </w:pPr>
      <w:r>
        <w:rPr>
          <w:rFonts w:ascii="IRNazanin" w:hAnsi="IRNazanin" w:eastAsia="IRNazanin"/>
          <w:color w:val="111111"/>
          <w:sz w:val="28"/>
          <w:sz w:val="28"/>
          <w:szCs w:val="28"/>
          <w:rtl w:val="true"/>
          <w:lang w:bidi="fa-IR"/>
        </w:rPr>
        <w:t>أکفیانی فإنکما کافیان وانصرانی فإنکما ناصران</w:t>
      </w:r>
    </w:p>
    <w:p>
      <w:pPr>
        <w:pStyle w:val="BookText"/>
        <w:bidi w:val="0"/>
        <w:jc w:val="both"/>
        <w:rPr/>
      </w:pPr>
      <w:r>
        <w:rPr>
          <w:rFonts w:ascii="IRNazanin" w:hAnsi="IRNazanin" w:eastAsia="IRNazanin"/>
          <w:color w:val="111111"/>
          <w:sz w:val="28"/>
          <w:sz w:val="28"/>
          <w:szCs w:val="28"/>
          <w:rtl w:val="true"/>
          <w:lang w:bidi="fa-IR"/>
        </w:rPr>
        <w:t>یا مولانا یاصاحب الزمان</w:t>
      </w:r>
    </w:p>
    <w:p>
      <w:pPr>
        <w:pStyle w:val="BookText"/>
        <w:bidi w:val="0"/>
        <w:jc w:val="both"/>
        <w:rPr/>
      </w:pPr>
      <w:r>
        <w:rPr>
          <w:rFonts w:ascii="IRNazanin" w:hAnsi="IRNazanin" w:eastAsia="IRNazanin"/>
          <w:color w:val="111111"/>
          <w:sz w:val="28"/>
          <w:sz w:val="28"/>
          <w:szCs w:val="28"/>
          <w:rtl w:val="true"/>
          <w:lang w:bidi="fa-IR"/>
        </w:rPr>
        <w:t>الغوث الغوث الغوث</w:t>
      </w:r>
    </w:p>
    <w:p>
      <w:pPr>
        <w:pStyle w:val="BookText"/>
        <w:bidi w:val="0"/>
        <w:jc w:val="both"/>
        <w:rPr/>
      </w:pPr>
      <w:r>
        <w:rPr>
          <w:rFonts w:ascii="IRNazanin" w:hAnsi="IRNazanin" w:eastAsia="IRNazanin"/>
          <w:color w:val="111111"/>
          <w:sz w:val="28"/>
          <w:sz w:val="28"/>
          <w:szCs w:val="28"/>
          <w:rtl w:val="true"/>
          <w:lang w:bidi="fa-IR"/>
        </w:rPr>
        <w:t>أدرکنی أدرکنی أدرکنی</w:t>
      </w:r>
    </w:p>
    <w:p>
      <w:pPr>
        <w:pStyle w:val="BookText"/>
        <w:bidi w:val="0"/>
        <w:jc w:val="both"/>
        <w:rPr/>
      </w:pPr>
      <w:r>
        <w:rPr>
          <w:rFonts w:ascii="Amiri" w:hAnsi="Amiri" w:eastAsia="Amiri" w:cs="Amiri"/>
          <w:color w:val="111111"/>
          <w:sz w:val="28"/>
          <w:sz w:val="28"/>
          <w:szCs w:val="28"/>
          <w:rtl w:val="true"/>
          <w:lang w:bidi="ar-SA"/>
        </w:rPr>
        <w:t>الساعة الساعة الساعة</w:t>
      </w:r>
    </w:p>
    <w:p>
      <w:pPr>
        <w:pStyle w:val="BookText"/>
        <w:bidi w:val="0"/>
        <w:jc w:val="both"/>
        <w:rPr/>
      </w:pPr>
      <w:r>
        <w:rPr>
          <w:rFonts w:ascii="IRNazanin" w:hAnsi="IRNazanin" w:eastAsia="IRNazanin"/>
          <w:color w:val="111111"/>
          <w:sz w:val="28"/>
          <w:sz w:val="28"/>
          <w:szCs w:val="28"/>
          <w:rtl w:val="true"/>
          <w:lang w:bidi="fa-IR"/>
        </w:rPr>
        <w:t>العجل العجل العجل</w:t>
      </w:r>
    </w:p>
    <w:p>
      <w:pPr>
        <w:pStyle w:val="BookText"/>
        <w:bidi w:val="0"/>
        <w:jc w:val="both"/>
        <w:rPr/>
      </w:pPr>
      <w:r>
        <w:rPr>
          <w:rFonts w:ascii="IRNazanin" w:hAnsi="IRNazanin" w:eastAsia="IRNazanin"/>
          <w:color w:val="111111"/>
          <w:sz w:val="28"/>
          <w:sz w:val="28"/>
          <w:szCs w:val="28"/>
          <w:rtl w:val="true"/>
          <w:lang w:bidi="fa-IR"/>
        </w:rPr>
        <w:t>یا أرحم الراحمین ، بحق محمد وآله الطاهرین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Ilahi ‘azuma’l-bala’u wa bariha’l-khafa’ </w:t>
      </w:r>
    </w:p>
    <w:p>
      <w:pPr>
        <w:pStyle w:val="BookText"/>
        <w:bidi w:val="0"/>
        <w:rPr/>
      </w:pPr>
      <w:r>
        <w:rPr>
          <w:rFonts w:eastAsia="Times New Roman" w:cs="Times New Roman" w:ascii="Times New Roman" w:hAnsi="Times New Roman"/>
          <w:color w:val="111111"/>
          <w:sz w:val="28"/>
          <w:szCs w:val="28"/>
          <w:lang w:val="en-US"/>
        </w:rPr>
        <w:t>O my Lord! The calamity has aggravateda the absence prolongeda</w:t>
      </w:r>
    </w:p>
    <w:p>
      <w:pPr>
        <w:pStyle w:val="BookText"/>
        <w:bidi w:val="0"/>
        <w:jc w:val="both"/>
        <w:rPr/>
      </w:pPr>
      <w:r>
        <w:rPr>
          <w:rFonts w:eastAsia="Times New Roman" w:cs="Times New Roman" w:ascii="Times New Roman" w:hAnsi="Times New Roman"/>
          <w:color w:val="111111"/>
          <w:sz w:val="28"/>
          <w:szCs w:val="28"/>
          <w:lang w:val="en-US"/>
        </w:rPr>
        <w:t>Wa’nkashafa’l-ghita’u wa’nqata‘a’r-raja’</w:t>
      </w:r>
    </w:p>
    <w:p>
      <w:pPr>
        <w:pStyle w:val="BookText"/>
        <w:bidi w:val="0"/>
        <w:jc w:val="both"/>
        <w:rPr/>
      </w:pPr>
      <w:r>
        <w:rPr>
          <w:rFonts w:eastAsia="Times New Roman" w:cs="Times New Roman" w:ascii="Times New Roman" w:hAnsi="Times New Roman"/>
          <w:color w:val="111111"/>
          <w:sz w:val="28"/>
          <w:szCs w:val="28"/>
          <w:lang w:val="en-US"/>
        </w:rPr>
        <w:t>The curtain of modesty has been lifteda hope has been curtaileda</w:t>
      </w:r>
    </w:p>
    <w:p>
      <w:pPr>
        <w:pStyle w:val="BookText"/>
        <w:bidi w:val="0"/>
        <w:jc w:val="both"/>
        <w:rPr/>
      </w:pPr>
      <w:r>
        <w:rPr>
          <w:rFonts w:eastAsia="Times New Roman" w:cs="Times New Roman" w:ascii="Times New Roman" w:hAnsi="Times New Roman"/>
          <w:color w:val="111111"/>
          <w:sz w:val="28"/>
          <w:szCs w:val="28"/>
          <w:lang w:val="en-US"/>
        </w:rPr>
        <w:t>Wa daqati’l-ardu wa muni‘ati’s-sama’</w:t>
      </w:r>
    </w:p>
    <w:p>
      <w:pPr>
        <w:pStyle w:val="BookText"/>
        <w:bidi w:val="0"/>
        <w:jc w:val="both"/>
        <w:rPr/>
      </w:pPr>
      <w:r>
        <w:rPr>
          <w:rFonts w:eastAsia="Times New Roman" w:cs="Times New Roman" w:ascii="Times New Roman" w:hAnsi="Times New Roman"/>
          <w:color w:val="111111"/>
          <w:sz w:val="28"/>
          <w:szCs w:val="28"/>
          <w:lang w:val="en-US"/>
        </w:rPr>
        <w:t>The earth has been narrowa and sky has been denied.</w:t>
      </w:r>
    </w:p>
    <w:p>
      <w:pPr>
        <w:pStyle w:val="BookText"/>
        <w:bidi w:val="0"/>
        <w:jc w:val="both"/>
        <w:rPr/>
      </w:pPr>
      <w:r>
        <w:rPr>
          <w:rFonts w:eastAsia="Times New Roman" w:cs="Times New Roman" w:ascii="Times New Roman" w:hAnsi="Times New Roman"/>
          <w:color w:val="111111"/>
          <w:sz w:val="28"/>
          <w:szCs w:val="28"/>
          <w:lang w:val="en-US"/>
        </w:rPr>
        <w:t>Wa anta’l-musta‘anu wa ilayka’l-mushtaka</w:t>
      </w:r>
    </w:p>
    <w:p>
      <w:pPr>
        <w:pStyle w:val="BookText"/>
        <w:bidi w:val="0"/>
        <w:jc w:val="both"/>
        <w:rPr/>
      </w:pPr>
      <w:r>
        <w:rPr>
          <w:rFonts w:eastAsia="Times New Roman" w:cs="Times New Roman" w:ascii="Times New Roman" w:hAnsi="Times New Roman"/>
          <w:color w:val="111111"/>
          <w:sz w:val="28"/>
          <w:szCs w:val="28"/>
          <w:lang w:val="en-US"/>
        </w:rPr>
        <w:t>And You are the One from whom help is sought and complaints are made</w:t>
      </w:r>
    </w:p>
    <w:p>
      <w:pPr>
        <w:pStyle w:val="BookText"/>
        <w:bidi w:val="0"/>
        <w:jc w:val="both"/>
        <w:rPr/>
      </w:pPr>
      <w:r>
        <w:rPr>
          <w:rFonts w:eastAsia="Times New Roman" w:cs="Times New Roman" w:ascii="Times New Roman" w:hAnsi="Times New Roman"/>
          <w:color w:val="111111"/>
          <w:sz w:val="28"/>
          <w:szCs w:val="28"/>
          <w:lang w:val="en-US"/>
        </w:rPr>
        <w:t>Wa ‘alayka al-mu‘awwalu fi’sh-shiddati wa’r-rakha’</w:t>
      </w:r>
    </w:p>
    <w:p>
      <w:pPr>
        <w:pStyle w:val="BookText"/>
        <w:bidi w:val="0"/>
        <w:jc w:val="both"/>
        <w:rPr/>
      </w:pPr>
      <w:r>
        <w:rPr>
          <w:rFonts w:eastAsia="Times New Roman" w:cs="Times New Roman" w:ascii="Times New Roman" w:hAnsi="Times New Roman"/>
          <w:color w:val="111111"/>
          <w:sz w:val="28"/>
          <w:szCs w:val="28"/>
          <w:lang w:val="en-US"/>
        </w:rPr>
        <w:t>And in You we trust in the times of difficulty.</w:t>
      </w:r>
    </w:p>
    <w:p>
      <w:pPr>
        <w:pStyle w:val="BookText"/>
        <w:bidi w:val="0"/>
        <w:jc w:val="both"/>
        <w:rPr/>
      </w:pPr>
      <w:r>
        <w:rPr>
          <w:rFonts w:eastAsia="Times New Roman" w:cs="Times New Roman" w:ascii="Times New Roman" w:hAnsi="Times New Roman"/>
          <w:color w:val="111111"/>
          <w:sz w:val="28"/>
          <w:szCs w:val="28"/>
          <w:lang w:val="en-US"/>
        </w:rPr>
        <w:t>Allahumma salli ‘ala Muhammad wa ali Muhammad</w:t>
      </w:r>
    </w:p>
    <w:p>
      <w:pPr>
        <w:pStyle w:val="BookText"/>
        <w:bidi w:val="0"/>
        <w:jc w:val="both"/>
        <w:rPr/>
      </w:pPr>
      <w:r>
        <w:rPr>
          <w:rFonts w:eastAsia="Times New Roman" w:cs="Times New Roman" w:ascii="Times New Roman" w:hAnsi="Times New Roman"/>
          <w:color w:val="111111"/>
          <w:sz w:val="28"/>
          <w:szCs w:val="28"/>
          <w:lang w:val="en-US"/>
        </w:rPr>
        <w:t>O Allah! Send blessings upon Muhammad (S) and the progeny of Muhammad (S),</w:t>
      </w:r>
    </w:p>
    <w:p>
      <w:pPr>
        <w:pStyle w:val="BookText"/>
        <w:bidi w:val="0"/>
        <w:jc w:val="both"/>
        <w:rPr/>
      </w:pPr>
      <w:r>
        <w:rPr>
          <w:rFonts w:eastAsia="Times New Roman" w:cs="Times New Roman" w:ascii="Times New Roman" w:hAnsi="Times New Roman"/>
          <w:color w:val="111111"/>
          <w:sz w:val="28"/>
          <w:szCs w:val="28"/>
          <w:lang w:val="en-US"/>
        </w:rPr>
        <w:t>Uli’l-amri’l-ladhina faradta ‘alayna ta‘atahum</w:t>
      </w:r>
    </w:p>
    <w:p>
      <w:pPr>
        <w:pStyle w:val="BookText"/>
        <w:bidi w:val="0"/>
        <w:jc w:val="both"/>
        <w:rPr/>
      </w:pPr>
      <w:r>
        <w:rPr>
          <w:rFonts w:eastAsia="Times New Roman" w:cs="Times New Roman" w:ascii="Times New Roman" w:hAnsi="Times New Roman"/>
          <w:color w:val="111111"/>
          <w:sz w:val="28"/>
          <w:szCs w:val="28"/>
          <w:lang w:val="en-US"/>
        </w:rPr>
        <w:t>The possessors of authority whose obedience you have enjoined upon us</w:t>
      </w:r>
    </w:p>
    <w:p>
      <w:pPr>
        <w:pStyle w:val="BookText"/>
        <w:bidi w:val="0"/>
        <w:jc w:val="both"/>
        <w:rPr/>
      </w:pPr>
      <w:r>
        <w:rPr>
          <w:rFonts w:eastAsia="Times New Roman" w:cs="Times New Roman" w:ascii="Times New Roman" w:hAnsi="Times New Roman"/>
          <w:color w:val="111111"/>
          <w:sz w:val="28"/>
          <w:szCs w:val="28"/>
          <w:lang w:val="en-US"/>
        </w:rPr>
        <w:t>Wa ‘arraftana bidhalika manzilatahum fafarrij ‘anna bi-haqqihim farajan ‘ajilan qariban kalamhi’l-basari aw huwa aqrab</w:t>
      </w:r>
    </w:p>
    <w:p>
      <w:pPr>
        <w:pStyle w:val="BookText"/>
        <w:bidi w:val="0"/>
        <w:jc w:val="both"/>
        <w:rPr/>
      </w:pPr>
      <w:r>
        <w:rPr>
          <w:rFonts w:eastAsia="Times New Roman" w:cs="Times New Roman" w:ascii="Times New Roman" w:hAnsi="Times New Roman"/>
          <w:color w:val="111111"/>
          <w:sz w:val="28"/>
          <w:szCs w:val="28"/>
          <w:lang w:val="en-US"/>
        </w:rPr>
        <w:t>And by that made us aware of their position. Then make open for us, by their truth, an immediate opening, immediate as a wink or sooner.</w:t>
      </w:r>
    </w:p>
    <w:p>
      <w:pPr>
        <w:pStyle w:val="BookText"/>
        <w:bidi w:val="0"/>
        <w:jc w:val="both"/>
        <w:rPr/>
      </w:pPr>
      <w:r>
        <w:rPr>
          <w:rFonts w:eastAsia="Times New Roman" w:cs="Times New Roman" w:ascii="Times New Roman" w:hAnsi="Times New Roman"/>
          <w:color w:val="111111"/>
          <w:sz w:val="28"/>
          <w:szCs w:val="28"/>
          <w:lang w:val="en-US"/>
        </w:rPr>
        <w:t>Ya Muhammadu ya ‘Aliyyu ya Muhammad</w:t>
      </w:r>
    </w:p>
    <w:p>
      <w:pPr>
        <w:pStyle w:val="BookText"/>
        <w:bidi w:val="0"/>
        <w:jc w:val="both"/>
        <w:rPr/>
      </w:pPr>
      <w:r>
        <w:rPr>
          <w:rFonts w:eastAsia="Times New Roman" w:cs="Times New Roman" w:ascii="Times New Roman" w:hAnsi="Times New Roman"/>
          <w:color w:val="111111"/>
          <w:sz w:val="28"/>
          <w:szCs w:val="28"/>
          <w:lang w:val="en-US"/>
        </w:rPr>
        <w:t>O Muhammad! O ‘Ali! O ‘Ali! O Muhammad!</w:t>
      </w:r>
    </w:p>
    <w:p>
      <w:pPr>
        <w:pStyle w:val="BookText"/>
        <w:bidi w:val="0"/>
        <w:jc w:val="both"/>
        <w:rPr/>
      </w:pPr>
      <w:r>
        <w:rPr>
          <w:rFonts w:eastAsia="Times New Roman" w:cs="Times New Roman" w:ascii="Times New Roman" w:hAnsi="Times New Roman"/>
          <w:color w:val="111111"/>
          <w:sz w:val="28"/>
          <w:szCs w:val="28"/>
          <w:lang w:val="en-US"/>
        </w:rPr>
        <w:t>Ikfiyani fainnakuma kafiyani wa’n-surani fainnakuma nasiran</w:t>
      </w:r>
    </w:p>
    <w:p>
      <w:pPr>
        <w:pStyle w:val="BookText"/>
        <w:bidi w:val="0"/>
        <w:jc w:val="both"/>
        <w:rPr/>
      </w:pPr>
      <w:r>
        <w:rPr>
          <w:rFonts w:eastAsia="Times New Roman" w:cs="Times New Roman" w:ascii="Times New Roman" w:hAnsi="Times New Roman"/>
          <w:color w:val="111111"/>
          <w:sz w:val="28"/>
          <w:szCs w:val="28"/>
          <w:lang w:val="en-US"/>
        </w:rPr>
        <w:t>Suffice me both of you as both of you are sufficient.</w:t>
      </w:r>
    </w:p>
    <w:p>
      <w:pPr>
        <w:pStyle w:val="BookText"/>
        <w:bidi w:val="0"/>
        <w:jc w:val="both"/>
        <w:rPr/>
      </w:pPr>
      <w:r>
        <w:rPr>
          <w:rFonts w:eastAsia="Times New Roman" w:cs="Times New Roman" w:ascii="Times New Roman" w:hAnsi="Times New Roman"/>
          <w:color w:val="111111"/>
          <w:sz w:val="28"/>
          <w:szCs w:val="28"/>
          <w:lang w:val="en-US"/>
        </w:rPr>
        <w:t>Help me—two of you—for you are my helpers.</w:t>
      </w:r>
    </w:p>
    <w:p>
      <w:pPr>
        <w:pStyle w:val="BookText"/>
        <w:bidi w:val="0"/>
        <w:jc w:val="both"/>
        <w:rPr/>
      </w:pPr>
      <w:r>
        <w:rPr>
          <w:rFonts w:eastAsia="Times New Roman" w:cs="Times New Roman" w:ascii="Times New Roman" w:hAnsi="Times New Roman"/>
          <w:color w:val="111111"/>
          <w:sz w:val="28"/>
          <w:szCs w:val="28"/>
          <w:lang w:val="en-US"/>
        </w:rPr>
        <w:t>Ya mawlana ya sahiba’z-zaman</w:t>
      </w:r>
    </w:p>
    <w:p>
      <w:pPr>
        <w:pStyle w:val="BookText"/>
        <w:bidi w:val="0"/>
        <w:jc w:val="both"/>
        <w:rPr/>
      </w:pPr>
      <w:r>
        <w:rPr>
          <w:rFonts w:eastAsia="Times New Roman" w:cs="Times New Roman" w:ascii="Times New Roman" w:hAnsi="Times New Roman"/>
          <w:color w:val="111111"/>
          <w:sz w:val="28"/>
          <w:szCs w:val="28"/>
          <w:lang w:val="en-US"/>
        </w:rPr>
        <w:t>O our Master, O Master of the Time!</w:t>
      </w:r>
    </w:p>
    <w:p>
      <w:pPr>
        <w:pStyle w:val="BookText"/>
        <w:bidi w:val="0"/>
        <w:jc w:val="both"/>
        <w:rPr/>
      </w:pPr>
      <w:r>
        <w:rPr>
          <w:rFonts w:eastAsia="Times New Roman" w:cs="Times New Roman" w:ascii="Times New Roman" w:hAnsi="Times New Roman"/>
          <w:color w:val="111111"/>
          <w:sz w:val="28"/>
          <w:szCs w:val="28"/>
          <w:lang w:val="en-US"/>
        </w:rPr>
        <w:t>Al-ghawtha’l-ghawtha’l-ghawth,</w:t>
      </w:r>
    </w:p>
    <w:p>
      <w:pPr>
        <w:pStyle w:val="BookText"/>
        <w:bidi w:val="0"/>
        <w:jc w:val="both"/>
        <w:rPr/>
      </w:pPr>
      <w:r>
        <w:rPr>
          <w:rFonts w:eastAsia="Times New Roman" w:cs="Times New Roman" w:ascii="Times New Roman" w:hAnsi="Times New Roman"/>
          <w:color w:val="111111"/>
          <w:sz w:val="28"/>
          <w:szCs w:val="28"/>
          <w:lang w:val="en-US"/>
        </w:rPr>
        <w:t>Help! Help!</w:t>
      </w:r>
    </w:p>
    <w:p>
      <w:pPr>
        <w:pStyle w:val="BookText"/>
        <w:bidi w:val="0"/>
        <w:jc w:val="both"/>
        <w:rPr/>
      </w:pPr>
      <w:r>
        <w:rPr>
          <w:rFonts w:eastAsia="Times New Roman" w:cs="Times New Roman" w:ascii="Times New Roman" w:hAnsi="Times New Roman"/>
          <w:color w:val="111111"/>
          <w:sz w:val="28"/>
          <w:szCs w:val="28"/>
          <w:lang w:val="en-US"/>
        </w:rPr>
        <w:t>Adrikni adrikni adrikni</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Rescue me! Rescue me! Rescue me! </w:t>
      </w:r>
    </w:p>
    <w:p>
      <w:pPr>
        <w:pStyle w:val="BookText"/>
        <w:bidi w:val="0"/>
        <w:rPr/>
      </w:pPr>
      <w:r>
        <w:rPr>
          <w:rFonts w:eastAsia="Times New Roman" w:cs="Times New Roman" w:ascii="Times New Roman" w:hAnsi="Times New Roman"/>
          <w:color w:val="111111"/>
          <w:sz w:val="28"/>
          <w:szCs w:val="28"/>
          <w:lang w:val="en-US"/>
        </w:rPr>
        <w:t>As-sa‘ata’s-sa‘ata’s-sa‘ah</w:t>
      </w:r>
    </w:p>
    <w:p>
      <w:pPr>
        <w:pStyle w:val="BookText"/>
        <w:bidi w:val="0"/>
        <w:jc w:val="both"/>
        <w:rPr/>
      </w:pPr>
      <w:r>
        <w:rPr>
          <w:rFonts w:eastAsia="Times New Roman" w:cs="Times New Roman" w:ascii="Times New Roman" w:hAnsi="Times New Roman"/>
          <w:color w:val="111111"/>
          <w:sz w:val="28"/>
          <w:szCs w:val="28"/>
          <w:lang w:val="en-US"/>
        </w:rPr>
        <w:t>This moment! This moment! This moment!</w:t>
      </w:r>
    </w:p>
    <w:p>
      <w:pPr>
        <w:pStyle w:val="BookText"/>
        <w:bidi w:val="0"/>
        <w:jc w:val="both"/>
        <w:rPr/>
      </w:pPr>
      <w:r>
        <w:rPr>
          <w:rFonts w:eastAsia="Times New Roman" w:cs="Times New Roman" w:ascii="Times New Roman" w:hAnsi="Times New Roman"/>
          <w:color w:val="111111"/>
          <w:sz w:val="28"/>
          <w:szCs w:val="28"/>
          <w:lang w:val="en-US"/>
        </w:rPr>
        <w:t>Al-‘ajala’l-‘ajala’l-‘ajal</w:t>
      </w:r>
    </w:p>
    <w:p>
      <w:pPr>
        <w:pStyle w:val="BookText"/>
        <w:bidi w:val="0"/>
        <w:jc w:val="both"/>
        <w:rPr/>
      </w:pPr>
      <w:r>
        <w:rPr>
          <w:rFonts w:eastAsia="Times New Roman" w:cs="Times New Roman" w:ascii="Times New Roman" w:hAnsi="Times New Roman"/>
          <w:color w:val="111111"/>
          <w:sz w:val="28"/>
          <w:szCs w:val="28"/>
          <w:lang w:val="en-US"/>
        </w:rPr>
        <w:t>Hasten, hasten, hasten!</w:t>
      </w:r>
    </w:p>
    <w:p>
      <w:pPr>
        <w:pStyle w:val="BookText"/>
        <w:bidi w:val="0"/>
        <w:jc w:val="both"/>
        <w:rPr/>
      </w:pPr>
      <w:r>
        <w:rPr>
          <w:rFonts w:eastAsia="Times New Roman" w:cs="Times New Roman" w:ascii="Times New Roman" w:hAnsi="Times New Roman"/>
          <w:color w:val="111111"/>
          <w:sz w:val="28"/>
          <w:szCs w:val="28"/>
          <w:lang w:val="en-US"/>
        </w:rPr>
        <w:t>Ya arhama’r-rahimina bi-haqqi Muhammad wa alihi’t-tahirin</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the sake of Muhammad (S) and his holy progeny.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55" w:name="pg2397_13947"/>
      <w:bookmarkStart w:id="656" w:name="pg2397_13947"/>
      <w:bookmarkEnd w:id="656"/>
    </w:p>
    <w:p>
      <w:pPr>
        <w:pStyle w:val="Heading2"/>
        <w:numPr>
          <w:ilvl w:val="1"/>
          <w:numId w:val="1"/>
        </w:numPr>
        <w:bidi w:val="0"/>
        <w:jc w:val="left"/>
        <w:rPr/>
      </w:pPr>
      <w:bookmarkStart w:id="657" w:name="pg2397_13947"/>
      <w:bookmarkStart w:id="658" w:name="__RefHeading___Toc3068329_3804643083"/>
      <w:bookmarkStart w:id="659" w:name="_Toc246"/>
      <w:bookmarkEnd w:id="657"/>
      <w:bookmarkEnd w:id="658"/>
      <w:r>
        <w:rPr/>
        <w:t>Du‘a’ Imam al-‘Asr</w:t>
      </w:r>
      <w:bookmarkEnd w:id="659"/>
    </w:p>
    <w:p>
      <w:pPr>
        <w:pStyle w:val="BookText"/>
        <w:bidi w:val="0"/>
        <w:jc w:val="both"/>
        <w:rPr/>
      </w:pPr>
      <w:r>
        <w:rPr>
          <w:rFonts w:ascii="Amiri" w:hAnsi="Amiri" w:eastAsia="Amiri" w:cs="Amiri"/>
          <w:color w:val="111111"/>
          <w:sz w:val="28"/>
          <w:sz w:val="28"/>
          <w:szCs w:val="28"/>
          <w:rtl w:val="true"/>
          <w:lang w:bidi="ar-SA"/>
        </w:rPr>
        <w:t>دُعَاءُ اِمَامِ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Du‘a’ Imam al-‘Asr (‘atfs) </w:t>
      </w:r>
    </w:p>
    <w:p>
      <w:pPr>
        <w:pStyle w:val="BookText"/>
        <w:bidi w:val="0"/>
        <w:jc w:val="both"/>
        <w:rPr/>
      </w:pPr>
      <w:r>
        <w:rPr>
          <w:rFonts w:eastAsia="Times New Roman" w:cs="Times New Roman" w:ascii="Times New Roman" w:hAnsi="Times New Roman"/>
          <w:color w:val="111111"/>
          <w:sz w:val="28"/>
          <w:szCs w:val="28"/>
          <w:lang w:val="en-US"/>
        </w:rPr>
        <w:t>Invocation of the Imam of the Age (‘atfs)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Bismillahi ’r-rahmani ’r-rahim</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Amiri" w:hAnsi="Amiri" w:eastAsia="Amiri" w:cs="Amiri"/>
          <w:color w:val="111111"/>
          <w:sz w:val="28"/>
          <w:sz w:val="28"/>
          <w:szCs w:val="28"/>
          <w:rtl w:val="true"/>
          <w:lang w:bidi="ar-SA"/>
        </w:rPr>
        <w:t>اَلّلهُمَّ ارْزُقْنَا تَوْفِیْقَ الطَّاعَةِ وَ بُعْدَ الْمَعْصِیَةِ</w:t>
      </w:r>
    </w:p>
    <w:p>
      <w:pPr>
        <w:pStyle w:val="BookText"/>
        <w:bidi w:val="0"/>
        <w:jc w:val="both"/>
        <w:rPr/>
      </w:pPr>
      <w:r>
        <w:rPr>
          <w:rFonts w:eastAsia="Times New Roman" w:cs="Times New Roman" w:ascii="Times New Roman" w:hAnsi="Times New Roman"/>
          <w:color w:val="111111"/>
          <w:sz w:val="28"/>
          <w:szCs w:val="28"/>
          <w:lang w:val="en-US"/>
        </w:rPr>
        <w:t>Allahumma’rzuqna tawfiqa’t-ta‘ah wa bu‘da’l-ma‘siyah</w:t>
      </w:r>
    </w:p>
    <w:p>
      <w:pPr>
        <w:pStyle w:val="BookText"/>
        <w:bidi w:val="0"/>
        <w:jc w:val="both"/>
        <w:rPr/>
      </w:pPr>
      <w:r>
        <w:rPr>
          <w:rFonts w:eastAsia="Times New Roman" w:cs="Times New Roman" w:ascii="Times New Roman" w:hAnsi="Times New Roman"/>
          <w:color w:val="111111"/>
          <w:sz w:val="28"/>
          <w:szCs w:val="28"/>
          <w:lang w:val="en-US"/>
        </w:rPr>
        <w:t>O Lord! Give us firmness in obedience, aloofness from sins,</w:t>
      </w:r>
    </w:p>
    <w:p>
      <w:pPr>
        <w:pStyle w:val="BookText"/>
        <w:bidi w:val="0"/>
        <w:jc w:val="both"/>
        <w:rPr/>
      </w:pPr>
      <w:r>
        <w:rPr>
          <w:rFonts w:ascii="Amiri" w:hAnsi="Amiri" w:eastAsia="Amiri" w:cs="Amiri"/>
          <w:color w:val="111111"/>
          <w:sz w:val="28"/>
          <w:sz w:val="28"/>
          <w:szCs w:val="28"/>
          <w:rtl w:val="true"/>
          <w:lang w:bidi="ar-SA"/>
        </w:rPr>
        <w:t>وَ صِدْقُ النِّیَّةِ وَ عِرْفَانَ الْحُرْمَةِ</w:t>
      </w:r>
    </w:p>
    <w:p>
      <w:pPr>
        <w:pStyle w:val="BookText"/>
        <w:bidi w:val="0"/>
        <w:jc w:val="both"/>
        <w:rPr/>
      </w:pPr>
      <w:r>
        <w:rPr>
          <w:rFonts w:eastAsia="Times New Roman" w:cs="Times New Roman" w:ascii="Times New Roman" w:hAnsi="Times New Roman"/>
          <w:color w:val="111111"/>
          <w:sz w:val="28"/>
          <w:szCs w:val="28"/>
          <w:lang w:val="en-US"/>
        </w:rPr>
        <w:t>Wa sidqu’n-niyyah wa ‘irfan al-hurmah</w:t>
      </w:r>
    </w:p>
    <w:p>
      <w:pPr>
        <w:pStyle w:val="BookText"/>
        <w:bidi w:val="0"/>
        <w:jc w:val="both"/>
        <w:rPr/>
      </w:pPr>
      <w:r>
        <w:rPr>
          <w:rFonts w:eastAsia="Times New Roman" w:cs="Times New Roman" w:ascii="Times New Roman" w:hAnsi="Times New Roman"/>
          <w:color w:val="111111"/>
          <w:sz w:val="28"/>
          <w:szCs w:val="28"/>
          <w:lang w:val="en-US"/>
        </w:rPr>
        <w:t>sincere intention, and the knowledge of all that is held with respect to You.</w:t>
      </w:r>
    </w:p>
    <w:p>
      <w:pPr>
        <w:pStyle w:val="BookText"/>
        <w:bidi w:val="0"/>
        <w:jc w:val="both"/>
        <w:rPr/>
      </w:pPr>
      <w:r>
        <w:rPr>
          <w:rFonts w:ascii="Amiri" w:hAnsi="Amiri" w:eastAsia="Amiri" w:cs="Amiri"/>
          <w:color w:val="111111"/>
          <w:sz w:val="28"/>
          <w:sz w:val="28"/>
          <w:szCs w:val="28"/>
          <w:rtl w:val="true"/>
          <w:lang w:bidi="ar-SA"/>
        </w:rPr>
        <w:t>وَ اَکْرِمْنَا بِالْهُدی وَ الإِسْتِقَامَةِ وَ سَدِّدْ اَلْسِنَتَنَا بِالصَّوَابِ وَ الْحِکْمَةِ</w:t>
      </w:r>
    </w:p>
    <w:p>
      <w:pPr>
        <w:pStyle w:val="BookText"/>
        <w:bidi w:val="0"/>
        <w:jc w:val="both"/>
        <w:rPr/>
      </w:pPr>
      <w:r>
        <w:rPr>
          <w:rFonts w:eastAsia="Times New Roman" w:cs="Times New Roman" w:ascii="Times New Roman" w:hAnsi="Times New Roman"/>
          <w:color w:val="111111"/>
          <w:sz w:val="28"/>
          <w:szCs w:val="28"/>
          <w:lang w:val="en-US"/>
        </w:rPr>
        <w:t>Wa akrimna bi’l-huda wa’l-istiqamah wa saddid as-sinatana bi’s-sawab wa’l-hikmah</w:t>
      </w:r>
    </w:p>
    <w:p>
      <w:pPr>
        <w:pStyle w:val="BookText"/>
        <w:bidi w:val="0"/>
        <w:jc w:val="both"/>
        <w:rPr/>
      </w:pPr>
      <w:r>
        <w:rPr>
          <w:rFonts w:eastAsia="Times New Roman" w:cs="Times New Roman" w:ascii="Times New Roman" w:hAnsi="Times New Roman"/>
          <w:color w:val="111111"/>
          <w:sz w:val="28"/>
          <w:szCs w:val="28"/>
          <w:lang w:val="en-US"/>
        </w:rPr>
        <w:t>(O Lord!) Bestow on us steadfastness, guidance and wisdom,</w:t>
      </w:r>
    </w:p>
    <w:p>
      <w:pPr>
        <w:pStyle w:val="BookText"/>
        <w:bidi w:val="0"/>
        <w:jc w:val="both"/>
        <w:rPr/>
      </w:pPr>
      <w:r>
        <w:rPr>
          <w:rFonts w:eastAsia="Times New Roman" w:cs="Times New Roman" w:ascii="Times New Roman" w:hAnsi="Times New Roman"/>
          <w:color w:val="111111"/>
          <w:sz w:val="28"/>
          <w:szCs w:val="28"/>
          <w:lang w:val="en-US"/>
        </w:rPr>
        <w:t>and let our tongues speak the truth.</w:t>
      </w:r>
    </w:p>
    <w:p>
      <w:pPr>
        <w:pStyle w:val="BookText"/>
        <w:bidi w:val="0"/>
        <w:jc w:val="both"/>
        <w:rPr/>
      </w:pPr>
      <w:r>
        <w:rPr>
          <w:rFonts w:ascii="Amiri" w:hAnsi="Amiri" w:eastAsia="Amiri" w:cs="Amiri"/>
          <w:color w:val="111111"/>
          <w:sz w:val="28"/>
          <w:sz w:val="28"/>
          <w:szCs w:val="28"/>
          <w:rtl w:val="true"/>
          <w:lang w:bidi="ar-SA"/>
        </w:rPr>
        <w:t>وَامْلأ قُلُوْبَنَا بِالْعِلْمِ وَ الْمَعْرِفَةِ</w:t>
      </w:r>
    </w:p>
    <w:p>
      <w:pPr>
        <w:pStyle w:val="BookText"/>
        <w:bidi w:val="0"/>
        <w:jc w:val="both"/>
        <w:rPr/>
      </w:pPr>
      <w:r>
        <w:rPr>
          <w:rFonts w:eastAsia="Times New Roman" w:cs="Times New Roman" w:ascii="Times New Roman" w:hAnsi="Times New Roman"/>
          <w:color w:val="111111"/>
          <w:sz w:val="28"/>
          <w:szCs w:val="28"/>
          <w:lang w:val="en-US"/>
        </w:rPr>
        <w:t>Wamla’ qulubana bi’l-‘ilm wa’l-ma‘rifah</w:t>
      </w:r>
    </w:p>
    <w:p>
      <w:pPr>
        <w:pStyle w:val="BookText"/>
        <w:bidi w:val="0"/>
        <w:jc w:val="both"/>
        <w:rPr/>
      </w:pPr>
      <w:r>
        <w:rPr>
          <w:rFonts w:eastAsia="Times New Roman" w:cs="Times New Roman" w:ascii="Times New Roman" w:hAnsi="Times New Roman"/>
          <w:color w:val="111111"/>
          <w:sz w:val="28"/>
          <w:szCs w:val="28"/>
          <w:lang w:val="en-US"/>
        </w:rPr>
        <w:t>Fill our hearts with knowledge and learning.</w:t>
      </w:r>
    </w:p>
    <w:p>
      <w:pPr>
        <w:pStyle w:val="BookText"/>
        <w:bidi w:val="0"/>
        <w:jc w:val="both"/>
        <w:rPr/>
      </w:pPr>
      <w:r>
        <w:rPr>
          <w:rFonts w:ascii="Amiri" w:hAnsi="Amiri" w:eastAsia="Amiri" w:cs="Amiri"/>
          <w:color w:val="111111"/>
          <w:sz w:val="28"/>
          <w:sz w:val="28"/>
          <w:szCs w:val="28"/>
          <w:rtl w:val="true"/>
          <w:lang w:bidi="ar-SA"/>
        </w:rPr>
        <w:t>وَ طَهِّرْ بُطُوْنَنَا مِنَ الْحَرَامِ</w:t>
      </w:r>
    </w:p>
    <w:p>
      <w:pPr>
        <w:pStyle w:val="BookText"/>
        <w:bidi w:val="0"/>
        <w:jc w:val="both"/>
        <w:rPr/>
      </w:pPr>
      <w:r>
        <w:rPr>
          <w:rFonts w:eastAsia="Times New Roman" w:cs="Times New Roman" w:ascii="Times New Roman" w:hAnsi="Times New Roman"/>
          <w:color w:val="111111"/>
          <w:sz w:val="28"/>
          <w:szCs w:val="28"/>
          <w:lang w:val="en-US"/>
        </w:rPr>
        <w:t>Wa tahhir butunana min al-haram</w:t>
      </w:r>
    </w:p>
    <w:p>
      <w:pPr>
        <w:pStyle w:val="BookText"/>
        <w:bidi w:val="0"/>
        <w:jc w:val="both"/>
        <w:rPr/>
      </w:pPr>
      <w:r>
        <w:rPr>
          <w:rFonts w:eastAsia="Times New Roman" w:cs="Times New Roman" w:ascii="Times New Roman" w:hAnsi="Times New Roman"/>
          <w:color w:val="111111"/>
          <w:sz w:val="28"/>
          <w:szCs w:val="28"/>
          <w:lang w:val="en-US"/>
        </w:rPr>
        <w:t>Keep us from filling our stomach with unlawful food.</w:t>
      </w:r>
    </w:p>
    <w:p>
      <w:pPr>
        <w:pStyle w:val="BookText"/>
        <w:bidi w:val="0"/>
        <w:jc w:val="both"/>
        <w:rPr/>
      </w:pPr>
      <w:r>
        <w:rPr>
          <w:rFonts w:ascii="Amiri" w:hAnsi="Amiri" w:eastAsia="Amiri" w:cs="Amiri"/>
          <w:color w:val="111111"/>
          <w:sz w:val="28"/>
          <w:sz w:val="28"/>
          <w:szCs w:val="28"/>
          <w:rtl w:val="true"/>
          <w:lang w:bidi="ar-SA"/>
        </w:rPr>
        <w:t>وَ الشُّبْهَةِ وَاکْفِفْ اَیْدِیَنَا عَنِ الظُلْمِ وَ السَّرِقَةِ</w:t>
      </w:r>
    </w:p>
    <w:p>
      <w:pPr>
        <w:pStyle w:val="BookText"/>
        <w:bidi w:val="0"/>
        <w:jc w:val="both"/>
        <w:rPr/>
      </w:pPr>
      <w:r>
        <w:rPr>
          <w:rFonts w:eastAsia="Times New Roman" w:cs="Times New Roman" w:ascii="Times New Roman" w:hAnsi="Times New Roman"/>
          <w:color w:val="111111"/>
          <w:sz w:val="28"/>
          <w:szCs w:val="28"/>
          <w:lang w:val="en-US"/>
        </w:rPr>
        <w:t>Wash-shubhati wa’kfif aydiyana ‘ani’z-zulm wa’s-sariqah</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Keep our hands from oppressing and stealing. </w:t>
      </w:r>
    </w:p>
    <w:p>
      <w:pPr>
        <w:pStyle w:val="BookText"/>
        <w:bidi w:val="0"/>
        <w:rPr/>
      </w:pPr>
      <w:r>
        <w:rPr>
          <w:rFonts w:ascii="Amiri" w:hAnsi="Amiri" w:eastAsia="Amiri" w:cs="Amiri"/>
          <w:color w:val="111111"/>
          <w:sz w:val="28"/>
          <w:sz w:val="28"/>
          <w:szCs w:val="28"/>
          <w:rtl w:val="true"/>
          <w:lang w:bidi="ar-SA"/>
        </w:rPr>
        <w:t>وَاغْضُضْ اَبْصَارَنَا عَنِ الْفُجُوْرِ وَ الْخِیَانَةِ</w:t>
      </w:r>
    </w:p>
    <w:p>
      <w:pPr>
        <w:pStyle w:val="BookText"/>
        <w:bidi w:val="0"/>
        <w:jc w:val="both"/>
        <w:rPr/>
      </w:pPr>
      <w:r>
        <w:rPr>
          <w:rFonts w:eastAsia="Times New Roman" w:cs="Times New Roman" w:ascii="Times New Roman" w:hAnsi="Times New Roman"/>
          <w:color w:val="111111"/>
          <w:sz w:val="28"/>
          <w:szCs w:val="28"/>
          <w:lang w:val="en-US"/>
        </w:rPr>
        <w:t>Waghdud basarana ‘ani’l-fujur wa’l-khiyanah</w:t>
      </w:r>
    </w:p>
    <w:p>
      <w:pPr>
        <w:pStyle w:val="BookText"/>
        <w:bidi w:val="0"/>
        <w:jc w:val="both"/>
        <w:rPr/>
      </w:pPr>
      <w:r>
        <w:rPr>
          <w:rFonts w:eastAsia="Times New Roman" w:cs="Times New Roman" w:ascii="Times New Roman" w:hAnsi="Times New Roman"/>
          <w:color w:val="111111"/>
          <w:sz w:val="28"/>
          <w:szCs w:val="28"/>
          <w:lang w:val="en-US"/>
        </w:rPr>
        <w:t>Blind our eyes from witnessing immorality and debauchery.</w:t>
      </w:r>
    </w:p>
    <w:p>
      <w:pPr>
        <w:pStyle w:val="BookText"/>
        <w:bidi w:val="0"/>
        <w:jc w:val="both"/>
        <w:rPr/>
      </w:pPr>
      <w:r>
        <w:rPr>
          <w:rFonts w:ascii="Amiri" w:hAnsi="Amiri" w:eastAsia="Amiri" w:cs="Amiri"/>
          <w:color w:val="111111"/>
          <w:sz w:val="28"/>
          <w:sz w:val="28"/>
          <w:szCs w:val="28"/>
          <w:rtl w:val="true"/>
          <w:lang w:bidi="ar-SA"/>
        </w:rPr>
        <w:t>وَاسْدُدْ اَسْمَاعَنَا عَنِ اللَّغْوِوَ الْغِیْبَةِ</w:t>
      </w:r>
    </w:p>
    <w:p>
      <w:pPr>
        <w:pStyle w:val="BookText"/>
        <w:bidi w:val="0"/>
        <w:jc w:val="both"/>
        <w:rPr/>
      </w:pPr>
      <w:r>
        <w:rPr>
          <w:rFonts w:eastAsia="Times New Roman" w:cs="Times New Roman" w:ascii="Times New Roman" w:hAnsi="Times New Roman"/>
          <w:color w:val="111111"/>
          <w:sz w:val="28"/>
          <w:szCs w:val="28"/>
          <w:lang w:val="en-US"/>
        </w:rPr>
        <w:t>Wa’sdud asma‘ana ‘ani’l-llaghwi wa’l-ghibah</w:t>
      </w:r>
    </w:p>
    <w:p>
      <w:pPr>
        <w:pStyle w:val="BookText"/>
        <w:bidi w:val="0"/>
        <w:jc w:val="both"/>
        <w:rPr/>
      </w:pPr>
      <w:r>
        <w:rPr>
          <w:rFonts w:eastAsia="Times New Roman" w:cs="Times New Roman" w:ascii="Times New Roman" w:hAnsi="Times New Roman"/>
          <w:color w:val="111111"/>
          <w:sz w:val="28"/>
          <w:szCs w:val="28"/>
          <w:lang w:val="en-US"/>
        </w:rPr>
        <w:t>Block our ears from hearing absurd and undesirable talk</w:t>
      </w:r>
    </w:p>
    <w:p>
      <w:pPr>
        <w:pStyle w:val="BookText"/>
        <w:bidi w:val="0"/>
        <w:jc w:val="both"/>
        <w:rPr/>
      </w:pPr>
      <w:r>
        <w:rPr>
          <w:rFonts w:eastAsia="Times New Roman" w:cs="Times New Roman" w:ascii="Times New Roman" w:hAnsi="Times New Roman"/>
          <w:color w:val="111111"/>
          <w:sz w:val="28"/>
          <w:szCs w:val="28"/>
          <w:lang w:val="en-US"/>
        </w:rPr>
        <w:t>as well as backbiting and malicious remarks.</w:t>
      </w:r>
    </w:p>
    <w:p>
      <w:pPr>
        <w:pStyle w:val="BookText"/>
        <w:bidi w:val="0"/>
        <w:jc w:val="both"/>
        <w:rPr/>
      </w:pPr>
      <w:r>
        <w:rPr>
          <w:rFonts w:ascii="Amiri" w:hAnsi="Amiri" w:eastAsia="Amiri" w:cs="Amiri"/>
          <w:color w:val="111111"/>
          <w:sz w:val="28"/>
          <w:sz w:val="28"/>
          <w:szCs w:val="28"/>
          <w:rtl w:val="true"/>
          <w:lang w:bidi="ar-SA"/>
        </w:rPr>
        <w:t>وَفَضَّلْ عَلی عُلَمَائِنَا بِالزُّهْدِ وَالنَّصِیْحَةِ</w:t>
      </w:r>
    </w:p>
    <w:p>
      <w:pPr>
        <w:pStyle w:val="BookText"/>
        <w:bidi w:val="0"/>
        <w:jc w:val="both"/>
        <w:rPr/>
      </w:pPr>
      <w:r>
        <w:rPr>
          <w:rFonts w:eastAsia="Times New Roman" w:cs="Times New Roman" w:ascii="Times New Roman" w:hAnsi="Times New Roman"/>
          <w:color w:val="111111"/>
          <w:sz w:val="28"/>
          <w:szCs w:val="28"/>
          <w:lang w:val="en-US"/>
        </w:rPr>
        <w:t>Wa faddal ‘ala ‘ulama’ina biz’zuhdi wa’n-nasihah</w:t>
      </w:r>
    </w:p>
    <w:p>
      <w:pPr>
        <w:pStyle w:val="BookText"/>
        <w:bidi w:val="0"/>
        <w:jc w:val="both"/>
        <w:rPr/>
      </w:pPr>
      <w:r>
        <w:rPr>
          <w:rFonts w:eastAsia="Times New Roman" w:cs="Times New Roman" w:ascii="Times New Roman" w:hAnsi="Times New Roman"/>
          <w:color w:val="111111"/>
          <w:sz w:val="28"/>
          <w:szCs w:val="28"/>
          <w:lang w:val="en-US"/>
        </w:rPr>
        <w:t>Let our scholars be endowed with piety and the ability of giving good counsel.</w:t>
      </w:r>
    </w:p>
    <w:p>
      <w:pPr>
        <w:pStyle w:val="BookText"/>
        <w:bidi w:val="0"/>
        <w:jc w:val="both"/>
        <w:rPr/>
      </w:pPr>
      <w:r>
        <w:rPr>
          <w:rFonts w:ascii="Amiri" w:hAnsi="Amiri" w:eastAsia="Amiri" w:cs="Amiri"/>
          <w:color w:val="111111"/>
          <w:sz w:val="28"/>
          <w:sz w:val="28"/>
          <w:szCs w:val="28"/>
          <w:rtl w:val="true"/>
          <w:lang w:bidi="ar-SA"/>
        </w:rPr>
        <w:t>وَ عَلی الْمُتَعَلِّمِیْنَ بِالْجُهْدِ وَالرَّغْبَةِ</w:t>
      </w:r>
    </w:p>
    <w:p>
      <w:pPr>
        <w:pStyle w:val="BookText"/>
        <w:bidi w:val="0"/>
        <w:jc w:val="both"/>
        <w:rPr/>
      </w:pPr>
      <w:r>
        <w:rPr>
          <w:rFonts w:eastAsia="Times New Roman" w:cs="Times New Roman" w:ascii="Times New Roman" w:hAnsi="Times New Roman"/>
          <w:color w:val="111111"/>
          <w:sz w:val="28"/>
          <w:szCs w:val="28"/>
          <w:lang w:val="en-US"/>
        </w:rPr>
        <w:t>Wa ‘ala’l-muta‘allimina bi’l-juhdi wa’r-raghbah</w:t>
      </w:r>
    </w:p>
    <w:p>
      <w:pPr>
        <w:pStyle w:val="BookText"/>
        <w:bidi w:val="0"/>
        <w:jc w:val="both"/>
        <w:rPr/>
      </w:pPr>
      <w:r>
        <w:rPr>
          <w:rFonts w:eastAsia="Times New Roman" w:cs="Times New Roman" w:ascii="Times New Roman" w:hAnsi="Times New Roman"/>
          <w:color w:val="111111"/>
          <w:sz w:val="28"/>
          <w:szCs w:val="28"/>
          <w:lang w:val="en-US"/>
        </w:rPr>
        <w:t>Enable our students to devote themselves to their studies in right earnest.</w:t>
      </w:r>
    </w:p>
    <w:p>
      <w:pPr>
        <w:pStyle w:val="BookText"/>
        <w:bidi w:val="0"/>
        <w:jc w:val="both"/>
        <w:rPr/>
      </w:pPr>
      <w:r>
        <w:rPr>
          <w:rFonts w:ascii="Amiri" w:hAnsi="Amiri" w:eastAsia="Amiri" w:cs="Amiri"/>
          <w:color w:val="111111"/>
          <w:sz w:val="28"/>
          <w:sz w:val="28"/>
          <w:szCs w:val="28"/>
          <w:rtl w:val="true"/>
          <w:lang w:bidi="ar-SA"/>
        </w:rPr>
        <w:t>وَعَلی الْمُسْتَمِعِیْنَ بِالاِتِّبَاعِ وَالْمَوْعِظَةِ</w:t>
      </w:r>
    </w:p>
    <w:p>
      <w:pPr>
        <w:pStyle w:val="BookText"/>
        <w:bidi w:val="0"/>
        <w:jc w:val="both"/>
        <w:rPr/>
      </w:pPr>
      <w:r>
        <w:rPr>
          <w:rFonts w:eastAsia="Times New Roman" w:cs="Times New Roman" w:ascii="Times New Roman" w:hAnsi="Times New Roman"/>
          <w:color w:val="111111"/>
          <w:sz w:val="28"/>
          <w:szCs w:val="28"/>
          <w:lang w:val="en-US"/>
        </w:rPr>
        <w:t>Wa ‘ala’l-mustami‘ina bi’l-ittiba‘i wa’l-maw‘izah</w:t>
      </w:r>
    </w:p>
    <w:p>
      <w:pPr>
        <w:pStyle w:val="BookText"/>
        <w:bidi w:val="0"/>
        <w:jc w:val="both"/>
        <w:rPr/>
      </w:pPr>
      <w:r>
        <w:rPr>
          <w:rFonts w:eastAsia="Times New Roman" w:cs="Times New Roman" w:ascii="Times New Roman" w:hAnsi="Times New Roman"/>
          <w:color w:val="111111"/>
          <w:sz w:val="28"/>
          <w:szCs w:val="28"/>
          <w:lang w:val="en-US"/>
        </w:rPr>
        <w:t>Let our listeners pay heed to what they hear and follow them sincerely.</w:t>
      </w:r>
    </w:p>
    <w:p>
      <w:pPr>
        <w:pStyle w:val="BookText"/>
        <w:bidi w:val="0"/>
        <w:jc w:val="both"/>
        <w:rPr/>
      </w:pPr>
      <w:r>
        <w:rPr>
          <w:rFonts w:ascii="Amiri" w:hAnsi="Amiri" w:eastAsia="Amiri" w:cs="Amiri"/>
          <w:color w:val="111111"/>
          <w:sz w:val="28"/>
          <w:sz w:val="28"/>
          <w:szCs w:val="28"/>
          <w:rtl w:val="true"/>
          <w:lang w:bidi="ar-SA"/>
        </w:rPr>
        <w:t>وَعَلی مَرضَی الْمُسْلِمِیْنَ بِالشِّفَاءِ وَالرَّاحَةِ</w:t>
      </w:r>
    </w:p>
    <w:p>
      <w:pPr>
        <w:pStyle w:val="BookText"/>
        <w:bidi w:val="0"/>
        <w:jc w:val="both"/>
        <w:rPr/>
      </w:pPr>
      <w:r>
        <w:rPr>
          <w:rFonts w:eastAsia="Times New Roman" w:cs="Times New Roman" w:ascii="Times New Roman" w:hAnsi="Times New Roman"/>
          <w:color w:val="111111"/>
          <w:sz w:val="28"/>
          <w:szCs w:val="28"/>
          <w:lang w:val="en-US"/>
        </w:rPr>
        <w:t>Wa ‘ala marda’l-muslimina bi’sh-shifa’i wa’r-rahah</w:t>
      </w:r>
    </w:p>
    <w:p>
      <w:pPr>
        <w:pStyle w:val="BookText"/>
        <w:bidi w:val="0"/>
        <w:jc w:val="both"/>
        <w:rPr/>
      </w:pPr>
      <w:r>
        <w:rPr>
          <w:rFonts w:eastAsia="Times New Roman" w:cs="Times New Roman" w:ascii="Times New Roman" w:hAnsi="Times New Roman"/>
          <w:color w:val="111111"/>
          <w:sz w:val="28"/>
          <w:szCs w:val="28"/>
          <w:lang w:val="en-US"/>
        </w:rPr>
        <w:t>Bestow health and comfort upon the sick Muslims,</w:t>
      </w:r>
    </w:p>
    <w:p>
      <w:pPr>
        <w:pStyle w:val="BookText"/>
        <w:bidi w:val="0"/>
        <w:jc w:val="both"/>
        <w:rPr/>
      </w:pPr>
      <w:r>
        <w:rPr>
          <w:rFonts w:ascii="Amiri" w:hAnsi="Amiri" w:eastAsia="Amiri" w:cs="Amiri"/>
          <w:color w:val="111111"/>
          <w:sz w:val="28"/>
          <w:sz w:val="28"/>
          <w:szCs w:val="28"/>
          <w:rtl w:val="true"/>
          <w:lang w:bidi="ar-SA"/>
        </w:rPr>
        <w:t>وَعَلی مَوْتَاهُمْ بِالرَّاْفَةِ وَالرَّحْمَةِ</w:t>
      </w:r>
    </w:p>
    <w:p>
      <w:pPr>
        <w:pStyle w:val="BookText"/>
        <w:bidi w:val="0"/>
        <w:jc w:val="both"/>
        <w:rPr/>
      </w:pPr>
      <w:r>
        <w:rPr>
          <w:rFonts w:eastAsia="Times New Roman" w:cs="Times New Roman" w:ascii="Times New Roman" w:hAnsi="Times New Roman"/>
          <w:color w:val="111111"/>
          <w:sz w:val="28"/>
          <w:szCs w:val="28"/>
          <w:lang w:val="en-US"/>
        </w:rPr>
        <w:t>Wa ‘ala mawtahum bi’r-ra’fati wa’r-rahmah</w:t>
      </w:r>
    </w:p>
    <w:p>
      <w:pPr>
        <w:pStyle w:val="BookText"/>
        <w:bidi w:val="0"/>
        <w:jc w:val="both"/>
        <w:rPr/>
      </w:pPr>
      <w:r>
        <w:rPr>
          <w:rFonts w:eastAsia="Times New Roman" w:cs="Times New Roman" w:ascii="Times New Roman" w:hAnsi="Times New Roman"/>
          <w:color w:val="111111"/>
          <w:sz w:val="28"/>
          <w:szCs w:val="28"/>
          <w:lang w:val="en-US"/>
        </w:rPr>
        <w:t>peace and mercy upon the dead Muslims,</w:t>
      </w:r>
    </w:p>
    <w:p>
      <w:pPr>
        <w:pStyle w:val="BookText"/>
        <w:bidi w:val="0"/>
        <w:jc w:val="both"/>
        <w:rPr/>
      </w:pPr>
      <w:r>
        <w:rPr>
          <w:rFonts w:ascii="Amiri" w:hAnsi="Amiri" w:eastAsia="Amiri" w:cs="Amiri"/>
          <w:color w:val="111111"/>
          <w:sz w:val="28"/>
          <w:sz w:val="28"/>
          <w:szCs w:val="28"/>
          <w:rtl w:val="true"/>
          <w:lang w:bidi="ar-SA"/>
        </w:rPr>
        <w:t>وَعَلی مَشَایِخِنَا بِالْوَقَارِ وَالسَّکِیْنَةِ</w:t>
      </w:r>
    </w:p>
    <w:p>
      <w:pPr>
        <w:pStyle w:val="BookText"/>
        <w:bidi w:val="0"/>
        <w:jc w:val="both"/>
        <w:rPr/>
      </w:pPr>
      <w:r>
        <w:rPr>
          <w:rFonts w:eastAsia="Times New Roman" w:cs="Times New Roman" w:ascii="Times New Roman" w:hAnsi="Times New Roman"/>
          <w:color w:val="111111"/>
          <w:sz w:val="28"/>
          <w:szCs w:val="28"/>
          <w:lang w:val="en-US"/>
        </w:rPr>
        <w:t>Wa ‘ala mashayikhina bi’l-waqari wa’s-sakinah</w:t>
      </w:r>
    </w:p>
    <w:p>
      <w:pPr>
        <w:pStyle w:val="BookText"/>
        <w:bidi w:val="0"/>
        <w:jc w:val="both"/>
        <w:rPr/>
      </w:pPr>
      <w:r>
        <w:rPr>
          <w:rFonts w:eastAsia="Times New Roman" w:cs="Times New Roman" w:ascii="Times New Roman" w:hAnsi="Times New Roman"/>
          <w:color w:val="111111"/>
          <w:sz w:val="28"/>
          <w:szCs w:val="28"/>
          <w:lang w:val="en-US"/>
        </w:rPr>
        <w:t>honor and dignity upon our good ones.</w:t>
      </w:r>
    </w:p>
    <w:p>
      <w:pPr>
        <w:pStyle w:val="BookText"/>
        <w:bidi w:val="0"/>
        <w:jc w:val="both"/>
        <w:rPr/>
      </w:pPr>
      <w:r>
        <w:rPr>
          <w:rFonts w:ascii="Amiri" w:hAnsi="Amiri" w:eastAsia="Amiri" w:cs="Amiri"/>
          <w:color w:val="111111"/>
          <w:sz w:val="28"/>
          <w:sz w:val="28"/>
          <w:szCs w:val="28"/>
          <w:rtl w:val="true"/>
          <w:lang w:bidi="ar-SA"/>
        </w:rPr>
        <w:t>وَعَلی الشَّبَابِ بِالاِنَابةِ وَالتّوْبَةِ</w:t>
      </w:r>
    </w:p>
    <w:p>
      <w:pPr>
        <w:pStyle w:val="BookText"/>
        <w:bidi w:val="0"/>
        <w:jc w:val="both"/>
        <w:rPr/>
      </w:pPr>
      <w:r>
        <w:rPr>
          <w:rFonts w:eastAsia="Times New Roman" w:cs="Times New Roman" w:ascii="Times New Roman" w:hAnsi="Times New Roman"/>
          <w:color w:val="111111"/>
          <w:sz w:val="28"/>
          <w:szCs w:val="28"/>
          <w:lang w:val="en-US"/>
        </w:rPr>
        <w:t>Wa ‘ala’sh-shababi bi’l-inabati wa’t-tawbah</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our youth repent for their lapses. </w:t>
      </w:r>
    </w:p>
    <w:p>
      <w:pPr>
        <w:pStyle w:val="BookText"/>
        <w:bidi w:val="0"/>
        <w:rPr/>
      </w:pPr>
      <w:r>
        <w:rPr>
          <w:rFonts w:ascii="Amiri" w:hAnsi="Amiri" w:eastAsia="Amiri" w:cs="Amiri"/>
          <w:color w:val="111111"/>
          <w:sz w:val="28"/>
          <w:sz w:val="28"/>
          <w:szCs w:val="28"/>
          <w:rtl w:val="true"/>
          <w:lang w:bidi="ar-SA"/>
        </w:rPr>
        <w:t>وَعَلی النِّسَاءِ بِالْحَیَاءِ وَالْعِفَّةِ</w:t>
      </w:r>
    </w:p>
    <w:p>
      <w:pPr>
        <w:pStyle w:val="BookText"/>
        <w:bidi w:val="0"/>
        <w:jc w:val="both"/>
        <w:rPr/>
      </w:pPr>
      <w:r>
        <w:rPr>
          <w:rFonts w:eastAsia="Times New Roman" w:cs="Times New Roman" w:ascii="Times New Roman" w:hAnsi="Times New Roman"/>
          <w:color w:val="111111"/>
          <w:sz w:val="28"/>
          <w:szCs w:val="28"/>
          <w:lang w:val="en-US"/>
        </w:rPr>
        <w:t>Wa ‘ala’n-nisa’i bi’l-haya’i wa’l-‘iffah</w:t>
      </w:r>
    </w:p>
    <w:p>
      <w:pPr>
        <w:pStyle w:val="BookText"/>
        <w:bidi w:val="0"/>
        <w:jc w:val="both"/>
        <w:rPr/>
      </w:pPr>
      <w:r>
        <w:rPr>
          <w:rFonts w:eastAsia="Times New Roman" w:cs="Times New Roman" w:ascii="Times New Roman" w:hAnsi="Times New Roman"/>
          <w:color w:val="111111"/>
          <w:sz w:val="28"/>
          <w:szCs w:val="28"/>
          <w:lang w:val="en-US"/>
        </w:rPr>
        <w:t>Make our women modest and chaste.</w:t>
      </w:r>
    </w:p>
    <w:p>
      <w:pPr>
        <w:pStyle w:val="BookText"/>
        <w:bidi w:val="0"/>
        <w:jc w:val="both"/>
        <w:rPr/>
      </w:pPr>
      <w:r>
        <w:rPr>
          <w:rFonts w:ascii="Amiri" w:hAnsi="Amiri" w:eastAsia="Amiri" w:cs="Amiri"/>
          <w:color w:val="111111"/>
          <w:sz w:val="28"/>
          <w:sz w:val="28"/>
          <w:szCs w:val="28"/>
          <w:rtl w:val="true"/>
          <w:lang w:bidi="ar-SA"/>
        </w:rPr>
        <w:t>وَعَلی الاَغْنِیَاءِ بِالتَّوَاضُعِ وَالسَّعَةِ</w:t>
      </w:r>
    </w:p>
    <w:p>
      <w:pPr>
        <w:pStyle w:val="BookText"/>
        <w:bidi w:val="0"/>
        <w:jc w:val="both"/>
        <w:rPr/>
      </w:pPr>
      <w:r>
        <w:rPr>
          <w:rFonts w:eastAsia="Times New Roman" w:cs="Times New Roman" w:ascii="Times New Roman" w:hAnsi="Times New Roman"/>
          <w:color w:val="111111"/>
          <w:sz w:val="28"/>
          <w:szCs w:val="28"/>
          <w:lang w:val="en-US"/>
        </w:rPr>
        <w:t>Wa ‘ala’l-aghniya’i bi’t-tawadu‘i wa’s-sa‘ah</w:t>
      </w:r>
    </w:p>
    <w:p>
      <w:pPr>
        <w:pStyle w:val="BookText"/>
        <w:bidi w:val="0"/>
        <w:jc w:val="both"/>
        <w:rPr/>
      </w:pPr>
      <w:r>
        <w:rPr>
          <w:rFonts w:eastAsia="Times New Roman" w:cs="Times New Roman" w:ascii="Times New Roman" w:hAnsi="Times New Roman"/>
          <w:color w:val="111111"/>
          <w:sz w:val="28"/>
          <w:szCs w:val="28"/>
          <w:lang w:val="en-US"/>
        </w:rPr>
        <w:t>Bestow upon the rich the quality of humility and generositya</w:t>
      </w:r>
    </w:p>
    <w:p>
      <w:pPr>
        <w:pStyle w:val="BookText"/>
        <w:bidi w:val="0"/>
        <w:jc w:val="both"/>
        <w:rPr/>
      </w:pPr>
      <w:r>
        <w:rPr>
          <w:rFonts w:ascii="Amiri" w:hAnsi="Amiri" w:eastAsia="Amiri" w:cs="Amiri"/>
          <w:color w:val="111111"/>
          <w:sz w:val="28"/>
          <w:sz w:val="28"/>
          <w:szCs w:val="28"/>
          <w:rtl w:val="true"/>
          <w:lang w:bidi="ar-SA"/>
        </w:rPr>
        <w:t>وَعَلی الْفُقَرَاءِ بِالصّبْرِ وَ الْقَنَاعَةِ</w:t>
      </w:r>
    </w:p>
    <w:p>
      <w:pPr>
        <w:pStyle w:val="BookText"/>
        <w:bidi w:val="0"/>
        <w:jc w:val="both"/>
        <w:rPr/>
      </w:pPr>
      <w:r>
        <w:rPr>
          <w:rFonts w:eastAsia="Times New Roman" w:cs="Times New Roman" w:ascii="Times New Roman" w:hAnsi="Times New Roman"/>
          <w:color w:val="111111"/>
          <w:sz w:val="28"/>
          <w:szCs w:val="28"/>
          <w:lang w:val="en-US"/>
        </w:rPr>
        <w:t>Wa ‘ala’l-fuqara’i bi’s-sabri wa’l-qina‘ah</w:t>
      </w:r>
    </w:p>
    <w:p>
      <w:pPr>
        <w:pStyle w:val="BookText"/>
        <w:bidi w:val="0"/>
        <w:jc w:val="both"/>
        <w:rPr/>
      </w:pPr>
      <w:r>
        <w:rPr>
          <w:rFonts w:eastAsia="Times New Roman" w:cs="Times New Roman" w:ascii="Times New Roman" w:hAnsi="Times New Roman"/>
          <w:color w:val="111111"/>
          <w:sz w:val="28"/>
          <w:szCs w:val="28"/>
          <w:lang w:val="en-US"/>
        </w:rPr>
        <w:t>upon the poor, patience and contentmenta</w:t>
      </w:r>
    </w:p>
    <w:p>
      <w:pPr>
        <w:pStyle w:val="BookText"/>
        <w:bidi w:val="0"/>
        <w:jc w:val="both"/>
        <w:rPr/>
      </w:pPr>
      <w:r>
        <w:rPr>
          <w:rFonts w:ascii="Amiri" w:hAnsi="Amiri" w:eastAsia="Amiri" w:cs="Amiri"/>
          <w:color w:val="111111"/>
          <w:sz w:val="28"/>
          <w:sz w:val="28"/>
          <w:szCs w:val="28"/>
          <w:rtl w:val="true"/>
          <w:lang w:bidi="ar-SA"/>
        </w:rPr>
        <w:t>وَعَلی الْغُزَاةِ بِالنَّصْرِ وَالْغَلَبَةِ</w:t>
      </w:r>
    </w:p>
    <w:p>
      <w:pPr>
        <w:pStyle w:val="BookText"/>
        <w:bidi w:val="0"/>
        <w:jc w:val="both"/>
        <w:rPr/>
      </w:pPr>
      <w:r>
        <w:rPr>
          <w:rFonts w:eastAsia="Times New Roman" w:cs="Times New Roman" w:ascii="Times New Roman" w:hAnsi="Times New Roman"/>
          <w:color w:val="111111"/>
          <w:sz w:val="28"/>
          <w:szCs w:val="28"/>
          <w:lang w:val="en-US"/>
        </w:rPr>
        <w:t>Wa ‘ala’l-ghuzati bi’n-nasri wa’l-ghalabah</w:t>
      </w:r>
    </w:p>
    <w:p>
      <w:pPr>
        <w:pStyle w:val="BookText"/>
        <w:bidi w:val="0"/>
        <w:jc w:val="both"/>
        <w:rPr/>
      </w:pPr>
      <w:r>
        <w:rPr>
          <w:rFonts w:eastAsia="Times New Roman" w:cs="Times New Roman" w:ascii="Times New Roman" w:hAnsi="Times New Roman"/>
          <w:color w:val="111111"/>
          <w:sz w:val="28"/>
          <w:szCs w:val="28"/>
          <w:lang w:val="en-US"/>
        </w:rPr>
        <w:t>upon our warriors, victory and triumpha</w:t>
      </w:r>
    </w:p>
    <w:p>
      <w:pPr>
        <w:pStyle w:val="BookText"/>
        <w:bidi w:val="0"/>
        <w:jc w:val="both"/>
        <w:rPr/>
      </w:pPr>
      <w:r>
        <w:rPr>
          <w:rFonts w:ascii="Amiri" w:hAnsi="Amiri" w:eastAsia="Amiri" w:cs="Amiri"/>
          <w:color w:val="111111"/>
          <w:sz w:val="28"/>
          <w:sz w:val="28"/>
          <w:szCs w:val="28"/>
          <w:rtl w:val="true"/>
          <w:lang w:bidi="ar-SA"/>
        </w:rPr>
        <w:t>وَعَلی الاُسَرَاءِ بالْخَلاصِ وَالرَّاحَةِ</w:t>
      </w:r>
    </w:p>
    <w:p>
      <w:pPr>
        <w:pStyle w:val="BookText"/>
        <w:bidi w:val="0"/>
        <w:jc w:val="both"/>
        <w:rPr/>
      </w:pPr>
      <w:r>
        <w:rPr>
          <w:rFonts w:eastAsia="Times New Roman" w:cs="Times New Roman" w:ascii="Times New Roman" w:hAnsi="Times New Roman"/>
          <w:color w:val="111111"/>
          <w:sz w:val="28"/>
          <w:szCs w:val="28"/>
          <w:lang w:val="en-US"/>
        </w:rPr>
        <w:t>Wa ‘ala’l-usara’i bi’l-khalasi wa’r-rahah</w:t>
      </w:r>
    </w:p>
    <w:p>
      <w:pPr>
        <w:pStyle w:val="BookText"/>
        <w:bidi w:val="0"/>
        <w:jc w:val="both"/>
        <w:rPr/>
      </w:pPr>
      <w:r>
        <w:rPr>
          <w:rFonts w:eastAsia="Times New Roman" w:cs="Times New Roman" w:ascii="Times New Roman" w:hAnsi="Times New Roman"/>
          <w:color w:val="111111"/>
          <w:sz w:val="28"/>
          <w:szCs w:val="28"/>
          <w:lang w:val="en-US"/>
        </w:rPr>
        <w:t>upon the prisoners, freedom from the enemy’s captivitya</w:t>
      </w:r>
    </w:p>
    <w:p>
      <w:pPr>
        <w:pStyle w:val="BookText"/>
        <w:bidi w:val="0"/>
        <w:jc w:val="both"/>
        <w:rPr/>
      </w:pPr>
      <w:r>
        <w:rPr>
          <w:rFonts w:ascii="Amiri" w:hAnsi="Amiri" w:eastAsia="Amiri" w:cs="Amiri"/>
          <w:color w:val="111111"/>
          <w:sz w:val="28"/>
          <w:sz w:val="28"/>
          <w:szCs w:val="28"/>
          <w:rtl w:val="true"/>
          <w:lang w:bidi="ar-SA"/>
        </w:rPr>
        <w:t>وَعَلی الاُمَرَاءِ بِالْعَدْلِ وَالشَّفَقَةِ</w:t>
      </w:r>
    </w:p>
    <w:p>
      <w:pPr>
        <w:pStyle w:val="BookText"/>
        <w:bidi w:val="0"/>
        <w:jc w:val="both"/>
        <w:rPr/>
      </w:pPr>
      <w:r>
        <w:rPr>
          <w:rFonts w:eastAsia="Times New Roman" w:cs="Times New Roman" w:ascii="Times New Roman" w:hAnsi="Times New Roman"/>
          <w:color w:val="111111"/>
          <w:sz w:val="28"/>
          <w:szCs w:val="28"/>
          <w:lang w:val="en-US"/>
        </w:rPr>
        <w:t>Wa ‘ala’l-umara’i bi’l-‘adli wash-shafaqah</w:t>
      </w:r>
    </w:p>
    <w:p>
      <w:pPr>
        <w:pStyle w:val="BookText"/>
        <w:bidi w:val="0"/>
        <w:jc w:val="both"/>
        <w:rPr/>
      </w:pPr>
      <w:r>
        <w:rPr>
          <w:rFonts w:eastAsia="Times New Roman" w:cs="Times New Roman" w:ascii="Times New Roman" w:hAnsi="Times New Roman"/>
          <w:color w:val="111111"/>
          <w:sz w:val="28"/>
          <w:szCs w:val="28"/>
          <w:lang w:val="en-US"/>
        </w:rPr>
        <w:t>upon the rulers, justice and compassiona</w:t>
      </w:r>
    </w:p>
    <w:p>
      <w:pPr>
        <w:pStyle w:val="BookText"/>
        <w:bidi w:val="0"/>
        <w:jc w:val="both"/>
        <w:rPr/>
      </w:pPr>
      <w:r>
        <w:rPr>
          <w:rFonts w:ascii="Amiri" w:hAnsi="Amiri" w:eastAsia="Amiri" w:cs="Amiri"/>
          <w:color w:val="111111"/>
          <w:sz w:val="28"/>
          <w:sz w:val="28"/>
          <w:szCs w:val="28"/>
          <w:rtl w:val="true"/>
          <w:lang w:bidi="ar-SA"/>
        </w:rPr>
        <w:t>وَ عَلی الرَّعِیَةِ بِالاِنْصَافِ وَحُسْنِ السِّیْرَةِ</w:t>
      </w:r>
    </w:p>
    <w:p>
      <w:pPr>
        <w:pStyle w:val="BookText"/>
        <w:bidi w:val="0"/>
        <w:jc w:val="both"/>
        <w:rPr/>
      </w:pPr>
      <w:r>
        <w:rPr>
          <w:rFonts w:eastAsia="Times New Roman" w:cs="Times New Roman" w:ascii="Times New Roman" w:hAnsi="Times New Roman"/>
          <w:color w:val="111111"/>
          <w:sz w:val="28"/>
          <w:szCs w:val="28"/>
          <w:lang w:val="en-US"/>
        </w:rPr>
        <w:t>Wa ‘ala’r-ra‘ibah bi’l-insaf wa husni’s-sirah</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upon the ruled, fairness and good conduct.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60" w:name="pg2397_13951"/>
      <w:bookmarkStart w:id="661" w:name="pg2397_13951"/>
      <w:bookmarkEnd w:id="661"/>
    </w:p>
    <w:p>
      <w:pPr>
        <w:pStyle w:val="Heading2"/>
        <w:numPr>
          <w:ilvl w:val="1"/>
          <w:numId w:val="1"/>
        </w:numPr>
        <w:bidi w:val="0"/>
        <w:jc w:val="left"/>
        <w:rPr/>
      </w:pPr>
      <w:bookmarkStart w:id="662" w:name="pg2397_13951"/>
      <w:bookmarkStart w:id="663" w:name="__RefHeading___Toc3068331_3804643083"/>
      <w:bookmarkStart w:id="664" w:name="_Toc247"/>
      <w:bookmarkEnd w:id="662"/>
      <w:bookmarkEnd w:id="663"/>
      <w:r>
        <w:rPr/>
        <w:t>Bibliography</w:t>
      </w:r>
      <w:bookmarkEnd w:id="664"/>
    </w:p>
    <w:p>
      <w:pPr>
        <w:pStyle w:val="BookText"/>
        <w:bidi w:val="0"/>
        <w:jc w:val="both"/>
        <w:rPr/>
      </w:pPr>
      <w:r>
        <w:rPr>
          <w:rFonts w:eastAsia="Times New Roman" w:cs="Times New Roman" w:ascii="Times New Roman" w:hAnsi="Times New Roman"/>
          <w:color w:val="111111"/>
          <w:sz w:val="28"/>
          <w:szCs w:val="28"/>
          <w:lang w:val="en-US"/>
        </w:rPr>
        <w:t>Note: With the exception of the Holy Qur’an and Nahj al-Balaghah, the following title-based bibliographical entries are arranged in Arabic alphabetical order, as in the original version, without taking into account the Arabic definite article “al” (</w:t>
      </w:r>
      <w:r>
        <w:rPr>
          <w:rFonts w:ascii="IRNazanin" w:hAnsi="IRNazanin" w:eastAsia="IRNazanin"/>
          <w:color w:val="111111"/>
          <w:sz w:val="28"/>
          <w:sz w:val="28"/>
          <w:szCs w:val="28"/>
          <w:rtl w:val="true"/>
          <w:lang w:bidi="fa-IR"/>
        </w:rPr>
        <w:t>أل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many of the entries. (Trans.)</w:t>
      </w:r>
    </w:p>
    <w:p>
      <w:pPr>
        <w:pStyle w:val="BookText"/>
        <w:bidi w:val="0"/>
        <w:jc w:val="both"/>
        <w:rPr/>
      </w:pPr>
      <w:r>
        <w:rPr>
          <w:rFonts w:eastAsia="Times New Roman" w:cs="Times New Roman" w:ascii="Times New Roman" w:hAnsi="Times New Roman"/>
          <w:color w:val="111111"/>
          <w:sz w:val="28"/>
          <w:szCs w:val="28"/>
          <w:lang w:val="en-US"/>
        </w:rPr>
        <w:t>Holy Qur’an.</w:t>
      </w:r>
    </w:p>
    <w:p>
      <w:pPr>
        <w:pStyle w:val="BookText"/>
        <w:bidi w:val="0"/>
        <w:jc w:val="both"/>
        <w:rPr/>
      </w:pPr>
      <w:r>
        <w:rPr>
          <w:rFonts w:eastAsia="Times New Roman" w:cs="Times New Roman" w:ascii="Times New Roman" w:hAnsi="Times New Roman"/>
          <w:color w:val="111111"/>
          <w:sz w:val="28"/>
          <w:szCs w:val="28"/>
          <w:lang w:val="en-US"/>
        </w:rPr>
        <w:t>Najh al-Balaghah.</w:t>
      </w:r>
    </w:p>
    <w:p>
      <w:pPr>
        <w:pStyle w:val="BookText"/>
        <w:bidi w:val="0"/>
        <w:jc w:val="both"/>
        <w:rPr/>
      </w:pPr>
      <w:r>
        <w:rPr>
          <w:rFonts w:ascii="IRNazanin" w:hAnsi="IRNazanin" w:eastAsia="IRNazanin"/>
          <w:color w:val="111111"/>
          <w:sz w:val="28"/>
          <w:sz w:val="28"/>
          <w:szCs w:val="28"/>
          <w:rtl w:val="true"/>
          <w:lang w:bidi="fa-IR"/>
        </w:rPr>
        <w:t>أ</w:t>
      </w:r>
    </w:p>
    <w:p>
      <w:pPr>
        <w:pStyle w:val="BookText"/>
        <w:bidi w:val="0"/>
        <w:jc w:val="both"/>
        <w:rPr/>
      </w:pPr>
      <w:r>
        <w:rPr>
          <w:rFonts w:eastAsia="Times New Roman" w:cs="Times New Roman" w:ascii="Times New Roman" w:hAnsi="Times New Roman"/>
          <w:color w:val="111111"/>
          <w:sz w:val="28"/>
          <w:szCs w:val="28"/>
          <w:lang w:val="en-US"/>
        </w:rPr>
        <w:t>Ithbat al-Wasiyyah. ‘Ali ibn al-Husayn al-Mas‘udi (born 346 AH). Qum: Intisharat ar-Radi, 1404 AH.</w:t>
      </w:r>
    </w:p>
    <w:p>
      <w:pPr>
        <w:pStyle w:val="BookText"/>
        <w:bidi w:val="0"/>
        <w:jc w:val="both"/>
        <w:rPr/>
      </w:pPr>
      <w:r>
        <w:rPr>
          <w:rFonts w:eastAsia="Times New Roman" w:cs="Times New Roman" w:ascii="Times New Roman" w:hAnsi="Times New Roman"/>
          <w:color w:val="111111"/>
          <w:sz w:val="28"/>
          <w:szCs w:val="28"/>
          <w:lang w:val="en-US"/>
        </w:rPr>
        <w:t>Ithbat al-Huda’. Muhammad ibn al-Hasan Hurr-‘Amili (born 1104 AH). Qum: Chapkhaneh-ye ‘Ilmiyyeh, n.d.</w:t>
      </w:r>
    </w:p>
    <w:p>
      <w:pPr>
        <w:pStyle w:val="BookText"/>
        <w:bidi w:val="0"/>
        <w:jc w:val="both"/>
        <w:rPr/>
      </w:pPr>
      <w:r>
        <w:rPr>
          <w:rFonts w:eastAsia="Times New Roman" w:cs="Times New Roman" w:ascii="Times New Roman" w:hAnsi="Times New Roman"/>
          <w:color w:val="111111"/>
          <w:sz w:val="28"/>
          <w:szCs w:val="28"/>
          <w:lang w:val="en-US"/>
        </w:rPr>
        <w:t>Al-Ihtijaj. Ahmad ibn ‘Ali ibn Abi Talib at-Tabarsi (6th century AH). Najaf al-Ashraf: Dar al-Nu‘man, 1386 AH.</w:t>
      </w:r>
    </w:p>
    <w:p>
      <w:pPr>
        <w:pStyle w:val="BookText"/>
        <w:bidi w:val="0"/>
        <w:jc w:val="both"/>
        <w:rPr/>
      </w:pPr>
      <w:r>
        <w:rPr>
          <w:rFonts w:eastAsia="Times New Roman" w:cs="Times New Roman" w:ascii="Times New Roman" w:hAnsi="Times New Roman"/>
          <w:color w:val="111111"/>
          <w:sz w:val="28"/>
          <w:szCs w:val="28"/>
          <w:lang w:val="en-US"/>
        </w:rPr>
        <w:t>Ihqaq al-Haqq wa Izhaq al-Batil. Shahid Qadi Nurullah Husayni Mar‘ashi Tastari (born 1019 AH). (Under the supervision of Ayatullah Mar‘ashi Najafi). Qum: Ayatullah Mar‘ashi Najafi Library.</w:t>
      </w:r>
    </w:p>
    <w:p>
      <w:pPr>
        <w:pStyle w:val="BookText"/>
        <w:bidi w:val="0"/>
        <w:jc w:val="both"/>
        <w:rPr/>
      </w:pPr>
      <w:r>
        <w:rPr>
          <w:rFonts w:eastAsia="Times New Roman" w:cs="Times New Roman" w:ascii="Times New Roman" w:hAnsi="Times New Roman"/>
          <w:color w:val="111111"/>
          <w:sz w:val="28"/>
          <w:szCs w:val="28"/>
          <w:lang w:val="en-US"/>
        </w:rPr>
        <w:t>Al-Ikhtisas. Muhammad ibn Muhammad ibn an-Nu‘man (born 413 AH). Qum: Islamic Publisher affiliated to the Society of Teachers.</w:t>
      </w:r>
    </w:p>
    <w:p>
      <w:pPr>
        <w:pStyle w:val="BookText"/>
        <w:bidi w:val="0"/>
        <w:jc w:val="both"/>
        <w:rPr/>
      </w:pPr>
      <w:r>
        <w:rPr>
          <w:rFonts w:eastAsia="Times New Roman" w:cs="Times New Roman" w:ascii="Times New Roman" w:hAnsi="Times New Roman"/>
          <w:color w:val="111111"/>
          <w:sz w:val="28"/>
          <w:szCs w:val="28"/>
          <w:lang w:val="en-US"/>
        </w:rPr>
        <w:t>Al-Ikhtiyar Ma‘rifah ar-Rijal (Rijal Kashshi). Abu ‘Umru Muhammad ibn ‘Umar ibn ‘Abdul-‘Aziz Kashshi (born 385 AH). Abridgement of Abu Ja‘far Muhammad ibn Al-Hasan at-Tusi, Mashhad University.</w:t>
      </w:r>
    </w:p>
    <w:p>
      <w:pPr>
        <w:pStyle w:val="BookText"/>
        <w:bidi w:val="0"/>
        <w:jc w:val="both"/>
        <w:rPr/>
      </w:pPr>
      <w:r>
        <w:rPr>
          <w:rFonts w:eastAsia="Times New Roman" w:cs="Times New Roman" w:ascii="Times New Roman" w:hAnsi="Times New Roman"/>
          <w:color w:val="111111"/>
          <w:sz w:val="28"/>
          <w:szCs w:val="28"/>
          <w:lang w:val="en-US"/>
        </w:rPr>
        <w:t>Al-Idha‘ah Limakana wa ma Yakunu bayna Yadi as-Sa‘ah. Muhammad Siddiq Hasan Qanuji Bukhari (born 1307 AH). Beirut: Dar al-Kutub al-‘Ilmiyyah.</w:t>
      </w:r>
    </w:p>
    <w:p>
      <w:pPr>
        <w:pStyle w:val="BookText"/>
        <w:bidi w:val="0"/>
        <w:jc w:val="both"/>
        <w:rPr/>
      </w:pPr>
      <w:r>
        <w:rPr>
          <w:rFonts w:eastAsia="Times New Roman" w:cs="Times New Roman" w:ascii="Times New Roman" w:hAnsi="Times New Roman"/>
          <w:color w:val="111111"/>
          <w:sz w:val="28"/>
          <w:szCs w:val="28"/>
          <w:lang w:val="en-US"/>
        </w:rPr>
        <w:t>Al-Irshad. Muhammad ibn Muhammad ibn an-Nu‘man (born 413 AH). Qum: Basirati.</w:t>
      </w:r>
    </w:p>
    <w:p>
      <w:pPr>
        <w:pStyle w:val="BookText"/>
        <w:bidi w:val="0"/>
        <w:jc w:val="both"/>
        <w:rPr/>
      </w:pPr>
      <w:r>
        <w:rPr>
          <w:rFonts w:eastAsia="Times New Roman" w:cs="Times New Roman" w:ascii="Times New Roman" w:hAnsi="Times New Roman"/>
          <w:color w:val="111111"/>
          <w:sz w:val="28"/>
          <w:szCs w:val="28"/>
          <w:lang w:val="en-US"/>
        </w:rPr>
        <w:t>Al-Irshad al-Qulub. Abu Muhammad ad-Daylami. Beirut: Ma‘assasah al-A‘lami.</w:t>
      </w:r>
    </w:p>
    <w:p>
      <w:pPr>
        <w:pStyle w:val="BookText"/>
        <w:bidi w:val="0"/>
        <w:jc w:val="both"/>
        <w:rPr/>
      </w:pPr>
      <w:r>
        <w:rPr>
          <w:rFonts w:eastAsia="Times New Roman" w:cs="Times New Roman" w:ascii="Times New Roman" w:hAnsi="Times New Roman"/>
          <w:color w:val="111111"/>
          <w:sz w:val="28"/>
          <w:szCs w:val="28"/>
          <w:lang w:val="en-US"/>
        </w:rPr>
        <w:t>Is‘af ar-Raghibin. Muhammad ibn ‘Ali as-Sabban (born 1206 AH). Cairo: Dar al-Fikr.</w:t>
      </w:r>
    </w:p>
    <w:p>
      <w:pPr>
        <w:pStyle w:val="BookText"/>
        <w:bidi w:val="0"/>
        <w:jc w:val="both"/>
        <w:rPr/>
      </w:pPr>
      <w:r>
        <w:rPr>
          <w:rFonts w:eastAsia="Times New Roman" w:cs="Times New Roman" w:ascii="Times New Roman" w:hAnsi="Times New Roman"/>
          <w:color w:val="111111"/>
          <w:sz w:val="28"/>
          <w:szCs w:val="28"/>
          <w:lang w:val="en-US"/>
        </w:rPr>
        <w:t>Usad al-Ghabah. Ibn al-Athir Shaybani (born 630 AH). Tehran: Chapkhaneh-ye Islamiyyah.</w:t>
      </w:r>
    </w:p>
    <w:p>
      <w:pPr>
        <w:pStyle w:val="BookText"/>
        <w:bidi w:val="0"/>
        <w:jc w:val="both"/>
        <w:rPr/>
      </w:pPr>
      <w:r>
        <w:rPr>
          <w:rFonts w:eastAsia="Times New Roman" w:cs="Times New Roman" w:ascii="Times New Roman" w:hAnsi="Times New Roman"/>
          <w:color w:val="111111"/>
          <w:sz w:val="28"/>
          <w:szCs w:val="28"/>
          <w:lang w:val="en-US"/>
        </w:rPr>
        <w:t>Al-Isabah fi Ma‘rifah as-Sahabah. Ibn Hijr ‘Asqalani (born 852 AH). Beirut: Dar al-Kitab.</w:t>
      </w:r>
    </w:p>
    <w:p>
      <w:pPr>
        <w:pStyle w:val="BookText"/>
        <w:bidi w:val="0"/>
        <w:jc w:val="both"/>
        <w:rPr/>
      </w:pPr>
      <w:r>
        <w:rPr>
          <w:rFonts w:eastAsia="Times New Roman" w:cs="Times New Roman" w:ascii="Times New Roman" w:hAnsi="Times New Roman"/>
          <w:color w:val="111111"/>
          <w:sz w:val="28"/>
          <w:szCs w:val="28"/>
          <w:lang w:val="en-US"/>
        </w:rPr>
        <w:t>Al-Usul as-Sittah ‘Ashar. Researched by Hasan Mustafawi. Tehran, 1371 AHS.</w:t>
      </w:r>
    </w:p>
    <w:p>
      <w:pPr>
        <w:pStyle w:val="BookText"/>
        <w:bidi w:val="0"/>
        <w:jc w:val="both"/>
        <w:rPr/>
      </w:pPr>
      <w:r>
        <w:rPr>
          <w:rFonts w:eastAsia="Times New Roman" w:cs="Times New Roman" w:ascii="Times New Roman" w:hAnsi="Times New Roman"/>
          <w:color w:val="111111"/>
          <w:sz w:val="28"/>
          <w:szCs w:val="28"/>
          <w:lang w:val="en-US"/>
        </w:rPr>
        <w:t>A‘lam al-Munjid. Luyis Ma‘luf al-Yasu‘i. Beirut: Dar al-Mashriq.</w:t>
      </w:r>
    </w:p>
    <w:p>
      <w:pPr>
        <w:pStyle w:val="BookText"/>
        <w:bidi w:val="0"/>
        <w:jc w:val="both"/>
        <w:rPr/>
      </w:pPr>
      <w:r>
        <w:rPr>
          <w:rFonts w:eastAsia="Times New Roman" w:cs="Times New Roman" w:ascii="Times New Roman" w:hAnsi="Times New Roman"/>
          <w:color w:val="111111"/>
          <w:sz w:val="28"/>
          <w:szCs w:val="28"/>
          <w:lang w:val="en-US"/>
        </w:rPr>
        <w:t>A‘lam an-Nisa’. ‘Umar Rida-Kahalah. Beirut: Ma‘assasah ar-Risalah, 1401 AH.</w:t>
      </w:r>
    </w:p>
    <w:p>
      <w:pPr>
        <w:pStyle w:val="BookText"/>
        <w:bidi w:val="0"/>
        <w:jc w:val="both"/>
        <w:rPr/>
      </w:pPr>
      <w:r>
        <w:rPr>
          <w:rFonts w:eastAsia="Times New Roman" w:cs="Times New Roman" w:ascii="Times New Roman" w:hAnsi="Times New Roman"/>
          <w:color w:val="111111"/>
          <w:sz w:val="28"/>
          <w:szCs w:val="28"/>
          <w:lang w:val="en-US"/>
        </w:rPr>
        <w:t>I‘lam al-Wara bi A‘lam al-Huda. Abu ‘Ali Fadl ibn Hasan Tabarsi (born 548 AH). Beirut: Dar al-Ma‘rifah.</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A‘yan ash-Shi‘ah. Sayyid Muhsin Amin ‘Amili. Beirut: Dar at-Ta‘aruf. </w:t>
      </w:r>
    </w:p>
    <w:p>
      <w:pPr>
        <w:pStyle w:val="BookText"/>
        <w:bidi w:val="0"/>
        <w:rPr/>
      </w:pPr>
      <w:r>
        <w:rPr>
          <w:rFonts w:eastAsia="Times New Roman" w:cs="Times New Roman" w:ascii="Times New Roman" w:hAnsi="Times New Roman"/>
          <w:color w:val="111111"/>
          <w:sz w:val="28"/>
          <w:szCs w:val="28"/>
          <w:lang w:val="en-US"/>
        </w:rPr>
        <w:t>Iqbal. Radiyyuddin Abu’l-Qasim ‘Ali ibn Musa ibn Ja‘far ibn Tawus (born 664 AH). Tehran: Dar al-Kutub al-Islamiyyah, 1390 AH.</w:t>
      </w:r>
    </w:p>
    <w:p>
      <w:pPr>
        <w:pStyle w:val="BookText"/>
        <w:bidi w:val="0"/>
        <w:jc w:val="both"/>
        <w:rPr/>
      </w:pPr>
      <w:r>
        <w:rPr>
          <w:rFonts w:eastAsia="Times New Roman" w:cs="Times New Roman" w:ascii="Times New Roman" w:hAnsi="Times New Roman"/>
          <w:color w:val="111111"/>
          <w:sz w:val="28"/>
          <w:szCs w:val="28"/>
          <w:lang w:val="en-US"/>
        </w:rPr>
        <w:t>Ilzam an-Nasib. Shaykh ‘Ali Yazdi Ha’iri. Qum, 1404 AH.</w:t>
      </w:r>
    </w:p>
    <w:p>
      <w:pPr>
        <w:pStyle w:val="BookText"/>
        <w:bidi w:val="0"/>
        <w:jc w:val="both"/>
        <w:rPr/>
      </w:pPr>
      <w:r>
        <w:rPr>
          <w:rFonts w:eastAsia="Times New Roman" w:cs="Times New Roman" w:ascii="Times New Roman" w:hAnsi="Times New Roman"/>
          <w:color w:val="111111"/>
          <w:sz w:val="28"/>
          <w:szCs w:val="28"/>
          <w:lang w:val="en-US"/>
        </w:rPr>
        <w:t>Amali ash-Shajari (Al-Amali al-Khamsiyyah). Yahya ibn Husayn Shajari (born 479 AH). Beirut: ‘Alam al-Kutub.</w:t>
      </w:r>
    </w:p>
    <w:p>
      <w:pPr>
        <w:pStyle w:val="BookText"/>
        <w:bidi w:val="0"/>
        <w:jc w:val="both"/>
        <w:rPr/>
      </w:pPr>
      <w:r>
        <w:rPr>
          <w:rFonts w:eastAsia="Times New Roman" w:cs="Times New Roman" w:ascii="Times New Roman" w:hAnsi="Times New Roman"/>
          <w:color w:val="111111"/>
          <w:sz w:val="28"/>
          <w:szCs w:val="28"/>
          <w:lang w:val="en-US"/>
        </w:rPr>
        <w:t>Amali Shaykh Tusi. Abu Ja‘far Muhammad ibn al-Hasan Tusi (born 460 AH). Baghdad: Al-Maktabah al-Ahliyyah.</w:t>
      </w:r>
    </w:p>
    <w:p>
      <w:pPr>
        <w:pStyle w:val="BookText"/>
        <w:bidi w:val="0"/>
        <w:jc w:val="both"/>
        <w:rPr/>
      </w:pPr>
      <w:r>
        <w:rPr>
          <w:rFonts w:eastAsia="Times New Roman" w:cs="Times New Roman" w:ascii="Times New Roman" w:hAnsi="Times New Roman"/>
          <w:color w:val="111111"/>
          <w:sz w:val="28"/>
          <w:szCs w:val="28"/>
          <w:lang w:val="en-US"/>
        </w:rPr>
        <w:t>Amali Mufid. Muhammad ibn Muhammad ibn an-Nu‘man (born 413 AH). Qum: Islamic Publisher affiliated to the Society of Teachers.</w:t>
      </w:r>
    </w:p>
    <w:p>
      <w:pPr>
        <w:pStyle w:val="BookText"/>
        <w:bidi w:val="0"/>
        <w:jc w:val="both"/>
        <w:rPr/>
      </w:pPr>
      <w:r>
        <w:rPr>
          <w:rFonts w:eastAsia="Times New Roman" w:cs="Times New Roman" w:ascii="Times New Roman" w:hAnsi="Times New Roman"/>
          <w:color w:val="111111"/>
          <w:sz w:val="28"/>
          <w:szCs w:val="28"/>
          <w:lang w:val="en-US"/>
        </w:rPr>
        <w:t>Al-Imamah wa’t-Tabirrah. ‘Ali ibn al-Husayn ibn Babuyah al-Qummi (born 329 AH). Qum: Madrasah al-Imam al-Mahdi (atfs).</w:t>
      </w:r>
    </w:p>
    <w:p>
      <w:pPr>
        <w:pStyle w:val="BookText"/>
        <w:bidi w:val="0"/>
        <w:jc w:val="both"/>
        <w:rPr/>
      </w:pPr>
      <w:r>
        <w:rPr>
          <w:rFonts w:eastAsia="Times New Roman" w:cs="Times New Roman" w:ascii="Times New Roman" w:hAnsi="Times New Roman"/>
          <w:color w:val="111111"/>
          <w:sz w:val="28"/>
          <w:szCs w:val="28"/>
          <w:lang w:val="en-US"/>
        </w:rPr>
        <w:t>Al-Ansab. Abu Sa‘d ‘Abdul-Karim Tamimi Sam‘ani (born 563 AH). Beirut: Mu‘assasah al-Kutub ath-Thaqafiyyah, 1408 AH.</w:t>
      </w:r>
    </w:p>
    <w:p>
      <w:pPr>
        <w:pStyle w:val="BookText"/>
        <w:bidi w:val="0"/>
        <w:jc w:val="both"/>
        <w:rPr/>
      </w:pPr>
      <w:r>
        <w:rPr>
          <w:rFonts w:eastAsia="Times New Roman" w:cs="Times New Roman" w:ascii="Times New Roman" w:hAnsi="Times New Roman"/>
          <w:color w:val="111111"/>
          <w:sz w:val="28"/>
          <w:szCs w:val="28"/>
          <w:lang w:val="en-US"/>
        </w:rPr>
        <w:t>Al-Ayqaz min al-Haj‘ah. Muhammad ibn al-Hasan Hurr ‘Amili (born 1104 AH). Qum: Dar al-Kutub al-‘Ilmiyyah.</w:t>
      </w:r>
    </w:p>
    <w:p>
      <w:pPr>
        <w:pStyle w:val="BookText"/>
        <w:bidi w:val="0"/>
        <w:jc w:val="both"/>
        <w:rPr/>
      </w:pPr>
      <w:r>
        <w:rPr>
          <w:rFonts w:eastAsia="Times New Roman" w:cs="Times New Roman" w:ascii="Times New Roman" w:hAnsi="Times New Roman"/>
          <w:color w:val="111111"/>
          <w:sz w:val="28"/>
          <w:szCs w:val="28"/>
          <w:lang w:val="en-US"/>
        </w:rPr>
        <w:t>Al-Ayyam al-Makkiyyah. Najmuddin Tabasi. Qum: College of the Islamic Sciences.</w:t>
      </w:r>
    </w:p>
    <w:p>
      <w:pPr>
        <w:pStyle w:val="BookText"/>
        <w:bidi w:val="0"/>
        <w:jc w:val="both"/>
        <w:rPr/>
      </w:pPr>
      <w:r>
        <w:rPr>
          <w:rFonts w:ascii="IRNazanin" w:hAnsi="IRNazanin" w:eastAsia="IRNazanin"/>
          <w:color w:val="111111"/>
          <w:sz w:val="28"/>
          <w:sz w:val="28"/>
          <w:szCs w:val="28"/>
          <w:rtl w:val="true"/>
          <w:lang w:bidi="fa-IR"/>
        </w:rPr>
        <w:t>ب</w:t>
      </w:r>
    </w:p>
    <w:p>
      <w:pPr>
        <w:pStyle w:val="BookText"/>
        <w:bidi w:val="0"/>
        <w:jc w:val="both"/>
        <w:rPr/>
      </w:pPr>
      <w:r>
        <w:rPr>
          <w:rFonts w:eastAsia="Times New Roman" w:cs="Times New Roman" w:ascii="Times New Roman" w:hAnsi="Times New Roman"/>
          <w:color w:val="111111"/>
          <w:sz w:val="28"/>
          <w:szCs w:val="28"/>
          <w:lang w:val="en-US"/>
        </w:rPr>
        <w:t>Bihar al-Anwar. Muhammad Baqir Majlisi (born 1111 AH). Beirut: Mu‘assasah al-Wafa’.</w:t>
      </w:r>
    </w:p>
    <w:p>
      <w:pPr>
        <w:pStyle w:val="BookText"/>
        <w:bidi w:val="0"/>
        <w:jc w:val="both"/>
        <w:rPr/>
      </w:pPr>
      <w:r>
        <w:rPr>
          <w:rFonts w:eastAsia="Times New Roman" w:cs="Times New Roman" w:ascii="Times New Roman" w:hAnsi="Times New Roman"/>
          <w:color w:val="111111"/>
          <w:sz w:val="28"/>
          <w:szCs w:val="28"/>
          <w:lang w:val="en-US"/>
        </w:rPr>
        <w:t>Al-Bada’ wa’t-Tarikh. Attributed to Abu Zayd Ahmad ibn Sahl Balkhi Muqaddasi (born 355 AH). Tehran: Asadi Library.</w:t>
      </w:r>
    </w:p>
    <w:p>
      <w:pPr>
        <w:pStyle w:val="BookText"/>
        <w:bidi w:val="0"/>
        <w:jc w:val="both"/>
        <w:rPr/>
      </w:pPr>
      <w:r>
        <w:rPr>
          <w:rFonts w:eastAsia="Times New Roman" w:cs="Times New Roman" w:ascii="Times New Roman" w:hAnsi="Times New Roman"/>
          <w:color w:val="111111"/>
          <w:sz w:val="28"/>
          <w:szCs w:val="28"/>
          <w:lang w:val="en-US"/>
        </w:rPr>
        <w:t>Al-Burhan fi Tafsir al-Qur’an. Sayyid Hashim Bahrani (born 1107 AH). Qum: Chapkhaneh-ye ‘Ilmiyyeh.</w:t>
      </w:r>
    </w:p>
    <w:p>
      <w:pPr>
        <w:pStyle w:val="BookText"/>
        <w:bidi w:val="0"/>
        <w:jc w:val="both"/>
        <w:rPr/>
      </w:pPr>
      <w:r>
        <w:rPr>
          <w:rFonts w:eastAsia="Times New Roman" w:cs="Times New Roman" w:ascii="Times New Roman" w:hAnsi="Times New Roman"/>
          <w:color w:val="111111"/>
          <w:sz w:val="28"/>
          <w:szCs w:val="28"/>
          <w:lang w:val="en-US"/>
        </w:rPr>
        <w:t>Al-Burhan fi ‘Alamat Mahdi Akhir az-Zaman. ‘Ala’uddin ‘Ali ibn Hisamuddin, known as Muttaqi Hindi (born 975 AH). Qum: Chapkhaneh-ye Khayyam.</w:t>
      </w:r>
    </w:p>
    <w:p>
      <w:pPr>
        <w:pStyle w:val="BookText"/>
        <w:bidi w:val="0"/>
        <w:jc w:val="both"/>
        <w:rPr/>
      </w:pPr>
      <w:r>
        <w:rPr>
          <w:rFonts w:eastAsia="Times New Roman" w:cs="Times New Roman" w:ascii="Times New Roman" w:hAnsi="Times New Roman"/>
          <w:color w:val="111111"/>
          <w:sz w:val="28"/>
          <w:szCs w:val="28"/>
          <w:lang w:val="en-US"/>
        </w:rPr>
        <w:t>Burhan-e Qati‘. Muhammad Husayn Burhan (born 1083 AH). Tehran: Nashr-e Khirad Nima.</w:t>
      </w:r>
    </w:p>
    <w:p>
      <w:pPr>
        <w:pStyle w:val="BookText"/>
        <w:bidi w:val="0"/>
        <w:jc w:val="both"/>
        <w:rPr/>
      </w:pPr>
      <w:r>
        <w:rPr>
          <w:rFonts w:eastAsia="Times New Roman" w:cs="Times New Roman" w:ascii="Times New Roman" w:hAnsi="Times New Roman"/>
          <w:color w:val="111111"/>
          <w:sz w:val="28"/>
          <w:szCs w:val="28"/>
          <w:lang w:val="en-US"/>
        </w:rPr>
        <w:t>Bisharah al-Islam. Sayyid Mustafa Al as-Sayyid Haydar Kazimi (born 1336 AH). Tehran: Naynawa al-Hadithah Library.</w:t>
      </w:r>
    </w:p>
    <w:p>
      <w:pPr>
        <w:pStyle w:val="BookText"/>
        <w:bidi w:val="0"/>
        <w:jc w:val="both"/>
        <w:rPr/>
      </w:pPr>
      <w:r>
        <w:rPr>
          <w:rFonts w:eastAsia="Times New Roman" w:cs="Times New Roman" w:ascii="Times New Roman" w:hAnsi="Times New Roman"/>
          <w:color w:val="111111"/>
          <w:sz w:val="28"/>
          <w:szCs w:val="28"/>
          <w:lang w:val="en-US"/>
        </w:rPr>
        <w:t>Bisharah al-Mustafa. Abu Ja‘far Muhammad ibn Abu’l-Qasim Tabari. Najaf al-Ashraf: Haydariyyah Bookshop.</w:t>
      </w:r>
    </w:p>
    <w:p>
      <w:pPr>
        <w:pStyle w:val="BookText"/>
        <w:bidi w:val="0"/>
        <w:jc w:val="both"/>
        <w:rPr/>
      </w:pPr>
      <w:r>
        <w:rPr>
          <w:rFonts w:eastAsia="Times New Roman" w:cs="Times New Roman" w:ascii="Times New Roman" w:hAnsi="Times New Roman"/>
          <w:color w:val="111111"/>
          <w:sz w:val="28"/>
          <w:szCs w:val="28"/>
          <w:lang w:val="en-US"/>
        </w:rPr>
        <w:t>Basa’ir ad-Darajat fi Fada’il Al Muhammad. Muhammad ibn al-Hasan ibn Farukh Saffar Qummi (born 290 AH). Qum: Ayatullah Mar‘ashi Najafi Library.</w:t>
      </w:r>
    </w:p>
    <w:p>
      <w:pPr>
        <w:pStyle w:val="BookText"/>
        <w:bidi w:val="0"/>
        <w:jc w:val="both"/>
        <w:rPr/>
      </w:pPr>
      <w:r>
        <w:rPr>
          <w:rFonts w:eastAsia="Times New Roman" w:cs="Times New Roman" w:ascii="Times New Roman" w:hAnsi="Times New Roman"/>
          <w:color w:val="111111"/>
          <w:sz w:val="28"/>
          <w:szCs w:val="28"/>
          <w:lang w:val="en-US"/>
        </w:rPr>
        <w:t>Bihjah al-Amal. Mulla ‘Ali ‘Aliyari Tabrizi (born 1327 AH). Tehran: Kawshanpur Islamic Cultural Foundation.</w:t>
      </w:r>
    </w:p>
    <w:p>
      <w:pPr>
        <w:pStyle w:val="BookText"/>
        <w:bidi w:val="0"/>
        <w:jc w:val="both"/>
        <w:rPr/>
      </w:pPr>
      <w:r>
        <w:rPr>
          <w:rFonts w:eastAsia="Times New Roman" w:cs="Times New Roman" w:ascii="Times New Roman" w:hAnsi="Times New Roman"/>
          <w:color w:val="111111"/>
          <w:sz w:val="28"/>
          <w:szCs w:val="28"/>
          <w:lang w:val="en-US"/>
        </w:rPr>
        <w:t>Bayan al-A’immah. Muhammad Mahdi Najafi. Qum, 1408 AH.</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Al-Bayan fi Akhbar Sahib az-Zaman. Muhammad ibn Yusuf ibn Muhammad Qurashi, Ganji-ye Shafi‘i (born 658 AH). Tehran: Dar Ihya’ Turath Ahl al-Bayt. </w:t>
      </w:r>
    </w:p>
    <w:p>
      <w:pPr>
        <w:pStyle w:val="BookText"/>
        <w:bidi w:val="0"/>
        <w:rPr/>
      </w:pPr>
      <w:r>
        <w:rPr>
          <w:rFonts w:ascii="IRNazanin" w:hAnsi="IRNazanin" w:eastAsia="IRNazanin"/>
          <w:color w:val="111111"/>
          <w:sz w:val="28"/>
          <w:sz w:val="28"/>
          <w:szCs w:val="28"/>
          <w:rtl w:val="true"/>
          <w:lang w:bidi="fa-IR"/>
        </w:rPr>
        <w:t>ت</w:t>
      </w:r>
    </w:p>
    <w:p>
      <w:pPr>
        <w:pStyle w:val="BookText"/>
        <w:bidi w:val="0"/>
        <w:jc w:val="both"/>
        <w:rPr/>
      </w:pPr>
      <w:r>
        <w:rPr>
          <w:rFonts w:eastAsia="Times New Roman" w:cs="Times New Roman" w:ascii="Times New Roman" w:hAnsi="Times New Roman"/>
          <w:color w:val="111111"/>
          <w:sz w:val="28"/>
          <w:szCs w:val="28"/>
          <w:lang w:val="en-US"/>
        </w:rPr>
        <w:t>Ta’wil al-Ayat az-Zahirah fi Fada’il al-‘Itrah at-Tahirah.</w:t>
      </w:r>
    </w:p>
    <w:p>
      <w:pPr>
        <w:pStyle w:val="BookText"/>
        <w:bidi w:val="0"/>
        <w:jc w:val="both"/>
        <w:rPr/>
      </w:pPr>
      <w:r>
        <w:rPr>
          <w:rFonts w:eastAsia="Times New Roman" w:cs="Times New Roman" w:ascii="Times New Roman" w:hAnsi="Times New Roman"/>
          <w:color w:val="111111"/>
          <w:sz w:val="28"/>
          <w:szCs w:val="28"/>
          <w:lang w:val="en-US"/>
        </w:rPr>
        <w:t>Sayyid Sharafuddin ‘Ali Husayni Astarabadi Najafi (born 6th AH). Qum: Madrasah al-Imam al-Mahdi (atfs).</w:t>
      </w:r>
    </w:p>
    <w:p>
      <w:pPr>
        <w:pStyle w:val="BookText"/>
        <w:bidi w:val="0"/>
        <w:jc w:val="both"/>
        <w:rPr/>
      </w:pPr>
      <w:r>
        <w:rPr>
          <w:rFonts w:eastAsia="Times New Roman" w:cs="Times New Roman" w:ascii="Times New Roman" w:hAnsi="Times New Roman"/>
          <w:color w:val="111111"/>
          <w:sz w:val="28"/>
          <w:szCs w:val="28"/>
          <w:lang w:val="en-US"/>
        </w:rPr>
        <w:t>Tarikh al-Umam wa’l-Muluk. Abu Ja‘far Muhammad ibn Jarir Tabari (born 310 AH). Cairo: Dar al-Ma‘arif.</w:t>
      </w:r>
    </w:p>
    <w:p>
      <w:pPr>
        <w:pStyle w:val="BookText"/>
        <w:bidi w:val="0"/>
        <w:jc w:val="both"/>
        <w:rPr/>
      </w:pPr>
      <w:r>
        <w:rPr>
          <w:rFonts w:eastAsia="Times New Roman" w:cs="Times New Roman" w:ascii="Times New Roman" w:hAnsi="Times New Roman"/>
          <w:color w:val="111111"/>
          <w:sz w:val="28"/>
          <w:szCs w:val="28"/>
          <w:lang w:val="en-US"/>
        </w:rPr>
        <w:t>Tarikh Baghdad. Abubakr Ahmad ibn ‘Ali Khatib Baghdadi (born 463 AH). Beirut: Dar al-Kutub al-‘Ilmiyyah.</w:t>
      </w:r>
    </w:p>
    <w:p>
      <w:pPr>
        <w:pStyle w:val="BookText"/>
        <w:bidi w:val="0"/>
        <w:jc w:val="both"/>
        <w:rPr/>
      </w:pPr>
      <w:r>
        <w:rPr>
          <w:rFonts w:eastAsia="Times New Roman" w:cs="Times New Roman" w:ascii="Times New Roman" w:hAnsi="Times New Roman"/>
          <w:color w:val="111111"/>
          <w:sz w:val="28"/>
          <w:szCs w:val="28"/>
          <w:lang w:val="en-US"/>
        </w:rPr>
        <w:t>Tarikh ma Ba‘d az-Zuhur. Sayyid Muhammad Sadiq Sadr. Beirut: Dar at-Ta‘aruf lil-Matbu‘at.</w:t>
      </w:r>
    </w:p>
    <w:p>
      <w:pPr>
        <w:pStyle w:val="BookText"/>
        <w:bidi w:val="0"/>
        <w:jc w:val="both"/>
        <w:rPr/>
      </w:pPr>
      <w:r>
        <w:rPr>
          <w:rFonts w:eastAsia="Times New Roman" w:cs="Times New Roman" w:ascii="Times New Roman" w:hAnsi="Times New Roman"/>
          <w:color w:val="111111"/>
          <w:sz w:val="28"/>
          <w:szCs w:val="28"/>
          <w:lang w:val="en-US"/>
        </w:rPr>
        <w:t>Tabsirah al-Wala. Sayyid Hashim Bahrani (born 1107 AH). Beirut: Mu‘assasah al-A‘lami.</w:t>
      </w:r>
    </w:p>
    <w:p>
      <w:pPr>
        <w:pStyle w:val="BookText"/>
        <w:bidi w:val="0"/>
        <w:jc w:val="both"/>
        <w:rPr/>
      </w:pPr>
      <w:r>
        <w:rPr>
          <w:rFonts w:eastAsia="Times New Roman" w:cs="Times New Roman" w:ascii="Times New Roman" w:hAnsi="Times New Roman"/>
          <w:color w:val="111111"/>
          <w:sz w:val="28"/>
          <w:szCs w:val="28"/>
          <w:lang w:val="en-US"/>
        </w:rPr>
        <w:t>Tuhaf al-‘Uqul ‘an Al ar-Rasul. Abu Muhammad Hasan ibn ‘Ali ibn al-Husayn ibn Shu‘bah Harrani. Qum: Islamic Publisher affiliated to the Society of Teachers.</w:t>
      </w:r>
    </w:p>
    <w:p>
      <w:pPr>
        <w:pStyle w:val="BookText"/>
        <w:bidi w:val="0"/>
        <w:jc w:val="both"/>
        <w:rPr/>
      </w:pPr>
      <w:r>
        <w:rPr>
          <w:rFonts w:eastAsia="Times New Roman" w:cs="Times New Roman" w:ascii="Times New Roman" w:hAnsi="Times New Roman"/>
          <w:color w:val="111111"/>
          <w:sz w:val="28"/>
          <w:szCs w:val="28"/>
          <w:lang w:val="en-US"/>
        </w:rPr>
        <w:t>Tadhkirah al-Fuqaha. ‘Allamah Hilli (born 726 AH). Qum: Mu‘assasah Al al-Bayt (‘a) Li-Ihya’ at-Turath.</w:t>
      </w:r>
    </w:p>
    <w:p>
      <w:pPr>
        <w:pStyle w:val="BookText"/>
        <w:bidi w:val="0"/>
        <w:jc w:val="both"/>
        <w:rPr/>
      </w:pPr>
      <w:r>
        <w:rPr>
          <w:rFonts w:eastAsia="Times New Roman" w:cs="Times New Roman" w:ascii="Times New Roman" w:hAnsi="Times New Roman"/>
          <w:color w:val="111111"/>
          <w:sz w:val="28"/>
          <w:szCs w:val="28"/>
          <w:lang w:val="en-US"/>
        </w:rPr>
        <w:t>At-Targhib wa’t-Tarhib min al-Hadith ash-Sharif. ‘Abdul-‘Azim ibn ‘Abdul-Qawi al-Mundhiri (born 656 AH). Beirut: Dar Ihya’ at-Turath al-‘Arabi.</w:t>
      </w:r>
    </w:p>
    <w:p>
      <w:pPr>
        <w:pStyle w:val="BookText"/>
        <w:bidi w:val="0"/>
        <w:jc w:val="both"/>
        <w:rPr/>
      </w:pPr>
      <w:r>
        <w:rPr>
          <w:rFonts w:eastAsia="Times New Roman" w:cs="Times New Roman" w:ascii="Times New Roman" w:hAnsi="Times New Roman"/>
          <w:color w:val="111111"/>
          <w:sz w:val="28"/>
          <w:szCs w:val="28"/>
          <w:lang w:val="en-US"/>
        </w:rPr>
        <w:t>At-Tasrih bima Tawatur fi Nuzul al-Masih. Muhammad Anwar Shah Kashmiri Hindi (born 1352 AH). Beirut: Dar al-Qur’an al-Karim.</w:t>
      </w:r>
    </w:p>
    <w:p>
      <w:pPr>
        <w:pStyle w:val="BookText"/>
        <w:bidi w:val="0"/>
        <w:jc w:val="both"/>
        <w:rPr/>
      </w:pPr>
      <w:r>
        <w:rPr>
          <w:rFonts w:eastAsia="Times New Roman" w:cs="Times New Roman" w:ascii="Times New Roman" w:hAnsi="Times New Roman"/>
          <w:color w:val="111111"/>
          <w:sz w:val="28"/>
          <w:szCs w:val="28"/>
          <w:lang w:val="en-US"/>
        </w:rPr>
        <w:t>At-Tatbiq bayn as-Safinah wa’l-Bihar bi’t-Tab‘ah al-Jadidah. Sayyid Jawad Mustafawi. Mashhad: Astan Quds Radawi, 1403 AH.</w:t>
      </w:r>
    </w:p>
    <w:p>
      <w:pPr>
        <w:pStyle w:val="BookText"/>
        <w:bidi w:val="0"/>
        <w:jc w:val="both"/>
        <w:rPr/>
      </w:pPr>
      <w:r>
        <w:rPr>
          <w:rFonts w:eastAsia="Times New Roman" w:cs="Times New Roman" w:ascii="Times New Roman" w:hAnsi="Times New Roman"/>
          <w:color w:val="111111"/>
          <w:sz w:val="28"/>
          <w:szCs w:val="28"/>
          <w:lang w:val="en-US"/>
        </w:rPr>
        <w:t>Tafsir as-Safi. Fayd Kashani (born 1091 AH). Beirut: Mu‘assasah al-A‘lami.</w:t>
      </w:r>
    </w:p>
    <w:p>
      <w:pPr>
        <w:pStyle w:val="BookText"/>
        <w:bidi w:val="0"/>
        <w:jc w:val="both"/>
        <w:rPr/>
      </w:pPr>
      <w:r>
        <w:rPr>
          <w:rFonts w:eastAsia="Times New Roman" w:cs="Times New Roman" w:ascii="Times New Roman" w:hAnsi="Times New Roman"/>
          <w:color w:val="111111"/>
          <w:sz w:val="28"/>
          <w:szCs w:val="28"/>
          <w:lang w:val="en-US"/>
        </w:rPr>
        <w:t>Tafsir al-‘Askari (‘a). Attributed to Imam Hasan al-‘Askari (‘a). Qum: Madrasah al-Imam al-Mahdi (atfs), 1409 AH.</w:t>
      </w:r>
    </w:p>
    <w:p>
      <w:pPr>
        <w:pStyle w:val="BookText"/>
        <w:bidi w:val="0"/>
        <w:jc w:val="both"/>
        <w:rPr/>
      </w:pPr>
      <w:r>
        <w:rPr>
          <w:rFonts w:eastAsia="Times New Roman" w:cs="Times New Roman" w:ascii="Times New Roman" w:hAnsi="Times New Roman"/>
          <w:color w:val="111111"/>
          <w:sz w:val="28"/>
          <w:szCs w:val="28"/>
          <w:lang w:val="en-US"/>
        </w:rPr>
        <w:t>Tafsir al-‘Ayyashi. Muhammad ibn Mas‘ud ibn ‘Ayyash Samarqandi. Tehran: Kitabfurushi-ye Islamiyyeh.</w:t>
      </w:r>
    </w:p>
    <w:p>
      <w:pPr>
        <w:pStyle w:val="BookText"/>
        <w:bidi w:val="0"/>
        <w:jc w:val="both"/>
        <w:rPr/>
      </w:pPr>
      <w:r>
        <w:rPr>
          <w:rFonts w:eastAsia="Times New Roman" w:cs="Times New Roman" w:ascii="Times New Roman" w:hAnsi="Times New Roman"/>
          <w:color w:val="111111"/>
          <w:sz w:val="28"/>
          <w:szCs w:val="28"/>
          <w:lang w:val="en-US"/>
        </w:rPr>
        <w:t>Tafsir Furat al-Kufi.Furat ibn Ibrahim ibn Furat Kufi. Qum: Kitabfurushi-ye Dawari.</w:t>
      </w:r>
    </w:p>
    <w:p>
      <w:pPr>
        <w:pStyle w:val="BookText"/>
        <w:bidi w:val="0"/>
        <w:jc w:val="both"/>
        <w:rPr/>
      </w:pPr>
      <w:r>
        <w:rPr>
          <w:rFonts w:eastAsia="Times New Roman" w:cs="Times New Roman" w:ascii="Times New Roman" w:hAnsi="Times New Roman"/>
          <w:color w:val="111111"/>
          <w:sz w:val="28"/>
          <w:szCs w:val="28"/>
          <w:lang w:val="en-US"/>
        </w:rPr>
        <w:t>Tafsir Qummi. Abu’l-Hasan ‘Ali ibn Ibrahim Qummi (late 3rd century AH). Najaf al-Ashraf: Al-Huda Bookshop.</w:t>
      </w:r>
    </w:p>
    <w:p>
      <w:pPr>
        <w:pStyle w:val="BookText"/>
        <w:bidi w:val="0"/>
        <w:jc w:val="both"/>
        <w:rPr/>
      </w:pPr>
      <w:r>
        <w:rPr>
          <w:rFonts w:eastAsia="Times New Roman" w:cs="Times New Roman" w:ascii="Times New Roman" w:hAnsi="Times New Roman"/>
          <w:color w:val="111111"/>
          <w:sz w:val="28"/>
          <w:szCs w:val="28"/>
          <w:lang w:val="en-US"/>
        </w:rPr>
        <w:t>Tafsir Nur ath-Thaqalayn. ‘Abd ‘Ali ibn Jum‘ah al-‘Arusi al-Hawizi (born 1112 AH). Qum: Chapkhaneh-ye ‘Ilmiyyeh.</w:t>
      </w:r>
    </w:p>
    <w:p>
      <w:pPr>
        <w:pStyle w:val="BookText"/>
        <w:bidi w:val="0"/>
        <w:jc w:val="both"/>
        <w:rPr/>
      </w:pPr>
      <w:r>
        <w:rPr>
          <w:rFonts w:eastAsia="Times New Roman" w:cs="Times New Roman" w:ascii="Times New Roman" w:hAnsi="Times New Roman"/>
          <w:color w:val="111111"/>
          <w:sz w:val="28"/>
          <w:szCs w:val="28"/>
          <w:lang w:val="en-US"/>
        </w:rPr>
        <w:t>Taqrib al-Ma‘arif. Shaykh Taqi’uddin Abu’s-Salih Halabi (born 447 AH). Qum: Islamic Publisher affiliated to the Society of Teachers, 1404 AH.</w:t>
      </w:r>
    </w:p>
    <w:p>
      <w:pPr>
        <w:pStyle w:val="BookText"/>
        <w:bidi w:val="0"/>
        <w:jc w:val="both"/>
        <w:rPr/>
      </w:pPr>
      <w:r>
        <w:rPr>
          <w:rFonts w:eastAsia="Times New Roman" w:cs="Times New Roman" w:ascii="Times New Roman" w:hAnsi="Times New Roman"/>
          <w:color w:val="111111"/>
          <w:sz w:val="28"/>
          <w:szCs w:val="28"/>
          <w:lang w:val="en-US"/>
        </w:rPr>
        <w:t>At-Taqrib wa’t-Taysir. Abu Zakariyya Yahya ibn Sharaf an-Nawawi. Beirut.</w:t>
      </w:r>
    </w:p>
    <w:p>
      <w:pPr>
        <w:pStyle w:val="BookText"/>
        <w:bidi w:val="0"/>
        <w:jc w:val="both"/>
        <w:rPr/>
      </w:pPr>
      <w:r>
        <w:rPr>
          <w:rFonts w:eastAsia="Times New Roman" w:cs="Times New Roman" w:ascii="Times New Roman" w:hAnsi="Times New Roman"/>
          <w:color w:val="111111"/>
          <w:sz w:val="28"/>
          <w:szCs w:val="28"/>
          <w:lang w:val="en-US"/>
        </w:rPr>
        <w:t>Tanqih al-Maqal fi‘Ilm ar-Rijal. Shaykh ‘Abdullah ibn Muhammad Hasan ibn al-Mawla ‘Abdullah al-Mamqani an-Najafi (born 1351 AH).</w:t>
      </w:r>
    </w:p>
    <w:p>
      <w:pPr>
        <w:pStyle w:val="BookText"/>
        <w:bidi w:val="0"/>
        <w:jc w:val="both"/>
        <w:rPr/>
      </w:pPr>
      <w:r>
        <w:rPr>
          <w:rFonts w:eastAsia="Times New Roman" w:cs="Times New Roman" w:ascii="Times New Roman" w:hAnsi="Times New Roman"/>
          <w:color w:val="111111"/>
          <w:sz w:val="28"/>
          <w:szCs w:val="28"/>
          <w:lang w:val="en-US"/>
        </w:rPr>
        <w:t>Tahdhib al-Ahkam fi Sharh al-Maqna‘ah. Abu Ja‘far Muhammad ibn al-Hasan Tusi (born 460 AH). Tehran: Dar al-Kutub al-Islamiyyah.</w:t>
      </w:r>
    </w:p>
    <w:p>
      <w:pPr>
        <w:pStyle w:val="BookText"/>
        <w:bidi w:val="0"/>
        <w:jc w:val="both"/>
        <w:rPr/>
      </w:pPr>
      <w:r>
        <w:rPr>
          <w:rFonts w:ascii="IRNazanin" w:hAnsi="IRNazanin" w:eastAsia="IRNazanin"/>
          <w:color w:val="111111"/>
          <w:sz w:val="28"/>
          <w:sz w:val="28"/>
          <w:szCs w:val="28"/>
          <w:rtl w:val="true"/>
          <w:lang w:bidi="fa-IR"/>
        </w:rPr>
        <w:t>ث</w:t>
      </w:r>
    </w:p>
    <w:p>
      <w:pPr>
        <w:pStyle w:val="BookText"/>
        <w:bidi w:val="0"/>
        <w:jc w:val="both"/>
        <w:rPr/>
      </w:pPr>
      <w:r>
        <w:rPr>
          <w:rFonts w:eastAsia="Times New Roman" w:cs="Times New Roman" w:ascii="Times New Roman" w:hAnsi="Times New Roman"/>
          <w:color w:val="111111"/>
          <w:sz w:val="28"/>
          <w:szCs w:val="28"/>
          <w:lang w:val="en-US"/>
        </w:rPr>
        <w:t>Thawab al-A‘mal wa ‘Aqab al-A‘mal. Muhammad ibn al-Hasan ibn Babuyah (born 381 AH). Qum: Ayatullah Mar‘ashi Najafi Library.</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Jami‘ Ahadith ash-Shi‘ah. Sayyid Husayn Burujerdi (born 1380 AH). Qum: Madinah al-‘Ilm.</w:t>
      </w:r>
    </w:p>
    <w:p>
      <w:pPr>
        <w:pStyle w:val="BookText"/>
        <w:bidi w:val="0"/>
        <w:jc w:val="both"/>
        <w:rPr/>
      </w:pPr>
      <w:r>
        <w:rPr>
          <w:rFonts w:eastAsia="Times New Roman" w:cs="Times New Roman" w:ascii="Times New Roman" w:hAnsi="Times New Roman"/>
          <w:color w:val="111111"/>
          <w:sz w:val="28"/>
          <w:szCs w:val="28"/>
          <w:lang w:val="en-US"/>
        </w:rPr>
        <w:t>Jami‘ al-Akhbar. Tajuddin Shu‘ayri (6th century AH). Qum: Intisharat-e Radi.</w:t>
      </w:r>
    </w:p>
    <w:p>
      <w:pPr>
        <w:pStyle w:val="BookText"/>
        <w:bidi w:val="0"/>
        <w:jc w:val="both"/>
        <w:rPr/>
      </w:pPr>
      <w:r>
        <w:rPr>
          <w:rFonts w:eastAsia="Times New Roman" w:cs="Times New Roman" w:ascii="Times New Roman" w:hAnsi="Times New Roman"/>
          <w:color w:val="111111"/>
          <w:sz w:val="28"/>
          <w:szCs w:val="28"/>
          <w:lang w:val="en-US"/>
        </w:rPr>
        <w:t>Jami‘ al-Usul Ahadith ar-Rasul. Abu as-Sa‘adat Mubarak ibn Muhammad known as Ibn Athir (born 606 AH). Beirut: Dar Ihya’ at-Turath al-‘Arabi.</w:t>
      </w:r>
    </w:p>
    <w:p>
      <w:pPr>
        <w:pStyle w:val="BookText"/>
        <w:bidi w:val="0"/>
        <w:jc w:val="both"/>
        <w:rPr/>
      </w:pPr>
      <w:r>
        <w:rPr>
          <w:rFonts w:eastAsia="Times New Roman" w:cs="Times New Roman" w:ascii="Times New Roman" w:hAnsi="Times New Roman"/>
          <w:color w:val="111111"/>
          <w:sz w:val="28"/>
          <w:szCs w:val="28"/>
          <w:lang w:val="en-US"/>
        </w:rPr>
        <w:t>Al-Jami‘ as-Sahih. Muhammad ibn ‘Isa ibn Surah Tirmidhi (born 297 AH). Beirut: Dar Ihya’ at-Turath al-‘Arabi.</w:t>
      </w:r>
    </w:p>
    <w:p>
      <w:pPr>
        <w:pStyle w:val="BookText"/>
        <w:bidi w:val="0"/>
        <w:jc w:val="both"/>
        <w:rPr/>
      </w:pPr>
      <w:r>
        <w:rPr>
          <w:rFonts w:eastAsia="Times New Roman" w:cs="Times New Roman" w:ascii="Times New Roman" w:hAnsi="Times New Roman"/>
          <w:color w:val="111111"/>
          <w:sz w:val="28"/>
          <w:szCs w:val="28"/>
          <w:lang w:val="en-US"/>
        </w:rPr>
        <w:t>Jam‘ al-Jawami‘ (Al-Jami‘ al-Kabir). Jalaluddin ‘Abd ar-Rahman Suyuti (born 911 AH). Lithography.</w:t>
      </w:r>
    </w:p>
    <w:p>
      <w:pPr>
        <w:pStyle w:val="BookText"/>
        <w:bidi w:val="0"/>
        <w:jc w:val="both"/>
        <w:rPr/>
      </w:pPr>
      <w:r>
        <w:rPr>
          <w:rFonts w:ascii="IRNazanin" w:hAnsi="IRNazanin" w:eastAsia="IRNazanin"/>
          <w:color w:val="111111"/>
          <w:sz w:val="28"/>
          <w:sz w:val="28"/>
          <w:szCs w:val="28"/>
          <w:rtl w:val="true"/>
          <w:lang w:bidi="fa-IR"/>
        </w:rPr>
        <w:t>ح</w:t>
      </w:r>
    </w:p>
    <w:p>
      <w:pPr>
        <w:pStyle w:val="BookText"/>
        <w:bidi w:val="0"/>
        <w:jc w:val="both"/>
        <w:rPr/>
      </w:pPr>
      <w:r>
        <w:rPr>
          <w:rFonts w:eastAsia="Times New Roman" w:cs="Times New Roman" w:ascii="Times New Roman" w:hAnsi="Times New Roman"/>
          <w:color w:val="111111"/>
          <w:sz w:val="28"/>
          <w:szCs w:val="28"/>
          <w:lang w:val="en-US"/>
        </w:rPr>
        <w:t>Al-Hawi Lil-Fatawa. Jalaluddin ‘Abd ar-Rahman Suyuti (born 911 AH). Beirut: Dar al-Kutub al-‘Ilmiyyah.</w:t>
      </w:r>
    </w:p>
    <w:p>
      <w:pPr>
        <w:pStyle w:val="BookText"/>
        <w:bidi w:val="0"/>
        <w:jc w:val="both"/>
        <w:rPr/>
      </w:pPr>
      <w:r>
        <w:rPr>
          <w:rFonts w:eastAsia="Times New Roman" w:cs="Times New Roman" w:ascii="Times New Roman" w:hAnsi="Times New Roman"/>
          <w:color w:val="111111"/>
          <w:sz w:val="28"/>
          <w:szCs w:val="28"/>
          <w:lang w:val="en-US"/>
        </w:rPr>
        <w:t>Haqq al-Yaqin. Muhammad Baqir Majlisi (born 1111 AH). Tehran: Jawidan.</w:t>
      </w:r>
    </w:p>
    <w:p>
      <w:pPr>
        <w:pStyle w:val="BookText"/>
        <w:bidi w:val="0"/>
        <w:jc w:val="both"/>
        <w:rPr/>
      </w:pPr>
      <w:r>
        <w:rPr>
          <w:rFonts w:eastAsia="Times New Roman" w:cs="Times New Roman" w:ascii="Times New Roman" w:hAnsi="Times New Roman"/>
          <w:color w:val="111111"/>
          <w:sz w:val="28"/>
          <w:szCs w:val="28"/>
          <w:lang w:val="en-US"/>
        </w:rPr>
        <w:t>Hilyah al-Abrar fi Fada’il Muhammad wa Alih al-Athar. Sayyid Hashim ibn Isma‘il Bahrani (born 1107 AH). Qum: Dar al-Kutub al-‘Ilmiyyah.</w:t>
      </w:r>
    </w:p>
    <w:p>
      <w:pPr>
        <w:pStyle w:val="BookText"/>
        <w:bidi w:val="0"/>
        <w:jc w:val="both"/>
        <w:rPr/>
      </w:pPr>
      <w:r>
        <w:rPr>
          <w:rFonts w:eastAsia="Times New Roman" w:cs="Times New Roman" w:ascii="Times New Roman" w:hAnsi="Times New Roman"/>
          <w:color w:val="111111"/>
          <w:sz w:val="28"/>
          <w:szCs w:val="28"/>
          <w:lang w:val="en-US"/>
        </w:rPr>
        <w:t>Hilyah al-Awliya’ wa Tabaqat al-Asfiya’. Abu Na‘im Isfahani Ahmad ibn ‘Abdullah (born 430 AH). Beirut: Dar al-Kitab al-‘Arabi.</w:t>
      </w:r>
    </w:p>
    <w:p>
      <w:pPr>
        <w:pStyle w:val="BookText"/>
        <w:bidi w:val="0"/>
        <w:jc w:val="both"/>
        <w:rPr/>
      </w:pPr>
      <w:r>
        <w:rPr>
          <w:rFonts w:ascii="IRNazanin" w:hAnsi="IRNazanin" w:eastAsia="IRNazanin"/>
          <w:color w:val="111111"/>
          <w:sz w:val="28"/>
          <w:sz w:val="28"/>
          <w:szCs w:val="28"/>
          <w:rtl w:val="true"/>
          <w:lang w:bidi="fa-IR"/>
        </w:rPr>
        <w:t>خ</w:t>
      </w:r>
    </w:p>
    <w:p>
      <w:pPr>
        <w:pStyle w:val="BookText"/>
        <w:bidi w:val="0"/>
        <w:jc w:val="both"/>
        <w:rPr/>
      </w:pPr>
      <w:r>
        <w:rPr>
          <w:rFonts w:eastAsia="Times New Roman" w:cs="Times New Roman" w:ascii="Times New Roman" w:hAnsi="Times New Roman"/>
          <w:color w:val="111111"/>
          <w:sz w:val="28"/>
          <w:szCs w:val="28"/>
          <w:lang w:val="en-US"/>
        </w:rPr>
        <w:t>Al-Khra’ij wa’l-Jara’ij. Abu al-Husayn Sa‘id ibn Hibatullah known as Qutbuddin Rawandi (born 573 AH). Qum: Mu‘assasah al-Imam al-Mahdi (‘a).</w:t>
      </w:r>
    </w:p>
    <w:p>
      <w:pPr>
        <w:pStyle w:val="BookText"/>
        <w:bidi w:val="0"/>
        <w:jc w:val="both"/>
        <w:rPr/>
      </w:pPr>
      <w:r>
        <w:rPr>
          <w:rFonts w:eastAsia="Times New Roman" w:cs="Times New Roman" w:ascii="Times New Roman" w:hAnsi="Times New Roman"/>
          <w:color w:val="111111"/>
          <w:sz w:val="28"/>
          <w:szCs w:val="28"/>
          <w:lang w:val="en-US"/>
        </w:rPr>
        <w:t>Al-Khisal. Abu Ja‘far Muhammad ibn ‘Ali ibn al-Husayn ibn Babuyah Qummi (born 381 AH). Qum: Islamic Publisher affiliated to the Society of Teachers.</w:t>
      </w:r>
    </w:p>
    <w:p>
      <w:pPr>
        <w:pStyle w:val="BookText"/>
        <w:bidi w:val="0"/>
        <w:jc w:val="both"/>
        <w:rPr/>
      </w:pPr>
      <w:r>
        <w:rPr>
          <w:rFonts w:eastAsia="Times New Roman" w:cs="Times New Roman" w:ascii="Times New Roman" w:hAnsi="Times New Roman"/>
          <w:color w:val="111111"/>
          <w:sz w:val="28"/>
          <w:szCs w:val="28"/>
          <w:lang w:val="en-US"/>
        </w:rPr>
        <w:t>Khulasah al-Aqwal (Rijal ‘Allamah). Hasan ibn Yusuf ibn Mutahhar Hilli (born 726 AH). Qum: Ar-Radi.</w:t>
      </w:r>
    </w:p>
    <w:p>
      <w:pPr>
        <w:pStyle w:val="BookText"/>
        <w:bidi w:val="0"/>
        <w:jc w:val="both"/>
        <w:rPr/>
      </w:pPr>
      <w:r>
        <w:rPr>
          <w:rFonts w:ascii="IRNazanin" w:hAnsi="IRNazanin" w:eastAsia="IRNazanin"/>
          <w:color w:val="111111"/>
          <w:sz w:val="28"/>
          <w:sz w:val="28"/>
          <w:szCs w:val="28"/>
          <w:rtl w:val="true"/>
          <w:lang w:bidi="fa-IR"/>
        </w:rPr>
        <w:t>د</w:t>
      </w:r>
    </w:p>
    <w:p>
      <w:pPr>
        <w:pStyle w:val="BookText"/>
        <w:bidi w:val="0"/>
        <w:jc w:val="both"/>
        <w:rPr/>
      </w:pPr>
      <w:r>
        <w:rPr>
          <w:rFonts w:eastAsia="Times New Roman" w:cs="Times New Roman" w:ascii="Times New Roman" w:hAnsi="Times New Roman"/>
          <w:color w:val="111111"/>
          <w:sz w:val="28"/>
          <w:szCs w:val="28"/>
          <w:lang w:val="en-US"/>
        </w:rPr>
        <w:t>Durar al-Akhbar fima Yata‘allaq Bi-Hal al-Ihtidar. Shakyh Muhammad Rida Tabasi Najafi (born 1405 AH). Najaf al-Ashraf: Nu‘man Publisher.</w:t>
      </w:r>
    </w:p>
    <w:p>
      <w:pPr>
        <w:pStyle w:val="BookText"/>
        <w:bidi w:val="0"/>
        <w:jc w:val="both"/>
        <w:rPr/>
      </w:pPr>
      <w:r>
        <w:rPr>
          <w:rFonts w:eastAsia="Times New Roman" w:cs="Times New Roman" w:ascii="Times New Roman" w:hAnsi="Times New Roman"/>
          <w:color w:val="111111"/>
          <w:sz w:val="28"/>
          <w:szCs w:val="28"/>
          <w:lang w:val="en-US"/>
        </w:rPr>
        <w:t>Ad-Durr al-Manthur fi’t-Tafsir Bi’l-Ma’thur. Jalaluddin Suyuti (born 911 AH). Beirut: Dar al-Ma‘rifah.</w:t>
      </w:r>
    </w:p>
    <w:p>
      <w:pPr>
        <w:pStyle w:val="BookText"/>
        <w:bidi w:val="0"/>
        <w:jc w:val="both"/>
        <w:rPr/>
      </w:pPr>
      <w:r>
        <w:rPr>
          <w:rFonts w:eastAsia="Times New Roman" w:cs="Times New Roman" w:ascii="Times New Roman" w:hAnsi="Times New Roman"/>
          <w:color w:val="111111"/>
          <w:sz w:val="28"/>
          <w:szCs w:val="28"/>
          <w:lang w:val="en-US"/>
        </w:rPr>
        <w:t>Dala’il al-Imamah. Abu Ja‘far Muhammad ibn Jarir ibn Rustam Tabari. Qum: Kitabfurushi-ye Radi.</w:t>
      </w:r>
    </w:p>
    <w:p>
      <w:pPr>
        <w:pStyle w:val="BookText"/>
        <w:bidi w:val="0"/>
        <w:jc w:val="both"/>
        <w:rPr/>
      </w:pPr>
      <w:r>
        <w:rPr>
          <w:rFonts w:eastAsia="Times New Roman" w:cs="Times New Roman" w:ascii="Times New Roman" w:hAnsi="Times New Roman"/>
          <w:color w:val="111111"/>
          <w:sz w:val="28"/>
          <w:szCs w:val="28"/>
          <w:lang w:val="en-US"/>
        </w:rPr>
        <w:t>Dala’il an-Nubuwwah. Ahmad ibn ‘Abdullah Abu Na‘im Isfahani (born 430 AH). Beirut: Dar al-Ma‘rifah.</w:t>
      </w:r>
    </w:p>
    <w:p>
      <w:pPr>
        <w:pStyle w:val="BookText"/>
        <w:bidi w:val="0"/>
        <w:jc w:val="both"/>
        <w:rPr/>
      </w:pPr>
      <w:r>
        <w:rPr>
          <w:rFonts w:ascii="IRNazanin" w:hAnsi="IRNazanin" w:eastAsia="IRNazanin"/>
          <w:color w:val="111111"/>
          <w:sz w:val="28"/>
          <w:sz w:val="28"/>
          <w:szCs w:val="28"/>
          <w:rtl w:val="true"/>
          <w:lang w:bidi="fa-IR"/>
        </w:rPr>
        <w:t>ذ</w:t>
      </w:r>
    </w:p>
    <w:p>
      <w:pPr>
        <w:pStyle w:val="BookText"/>
        <w:bidi w:val="0"/>
        <w:jc w:val="both"/>
        <w:rPr/>
      </w:pPr>
      <w:r>
        <w:rPr>
          <w:rFonts w:eastAsia="Times New Roman" w:cs="Times New Roman" w:ascii="Times New Roman" w:hAnsi="Times New Roman"/>
          <w:color w:val="111111"/>
          <w:sz w:val="28"/>
          <w:szCs w:val="28"/>
          <w:lang w:val="en-US"/>
        </w:rPr>
        <w:t>Dhakha’ir al-‘Uqba fi Manaqib Dhawi’l-Qurba. Muhibbuddin Ahmad ibn ‘Abdullah at-Tabari (born 694 AH). Qum: Kitabfurushi-ye Muhammadi.</w:t>
      </w:r>
    </w:p>
    <w:p>
      <w:pPr>
        <w:pStyle w:val="BookText"/>
        <w:bidi w:val="0"/>
        <w:jc w:val="both"/>
        <w:rPr/>
      </w:pPr>
      <w:r>
        <w:rPr>
          <w:rFonts w:eastAsia="Times New Roman" w:cs="Times New Roman" w:ascii="Times New Roman" w:hAnsi="Times New Roman"/>
          <w:color w:val="111111"/>
          <w:sz w:val="28"/>
          <w:szCs w:val="28"/>
          <w:lang w:val="en-US"/>
        </w:rPr>
        <w:t>Adh-Dhari‘ah ila Tasanif ash-Shi‘ah. Aqa Buzurg Tehrani (born 1389 AH). Tehran: Kitabfurushi-ye Islamiyyeh.</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Ramuz al-Ahadith. Ḍiya’uddin Ahmad ibn Mustafawi Istanbuli (born 1311 AH). Printed in India.</w:t>
      </w:r>
    </w:p>
    <w:p>
      <w:pPr>
        <w:pStyle w:val="BookText"/>
        <w:bidi w:val="0"/>
        <w:jc w:val="both"/>
        <w:rPr/>
      </w:pPr>
      <w:r>
        <w:rPr>
          <w:rFonts w:eastAsia="Times New Roman" w:cs="Times New Roman" w:ascii="Times New Roman" w:hAnsi="Times New Roman"/>
          <w:color w:val="111111"/>
          <w:sz w:val="28"/>
          <w:szCs w:val="28"/>
          <w:lang w:val="en-US"/>
        </w:rPr>
        <w:t>Rijal ibn Dawud. Hasan ibn ‘Ali ibn Dawud Hilli (born early 8th century AH). Najaf, 1972.</w:t>
      </w:r>
    </w:p>
    <w:p>
      <w:pPr>
        <w:pStyle w:val="BookText"/>
        <w:bidi w:val="0"/>
        <w:jc w:val="both"/>
        <w:rPr/>
      </w:pPr>
      <w:r>
        <w:rPr>
          <w:rFonts w:eastAsia="Times New Roman" w:cs="Times New Roman" w:ascii="Times New Roman" w:hAnsi="Times New Roman"/>
          <w:color w:val="111111"/>
          <w:sz w:val="28"/>
          <w:szCs w:val="28"/>
          <w:lang w:val="en-US"/>
        </w:rPr>
        <w:t>Raj‘at az Nazar-e Shi‘ah. Najmuddin Tabasi. Qum: Chapkhaneh-ye ‘Ilmiyyeh, 1400 AH.</w:t>
      </w:r>
    </w:p>
    <w:p>
      <w:pPr>
        <w:pStyle w:val="BookText"/>
        <w:bidi w:val="0"/>
        <w:jc w:val="both"/>
        <w:rPr/>
      </w:pPr>
      <w:r>
        <w:rPr>
          <w:rFonts w:eastAsia="Times New Roman" w:cs="Times New Roman" w:ascii="Times New Roman" w:hAnsi="Times New Roman"/>
          <w:color w:val="111111"/>
          <w:sz w:val="28"/>
          <w:szCs w:val="28"/>
          <w:lang w:val="en-US"/>
        </w:rPr>
        <w:t>Ar-Raj‘ah fi Ahadith al-Fariqayn. Najmuddin Tabasi.</w:t>
      </w:r>
    </w:p>
    <w:p>
      <w:pPr>
        <w:pStyle w:val="BookText"/>
        <w:bidi w:val="0"/>
        <w:jc w:val="both"/>
        <w:rPr/>
      </w:pPr>
      <w:r>
        <w:rPr>
          <w:rFonts w:eastAsia="Times New Roman" w:cs="Times New Roman" w:ascii="Times New Roman" w:hAnsi="Times New Roman"/>
          <w:color w:val="111111"/>
          <w:sz w:val="28"/>
          <w:szCs w:val="28"/>
          <w:lang w:val="en-US"/>
        </w:rPr>
        <w:t>Rahnama-ye Kutub Arba‘ah. Muhammad Muzaffari. Qum: Chapkhaneh-ye ‘Ilmiyyeh, 1405 AH.</w:t>
      </w:r>
    </w:p>
    <w:p>
      <w:pPr>
        <w:pStyle w:val="BookText"/>
        <w:bidi w:val="0"/>
        <w:jc w:val="both"/>
        <w:rPr/>
      </w:pPr>
      <w:r>
        <w:rPr>
          <w:rFonts w:eastAsia="Times New Roman" w:cs="Times New Roman" w:ascii="Times New Roman" w:hAnsi="Times New Roman"/>
          <w:color w:val="111111"/>
          <w:sz w:val="28"/>
          <w:szCs w:val="28"/>
          <w:lang w:val="en-US"/>
        </w:rPr>
        <w:t>Rawdah al-Muttaqin. Muhammad Taqi Majlisi (born 1070 AH). Tehran: Kushanpur Islamic Cultural Foundation.</w:t>
      </w:r>
    </w:p>
    <w:p>
      <w:pPr>
        <w:pStyle w:val="BookText"/>
        <w:bidi w:val="0"/>
        <w:jc w:val="both"/>
        <w:rPr/>
      </w:pPr>
      <w:r>
        <w:rPr>
          <w:rFonts w:eastAsia="Times New Roman" w:cs="Times New Roman" w:ascii="Times New Roman" w:hAnsi="Times New Roman"/>
          <w:color w:val="111111"/>
          <w:sz w:val="28"/>
          <w:szCs w:val="28"/>
          <w:lang w:val="en-US"/>
        </w:rPr>
        <w:t>Rawdah al-Wa‘izin. Muhammad ibn Fatal Nayshaburi (born 508 AH). Qum: Intisharat-e ar-Radi.</w:t>
      </w:r>
    </w:p>
    <w:p>
      <w:pPr>
        <w:pStyle w:val="BookText"/>
        <w:bidi w:val="0"/>
        <w:jc w:val="both"/>
        <w:rPr/>
      </w:pPr>
      <w:r>
        <w:rPr>
          <w:rFonts w:eastAsia="Times New Roman" w:cs="Times New Roman" w:ascii="Times New Roman" w:hAnsi="Times New Roman"/>
          <w:color w:val="111111"/>
          <w:sz w:val="28"/>
          <w:szCs w:val="28"/>
          <w:lang w:val="en-US"/>
        </w:rPr>
        <w:t>Riyahin ash-Shari‘ah. Dhabihullah Mahallati. Tehran: Dar al-Kutub al-Islamiyyah.</w:t>
      </w:r>
    </w:p>
    <w:p>
      <w:pPr>
        <w:pStyle w:val="BookText"/>
        <w:bidi w:val="0"/>
        <w:jc w:val="both"/>
        <w:rPr/>
      </w:pPr>
      <w:r>
        <w:rPr>
          <w:rFonts w:ascii="IRNazanin" w:hAnsi="IRNazanin" w:eastAsia="IRNazanin"/>
          <w:color w:val="111111"/>
          <w:sz w:val="28"/>
          <w:sz w:val="28"/>
          <w:szCs w:val="28"/>
          <w:rtl w:val="true"/>
          <w:lang w:bidi="fa-IR"/>
        </w:rPr>
        <w:t>س</w:t>
      </w:r>
    </w:p>
    <w:p>
      <w:pPr>
        <w:pStyle w:val="BookText"/>
        <w:bidi w:val="0"/>
        <w:jc w:val="both"/>
        <w:rPr/>
      </w:pPr>
      <w:r>
        <w:rPr>
          <w:rFonts w:eastAsia="Times New Roman" w:cs="Times New Roman" w:ascii="Times New Roman" w:hAnsi="Times New Roman"/>
          <w:color w:val="111111"/>
          <w:sz w:val="28"/>
          <w:szCs w:val="28"/>
          <w:lang w:val="en-US"/>
        </w:rPr>
        <w:t>Sitareh-ye Dirakhshan. Shaykh Muhammad Rida Tabasi Najafi. Trans. Sayyid Muhammad Mir Shah Walid. Tehran: Intisharat-e Muhammadi.</w:t>
      </w:r>
    </w:p>
    <w:p>
      <w:pPr>
        <w:pStyle w:val="BookText"/>
        <w:bidi w:val="0"/>
        <w:jc w:val="both"/>
        <w:rPr/>
      </w:pPr>
      <w:r>
        <w:rPr>
          <w:rFonts w:eastAsia="Times New Roman" w:cs="Times New Roman" w:ascii="Times New Roman" w:hAnsi="Times New Roman"/>
          <w:color w:val="111111"/>
          <w:sz w:val="28"/>
          <w:szCs w:val="28"/>
          <w:lang w:val="en-US"/>
        </w:rPr>
        <w:t>Safinah al-Bihar. Shaykh ‘Abbas Qummi (born 1359 AH). Qum: Intisharat-e Uswah.</w:t>
      </w:r>
    </w:p>
    <w:p>
      <w:pPr>
        <w:pStyle w:val="BookText"/>
        <w:bidi w:val="0"/>
        <w:jc w:val="both"/>
        <w:rPr/>
      </w:pPr>
      <w:r>
        <w:rPr>
          <w:rFonts w:eastAsia="Times New Roman" w:cs="Times New Roman" w:ascii="Times New Roman" w:hAnsi="Times New Roman"/>
          <w:color w:val="111111"/>
          <w:sz w:val="28"/>
          <w:szCs w:val="28"/>
          <w:lang w:val="en-US"/>
        </w:rPr>
        <w:t>Sunan ibn Majah. Muhammad ibn Yazid Qazwini (born 275 AH). Beirut: Dar Ihya’ at-Turath al-‘Arabi.</w:t>
      </w:r>
    </w:p>
    <w:p>
      <w:pPr>
        <w:pStyle w:val="BookText"/>
        <w:bidi w:val="0"/>
        <w:jc w:val="both"/>
        <w:rPr/>
      </w:pPr>
      <w:r>
        <w:rPr>
          <w:rFonts w:eastAsia="Times New Roman" w:cs="Times New Roman" w:ascii="Times New Roman" w:hAnsi="Times New Roman"/>
          <w:color w:val="111111"/>
          <w:sz w:val="28"/>
          <w:szCs w:val="28"/>
          <w:lang w:val="en-US"/>
        </w:rPr>
        <w:t>Sunan Abi Dawud. Sulayman ibn al-Ash‘ath Sajistani (born 275 AH). Dar Ihya’ as-Sunnah an-Nabawiyyah.</w:t>
      </w:r>
    </w:p>
    <w:p>
      <w:pPr>
        <w:pStyle w:val="BookText"/>
        <w:bidi w:val="0"/>
        <w:jc w:val="both"/>
        <w:rPr/>
      </w:pPr>
      <w:r>
        <w:rPr>
          <w:rFonts w:eastAsia="Times New Roman" w:cs="Times New Roman" w:ascii="Times New Roman" w:hAnsi="Times New Roman"/>
          <w:color w:val="111111"/>
          <w:sz w:val="28"/>
          <w:szCs w:val="28"/>
          <w:lang w:val="en-US"/>
        </w:rPr>
        <w:t>As-Sunan al-Kubra. Abubakr Ahmad ibn al-Husayn Bayhaqi (born 458 AH). Beirut: Dar al-Ma‘rifah.</w:t>
      </w:r>
    </w:p>
    <w:p>
      <w:pPr>
        <w:pStyle w:val="BookText"/>
        <w:bidi w:val="0"/>
        <w:jc w:val="both"/>
        <w:rPr/>
      </w:pPr>
      <w:r>
        <w:rPr>
          <w:rFonts w:eastAsia="Times New Roman" w:cs="Times New Roman" w:ascii="Times New Roman" w:hAnsi="Times New Roman"/>
          <w:color w:val="111111"/>
          <w:sz w:val="28"/>
          <w:szCs w:val="28"/>
          <w:lang w:val="en-US"/>
        </w:rPr>
        <w:t>Sunan ad-Darami. Abu Muhammad ‘Abdullah Darami (born 255 AH). Beirut: Dar al-Fikr.</w:t>
      </w:r>
    </w:p>
    <w:p>
      <w:pPr>
        <w:pStyle w:val="BookText"/>
        <w:bidi w:val="0"/>
        <w:jc w:val="both"/>
        <w:rPr/>
      </w:pPr>
      <w:r>
        <w:rPr>
          <w:rFonts w:eastAsia="Times New Roman" w:cs="Times New Roman" w:ascii="Times New Roman" w:hAnsi="Times New Roman"/>
          <w:color w:val="111111"/>
          <w:sz w:val="28"/>
          <w:szCs w:val="28"/>
          <w:lang w:val="en-US"/>
        </w:rPr>
        <w:t>As-Sirah al-Halabiyyah. ‘Ali ibn Burhanuddin Halabi Shafi‘i (born 1044 AH). Beirut.</w:t>
      </w:r>
    </w:p>
    <w:p>
      <w:pPr>
        <w:pStyle w:val="BookText"/>
        <w:bidi w:val="0"/>
        <w:jc w:val="both"/>
        <w:rPr/>
      </w:pPr>
      <w:r>
        <w:rPr>
          <w:rFonts w:ascii="IRNazanin" w:hAnsi="IRNazanin" w:eastAsia="IRNazanin"/>
          <w:color w:val="111111"/>
          <w:sz w:val="28"/>
          <w:sz w:val="28"/>
          <w:szCs w:val="28"/>
          <w:rtl w:val="true"/>
          <w:lang w:bidi="fa-IR"/>
        </w:rPr>
        <w:t>ش</w:t>
      </w:r>
    </w:p>
    <w:p>
      <w:pPr>
        <w:pStyle w:val="BookText"/>
        <w:bidi w:val="0"/>
        <w:jc w:val="both"/>
        <w:rPr/>
      </w:pPr>
      <w:r>
        <w:rPr>
          <w:rFonts w:eastAsia="Times New Roman" w:cs="Times New Roman" w:ascii="Times New Roman" w:hAnsi="Times New Roman"/>
          <w:color w:val="111111"/>
          <w:sz w:val="28"/>
          <w:szCs w:val="28"/>
          <w:lang w:val="en-US"/>
        </w:rPr>
        <w:t>Sharh Nahj al-Balaghah. ‘Izzuddin Abu Hamid ibn Hibatullah ibn Abi al-Hadid Mada’ini (born 655 AH). Cairo: Babi Halabi Publisher.</w:t>
      </w:r>
    </w:p>
    <w:p>
      <w:pPr>
        <w:pStyle w:val="BookText"/>
        <w:bidi w:val="0"/>
        <w:jc w:val="both"/>
        <w:rPr/>
      </w:pPr>
      <w:r>
        <w:rPr>
          <w:rFonts w:eastAsia="Times New Roman" w:cs="Times New Roman" w:ascii="Times New Roman" w:hAnsi="Times New Roman"/>
          <w:color w:val="111111"/>
          <w:sz w:val="28"/>
          <w:szCs w:val="28"/>
          <w:lang w:val="en-US"/>
        </w:rPr>
        <w:t>Ash-Shi‘ah wa’r-Raj‘ah. Shaykh Muhammad Rida Tabasi Najafi.</w:t>
      </w:r>
    </w:p>
    <w:p>
      <w:pPr>
        <w:pStyle w:val="BookText"/>
        <w:bidi w:val="0"/>
        <w:jc w:val="both"/>
        <w:rPr/>
      </w:pPr>
      <w:r>
        <w:rPr>
          <w:rFonts w:eastAsia="Times New Roman" w:cs="Times New Roman" w:ascii="Times New Roman" w:hAnsi="Times New Roman"/>
          <w:color w:val="111111"/>
          <w:sz w:val="28"/>
          <w:szCs w:val="28"/>
          <w:lang w:val="en-US"/>
        </w:rPr>
        <w:t>Najaf al-Ashraf: Al-Adab Publisher, 1385 AH.</w:t>
      </w:r>
    </w:p>
    <w:p>
      <w:pPr>
        <w:pStyle w:val="BookText"/>
        <w:bidi w:val="0"/>
        <w:jc w:val="both"/>
        <w:rPr/>
      </w:pPr>
      <w:r>
        <w:rPr>
          <w:rFonts w:ascii="IRNazanin" w:hAnsi="IRNazanin" w:eastAsia="IRNazanin"/>
          <w:color w:val="111111"/>
          <w:sz w:val="28"/>
          <w:sz w:val="28"/>
          <w:szCs w:val="28"/>
          <w:rtl w:val="true"/>
          <w:lang w:bidi="fa-IR"/>
        </w:rPr>
        <w:t>ص</w:t>
      </w:r>
    </w:p>
    <w:p>
      <w:pPr>
        <w:pStyle w:val="BookText"/>
        <w:bidi w:val="0"/>
        <w:jc w:val="both"/>
        <w:rPr/>
      </w:pPr>
      <w:r>
        <w:rPr>
          <w:rFonts w:eastAsia="Times New Roman" w:cs="Times New Roman" w:ascii="Times New Roman" w:hAnsi="Times New Roman"/>
          <w:color w:val="111111"/>
          <w:sz w:val="28"/>
          <w:szCs w:val="28"/>
          <w:lang w:val="en-US"/>
        </w:rPr>
        <w:t>Sahih al-Bukhari. Isma‘il ibn Ibrahim Ja‘fi Bukhari (born 256 AH). Beirut: Dar ‘Ihya’ at-Turath al-‘Arabi.</w:t>
      </w:r>
    </w:p>
    <w:p>
      <w:pPr>
        <w:pStyle w:val="BookText"/>
        <w:bidi w:val="0"/>
        <w:jc w:val="both"/>
        <w:rPr/>
      </w:pPr>
      <w:r>
        <w:rPr>
          <w:rFonts w:eastAsia="Times New Roman" w:cs="Times New Roman" w:ascii="Times New Roman" w:hAnsi="Times New Roman"/>
          <w:color w:val="111111"/>
          <w:sz w:val="28"/>
          <w:szCs w:val="28"/>
          <w:lang w:val="en-US"/>
        </w:rPr>
        <w:t>Sahih Tirmidhi. Abu ‘Isa Muhammad ibn ‘Isa ibn Surah (born 297 AH). Beirut: Dar ‘Ihya’ at-Turath al-‘Arabi.</w:t>
      </w:r>
    </w:p>
    <w:p>
      <w:pPr>
        <w:pStyle w:val="BookText"/>
        <w:bidi w:val="0"/>
        <w:jc w:val="both"/>
        <w:rPr/>
      </w:pPr>
      <w:r>
        <w:rPr>
          <w:rFonts w:eastAsia="Times New Roman" w:cs="Times New Roman" w:ascii="Times New Roman" w:hAnsi="Times New Roman"/>
          <w:color w:val="111111"/>
          <w:sz w:val="28"/>
          <w:szCs w:val="28"/>
          <w:lang w:val="en-US"/>
        </w:rPr>
        <w:t>Sahih Muslim. Abu’l-Husayn Muslim ibn Hajjaj Qashiri Nayshaburi (born 261 AH). Beirut: Dar ‘Ihya’ at-Turath al-‘Arabi.</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As-Sirat al-Mustaqim ila Mustahaqqi at-Taqdim. Zaynuddin Abu Muhammad ‘Ali ibn Yunus ‘Amili Nabati (born 877 AH). Tehran: Kitabfusushi-ye Murtadawiyyeh. </w:t>
      </w:r>
    </w:p>
    <w:p>
      <w:pPr>
        <w:pStyle w:val="BookText"/>
        <w:bidi w:val="0"/>
        <w:rPr/>
      </w:pPr>
      <w:r>
        <w:rPr>
          <w:rFonts w:eastAsia="Times New Roman" w:cs="Times New Roman" w:ascii="Times New Roman" w:hAnsi="Times New Roman"/>
          <w:color w:val="111111"/>
          <w:sz w:val="28"/>
          <w:szCs w:val="28"/>
          <w:lang w:val="en-US"/>
        </w:rPr>
        <w:t>As-Sawa‘iq al-Muhriqah. Ahmad ibn Hijr Haythami (born 974 AH). Cairo: Cairo Library.</w:t>
      </w:r>
    </w:p>
    <w:p>
      <w:pPr>
        <w:pStyle w:val="BookText"/>
        <w:bidi w:val="0"/>
        <w:jc w:val="both"/>
        <w:rPr/>
      </w:pPr>
      <w:r>
        <w:rPr>
          <w:rFonts w:ascii="IRNazanin" w:hAnsi="IRNazanin" w:eastAsia="IRNazanin"/>
          <w:color w:val="111111"/>
          <w:sz w:val="28"/>
          <w:sz w:val="28"/>
          <w:szCs w:val="28"/>
          <w:rtl w:val="true"/>
          <w:lang w:bidi="fa-IR"/>
        </w:rPr>
        <w:t>ط</w:t>
      </w:r>
    </w:p>
    <w:p>
      <w:pPr>
        <w:pStyle w:val="BookText"/>
        <w:bidi w:val="0"/>
        <w:jc w:val="both"/>
        <w:rPr/>
      </w:pPr>
      <w:r>
        <w:rPr>
          <w:rFonts w:eastAsia="Times New Roman" w:cs="Times New Roman" w:ascii="Times New Roman" w:hAnsi="Times New Roman"/>
          <w:color w:val="111111"/>
          <w:sz w:val="28"/>
          <w:szCs w:val="28"/>
          <w:lang w:val="en-US"/>
        </w:rPr>
        <w:t>At-Tabaqat al-Kubra. Abu ‘Abdullah Muhammad ibn Sa‘d ibn Mani‘ Basri Zuhri (born 230 AH). Beirut: Dar Sadir.</w:t>
      </w:r>
    </w:p>
    <w:p>
      <w:pPr>
        <w:pStyle w:val="BookText"/>
        <w:bidi w:val="0"/>
        <w:jc w:val="both"/>
        <w:rPr/>
      </w:pPr>
      <w:r>
        <w:rPr>
          <w:rFonts w:eastAsia="Times New Roman" w:cs="Times New Roman" w:ascii="Times New Roman" w:hAnsi="Times New Roman"/>
          <w:color w:val="111111"/>
          <w:sz w:val="28"/>
          <w:szCs w:val="28"/>
          <w:lang w:val="en-US"/>
        </w:rPr>
        <w:t>At-Tara’if fi Ma‘rifah Madhahib at-Tawa’if. ‘Ali ibn Musa known as Sayyid Ibn Tawus (born 664 AH). Qum: Chapkhaneh-ye Khayyam.</w:t>
      </w:r>
    </w:p>
    <w:p>
      <w:pPr>
        <w:pStyle w:val="BookText"/>
        <w:bidi w:val="0"/>
        <w:jc w:val="both"/>
        <w:rPr/>
      </w:pPr>
      <w:r>
        <w:rPr>
          <w:rFonts w:ascii="IRNazanin" w:hAnsi="IRNazanin" w:eastAsia="IRNazanin"/>
          <w:color w:val="111111"/>
          <w:sz w:val="28"/>
          <w:sz w:val="28"/>
          <w:szCs w:val="28"/>
          <w:rtl w:val="true"/>
          <w:lang w:bidi="fa-IR"/>
        </w:rPr>
        <w:t>ع</w:t>
      </w:r>
    </w:p>
    <w:p>
      <w:pPr>
        <w:pStyle w:val="BookText"/>
        <w:bidi w:val="0"/>
        <w:jc w:val="both"/>
        <w:rPr/>
      </w:pPr>
      <w:r>
        <w:rPr>
          <w:rFonts w:eastAsia="Times New Roman" w:cs="Times New Roman" w:ascii="Times New Roman" w:hAnsi="Times New Roman"/>
          <w:color w:val="111111"/>
          <w:sz w:val="28"/>
          <w:szCs w:val="28"/>
          <w:lang w:val="en-US"/>
        </w:rPr>
        <w:t>Al-‘Adad al-Qawiyyah Li-Daf‘ al-Makhawuf al-Yawmiyyah. Radiyyuddin ‘Ali ibn Yusuf ibn al-Mutahhar Hilli (born 726 AH). Qum: Ayatullah Mar‘ashi Najafi Library.</w:t>
      </w:r>
    </w:p>
    <w:p>
      <w:pPr>
        <w:pStyle w:val="BookText"/>
        <w:bidi w:val="0"/>
        <w:jc w:val="both"/>
        <w:rPr/>
      </w:pPr>
      <w:r>
        <w:rPr>
          <w:rFonts w:eastAsia="Times New Roman" w:cs="Times New Roman" w:ascii="Times New Roman" w:hAnsi="Times New Roman"/>
          <w:color w:val="111111"/>
          <w:sz w:val="28"/>
          <w:szCs w:val="28"/>
          <w:lang w:val="en-US"/>
        </w:rPr>
        <w:t>Al-‘Atr al-Warda. Muhammad Balbisi Shafi‘i (born 1308 AH). Bulaq: Chapkhaneh-ye Amiriyyeh.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Aqa’id Saduq. Abu Ja‘far Muhammad ibn ‘Ali ibn Babuyah Qummi (born 381 AH). Lithography, 1292 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Iqd ad-Durar fi Akhbar al-Muntazar. Yusuf ibn Yahya Muqaddasi Salami Shafi‘i (born 7th century AH). Cairo: ‘Alam al-Fikr.</w:t>
      </w:r>
    </w:p>
    <w:p>
      <w:pPr>
        <w:pStyle w:val="BookText"/>
        <w:bidi w:val="0"/>
        <w:jc w:val="both"/>
        <w:rPr/>
      </w:pPr>
      <w:r>
        <w:rPr>
          <w:rFonts w:eastAsia="Times New Roman" w:cs="Times New Roman" w:ascii="Times New Roman" w:hAnsi="Times New Roman"/>
          <w:color w:val="111111"/>
          <w:sz w:val="28"/>
          <w:szCs w:val="28"/>
          <w:lang w:val="en-US"/>
        </w:rPr>
        <w:t>Al-‘Aqd al-Farid. Ibn ‘Abd Rabih Andalusi (born 327 AH). Beirut: Dar al-Kitab al-‘Arabi.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Ilal ash-Sharayi‘. Abu Ja‘far Muhammad ibn ‘Ali ibn Babuyah (born 381 AH). Najaf al-Ashraf: Haydariyyah Bookshop.</w:t>
      </w:r>
    </w:p>
    <w:p>
      <w:pPr>
        <w:pStyle w:val="BookText"/>
        <w:bidi w:val="0"/>
        <w:jc w:val="both"/>
        <w:rPr/>
      </w:pPr>
      <w:r>
        <w:rPr>
          <w:rFonts w:eastAsia="Times New Roman" w:cs="Times New Roman" w:ascii="Times New Roman" w:hAnsi="Times New Roman"/>
          <w:color w:val="111111"/>
          <w:sz w:val="28"/>
          <w:szCs w:val="28"/>
          <w:lang w:val="en-US"/>
        </w:rPr>
        <w:t>Al-‘Ilal al-Mutatahiyyah. Abu’l-Faraj ‘Abd ar-Rahman ibn al-Jawzi (born 597 AH). Beirut: Dar al-Kutub al-‘Ilmiyyah, 1403 AH.</w:t>
      </w:r>
    </w:p>
    <w:p>
      <w:pPr>
        <w:pStyle w:val="BookText"/>
        <w:bidi w:val="0"/>
        <w:jc w:val="both"/>
        <w:rPr/>
      </w:pPr>
      <w:r>
        <w:rPr>
          <w:rFonts w:eastAsia="Times New Roman" w:cs="Times New Roman" w:ascii="Times New Roman" w:hAnsi="Times New Roman"/>
          <w:color w:val="111111"/>
          <w:sz w:val="28"/>
          <w:szCs w:val="28"/>
          <w:lang w:val="en-US"/>
        </w:rPr>
        <w:t>Al-‘Umdah Li-ibn al-Batriq. Yahya ibn al-Hasan Asadi Hilli known as Ibn al-Batriq. (born 600 AH). Qum: Islamic Publisher affiliated to the Society of Teachers.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Awalim al-‘Ulum, wa’l-Ma‘arif wa’l-Ahwal min al-Ayat wa’l-Akhbar wa’l-Aqwal. Shaykh ‘Abdullah Bahrani Isfahani. Qum: Madrasah al-Imam al-Mahdi (‘atfs).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Uyun al-Akhbar. ‘Abdullah ibn Muslim Qutaybah Dinwari (born 278 AH). Beirut: Dar al-Kutub al-‘Ilmiyyah.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Uyun al-Akhbar ar-Rida. Abu Ja‘far Muhammad ibn ‘Ali ibn al-Husayn ibn Babuyah (born 381 AH). Qum: Nashr-e Tus.</w:t>
      </w:r>
    </w:p>
    <w:p>
      <w:pPr>
        <w:pStyle w:val="BookText"/>
        <w:bidi w:val="0"/>
        <w:jc w:val="both"/>
        <w:rPr/>
      </w:pPr>
      <w:r>
        <w:rPr>
          <w:rFonts w:ascii="IRNazanin" w:hAnsi="IRNazanin" w:eastAsia="IRNazanin"/>
          <w:color w:val="111111"/>
          <w:sz w:val="28"/>
          <w:sz w:val="28"/>
          <w:szCs w:val="28"/>
          <w:rtl w:val="true"/>
          <w:lang w:bidi="fa-IR"/>
        </w:rPr>
        <w:t>غ</w:t>
      </w:r>
    </w:p>
    <w:p>
      <w:pPr>
        <w:pStyle w:val="BookText"/>
        <w:bidi w:val="0"/>
        <w:jc w:val="both"/>
        <w:rPr/>
      </w:pPr>
      <w:r>
        <w:rPr>
          <w:rFonts w:eastAsia="Times New Roman" w:cs="Times New Roman" w:ascii="Times New Roman" w:hAnsi="Times New Roman"/>
          <w:color w:val="111111"/>
          <w:sz w:val="28"/>
          <w:szCs w:val="28"/>
          <w:lang w:val="en-US"/>
        </w:rPr>
        <w:t>Al-Gharat. Abu Ishaq Ibrahim ibn Muhammad Thaqafi (born 283 AH). Tehran: Anjuman-e Athar-e Milli.</w:t>
      </w:r>
    </w:p>
    <w:p>
      <w:pPr>
        <w:pStyle w:val="BookText"/>
        <w:bidi w:val="0"/>
        <w:jc w:val="both"/>
        <w:rPr/>
      </w:pPr>
      <w:r>
        <w:rPr>
          <w:rFonts w:eastAsia="Times New Roman" w:cs="Times New Roman" w:ascii="Times New Roman" w:hAnsi="Times New Roman"/>
          <w:color w:val="111111"/>
          <w:sz w:val="28"/>
          <w:szCs w:val="28"/>
          <w:lang w:val="en-US"/>
        </w:rPr>
        <w:t>Ghayah al-Maram fi Hujjah al-Khisam ‘an Tariq al-Khas wa’l-‘Am. Sayyid Hashim ibn Sulayman Bahrani (born 1107 AH). Beirut: Mu‘assasah al-A‘lami.</w:t>
      </w:r>
    </w:p>
    <w:p>
      <w:pPr>
        <w:pStyle w:val="BookText"/>
        <w:bidi w:val="0"/>
        <w:jc w:val="both"/>
        <w:rPr/>
      </w:pPr>
      <w:r>
        <w:rPr>
          <w:rFonts w:eastAsia="Times New Roman" w:cs="Times New Roman" w:ascii="Times New Roman" w:hAnsi="Times New Roman"/>
          <w:color w:val="111111"/>
          <w:sz w:val="28"/>
          <w:szCs w:val="28"/>
          <w:lang w:val="en-US"/>
        </w:rPr>
        <w:t>Al-Ghaybah. Abu Ja‘far Muhammad ibn al-Hasan Tusi (born 460 AH). Tehran: Kitabfurushi-ye Naynawi.</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Al-Ghaybah. Muhammad ibn Ibrahim Nu‘mani (born 360 AH). Tehran: Kitabfurushi-ye Saduq. </w:t>
      </w:r>
    </w:p>
    <w:p>
      <w:pPr>
        <w:pStyle w:val="BookText"/>
        <w:bidi w:val="0"/>
        <w:rPr/>
      </w:pPr>
      <w:r>
        <w:rPr>
          <w:rFonts w:ascii="IRNazanin" w:hAnsi="IRNazanin" w:eastAsia="IRNazanin"/>
          <w:color w:val="111111"/>
          <w:sz w:val="28"/>
          <w:sz w:val="28"/>
          <w:szCs w:val="28"/>
          <w:rtl w:val="true"/>
          <w:lang w:bidi="fa-IR"/>
        </w:rPr>
        <w:t>ف</w:t>
      </w:r>
    </w:p>
    <w:p>
      <w:pPr>
        <w:pStyle w:val="BookText"/>
        <w:bidi w:val="0"/>
        <w:jc w:val="both"/>
        <w:rPr/>
      </w:pPr>
      <w:r>
        <w:rPr>
          <w:rFonts w:eastAsia="Times New Roman" w:cs="Times New Roman" w:ascii="Times New Roman" w:hAnsi="Times New Roman"/>
          <w:color w:val="111111"/>
          <w:sz w:val="28"/>
          <w:szCs w:val="28"/>
          <w:lang w:val="en-US"/>
        </w:rPr>
        <w:t>Al-Fa’iq fi Gharib al-Hadith. Jarullah Mahmud ibn ‘Umar Zamakhshari (born 583 AH). Beirut: Dar al-Ma‘rifah.</w:t>
      </w:r>
    </w:p>
    <w:p>
      <w:pPr>
        <w:pStyle w:val="BookText"/>
        <w:bidi w:val="0"/>
        <w:jc w:val="both"/>
        <w:rPr/>
      </w:pPr>
      <w:r>
        <w:rPr>
          <w:rFonts w:eastAsia="Times New Roman" w:cs="Times New Roman" w:ascii="Times New Roman" w:hAnsi="Times New Roman"/>
          <w:color w:val="111111"/>
          <w:sz w:val="28"/>
          <w:szCs w:val="28"/>
          <w:lang w:val="en-US"/>
        </w:rPr>
        <w:t>Al-Fatawa al-Hadithiyyah. Ahmad ibn Hijr Haythami (born 974 AH). Egypt: At-Taqaddum al-‘Ilmiyyah.</w:t>
      </w:r>
    </w:p>
    <w:p>
      <w:pPr>
        <w:pStyle w:val="BookText"/>
        <w:bidi w:val="0"/>
        <w:jc w:val="both"/>
        <w:rPr/>
      </w:pPr>
      <w:r>
        <w:rPr>
          <w:rFonts w:eastAsia="Times New Roman" w:cs="Times New Roman" w:ascii="Times New Roman" w:hAnsi="Times New Roman"/>
          <w:color w:val="111111"/>
          <w:sz w:val="28"/>
          <w:szCs w:val="28"/>
          <w:lang w:val="en-US"/>
        </w:rPr>
        <w:t>Al-Fitan. Abu ‘Abdullah Na‘im ibn Hammad Marwazi (born 228 AH). Manuscript. Britain: Al-Mathaf Library.</w:t>
      </w:r>
    </w:p>
    <w:p>
      <w:pPr>
        <w:pStyle w:val="BookText"/>
        <w:bidi w:val="0"/>
        <w:jc w:val="both"/>
        <w:rPr/>
      </w:pPr>
      <w:r>
        <w:rPr>
          <w:rFonts w:eastAsia="Times New Roman" w:cs="Times New Roman" w:ascii="Times New Roman" w:hAnsi="Times New Roman"/>
          <w:color w:val="111111"/>
          <w:sz w:val="28"/>
          <w:szCs w:val="28"/>
          <w:lang w:val="en-US"/>
        </w:rPr>
        <w:t>Al-Fatuhat al-Makkiyyah. Muhammad ibn ‘Ali known as Ibn ‘Arabi (born 638 AH). Beirut: Dar Sadir.</w:t>
      </w:r>
    </w:p>
    <w:p>
      <w:pPr>
        <w:pStyle w:val="BookText"/>
        <w:bidi w:val="0"/>
        <w:jc w:val="both"/>
        <w:rPr/>
      </w:pPr>
      <w:r>
        <w:rPr>
          <w:rFonts w:eastAsia="Times New Roman" w:cs="Times New Roman" w:ascii="Times New Roman" w:hAnsi="Times New Roman"/>
          <w:color w:val="111111"/>
          <w:sz w:val="28"/>
          <w:szCs w:val="28"/>
          <w:lang w:val="en-US"/>
        </w:rPr>
        <w:t>Fara’id as-Samtayn fi Fada’il al-Murtada wa’l-Batul wa’s-Sibtayn wa’l-A’immah min Dhurriyyahum (‘a). Ibrahim ibn Muhammad Juwayni Khurasani (born 730 AH). Beirut: Mu’assasah al-Mahmudi.</w:t>
      </w:r>
    </w:p>
    <w:p>
      <w:pPr>
        <w:pStyle w:val="BookText"/>
        <w:bidi w:val="0"/>
        <w:jc w:val="both"/>
        <w:rPr/>
      </w:pPr>
      <w:r>
        <w:rPr>
          <w:rFonts w:eastAsia="Times New Roman" w:cs="Times New Roman" w:ascii="Times New Roman" w:hAnsi="Times New Roman"/>
          <w:color w:val="111111"/>
          <w:sz w:val="28"/>
          <w:szCs w:val="28"/>
          <w:lang w:val="en-US"/>
        </w:rPr>
        <w:t>Fara’id Fawa’id al-Fikr. Mar‘i ibn Yusuf ibn Abibakr (born 11th century AH). Qum: Bonyad-e Ma‘arif Islami.</w:t>
      </w:r>
    </w:p>
    <w:p>
      <w:pPr>
        <w:pStyle w:val="BookText"/>
        <w:bidi w:val="0"/>
        <w:jc w:val="both"/>
        <w:rPr/>
      </w:pPr>
      <w:r>
        <w:rPr>
          <w:rFonts w:eastAsia="Times New Roman" w:cs="Times New Roman" w:ascii="Times New Roman" w:hAnsi="Times New Roman"/>
          <w:color w:val="111111"/>
          <w:sz w:val="28"/>
          <w:szCs w:val="28"/>
          <w:lang w:val="en-US"/>
        </w:rPr>
        <w:t>Firdaws al-Akhbar. Abu Shuja‘ Shiruyah ibn Shahrdar ibn Shiruyah Daylami (born 509 AH). Beirut: Dar al-Kutub al-‘Ilmiyyah.</w:t>
      </w:r>
    </w:p>
    <w:p>
      <w:pPr>
        <w:pStyle w:val="BookText"/>
        <w:bidi w:val="0"/>
        <w:jc w:val="both"/>
        <w:rPr/>
      </w:pPr>
      <w:r>
        <w:rPr>
          <w:rFonts w:eastAsia="Times New Roman" w:cs="Times New Roman" w:ascii="Times New Roman" w:hAnsi="Times New Roman"/>
          <w:color w:val="111111"/>
          <w:sz w:val="28"/>
          <w:szCs w:val="28"/>
          <w:lang w:val="en-US"/>
        </w:rPr>
        <w:t>Farhang-e ‘Amid. Hasan ‘Amid. Tehran: Jawidan.</w:t>
      </w:r>
    </w:p>
    <w:p>
      <w:pPr>
        <w:pStyle w:val="BookText"/>
        <w:bidi w:val="0"/>
        <w:jc w:val="both"/>
        <w:rPr/>
      </w:pPr>
      <w:r>
        <w:rPr>
          <w:rFonts w:eastAsia="Times New Roman" w:cs="Times New Roman" w:ascii="Times New Roman" w:hAnsi="Times New Roman"/>
          <w:color w:val="111111"/>
          <w:sz w:val="28"/>
          <w:szCs w:val="28"/>
          <w:lang w:val="en-US"/>
        </w:rPr>
        <w:t>Al-Fusul al-Muhimmah fi Ma‘rifah Ahwal al-A’immah. ‘Ali ibn Muhammad ibn Ahmad Maliki Makki known as Ibn Sabbagh (born 855 AH). Najaf al-Ashraf: Dar al-Kutub Bookshop.</w:t>
      </w:r>
    </w:p>
    <w:p>
      <w:pPr>
        <w:pStyle w:val="BookText"/>
        <w:bidi w:val="0"/>
        <w:jc w:val="both"/>
        <w:rPr/>
      </w:pPr>
      <w:r>
        <w:rPr>
          <w:rFonts w:eastAsia="Times New Roman" w:cs="Times New Roman" w:ascii="Times New Roman" w:hAnsi="Times New Roman"/>
          <w:color w:val="111111"/>
          <w:sz w:val="28"/>
          <w:szCs w:val="28"/>
          <w:lang w:val="en-US"/>
        </w:rPr>
        <w:t>Al-Fadl al-Kufah wa Fadl Ahliha. Muhammad ibn ‘Ali ibn al-Hasan ‘Alawi Husayni Kufi (born 445 AH). Beirut: Mu’assasah Ahl al-Bayt.</w:t>
      </w:r>
    </w:p>
    <w:p>
      <w:pPr>
        <w:pStyle w:val="BookText"/>
        <w:bidi w:val="0"/>
        <w:jc w:val="both"/>
        <w:rPr/>
      </w:pPr>
      <w:r>
        <w:rPr>
          <w:rFonts w:eastAsia="Times New Roman" w:cs="Times New Roman" w:ascii="Times New Roman" w:hAnsi="Times New Roman"/>
          <w:color w:val="111111"/>
          <w:sz w:val="28"/>
          <w:szCs w:val="28"/>
          <w:lang w:val="en-US"/>
        </w:rPr>
        <w:t>Al-Faqih (Kitab Man La Yahduruh al-Faqih). Muhammad ibn ‘Ali ibn Babuyah Qummi (born 381 AH). Tehran: Dar al-Kutub al-Islamiyyah.</w:t>
      </w:r>
    </w:p>
    <w:p>
      <w:pPr>
        <w:pStyle w:val="BookText"/>
        <w:bidi w:val="0"/>
        <w:jc w:val="both"/>
        <w:rPr/>
      </w:pPr>
      <w:r>
        <w:rPr>
          <w:rFonts w:ascii="IRNazanin" w:hAnsi="IRNazanin" w:eastAsia="IRNazanin"/>
          <w:color w:val="111111"/>
          <w:sz w:val="28"/>
          <w:sz w:val="28"/>
          <w:szCs w:val="28"/>
          <w:rtl w:val="true"/>
          <w:lang w:bidi="fa-IR"/>
        </w:rPr>
        <w:t>ق</w:t>
      </w:r>
    </w:p>
    <w:p>
      <w:pPr>
        <w:pStyle w:val="BookText"/>
        <w:bidi w:val="0"/>
        <w:jc w:val="both"/>
        <w:rPr/>
      </w:pPr>
      <w:r>
        <w:rPr>
          <w:rFonts w:eastAsia="Times New Roman" w:cs="Times New Roman" w:ascii="Times New Roman" w:hAnsi="Times New Roman"/>
          <w:color w:val="111111"/>
          <w:sz w:val="28"/>
          <w:szCs w:val="28"/>
          <w:lang w:val="en-US"/>
        </w:rPr>
        <w:t>Qurb al-Asnad. Abu’l-‘Abbas ‘Abdullah ibn Ja‘far Humayri (born 310 AH). Lithography. Tehran: Chapkhaneh-ye Islamiyyeh.</w:t>
      </w:r>
    </w:p>
    <w:p>
      <w:pPr>
        <w:pStyle w:val="BookText"/>
        <w:bidi w:val="0"/>
        <w:jc w:val="both"/>
        <w:rPr/>
      </w:pPr>
      <w:r>
        <w:rPr>
          <w:rFonts w:eastAsia="Times New Roman" w:cs="Times New Roman" w:ascii="Times New Roman" w:hAnsi="Times New Roman"/>
          <w:color w:val="111111"/>
          <w:sz w:val="28"/>
          <w:szCs w:val="28"/>
          <w:lang w:val="en-US"/>
        </w:rPr>
        <w:t>Qisas al-Anbiya’. Qutbuddin Rawandi (born 573 AH). Mashhad: Islamic Research Foundation, 1409 AH.</w:t>
      </w:r>
    </w:p>
    <w:p>
      <w:pPr>
        <w:pStyle w:val="BookText"/>
        <w:bidi w:val="0"/>
        <w:jc w:val="both"/>
        <w:rPr/>
      </w:pPr>
      <w:r>
        <w:rPr>
          <w:rFonts w:eastAsia="Times New Roman" w:cs="Times New Roman" w:ascii="Times New Roman" w:hAnsi="Times New Roman"/>
          <w:color w:val="111111"/>
          <w:sz w:val="28"/>
          <w:szCs w:val="28"/>
          <w:lang w:val="en-US"/>
        </w:rPr>
        <w:t>Al-Qawl al-Mukhtasar fi ‘Alamat al-Mahdi al-Muntazar. Ahmad ibn Hijr Haythami (born 974 AH). Manuscript. Najaf al-Ashraf: Amir al-Mu’minin Library.</w:t>
      </w:r>
    </w:p>
    <w:p>
      <w:pPr>
        <w:pStyle w:val="BookText"/>
        <w:bidi w:val="0"/>
        <w:jc w:val="both"/>
        <w:rPr/>
      </w:pPr>
      <w:r>
        <w:rPr>
          <w:rFonts w:ascii="IRNazanin" w:hAnsi="IRNazanin" w:eastAsia="IRNazanin"/>
          <w:color w:val="111111"/>
          <w:sz w:val="28"/>
          <w:sz w:val="28"/>
          <w:szCs w:val="28"/>
          <w:rtl w:val="true"/>
          <w:lang w:bidi="fa-IR"/>
        </w:rPr>
        <w:t>ک</w:t>
      </w:r>
    </w:p>
    <w:p>
      <w:pPr>
        <w:pStyle w:val="BookText"/>
        <w:bidi w:val="0"/>
        <w:jc w:val="both"/>
        <w:rPr/>
      </w:pPr>
      <w:r>
        <w:rPr>
          <w:rFonts w:eastAsia="Times New Roman" w:cs="Times New Roman" w:ascii="Times New Roman" w:hAnsi="Times New Roman"/>
          <w:color w:val="111111"/>
          <w:sz w:val="28"/>
          <w:szCs w:val="28"/>
          <w:lang w:val="en-US"/>
        </w:rPr>
        <w:t>Kamil az-Ziyarat. Abu’l-Qasim Ja‘far ibn Muhammad ibn Qawluyah (born 367 AH). Najaf al-Ashraf: Murtadawiyyah Publisher, 1356 AH.</w:t>
      </w:r>
    </w:p>
    <w:p>
      <w:pPr>
        <w:pStyle w:val="BookText"/>
        <w:bidi w:val="0"/>
        <w:jc w:val="both"/>
        <w:rPr/>
      </w:pPr>
      <w:r>
        <w:rPr>
          <w:rFonts w:eastAsia="Times New Roman" w:cs="Times New Roman" w:ascii="Times New Roman" w:hAnsi="Times New Roman"/>
          <w:color w:val="111111"/>
          <w:sz w:val="28"/>
          <w:szCs w:val="28"/>
          <w:lang w:val="en-US"/>
        </w:rPr>
        <w:t>Al-Kamil fi’t-Tarikh. Abu’l-Hasan ‘Ali ibn Abi’l-Mukarram known as Ibn al-Athir (630 AH). Beirut: Dar Sadir.</w:t>
      </w:r>
    </w:p>
    <w:p>
      <w:pPr>
        <w:pStyle w:val="BookText"/>
        <w:bidi w:val="0"/>
        <w:jc w:val="both"/>
        <w:rPr/>
      </w:pPr>
      <w:r>
        <w:rPr>
          <w:rFonts w:eastAsia="Times New Roman" w:cs="Times New Roman" w:ascii="Times New Roman" w:hAnsi="Times New Roman"/>
          <w:color w:val="111111"/>
          <w:sz w:val="28"/>
          <w:szCs w:val="28"/>
          <w:lang w:val="en-US"/>
        </w:rPr>
        <w:t>Kashf al-Astar. Mirza Husayn Nuri (born 1320 AH). Tehran: Kitabfusushi-ye Naynawi.</w:t>
      </w:r>
    </w:p>
    <w:p>
      <w:pPr>
        <w:pStyle w:val="BookText"/>
        <w:bidi w:val="0"/>
        <w:jc w:val="both"/>
        <w:rPr/>
      </w:pPr>
      <w:r>
        <w:rPr>
          <w:rFonts w:eastAsia="Times New Roman" w:cs="Times New Roman" w:ascii="Times New Roman" w:hAnsi="Times New Roman"/>
          <w:color w:val="111111"/>
          <w:sz w:val="28"/>
          <w:szCs w:val="28"/>
          <w:lang w:val="en-US"/>
        </w:rPr>
        <w:t>Kashf al-Haqq (Al-Arba‘un). Amir Muhammad Sadiq Khatunabadi (born 1207 AH). Tehran: Bunyad-e Bi‘that-e Tehran, 1361.</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Kashf al-Ghummah fi Ma‘rifah al-A’immah. Abu’l-Hasan ‘Ali ibn ‘Isa ibn Abi’l-Fath Arbeli (born 692 AH). Beirut: Dar al-Kitab al-Islami. </w:t>
      </w:r>
    </w:p>
    <w:p>
      <w:pPr>
        <w:pStyle w:val="BookText"/>
        <w:bidi w:val="0"/>
        <w:rPr/>
      </w:pPr>
      <w:r>
        <w:rPr>
          <w:rFonts w:eastAsia="Times New Roman" w:cs="Times New Roman" w:ascii="Times New Roman" w:hAnsi="Times New Roman"/>
          <w:color w:val="111111"/>
          <w:sz w:val="28"/>
          <w:szCs w:val="28"/>
          <w:lang w:val="en-US"/>
        </w:rPr>
        <w:t>Al-Kafi. Muhammad ibn Ya‘qub Kulayni Razi (born 329 AH). Tehran: Dar al-Kutub al-Islamiyyah.</w:t>
      </w:r>
    </w:p>
    <w:p>
      <w:pPr>
        <w:pStyle w:val="BookText"/>
        <w:bidi w:val="0"/>
        <w:jc w:val="both"/>
        <w:rPr/>
      </w:pPr>
      <w:r>
        <w:rPr>
          <w:rFonts w:eastAsia="Times New Roman" w:cs="Times New Roman" w:ascii="Times New Roman" w:hAnsi="Times New Roman"/>
          <w:color w:val="111111"/>
          <w:sz w:val="28"/>
          <w:szCs w:val="28"/>
          <w:lang w:val="en-US"/>
        </w:rPr>
        <w:t>Kifayah al-Athar fi’n-Nass ‘ala’l-A’immah al-Ithna ‘Ashar. Abu’l-Qasim ‘Ali ibn Muhammad ibn ‘Ali (al-Khazaz) (born 4th century AH). Qum: Nashr-e Bidar.</w:t>
      </w:r>
    </w:p>
    <w:p>
      <w:pPr>
        <w:pStyle w:val="BookText"/>
        <w:bidi w:val="0"/>
        <w:jc w:val="both"/>
        <w:rPr/>
      </w:pPr>
      <w:r>
        <w:rPr>
          <w:rFonts w:eastAsia="Times New Roman" w:cs="Times New Roman" w:ascii="Times New Roman" w:hAnsi="Times New Roman"/>
          <w:color w:val="111111"/>
          <w:sz w:val="28"/>
          <w:szCs w:val="28"/>
          <w:lang w:val="en-US"/>
        </w:rPr>
        <w:t>Kamal ad-Din wa Tamam an-Ni‘mah. Abu Ja‘far Muhammad ‘Ali ibn Babuyah Qummi (born 381 AH). Qum: Islamic Publisher affiliated to the Society of Teachers.</w:t>
      </w:r>
    </w:p>
    <w:p>
      <w:pPr>
        <w:pStyle w:val="BookText"/>
        <w:bidi w:val="0"/>
        <w:jc w:val="both"/>
        <w:rPr/>
      </w:pPr>
      <w:r>
        <w:rPr>
          <w:rFonts w:eastAsia="Times New Roman" w:cs="Times New Roman" w:ascii="Times New Roman" w:hAnsi="Times New Roman"/>
          <w:color w:val="111111"/>
          <w:sz w:val="28"/>
          <w:szCs w:val="28"/>
          <w:lang w:val="en-US"/>
        </w:rPr>
        <w:t>Al-Kunya wa’l-Alqab. Shaykh ‘Abbas Qummi (born 1359 AH). Tehran: Sadr Library.</w:t>
      </w:r>
    </w:p>
    <w:p>
      <w:pPr>
        <w:pStyle w:val="BookText"/>
        <w:bidi w:val="0"/>
        <w:jc w:val="both"/>
        <w:rPr/>
      </w:pPr>
      <w:r>
        <w:rPr>
          <w:rFonts w:eastAsia="Times New Roman" w:cs="Times New Roman" w:ascii="Times New Roman" w:hAnsi="Times New Roman"/>
          <w:color w:val="111111"/>
          <w:sz w:val="28"/>
          <w:szCs w:val="28"/>
          <w:lang w:val="en-US"/>
        </w:rPr>
        <w:t>Kanz al-‘Ummal fi Sunan al-Aqwal wa’l-Af‘al. ‘Ala’uddin ‘Ali known as Muttaqi Hindi (born 975 AH). Beirut: Mu’assasah ar-Risalah.</w:t>
      </w:r>
    </w:p>
    <w:p>
      <w:pPr>
        <w:pStyle w:val="BookText"/>
        <w:bidi w:val="0"/>
        <w:jc w:val="both"/>
        <w:rPr/>
      </w:pPr>
      <w:r>
        <w:rPr>
          <w:rFonts w:ascii="IRNazanin" w:hAnsi="IRNazanin" w:eastAsia="IRNazanin"/>
          <w:color w:val="111111"/>
          <w:sz w:val="28"/>
          <w:sz w:val="28"/>
          <w:szCs w:val="28"/>
          <w:rtl w:val="true"/>
          <w:lang w:bidi="fa-IR"/>
        </w:rPr>
        <w:t>ل</w:t>
      </w:r>
    </w:p>
    <w:p>
      <w:pPr>
        <w:pStyle w:val="BookText"/>
        <w:bidi w:val="0"/>
        <w:jc w:val="both"/>
        <w:rPr/>
      </w:pPr>
      <w:r>
        <w:rPr>
          <w:rFonts w:eastAsia="Times New Roman" w:cs="Times New Roman" w:ascii="Times New Roman" w:hAnsi="Times New Roman"/>
          <w:color w:val="111111"/>
          <w:sz w:val="28"/>
          <w:szCs w:val="28"/>
          <w:lang w:val="en-US"/>
        </w:rPr>
        <w:t>Lisan al-Mizan. Ahmad ibn ‘Ali ibn Hijr ‘Asqalani (born 852 AH). Beirut: Mu’assasah al-A‘lami.</w:t>
      </w:r>
    </w:p>
    <w:p>
      <w:pPr>
        <w:pStyle w:val="BookText"/>
        <w:bidi w:val="0"/>
        <w:jc w:val="both"/>
        <w:rPr/>
      </w:pPr>
      <w:r>
        <w:rPr>
          <w:rFonts w:eastAsia="Times New Roman" w:cs="Times New Roman" w:ascii="Times New Roman" w:hAnsi="Times New Roman"/>
          <w:color w:val="111111"/>
          <w:sz w:val="28"/>
          <w:szCs w:val="28"/>
          <w:lang w:val="en-US"/>
        </w:rPr>
        <w:t>Lawa’ih al-Anwar al-Bahiyyah. Shamsuddin Muhammad ibn Ahmad Safarini Nablusi (born 1188 AH). Cairo: Majallah al-Manar.</w:t>
      </w:r>
    </w:p>
    <w:p>
      <w:pPr>
        <w:pStyle w:val="BookText"/>
        <w:bidi w:val="0"/>
        <w:jc w:val="both"/>
        <w:rPr/>
      </w:pPr>
      <w:r>
        <w:rPr>
          <w:rFonts w:ascii="IRNazanin" w:hAnsi="IRNazanin" w:eastAsia="IRNazanin"/>
          <w:color w:val="111111"/>
          <w:sz w:val="28"/>
          <w:sz w:val="28"/>
          <w:szCs w:val="28"/>
          <w:rtl w:val="true"/>
          <w:lang w:bidi="fa-IR"/>
        </w:rPr>
        <w:t>م</w:t>
      </w:r>
    </w:p>
    <w:p>
      <w:pPr>
        <w:pStyle w:val="BookText"/>
        <w:bidi w:val="0"/>
        <w:jc w:val="both"/>
        <w:rPr/>
      </w:pPr>
      <w:r>
        <w:rPr>
          <w:rFonts w:eastAsia="Times New Roman" w:cs="Times New Roman" w:ascii="Times New Roman" w:hAnsi="Times New Roman"/>
          <w:color w:val="111111"/>
          <w:sz w:val="28"/>
          <w:szCs w:val="28"/>
          <w:lang w:val="en-US"/>
        </w:rPr>
        <w:t>Majma‘ al-Bahrayn. Fakhruddin Turayhi (born 1085 AH). Tehran: Kitabfusushi-ye Murtadawiyyah.</w:t>
      </w:r>
    </w:p>
    <w:p>
      <w:pPr>
        <w:pStyle w:val="BookText"/>
        <w:bidi w:val="0"/>
        <w:jc w:val="both"/>
        <w:rPr/>
      </w:pPr>
      <w:r>
        <w:rPr>
          <w:rFonts w:eastAsia="Times New Roman" w:cs="Times New Roman" w:ascii="Times New Roman" w:hAnsi="Times New Roman"/>
          <w:color w:val="111111"/>
          <w:sz w:val="28"/>
          <w:szCs w:val="28"/>
          <w:lang w:val="en-US"/>
        </w:rPr>
        <w:t>Majma‘ al-Bayan fi Tafsir al-Qur’an. Fadl ibn al-Hasan Tabarsi (born 548 AH). Beirut: Dar Ihya’ at-Turath al-‘Arabi.</w:t>
      </w:r>
    </w:p>
    <w:p>
      <w:pPr>
        <w:pStyle w:val="BookText"/>
        <w:bidi w:val="0"/>
        <w:jc w:val="both"/>
        <w:rPr/>
      </w:pPr>
      <w:r>
        <w:rPr>
          <w:rFonts w:eastAsia="Times New Roman" w:cs="Times New Roman" w:ascii="Times New Roman" w:hAnsi="Times New Roman"/>
          <w:color w:val="111111"/>
          <w:sz w:val="28"/>
          <w:szCs w:val="28"/>
          <w:lang w:val="en-US"/>
        </w:rPr>
        <w:t>Majma‘ ar-Rijal. Zakiyyuddin ‘Inayatullah ibn Mushrifuddin Qahba’i (born 11th century AH). Isfahan: Chapkhaneh-ye Rabbani.</w:t>
      </w:r>
    </w:p>
    <w:p>
      <w:pPr>
        <w:pStyle w:val="BookText"/>
        <w:bidi w:val="0"/>
        <w:jc w:val="both"/>
        <w:rPr/>
      </w:pPr>
      <w:r>
        <w:rPr>
          <w:rFonts w:eastAsia="Times New Roman" w:cs="Times New Roman" w:ascii="Times New Roman" w:hAnsi="Times New Roman"/>
          <w:color w:val="111111"/>
          <w:sz w:val="28"/>
          <w:szCs w:val="28"/>
          <w:lang w:val="en-US"/>
        </w:rPr>
        <w:t>Majma‘ az-Zawa’id wa Manba‘ al-Fawa’id. Nuruddin ‘Ali ibn Abibakr Haythami (born 807 AH). Beirut: Dar al-Kitab al-‘Arabi.</w:t>
      </w:r>
    </w:p>
    <w:p>
      <w:pPr>
        <w:pStyle w:val="BookText"/>
        <w:bidi w:val="0"/>
        <w:jc w:val="both"/>
        <w:rPr/>
      </w:pPr>
      <w:r>
        <w:rPr>
          <w:rFonts w:eastAsia="Times New Roman" w:cs="Times New Roman" w:ascii="Times New Roman" w:hAnsi="Times New Roman"/>
          <w:color w:val="111111"/>
          <w:sz w:val="28"/>
          <w:szCs w:val="28"/>
          <w:lang w:val="en-US"/>
        </w:rPr>
        <w:t>Al-Mahasin. Abu Ja‘far Ahmad ibn Muhammad ibn Khalid Barqi (born 274 AH). Qum: Dar al-Kutub al-Islamiyyah.</w:t>
      </w:r>
    </w:p>
    <w:p>
      <w:pPr>
        <w:pStyle w:val="BookText"/>
        <w:bidi w:val="0"/>
        <w:jc w:val="both"/>
        <w:rPr/>
      </w:pPr>
      <w:r>
        <w:rPr>
          <w:rFonts w:eastAsia="Times New Roman" w:cs="Times New Roman" w:ascii="Times New Roman" w:hAnsi="Times New Roman"/>
          <w:color w:val="111111"/>
          <w:sz w:val="28"/>
          <w:szCs w:val="28"/>
          <w:lang w:val="en-US"/>
        </w:rPr>
        <w:t>Al-Mahajjah fima Nuzil fi’l-Hujjah. Sayyid Hashim Bahrani (born 1107 AH). Beirut: Mu’assasah al-Wafa’, 1403 AH.</w:t>
      </w:r>
    </w:p>
    <w:p>
      <w:pPr>
        <w:pStyle w:val="BookText"/>
        <w:bidi w:val="0"/>
        <w:jc w:val="both"/>
        <w:rPr/>
      </w:pPr>
      <w:r>
        <w:rPr>
          <w:rFonts w:eastAsia="Times New Roman" w:cs="Times New Roman" w:ascii="Times New Roman" w:hAnsi="Times New Roman"/>
          <w:color w:val="111111"/>
          <w:sz w:val="28"/>
          <w:szCs w:val="28"/>
          <w:lang w:val="en-US"/>
        </w:rPr>
        <w:t>Mukhtasar Ithbat ar-Raj‘ah. Fadl ibn Shadhan Nayshaburi. Majallah Turathuna, No. 15.</w:t>
      </w:r>
    </w:p>
    <w:p>
      <w:pPr>
        <w:pStyle w:val="BookText"/>
        <w:bidi w:val="0"/>
        <w:jc w:val="both"/>
        <w:rPr/>
      </w:pPr>
      <w:r>
        <w:rPr>
          <w:rFonts w:eastAsia="Times New Roman" w:cs="Times New Roman" w:ascii="Times New Roman" w:hAnsi="Times New Roman"/>
          <w:color w:val="111111"/>
          <w:sz w:val="28"/>
          <w:szCs w:val="28"/>
          <w:lang w:val="en-US"/>
        </w:rPr>
        <w:t>Mukhtasar Basa’ir ad-Darajat. ‘Izzuddin Hasan ibn Sulayman Hilli (born 9th century AH). Najaf al-Ashraf: Haydariyyah Publisher.</w:t>
      </w:r>
    </w:p>
    <w:p>
      <w:pPr>
        <w:pStyle w:val="BookText"/>
        <w:bidi w:val="0"/>
        <w:jc w:val="both"/>
        <w:rPr/>
      </w:pPr>
      <w:r>
        <w:rPr>
          <w:rFonts w:eastAsia="Times New Roman" w:cs="Times New Roman" w:ascii="Times New Roman" w:hAnsi="Times New Roman"/>
          <w:color w:val="111111"/>
          <w:sz w:val="28"/>
          <w:szCs w:val="28"/>
          <w:lang w:val="en-US"/>
        </w:rPr>
        <w:t>Madinah al-Ma‘ajiz. Sayyid Hashim Bahrani (born 1107 AH). Lithography. Tehran.</w:t>
      </w:r>
    </w:p>
    <w:p>
      <w:pPr>
        <w:pStyle w:val="BookText"/>
        <w:bidi w:val="0"/>
        <w:jc w:val="both"/>
        <w:rPr/>
      </w:pPr>
      <w:r>
        <w:rPr>
          <w:rFonts w:eastAsia="Times New Roman" w:cs="Times New Roman" w:ascii="Times New Roman" w:hAnsi="Times New Roman"/>
          <w:color w:val="111111"/>
          <w:sz w:val="28"/>
          <w:szCs w:val="28"/>
          <w:lang w:val="en-US"/>
        </w:rPr>
        <w:t>Mar’ah al-‘Uqul. Muhammad Baqir Majlisi (born 1111 AH). Tehran: Dar al-Kutub al-Islamiyyah.</w:t>
      </w:r>
    </w:p>
    <w:p>
      <w:pPr>
        <w:pStyle w:val="BookText"/>
        <w:bidi w:val="0"/>
        <w:jc w:val="both"/>
        <w:rPr/>
      </w:pPr>
      <w:r>
        <w:rPr>
          <w:rFonts w:eastAsia="Times New Roman" w:cs="Times New Roman" w:ascii="Times New Roman" w:hAnsi="Times New Roman"/>
          <w:color w:val="111111"/>
          <w:sz w:val="28"/>
          <w:szCs w:val="28"/>
          <w:lang w:val="en-US"/>
        </w:rPr>
        <w:t>Murawwij adh-Dhahab. ‘Ali ibn Husayn Mas‘udi (born 346 AH). Beirut: Dar al-Andalus.</w:t>
      </w:r>
    </w:p>
    <w:p>
      <w:pPr>
        <w:pStyle w:val="BookText"/>
        <w:bidi w:val="0"/>
        <w:jc w:val="both"/>
        <w:rPr/>
      </w:pPr>
      <w:r>
        <w:rPr>
          <w:rFonts w:eastAsia="Times New Roman" w:cs="Times New Roman" w:ascii="Times New Roman" w:hAnsi="Times New Roman"/>
          <w:color w:val="111111"/>
          <w:sz w:val="28"/>
          <w:szCs w:val="28"/>
          <w:lang w:val="en-US"/>
        </w:rPr>
        <w:t>Al-Mustajad min Kitab al-Irshad. Hasan ibn Mutahhar Hilli (born 726 AH). Qum: Ayatullah Mar‘ashi Najafi Library.</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Mustadrakat ‘Ilm Rijal al-Hadith. Shaykh ‘Ali Namazi (born 1405 AH). Tehran: Chapkhaneh-ye Haydariyyah. </w:t>
      </w:r>
    </w:p>
    <w:p>
      <w:pPr>
        <w:pStyle w:val="BookText"/>
        <w:bidi w:val="0"/>
        <w:rPr/>
      </w:pPr>
      <w:r>
        <w:rPr>
          <w:rFonts w:eastAsia="Times New Roman" w:cs="Times New Roman" w:ascii="Times New Roman" w:hAnsi="Times New Roman"/>
          <w:color w:val="111111"/>
          <w:sz w:val="28"/>
          <w:szCs w:val="28"/>
          <w:lang w:val="en-US"/>
        </w:rPr>
        <w:t>Al-Mustadrak ‘ala’s-Sahihayn fi al-Hadith. Abu ‘Abdullah Muhammad ibn ‘Abdullah known as Hakim Nayshaburi (born 405 AH). Beirut: Dar al-Fikr.</w:t>
      </w:r>
    </w:p>
    <w:p>
      <w:pPr>
        <w:pStyle w:val="BookText"/>
        <w:bidi w:val="0"/>
        <w:jc w:val="both"/>
        <w:rPr/>
      </w:pPr>
      <w:r>
        <w:rPr>
          <w:rFonts w:eastAsia="Times New Roman" w:cs="Times New Roman" w:ascii="Times New Roman" w:hAnsi="Times New Roman"/>
          <w:color w:val="111111"/>
          <w:sz w:val="28"/>
          <w:szCs w:val="28"/>
          <w:lang w:val="en-US"/>
        </w:rPr>
        <w:t>Mustadrak al-Wasa’il. Mirza Husayn Nuri Tabarsi (born 1320 AH). Qum: Mu’assasah Al al-Bayt (‘a) Li-Ihya’ at-Turath.</w:t>
      </w:r>
    </w:p>
    <w:p>
      <w:pPr>
        <w:pStyle w:val="BookText"/>
        <w:bidi w:val="0"/>
        <w:jc w:val="both"/>
        <w:rPr/>
      </w:pPr>
      <w:r>
        <w:rPr>
          <w:rFonts w:eastAsia="Times New Roman" w:cs="Times New Roman" w:ascii="Times New Roman" w:hAnsi="Times New Roman"/>
          <w:color w:val="111111"/>
          <w:sz w:val="28"/>
          <w:szCs w:val="28"/>
          <w:lang w:val="en-US"/>
        </w:rPr>
        <w:t>Al-Mustarshid. Abu Ja‘far Muhammad ibn Jarir ibn Rustam at-Tabari (born 4th century AH). Najaf al-Ashraf: Haydariyyah Publisher.</w:t>
      </w:r>
    </w:p>
    <w:p>
      <w:pPr>
        <w:pStyle w:val="BookText"/>
        <w:bidi w:val="0"/>
        <w:jc w:val="both"/>
        <w:rPr/>
      </w:pPr>
      <w:r>
        <w:rPr>
          <w:rFonts w:eastAsia="Times New Roman" w:cs="Times New Roman" w:ascii="Times New Roman" w:hAnsi="Times New Roman"/>
          <w:color w:val="111111"/>
          <w:sz w:val="28"/>
          <w:szCs w:val="28"/>
          <w:lang w:val="en-US"/>
        </w:rPr>
        <w:t>Musnad Abu ‘Awanih. Ya‘qub ibn Ishaq Isfara’ini (born 316 AH). Beirut: Dar al-Ma‘rifah.</w:t>
      </w:r>
    </w:p>
    <w:p>
      <w:pPr>
        <w:pStyle w:val="BookText"/>
        <w:bidi w:val="0"/>
        <w:jc w:val="both"/>
        <w:rPr/>
      </w:pPr>
      <w:r>
        <w:rPr>
          <w:rFonts w:eastAsia="Times New Roman" w:cs="Times New Roman" w:ascii="Times New Roman" w:hAnsi="Times New Roman"/>
          <w:color w:val="111111"/>
          <w:sz w:val="28"/>
          <w:szCs w:val="28"/>
          <w:lang w:val="en-US"/>
        </w:rPr>
        <w:t>Musnad Abi Ya‘li al-Mawsili. Ahmad ibn ‘Ali ibn al-Muthanna at-Tamimi (born 307 AH). Damascus: Dar al-Ma’mun Li’t-Turath.</w:t>
      </w:r>
    </w:p>
    <w:p>
      <w:pPr>
        <w:pStyle w:val="BookText"/>
        <w:bidi w:val="0"/>
        <w:jc w:val="both"/>
        <w:rPr/>
      </w:pPr>
      <w:r>
        <w:rPr>
          <w:rFonts w:eastAsia="Times New Roman" w:cs="Times New Roman" w:ascii="Times New Roman" w:hAnsi="Times New Roman"/>
          <w:color w:val="111111"/>
          <w:sz w:val="28"/>
          <w:szCs w:val="28"/>
          <w:lang w:val="en-US"/>
        </w:rPr>
        <w:t>Musnab Ahmad. Ahmad ibn Hanbal (born 241 AH). Beirut: Dar al-Fikr.</w:t>
      </w:r>
    </w:p>
    <w:p>
      <w:pPr>
        <w:pStyle w:val="BookText"/>
        <w:bidi w:val="0"/>
        <w:jc w:val="both"/>
        <w:rPr/>
      </w:pPr>
      <w:r>
        <w:rPr>
          <w:rFonts w:eastAsia="Times New Roman" w:cs="Times New Roman" w:ascii="Times New Roman" w:hAnsi="Times New Roman"/>
          <w:color w:val="111111"/>
          <w:sz w:val="28"/>
          <w:szCs w:val="28"/>
          <w:lang w:val="en-US"/>
        </w:rPr>
        <w:t>Musnab Abi Dawud. Sulayman ibn Dawud ibn al-Jarud Farsi Basri (born 204 AH). Beirut: Dar al-Ma‘rifah.</w:t>
      </w:r>
    </w:p>
    <w:p>
      <w:pPr>
        <w:pStyle w:val="BookText"/>
        <w:bidi w:val="0"/>
        <w:jc w:val="both"/>
        <w:rPr/>
      </w:pPr>
      <w:r>
        <w:rPr>
          <w:rFonts w:eastAsia="Times New Roman" w:cs="Times New Roman" w:ascii="Times New Roman" w:hAnsi="Times New Roman"/>
          <w:color w:val="111111"/>
          <w:sz w:val="28"/>
          <w:szCs w:val="28"/>
          <w:lang w:val="en-US"/>
        </w:rPr>
        <w:t>Masabih as-Sunnah. Husayn ibn Mas‘ud ibn Muhammad al-Fara’ Baghwi (born 516 AH). Beirut: Dar al-Ma‘rifah.</w:t>
      </w:r>
    </w:p>
    <w:p>
      <w:pPr>
        <w:pStyle w:val="BookText"/>
        <w:bidi w:val="0"/>
        <w:jc w:val="both"/>
        <w:rPr/>
      </w:pPr>
      <w:r>
        <w:rPr>
          <w:rFonts w:eastAsia="Times New Roman" w:cs="Times New Roman" w:ascii="Times New Roman" w:hAnsi="Times New Roman"/>
          <w:color w:val="111111"/>
          <w:sz w:val="28"/>
          <w:szCs w:val="28"/>
          <w:lang w:val="en-US"/>
        </w:rPr>
        <w:t>Musadiqah al-Akhawan. Abu Ja‘far Muhammad ibn ‘Ali ibn Babuyah Qummi (born 381 AH). Qum: Madrasah al-Imam al-Mahdi (‘a).</w:t>
      </w:r>
    </w:p>
    <w:p>
      <w:pPr>
        <w:pStyle w:val="BookText"/>
        <w:bidi w:val="0"/>
        <w:jc w:val="both"/>
        <w:rPr/>
      </w:pPr>
      <w:r>
        <w:rPr>
          <w:rFonts w:eastAsia="Times New Roman" w:cs="Times New Roman" w:ascii="Times New Roman" w:hAnsi="Times New Roman"/>
          <w:color w:val="111111"/>
          <w:sz w:val="28"/>
          <w:szCs w:val="28"/>
          <w:lang w:val="en-US"/>
        </w:rPr>
        <w:t>Al-Musannif. ‘Abd ar-Razzaq ibn Hamam San‘a’i (born 211 AH). Beirut: Al-Maktab al-Islami.</w:t>
      </w:r>
    </w:p>
    <w:p>
      <w:pPr>
        <w:pStyle w:val="BookText"/>
        <w:bidi w:val="0"/>
        <w:jc w:val="both"/>
        <w:rPr/>
      </w:pPr>
      <w:r>
        <w:rPr>
          <w:rFonts w:eastAsia="Times New Roman" w:cs="Times New Roman" w:ascii="Times New Roman" w:hAnsi="Times New Roman"/>
          <w:color w:val="111111"/>
          <w:sz w:val="28"/>
          <w:szCs w:val="28"/>
          <w:lang w:val="en-US"/>
        </w:rPr>
        <w:t>Al-Musannif. ‘Abdullah ibn Muhammad ibn Abi Shaybah (born 235 AH). Bombay: Dar as-Salafiyyah.</w:t>
      </w:r>
    </w:p>
    <w:p>
      <w:pPr>
        <w:pStyle w:val="BookText"/>
        <w:bidi w:val="0"/>
        <w:jc w:val="both"/>
        <w:rPr/>
      </w:pPr>
      <w:r>
        <w:rPr>
          <w:rFonts w:eastAsia="Times New Roman" w:cs="Times New Roman" w:ascii="Times New Roman" w:hAnsi="Times New Roman"/>
          <w:color w:val="111111"/>
          <w:sz w:val="28"/>
          <w:szCs w:val="28"/>
          <w:lang w:val="en-US"/>
        </w:rPr>
        <w:t>Al-Matalib al-‘Aliyyah Bi-Zawa’id al-Masanid ath-Thamaniyyah. Ahmad ibn Hijr ‘Asqalani (born 852 AH). Beirut: Dar al-Ma‘rifah.</w:t>
      </w:r>
    </w:p>
    <w:p>
      <w:pPr>
        <w:pStyle w:val="BookText"/>
        <w:bidi w:val="0"/>
        <w:jc w:val="both"/>
        <w:rPr/>
      </w:pPr>
      <w:r>
        <w:rPr>
          <w:rFonts w:eastAsia="Times New Roman" w:cs="Times New Roman" w:ascii="Times New Roman" w:hAnsi="Times New Roman"/>
          <w:color w:val="111111"/>
          <w:sz w:val="28"/>
          <w:szCs w:val="28"/>
          <w:lang w:val="en-US"/>
        </w:rPr>
        <w:t>Mu‘jam Ahadith al-Imam al-Mahdi. Najmuddin Tabasi with the cooperation of a group of seminary students. Qum: Nashr-e Ma‘arif Islami.</w:t>
      </w:r>
    </w:p>
    <w:p>
      <w:pPr>
        <w:pStyle w:val="BookText"/>
        <w:bidi w:val="0"/>
        <w:jc w:val="both"/>
        <w:rPr/>
      </w:pPr>
      <w:r>
        <w:rPr>
          <w:rFonts w:eastAsia="Times New Roman" w:cs="Times New Roman" w:ascii="Times New Roman" w:hAnsi="Times New Roman"/>
          <w:color w:val="111111"/>
          <w:sz w:val="28"/>
          <w:szCs w:val="28"/>
          <w:lang w:val="en-US"/>
        </w:rPr>
        <w:t>Mu‘jam al-Buldan. Abu ‘Abdullah Yaqut ibn ‘Abdullah Hamawi Baghdadi (born 626 AH). Beirut: Dar at-Turath al-‘Arabi.</w:t>
      </w:r>
    </w:p>
    <w:p>
      <w:pPr>
        <w:pStyle w:val="BookText"/>
        <w:bidi w:val="0"/>
        <w:jc w:val="both"/>
        <w:rPr/>
      </w:pPr>
      <w:r>
        <w:rPr>
          <w:rFonts w:eastAsia="Times New Roman" w:cs="Times New Roman" w:ascii="Times New Roman" w:hAnsi="Times New Roman"/>
          <w:color w:val="111111"/>
          <w:sz w:val="28"/>
          <w:szCs w:val="28"/>
          <w:lang w:val="en-US"/>
        </w:rPr>
        <w:t>Mu‘jam Rijal al-Hadith wa Tafsil Tabaqat ar-Rawah. Sayyid Abu’l-Qasim Khu’i. Qum: Madinah al-‘Ilm.</w:t>
      </w:r>
    </w:p>
    <w:p>
      <w:pPr>
        <w:pStyle w:val="BookText"/>
        <w:bidi w:val="0"/>
        <w:jc w:val="both"/>
        <w:rPr/>
      </w:pPr>
      <w:r>
        <w:rPr>
          <w:rFonts w:eastAsia="Times New Roman" w:cs="Times New Roman" w:ascii="Times New Roman" w:hAnsi="Times New Roman"/>
          <w:color w:val="111111"/>
          <w:sz w:val="28"/>
          <w:szCs w:val="28"/>
          <w:lang w:val="en-US"/>
        </w:rPr>
        <w:t>Al-Mu‘jam as-Saghir. Sulayman ibn Ahmad Tabrani (born 360 AH). Beirut: Dar al-Kutub al-‘Ilmiyyah.</w:t>
      </w:r>
    </w:p>
    <w:p>
      <w:pPr>
        <w:pStyle w:val="BookText"/>
        <w:bidi w:val="0"/>
        <w:jc w:val="both"/>
        <w:rPr/>
      </w:pPr>
      <w:r>
        <w:rPr>
          <w:rFonts w:eastAsia="Times New Roman" w:cs="Times New Roman" w:ascii="Times New Roman" w:hAnsi="Times New Roman"/>
          <w:color w:val="111111"/>
          <w:sz w:val="28"/>
          <w:szCs w:val="28"/>
          <w:lang w:val="en-US"/>
        </w:rPr>
        <w:t>Al-Mu‘jam al-Awsat. Sulayman ibn Ahmad Tabrani (born 360 AH). Riyadh: Al-Ma‘arif Bookshop.</w:t>
      </w:r>
    </w:p>
    <w:p>
      <w:pPr>
        <w:pStyle w:val="BookText"/>
        <w:bidi w:val="0"/>
        <w:jc w:val="both"/>
        <w:rPr/>
      </w:pPr>
      <w:r>
        <w:rPr>
          <w:rFonts w:eastAsia="Times New Roman" w:cs="Times New Roman" w:ascii="Times New Roman" w:hAnsi="Times New Roman"/>
          <w:color w:val="111111"/>
          <w:sz w:val="28"/>
          <w:szCs w:val="28"/>
          <w:lang w:val="en-US"/>
        </w:rPr>
        <w:t>Al-Mu‘jam al-Kabir. Sulayman ibn Ahmad Tabarani (born 360 AH). Baghdad: Ministry of Endowments of Iraq.</w:t>
      </w:r>
    </w:p>
    <w:p>
      <w:pPr>
        <w:pStyle w:val="BookText"/>
        <w:bidi w:val="0"/>
        <w:jc w:val="both"/>
        <w:rPr/>
      </w:pPr>
      <w:r>
        <w:rPr>
          <w:rFonts w:eastAsia="Times New Roman" w:cs="Times New Roman" w:ascii="Times New Roman" w:hAnsi="Times New Roman"/>
          <w:color w:val="111111"/>
          <w:sz w:val="28"/>
          <w:szCs w:val="28"/>
          <w:lang w:val="en-US"/>
        </w:rPr>
        <w:t>Al-Malahim wa’l-Fitan fi Zuhur al-Gha’ib al-Muntazar. Radiyyuddin ‘Ali ibn Musa ibn Tawus (born 664 AH). Beirut: Mu’assasah al-A‘lami.</w:t>
      </w:r>
    </w:p>
    <w:p>
      <w:pPr>
        <w:pStyle w:val="BookText"/>
        <w:bidi w:val="0"/>
        <w:jc w:val="both"/>
        <w:rPr/>
      </w:pPr>
      <w:r>
        <w:rPr>
          <w:rFonts w:eastAsia="Times New Roman" w:cs="Times New Roman" w:ascii="Times New Roman" w:hAnsi="Times New Roman"/>
          <w:color w:val="111111"/>
          <w:sz w:val="28"/>
          <w:szCs w:val="28"/>
          <w:lang w:val="en-US"/>
        </w:rPr>
        <w:t>Muladh al-Akhyar. Muhammad Baqir Majlisi (born 1111 AH). Qum: Ayatullah Mar‘ashi Najafi Library.</w:t>
      </w:r>
    </w:p>
    <w:p>
      <w:pPr>
        <w:pStyle w:val="BookText"/>
        <w:bidi w:val="0"/>
        <w:jc w:val="both"/>
        <w:rPr/>
      </w:pPr>
      <w:r>
        <w:rPr>
          <w:rFonts w:eastAsia="Times New Roman" w:cs="Times New Roman" w:ascii="Times New Roman" w:hAnsi="Times New Roman"/>
          <w:color w:val="111111"/>
          <w:sz w:val="28"/>
          <w:szCs w:val="28"/>
          <w:lang w:val="en-US"/>
        </w:rPr>
        <w:t>Al-Manar al-Munif fi as-Sahih wa’d-Ḍa‘if. Ibn Qayyum al-Jawriyyah (born 751 AH). Maktab al-Matbu‘at al-Islamiyyah.</w:t>
      </w:r>
    </w:p>
    <w:p>
      <w:pPr>
        <w:pStyle w:val="BookText"/>
        <w:bidi w:val="0"/>
        <w:jc w:val="both"/>
        <w:rPr/>
      </w:pPr>
      <w:r>
        <w:rPr>
          <w:rFonts w:eastAsia="Times New Roman" w:cs="Times New Roman" w:ascii="Times New Roman" w:hAnsi="Times New Roman"/>
          <w:color w:val="111111"/>
          <w:sz w:val="28"/>
          <w:szCs w:val="28"/>
          <w:lang w:val="en-US"/>
        </w:rPr>
        <w:t>Manaqib Al Abi Talib. Abu Ja‘far Rashiduddin Muhammad ibn ‘Ali ibn Shahrashub (born 588 AH). Qum: Intisharat-e ‘Allamah.</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Muntakhab al-Athar fi al-Imam ath-Thani ‘Ashar (‘a). Shaykh Lutfullah Safi. Tehran: Sadr Library. </w:t>
      </w:r>
    </w:p>
    <w:p>
      <w:pPr>
        <w:pStyle w:val="BookText"/>
        <w:bidi w:val="0"/>
        <w:rPr/>
      </w:pPr>
      <w:r>
        <w:rPr>
          <w:rFonts w:eastAsia="Times New Roman" w:cs="Times New Roman" w:ascii="Times New Roman" w:hAnsi="Times New Roman"/>
          <w:color w:val="111111"/>
          <w:sz w:val="28"/>
          <w:szCs w:val="28"/>
          <w:lang w:val="en-US"/>
        </w:rPr>
        <w:t>Muntakhab al-Anwar al-Mudi’ah. Sayyid ‘Ali ibn ‘Abdul-Karim Nili Najafi (born 9th century AH). Qum: Chapkhaneh-ye Khayyam, 1401 AH.</w:t>
      </w:r>
    </w:p>
    <w:p>
      <w:pPr>
        <w:pStyle w:val="BookText"/>
        <w:bidi w:val="0"/>
        <w:jc w:val="both"/>
        <w:rPr/>
      </w:pPr>
      <w:r>
        <w:rPr>
          <w:rFonts w:eastAsia="Times New Roman" w:cs="Times New Roman" w:ascii="Times New Roman" w:hAnsi="Times New Roman"/>
          <w:color w:val="111111"/>
          <w:sz w:val="28"/>
          <w:szCs w:val="28"/>
          <w:lang w:val="en-US"/>
        </w:rPr>
        <w:t>Muntakhab Kanz al-‘Ummal. ‘Ala’uddin Muttaqi Hindi (born 975 AH). Beirut: Dar al-Fikr.</w:t>
      </w:r>
    </w:p>
    <w:p>
      <w:pPr>
        <w:pStyle w:val="BookText"/>
        <w:bidi w:val="0"/>
        <w:jc w:val="both"/>
        <w:rPr/>
      </w:pPr>
      <w:r>
        <w:rPr>
          <w:rFonts w:eastAsia="Times New Roman" w:cs="Times New Roman" w:ascii="Times New Roman" w:hAnsi="Times New Roman"/>
          <w:color w:val="111111"/>
          <w:sz w:val="28"/>
          <w:szCs w:val="28"/>
          <w:lang w:val="en-US"/>
        </w:rPr>
        <w:t>Al-Munjid. Luyis Ma‘luf al-Yasu‘i. Beirut: Dar al-Mashriq.</w:t>
      </w:r>
    </w:p>
    <w:p>
      <w:pPr>
        <w:pStyle w:val="BookText"/>
        <w:bidi w:val="0"/>
        <w:jc w:val="both"/>
        <w:rPr/>
      </w:pPr>
      <w:r>
        <w:rPr>
          <w:rFonts w:eastAsia="Times New Roman" w:cs="Times New Roman" w:ascii="Times New Roman" w:hAnsi="Times New Roman"/>
          <w:color w:val="111111"/>
          <w:sz w:val="28"/>
          <w:szCs w:val="28"/>
          <w:lang w:val="en-US"/>
        </w:rPr>
        <w:t>Minan ar-Rahman. Muhammad Baha’uddin al-Harithi (born 1030 AH). Najaf al-‘Ashraf: Haydariyyah Publisher, 1344 AH.</w:t>
      </w:r>
    </w:p>
    <w:p>
      <w:pPr>
        <w:pStyle w:val="BookText"/>
        <w:bidi w:val="0"/>
        <w:jc w:val="both"/>
        <w:rPr/>
      </w:pPr>
      <w:r>
        <w:rPr>
          <w:rFonts w:eastAsia="Times New Roman" w:cs="Times New Roman" w:ascii="Times New Roman" w:hAnsi="Times New Roman"/>
          <w:color w:val="111111"/>
          <w:sz w:val="28"/>
          <w:szCs w:val="28"/>
          <w:lang w:val="en-US"/>
        </w:rPr>
        <w:t>Maniyyah al-Murid. Zaynuddin ibn ‘Ali ibn Ahmad ‘Amili (born 965 AH). Qum: Intisharat-e Daftar-e Tablighat-e Islami, 1368 AHS.</w:t>
      </w:r>
    </w:p>
    <w:p>
      <w:pPr>
        <w:pStyle w:val="BookText"/>
        <w:bidi w:val="0"/>
        <w:jc w:val="both"/>
        <w:rPr/>
      </w:pPr>
      <w:r>
        <w:rPr>
          <w:rFonts w:eastAsia="Times New Roman" w:cs="Times New Roman" w:ascii="Times New Roman" w:hAnsi="Times New Roman"/>
          <w:color w:val="111111"/>
          <w:sz w:val="28"/>
          <w:szCs w:val="28"/>
          <w:lang w:val="en-US"/>
        </w:rPr>
        <w:t>Minhaj ad-Dumu‘. Shaykh ‘Ali Qarani Gulpaygani. Qum: Mu’assasah Matbu‘ati-ye Din va Danesh, 1344 AH.</w:t>
      </w:r>
    </w:p>
    <w:p>
      <w:pPr>
        <w:pStyle w:val="BookText"/>
        <w:bidi w:val="0"/>
        <w:jc w:val="both"/>
        <w:rPr/>
      </w:pPr>
      <w:r>
        <w:rPr>
          <w:rFonts w:eastAsia="Times New Roman" w:cs="Times New Roman" w:ascii="Times New Roman" w:hAnsi="Times New Roman"/>
          <w:color w:val="111111"/>
          <w:sz w:val="28"/>
          <w:szCs w:val="28"/>
          <w:lang w:val="en-US"/>
        </w:rPr>
        <w:t>Mahdi-ye Maw‘ud. Muhammad Baqir Majlisi (born 1111 AH). Trans. ‘Ali Dawani Akhundi. Tehran.</w:t>
      </w:r>
    </w:p>
    <w:p>
      <w:pPr>
        <w:pStyle w:val="BookText"/>
        <w:bidi w:val="0"/>
        <w:jc w:val="both"/>
        <w:rPr/>
      </w:pPr>
      <w:r>
        <w:rPr>
          <w:rFonts w:eastAsia="Times New Roman" w:cs="Times New Roman" w:ascii="Times New Roman" w:hAnsi="Times New Roman"/>
          <w:color w:val="111111"/>
          <w:sz w:val="28"/>
          <w:szCs w:val="28"/>
          <w:lang w:val="en-US"/>
        </w:rPr>
        <w:t>Al-Mahdhab al-Bari‘ fi Sharh al-Mukhtasar an-Nafi‘. Shaykh Jamaluddin Abu’l-‘Abbas Ahmad ibn Fahd Hilli Asadi (born 841 AH). Qum: Islamic Publisher affiliated to the Society of Teachers.</w:t>
      </w:r>
    </w:p>
    <w:p>
      <w:pPr>
        <w:pStyle w:val="BookText"/>
        <w:bidi w:val="0"/>
        <w:jc w:val="both"/>
        <w:rPr/>
      </w:pPr>
      <w:r>
        <w:rPr>
          <w:rFonts w:eastAsia="Times New Roman" w:cs="Times New Roman" w:ascii="Times New Roman" w:hAnsi="Times New Roman"/>
          <w:color w:val="111111"/>
          <w:sz w:val="28"/>
          <w:szCs w:val="28"/>
          <w:lang w:val="en-US"/>
        </w:rPr>
        <w:t>Mawarid as-Sajan fi’n-Nusus wa’l-Fatawa. Najmuddin Tabasi. Qum: Intisharat-e Daftar-e Tablighat-e Islami, 1411 AH.</w:t>
      </w:r>
    </w:p>
    <w:p>
      <w:pPr>
        <w:pStyle w:val="BookText"/>
        <w:bidi w:val="0"/>
        <w:jc w:val="both"/>
        <w:rPr/>
      </w:pPr>
      <w:r>
        <w:rPr>
          <w:rFonts w:eastAsia="Times New Roman" w:cs="Times New Roman" w:ascii="Times New Roman" w:hAnsi="Times New Roman"/>
          <w:color w:val="111111"/>
          <w:sz w:val="28"/>
          <w:szCs w:val="28"/>
          <w:lang w:val="en-US"/>
        </w:rPr>
        <w:t>Al-Mawatta. Malik ibn Anas (born 179 AH). Beirut: Dar Ihya’ at-Turath al-‘Arabi.</w:t>
      </w:r>
    </w:p>
    <w:p>
      <w:pPr>
        <w:pStyle w:val="BookText"/>
        <w:bidi w:val="0"/>
        <w:jc w:val="both"/>
        <w:rPr/>
      </w:pPr>
      <w:r>
        <w:rPr>
          <w:rFonts w:eastAsia="Times New Roman" w:cs="Times New Roman" w:ascii="Times New Roman" w:hAnsi="Times New Roman"/>
          <w:color w:val="111111"/>
          <w:sz w:val="28"/>
          <w:szCs w:val="28"/>
          <w:lang w:val="en-US"/>
        </w:rPr>
        <w:t>Al-Mizan fi Tafsir al-Qur’an. Sayyid Muhammad Husayn Tabataba’i (born 1402 AH). Tehran: Dar al-Kutub al-Islamiyyah.</w:t>
      </w:r>
    </w:p>
    <w:p>
      <w:pPr>
        <w:pStyle w:val="BookText"/>
        <w:bidi w:val="0"/>
        <w:jc w:val="both"/>
        <w:rPr/>
      </w:pPr>
      <w:r>
        <w:rPr>
          <w:rFonts w:ascii="IRNazanin" w:hAnsi="IRNazanin" w:eastAsia="IRNazanin"/>
          <w:color w:val="111111"/>
          <w:sz w:val="28"/>
          <w:sz w:val="28"/>
          <w:szCs w:val="28"/>
          <w:rtl w:val="true"/>
          <w:lang w:bidi="fa-IR"/>
        </w:rPr>
        <w:t>ن</w:t>
      </w:r>
    </w:p>
    <w:p>
      <w:pPr>
        <w:pStyle w:val="BookText"/>
        <w:bidi w:val="0"/>
        <w:jc w:val="both"/>
        <w:rPr/>
      </w:pPr>
      <w:r>
        <w:rPr>
          <w:rFonts w:eastAsia="Times New Roman" w:cs="Times New Roman" w:ascii="Times New Roman" w:hAnsi="Times New Roman"/>
          <w:color w:val="111111"/>
          <w:sz w:val="28"/>
          <w:szCs w:val="28"/>
          <w:lang w:val="en-US"/>
        </w:rPr>
        <w:t>An-Nafyi wa’t-Targhib. Najmuddin Tabasi. Qum: Majma‘ al-Fikr al-Islami.</w:t>
      </w:r>
    </w:p>
    <w:p>
      <w:pPr>
        <w:pStyle w:val="BookText"/>
        <w:bidi w:val="0"/>
        <w:jc w:val="both"/>
        <w:rPr/>
      </w:pPr>
      <w:r>
        <w:rPr>
          <w:rFonts w:eastAsia="Times New Roman" w:cs="Times New Roman" w:ascii="Times New Roman" w:hAnsi="Times New Roman"/>
          <w:color w:val="111111"/>
          <w:sz w:val="28"/>
          <w:szCs w:val="28"/>
          <w:lang w:val="en-US"/>
        </w:rPr>
        <w:t>Naqsh-e Zanan-e Musalman dar Jang. Muhammad Jawad Tabasi Najafi. Chapkhaneh-ye Tulu‘-e Azadi, 1367 AHS.</w:t>
      </w:r>
    </w:p>
    <w:p>
      <w:pPr>
        <w:pStyle w:val="BookText"/>
        <w:bidi w:val="0"/>
        <w:jc w:val="both"/>
        <w:rPr/>
      </w:pPr>
      <w:r>
        <w:rPr>
          <w:rFonts w:eastAsia="Times New Roman" w:cs="Times New Roman" w:ascii="Times New Roman" w:hAnsi="Times New Roman"/>
          <w:color w:val="111111"/>
          <w:sz w:val="28"/>
          <w:szCs w:val="28"/>
          <w:lang w:val="en-US"/>
        </w:rPr>
        <w:t>Nur al-Absar fi Manaqib Al an-Nabi al-Mukhtar (S). Shaykh Mu’min ibn Hasan Mu’min Shablanji (born 1290 AH). Beirut: Dar al-Fikr.</w:t>
      </w:r>
    </w:p>
    <w:p>
      <w:pPr>
        <w:pStyle w:val="BookText"/>
        <w:bidi w:val="0"/>
        <w:jc w:val="both"/>
        <w:rPr/>
      </w:pPr>
      <w:r>
        <w:rPr>
          <w:rFonts w:eastAsia="Times New Roman" w:cs="Times New Roman" w:ascii="Times New Roman" w:hAnsi="Times New Roman"/>
          <w:color w:val="111111"/>
          <w:sz w:val="28"/>
          <w:szCs w:val="28"/>
          <w:lang w:val="en-US"/>
        </w:rPr>
        <w:t>An-Nihayah fi Gharib al-Hadith wa’l-Athar. Mubarak ibn Muhammad Jazri known as Ibn al-Athir (born 606 AH). Qum: Isma‘iliyan.</w:t>
      </w:r>
    </w:p>
    <w:p>
      <w:pPr>
        <w:pStyle w:val="BookText"/>
        <w:bidi w:val="0"/>
        <w:jc w:val="both"/>
        <w:rPr/>
      </w:pPr>
      <w:r>
        <w:rPr>
          <w:rFonts w:ascii="IRNazanin" w:hAnsi="IRNazanin" w:eastAsia="IRNazanin"/>
          <w:color w:val="111111"/>
          <w:sz w:val="28"/>
          <w:sz w:val="28"/>
          <w:szCs w:val="28"/>
          <w:rtl w:val="true"/>
          <w:lang w:bidi="fa-IR"/>
        </w:rPr>
        <w:t>و</w:t>
      </w:r>
    </w:p>
    <w:p>
      <w:pPr>
        <w:pStyle w:val="BookText"/>
        <w:bidi w:val="0"/>
        <w:jc w:val="both"/>
        <w:rPr/>
      </w:pPr>
      <w:r>
        <w:rPr>
          <w:rFonts w:eastAsia="Times New Roman" w:cs="Times New Roman" w:ascii="Times New Roman" w:hAnsi="Times New Roman"/>
          <w:color w:val="111111"/>
          <w:sz w:val="28"/>
          <w:szCs w:val="28"/>
          <w:lang w:val="en-US"/>
        </w:rPr>
        <w:t>Wasa’il ash-Shi‘ah ila Tahsil Masa’il ash-Shari‘ah. Muhammad ibn al-Hasan Hurr ‘Amili (born 1104 AH). Beirut: Dar Ihya’ at-Turath al-‘Arabi.</w:t>
      </w:r>
    </w:p>
    <w:p>
      <w:pPr>
        <w:pStyle w:val="BookText"/>
        <w:bidi w:val="0"/>
        <w:jc w:val="both"/>
        <w:rPr/>
      </w:pPr>
      <w:r>
        <w:rPr>
          <w:rFonts w:eastAsia="Times New Roman" w:cs="Times New Roman" w:ascii="Times New Roman" w:hAnsi="Times New Roman"/>
          <w:color w:val="111111"/>
          <w:sz w:val="28"/>
          <w:szCs w:val="28"/>
          <w:lang w:val="en-US"/>
        </w:rPr>
        <w:t>Waq‘ah Siffin. Nasr ibn Mazahim Munqari (born 212 AH). Qum: Ayatullah Mar‘ashi Najafi Library, 1403 AH.</w:t>
      </w:r>
    </w:p>
    <w:p>
      <w:pPr>
        <w:pStyle w:val="BookText"/>
        <w:bidi w:val="0"/>
        <w:jc w:val="both"/>
        <w:rPr/>
      </w:pPr>
      <w:r>
        <w:rPr>
          <w:rFonts w:eastAsia="Times New Roman" w:cs="Times New Roman" w:ascii="Times New Roman" w:hAnsi="Times New Roman"/>
          <w:color w:val="111111"/>
          <w:sz w:val="28"/>
          <w:szCs w:val="28"/>
          <w:lang w:val="en-US"/>
        </w:rPr>
        <w:t>Al-Hidayah al-Kubra. Husayn ibn Hamdan Husayni Husayni (born 344 AH). Mu’assasah al-Balagh, 1406 AH.</w:t>
      </w:r>
    </w:p>
    <w:p>
      <w:pPr>
        <w:pStyle w:val="BookText"/>
        <w:bidi w:val="0"/>
        <w:jc w:val="both"/>
        <w:rPr/>
      </w:pPr>
      <w:r>
        <w:rPr>
          <w:rFonts w:ascii="IRNazanin" w:hAnsi="IRNazanin" w:eastAsia="IRNazanin"/>
          <w:color w:val="111111"/>
          <w:sz w:val="28"/>
          <w:sz w:val="28"/>
          <w:szCs w:val="28"/>
          <w:rtl w:val="true"/>
          <w:lang w:bidi="fa-IR"/>
        </w:rPr>
        <w:t>ی</w:t>
      </w:r>
    </w:p>
    <w:p>
      <w:pPr>
        <w:pStyle w:val="BookText"/>
        <w:bidi w:val="0"/>
        <w:jc w:val="both"/>
        <w:rPr/>
      </w:pPr>
      <w:r>
        <w:rPr>
          <w:rFonts w:eastAsia="Times New Roman" w:cs="Times New Roman" w:ascii="Times New Roman" w:hAnsi="Times New Roman"/>
          <w:color w:val="111111"/>
          <w:sz w:val="28"/>
          <w:szCs w:val="28"/>
          <w:lang w:val="en-US"/>
        </w:rPr>
        <w:t>Yanabi‘ al-Mawaddah. Sulayman ibn Ibrahim ibn Qanduzi Hanafi (born 1294 AH). Qum: Kitabfurushi-ye Muhammadi.</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Yawm al-Khalas fi Zill al-Qa’im al-Mahdi (‘a). Kamil Sulayman. Beirut: Dar al-Kitab al-Lubnani, 1402 AH. </w:t>
      </w:r>
    </w:p>
    <w:p>
      <w:pPr>
        <w:pStyle w:val="BookText"/>
        <w:bidi w:val="0"/>
        <w:rPr/>
      </w:pPr>
      <w:r>
        <w:rPr>
          <w:rFonts w:eastAsia="Times New Roman" w:cs="Times New Roman" w:ascii="Times New Roman" w:hAnsi="Times New Roman"/>
          <w:color w:val="111111"/>
          <w:sz w:val="28"/>
          <w:szCs w:val="28"/>
          <w:lang w:val="en-US"/>
        </w:rPr>
        <w:t>The Shīah is waiting for the Living Imām (‘atfs) for waiting for his advent is one of the highest forms of worship. From the Shi'ah viewpoint of history, the world will certainly witness the government of justice of the Imām of the Time (‘atfs) and tyrannical systems will cease to exist.</w:t>
      </w:r>
    </w:p>
    <w:p>
      <w:pPr>
        <w:pStyle w:val="BookText"/>
        <w:bidi w:val="0"/>
        <w:jc w:val="both"/>
        <w:rPr/>
      </w:pPr>
      <w:r>
        <w:rPr>
          <w:rFonts w:eastAsia="Times New Roman" w:cs="Times New Roman" w:ascii="Times New Roman" w:hAnsi="Times New Roman"/>
          <w:color w:val="111111"/>
          <w:sz w:val="28"/>
          <w:szCs w:val="28"/>
          <w:lang w:val="en-US"/>
        </w:rPr>
        <w:t>In An Overview of the Mahdi's Government, the esteemed author deals with an issue that is rarely discussed in the study of Imām al-Mahdī (ʻatfs). He delves into the manner of the Imām’s uprising, government system and method of rule.</w:t>
      </w:r>
    </w:p>
    <w:p>
      <w:pPr>
        <w:pStyle w:val="BookText"/>
        <w:bidi w:val="0"/>
        <w:jc w:val="both"/>
        <w:rPr/>
      </w:pPr>
      <w:r>
        <w:rPr>
          <w:rFonts w:eastAsia="Times New Roman" w:cs="Times New Roman" w:ascii="Times New Roman" w:hAnsi="Times New Roman"/>
          <w:color w:val="111111"/>
          <w:sz w:val="28"/>
          <w:szCs w:val="28"/>
          <w:lang w:val="en-US"/>
        </w:rPr>
        <w:t>About the Author</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Hujjat al-Islam wa’l-Muslimen Shaykh Najmudden Eabasé, son of ayatullah o:jj Shaykh Muammad Riaa tabase, was born in 1334 AHS at Najaf al-Ashraf, Iraq and began his studies in the religious sciences with his father. After this he continued his studies in the Islamic Seminary of Qum, Iran. He is presently teaching intermediate [sa$:! and advanced [kharij] level courses in jurisprudence and its principles (fiqh wa usul], rijal, exegesis, and Islamic doctrines. He also wrote a number of books some of which are (1) Mawarid as-Sajan fe'n-Nuss wa’l-Fatawa, (2) An-Nafyi wa't-Taghrib fi Maka dir at-Tashri' al-Islami, (3) Dirasat Fiqhiyyah fi Masa 'il Khilafiyyah, and (4) Ma'alim 'ukumah al-Imam al-Mahdi ('atfs).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Najmuddin Tabasi, Chashmandazi beh Hukumat-e Mahdi, 2nd ed., 4th printing (Qum: Bustan-e Kitab-e Qum, Summer 1382 AHS (2003), 224 pages.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known as Susa, Shush is an ancient town located in the Iranian western province of Khuzestan and famous for being the site of the Tomb of Daniel. It was once occupied by the Iraqi forces during the 8-year Iraqi imposed war on Iran (1980-88). (Trans.)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“‘atfs” stands for the Arabic invocative phrase, ‘ajjalallahu ta‘ala farajah ash-sharif (may Allah, the Exalted, expedite his glorious advent), which is invoked after mentioning the name of Imam al-Mahdi (‘atfs).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Hadrat: The Arabic word Hadrat is used as a respectful form of address. (Trans.)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Hijaz: the region in Western Arabia that includes Ta’if, Mecca and Medina.</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“s”, stands for the Arabic invocative phrase, sallallahu ‘alayhi wa alihi wa sallam (may God’s salutation and peace be upon him and his progeny), which is used after the name of the Holy Prophet Muhammad (S). (Trans.)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“r” stands for the Arabic invocative phrase, rahmatullah ‘alayhi, rahmatullah ‘alayha, or rahmatullah ‘alayhim (may peace be upon him/her/them), which is used after the names of pious people. (Trans.)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 al-Bayt: according to authentic hadiths recorded in both the Sunni and Shi‘ah sources, the term Ahl al-Bayt, and interchangeably Itrah and Al, is a blessed Qur’anic appellation that belongs exclusively to the Prophet, ‘Ali, Fatimah, Hasan, and Husayn (‘a). The members of this Family of five, with the Prophet Muhammad (S) at its head, were the ones alive at the time the Qur’anic verses regarding their virtue were being revealed to the Prophet (S). However, nine other Imams from the descendants of Imam al-Husayn (‘a) are also in this chosen Family, the final one being Imam al-Mahdi (‘a). For further information, visit: http://www.al-islam.org/faq [14]. (Trans.)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tawatur is meant the multiplicity of the sources of a certain report that leads to certitude in the listener that the report is indeed true. A mutawatir hadith is one which has been reported by so many different chains of transmission that such a number of narrators in every generation would normally not be able to agree on fabricating a tradition without the fact of its fabrication becoming known. (Trans.)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With the cooperation of some seminary scholars, I wrote the said book in five volumes and was published by the Islamic Sciences Foundation of Qum in 1411 AH. In the near future, we will review it, God willing.</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on the concepts of guardianship (wilayah) and the guardian (wali/wala), see Murtada Mutahhari, Wilayah: The Station of the Master, trans. Yahya Cooper (Tehran: World Organization for Islamic Services, 1982)a Master and Mastership, http://www.al-islam.org/mastership [15]. (Trans.)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Shaybah, Musannif, vol. 15, p. 89a Kanz al-‘Ummal, vol. 14, p. 584.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Kanz al-‘Ummal, vol. 14, p. 584a Ihqaq al-Haqq, vol. 13, p. 317.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Muhammad al-Baqir: the fifth Imam from the Holy Prophet’s Progeny. He was born in 57 AH/675 CE and spent most of his life in Medina, until his martydom there in 114 AH/732 CE. See Baqir Sharif al-Qarashi, The Life of Imam Mohammed al-Baqir, trans. Jasim al-Rasheed (Qum: Ansariyan Publications, 1999). (Trans.)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Qa’im: one of the honorific titles of Imam al-Mahdi (‘a), which literally means “the one who rises or stands up”. (Trans.)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Shajari, Amali, vol. 2, p. 156. See also Nu‘mani, Ghaybah, p. 253a Tusi, Ghaybah, p. 274a A‘lam al-Wara, p. 428a Mukhtasar Basa’ir ad-Darajat, p. 212a Ithbat al-Hudah, vol. 3, p. 540a Hilyah al-Abrar, vol. 3, p. 626a Bihar al-Anwar, vol. 52, p. 23a Bisharah al-Islam, p. 82a ‘Aqd ad-Durar, p. 64a Al-Qawl al-Mukhtasar, p. 26a Muttaqi Hindi, Burhan, p. 74a Safarini, Lawa’ih, vol. 3, p. 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77.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Aqd ad-Durar, p. 333.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Ummah: the entire Islamic community without territorial or ethnic distinction. (Trans.)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Hakim, Mustadrak, vol. 4, p. 465a ‘Aqd ad-Durar, p. 43a Ihqaq al-Haqq, vol. 19, p. 664.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22, p. 375a Al-Isti‘ab, vol. 1, p. 221a Firdaws al-Akhbar, vol. 5, p. 456a Kashf al-Ghumah, vol. 3, p. 264a Ithbat al-Hudah, vol. 3, p. 596.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Shajri, Amali, vol. 2, p. 228.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 69a Bihar al-Anwar, vol. 52, p. 265.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Musnad, vol. 2, pp. 326, 355, 448.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60.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Ja‘far ibn Muhammad (‘a) entitled, as-Sadiq (The Truthful),” is the sixth Imam from the Prophet’s Progeny (83-148 AH). Many Sunni and Shi‘ah ‘ulama and scholars attended his classes and seminars. Narrators of tradition have quoted the number of Imam as-Sadiq’s students as four thousand. The socio-economic conditions of his time necessitated that great efforts be made by His Holiness in the areas of expanding authentic and original Islamic teachings and in the training and education of faithful students. For this reason the books of tradition and other books quote and cite more traditions from Imam Ja‘far as-Sadiq than from any other of the infallible Imams. See Shaykh Mohammed al-Husayn al-Muzaffar, Imam Al-Sadiq, trans. Jasim al-Rasheed (Qum: Ansariyan Publications, 1998). (Trans.)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348.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As-Sajjad: It refers to ‘Ali ibn al-Husayn, the fourth Imam from the Holy Prophet’s Progeny, who is likewise known as Zayn al-‘Abidin (Chief of the Worshippers) (658-712 CE). The son of Imam Husayn by the daughter of Yazdgird, the last Sassanid king of Iran, he was not able to carry arms at Karbala because of illness, and thus he was saved the fate of his three brothers. For most of his life he lived in seclusion in Medina, having contact with only a few select followers. His piety—which is reflected in his prayers whose compilation is known as Sahifah as-Sajjadiyyah—is proverbial. He is buried in the Baqi‘ cemetery in Medina. (Trans.)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al-Jinn 72:24. In this volume, the translation of Qur’anic passages is adapted from Sayyid ‘Ali Quli Qara’i, The Qur’an with a Phrase-by-Phrase English Translation (London: Islamic College for Advanced Studies Press, 2004). (Trans.)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431a Nur ath-Thaqalayn, vol. 5, p. 441a Ihqaq al-Haqq, vol. 13, p. 329a Yanabi‘ al-Mawaddah, p. 429a Al-Muhajjah, p. 132.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p. 301a Jami‘ al-Akhbar, p. 129a Bihar al-Anwar, vol. 52, p. 190.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Furat, p. 44.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 190.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p. 301a Jami‘ al-Akhbar, p. 129a Bihar al-Anwar, vol. 52, p. 190.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Wahhabi: follower of Muhammad ibn ‘Abdul-Wahhab, the founder of the Wahhabi sect. For information on Wahhabism, see Ayatullah Ja‘far Subhani, Wahhabism (Tehran: Naba’ Organization, 1996)a http://www.al-islam.org/wahhabism-ayatullah-jafar-subhani [16] . (Trans.)</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the Sa‘udi massacre, in the 1987 Hajj, of hundreds of mostly Iranian pilgrims in Mecca at the order of America under the pretext that “The Iranians wanted to take out the Black Stone of the Ka‘bah and bring it to Qum!” as parroted by the Wahhabi ‘ulama’ throughout the Muslim world. (Trans.)</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144.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Musnad, vol. 2, p. 390.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380a vol. 36, p. 335.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Shajari, Amali, vol. 2, p. 271.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Isbahan, vol. 1, p. 274a Firdaws al-Akhbar, vol.4, p. 5a Ad-Durr al-Manthur, vol. 6, p. 50a Jam‘ al-Jawami‘, vol. 1, p. 845a Kanz al-‘Ummal, vol. 14, p. 240.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Tafsir Qummi, vol. 2, p. 340a Kamaluddin, vol. 2, p. 465a Tafsir Safi, vol. 5, p. 99a Nur ath-Thaqalayn, vol. 5, p. 175a Ithbat al-Hudah, vol. 3, p. 553a Kashf al-Ghumah, vol. 3, p. 280a Shafi‘i, Al-Bayan, p. 528a As-Sawa‘iq al-Muhriqah, p. 162. For information on the terms, yawm az-zuhur, yawm al-karrah and yawm al-qiyamah, see Tafsir al-Mizan, vol. 2, p. 108.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ad-Darar, p. 333a Hakim, Mustadrak, vol. 4, p. 495.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9, p. 119a Firdaws al-Akhbar, vol. 5, p. 91a Majma‘ az-Zawa’id, vol. 7, p. 217.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101.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1, p. 331.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Ithbat ar-Raj‘ah, p. 216a Ithbat al-Hudah, vol. 3, p. 570a Mustadrak al-Wasa’il, vol. 12, p. 335.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5, p. 226a Kanz al-‘Ummal, vol. 14, p. 249.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Al-Kafi, vol. 8, p. 39a Bihar al-Anwar, vol. 52, p. 257a Bisharah al-Islam, p. 133.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5, p. 227.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al-Kabir, vol. 10, p. 12.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Ash-Shi‘ah wa’r-Raj‘ah, vol. 1, p. 151a Firdaws al-Akhbar, vol. 5, p. 221a Al-Mu‘jam al-Kabir, vol. 10, p. 281a Bihar al-Anwar, 34, p. 241.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Tayalisi, Musnad, vol. 8, p. 266a Ahmad ibn Hanbal, Musnad, vol. 3, p. 120a Tirmidhi, Sunan, vol. 4, p. 491a Abu Ya‘li, Musnad, vol. 5, p. 283a Hilyah al-Awliya’, vol. 6, p. 280a Dala’il an-Nubuwwah, vol. 6, p. 543a Ad-Durr al-Manthur, vol. 6, p. 50.</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5, p. 509.</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Mufid, Amali, p. 44a Bihar al-Anwar, vol. 52, p. 250.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Aqd ad-Durar, p. 232a Firdaws al-Akhbar, vol. 5, p. 225.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Musnad, vol. 3, p. 377.</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Tayalisi, Musnad, p. 133a Abu Dawud, Sunan, vol. 4, p. 111a Al-Mu‘jam al-Kabir, vol. 2, p. 101.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52, p. 154.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Aqd ad-Durar, p. 152a Bihar al-Anwar, vol. 52, pp. 154, 266a Ihqaq al-Haqq, vol. 13, p. 116a Al-Arba‘un Hadithan, (Abu Na‘im) Dhakha’ir al-‘Uqba, p. 135a Yanabi‘ al-Mawaddah, p. 426.</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Attila, called the Scourge of God (circa 406-53 CE) and king of the Huns (circa 433-53 CE), who is called Etzel by the Germans and Ethele by the Hungarians. (Trans.)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ad-Darar, p. 94a Ash-Shi‘ah wa’r-Raj‘ah, vol. 1, p. 155.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1, p. 311a Ibn Shahr Ashub, Manaqib, vol. 2, p. 297a A‘lam al-Wara, p. 371a Ithbat al-Wasiyyah, p. 226.</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83a Ibn Tawus, Malahim, p. 51.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Hakim, Mustadrak, vol. 4, p. 520a Al-Hawi Li’l-Fatawa, vol. 2, p. 65a Muntakhab Kanz al-‘Ummal, vol. 6, p. 31 (Marginalia of Musnad Ahmad ibn Hanbal)a Ihqaq al-Haqq, vol. 13, p. 293.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Musnad, vol. 2, p. 636a Muslim, Sahih Muslim, vol. 4, p. 2231a Al-Mu‘jam al-Kabir, vol. 9, p. 410a Masabih as-Sunnah, vol. 2, p. 139a ‘Aqd ad-Durar, p. 236.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235a Tusi, Ghaybah, p. 274a I‘lam al-Wara, p. 428a Bihar al-Anwar, vol. 52, p. 348a Ithbat al-Hudah, vol. 3, p. 540a Hilyah al-Abrar, vol. 2, p. 626a Bisharah al-Islam, p. 82.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Shaybah, Musannif, vol. 15, p. 91a Malik, Muwatta’, vol. 1, p. 241a Muslim, Sahih Muslim, vol. 8, p. 182a Ahmad ibn Hanbal, Musnad, vol. 2, p. 236a Bukhari, Sahih al-Bukhari, vol. 9, p. 73a Firdaws al-Akhbar, vol. 5, p. 221.</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ad-Darar, p. 334.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132.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Al-Matalib al-‘Aliyah, vol. 4, p. 348.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Shajari, Amali, vol. 2, p. 277.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Al-Fa’iq, vol. 1, p. 141.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277a Tusi, Ghaybah, p. 267a I‘lam al-Wara, p. 427a Khara’ij, vol. 30, p. 1152a ‘Aqd ad-Darar, p. 65a Al-Fusul al-Muhimmah, p. 301a Sirat al-Mustaqim, vol. 2, p. 249a Bihar al-Anwar, vol. 52, p. 211.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348.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 440a Ihqaq al-Haqq, vol. 13, p. 125.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348.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al-Munadi, Malahim, p. 64a Ibn Abi’l-Hadid, Sharh Nahj al-Balaghah, vol. 1, p. 276a Al-Mustarshid, p. 75a Shaykh al-Mufid, Irshad, p. 128a Kanz al-‘Ummal, vol. 14, p. 592a Ghayah al-Maram, p. 208a Bihar al-Anwar, vol. 32, p. 9a Ihqaq al-Haqq, vol. 13, p. 314a Muntakhab Kanz al-‘Ummal, vol. 6, p. 35.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Shafi‘i, Bayan, p. 108.</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ad-Darar, p. 43.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19, p. 679.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 213a Bihar al-Anwar, vol. 52, p. 246.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Affect everyone”: kar va kur (deaf and blind) in the original Persian text. (Trans.)</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 up until four centuries ago, it included Syria of today, Lebanon and parts of Jordan and the Occupied Palestine. (Trans.)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21a Kamaluddin, vol. 2, p. 371.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Aqd ad-Durar, p. 50.</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13, p. 295a Ahmad ibn Hanbal, Musnad, vol. 2, p. 371.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Ghaybah (new edition), p. 441a Bihar al-Anwar, vol. 52, p. 212.</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Rida: ‘Ali ibn Musa, eighth of the Twelve Imams, born in 148 AH/765 CE and died in 203 AH/817 CE in Tus (Mashhad). He was poisoned by the ‘Abbasid caliph Ma’mun, who had superficially appointed him as his successor at first, but then grew fearful of the wide following he commanded. His shrine in Mashhad is one of the principal centers of pilgrimage and religious learning in Iran. See Baqir Sharif al-Qarashi, The Life of Imam ‘Ali bin Musa al-Rida, trans. Jasim al-Rasheed (Qum: Ansariyan Publications, 2001)a Muhammad Jawad Fadlallah, Imam al-Rida: A Historical and Biographical Research, trans. Yasin T. al-Jibouri, http://www.al-islam.org/imam-ar-ridha-an-historical-and-biographical-res... [17] a Muhammad Mahdi Shamsuddin, “Al-Imam ar-Rida (‘a) and the Heir Apparency,” At-Tawhid Journal, http://www.al-islam.org/al-tawhid/heir.htm [18]. (Trans.)</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al-Asnad, p. 170a Nu‘mani, Ghaybah, p. 271.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Ahjar az-Zayt: a place in the city of Medina which was the venue of Salah al-Istisqa (special prayer in asking for rain) during the time of the Holy Prophet (S). See Mu‘jam al-Buldan, vol. 1, p. 109.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the martyrdom of Imam al-Husayn (‘a) and the people’s uprising in Medina against Yazid ibn Mu‘awiyah, at the order of Yazid the inhabitants of Medina were massacred and this event saw more than ten thousand people killed and this place is called Hurrah Waqim. See Mu‘jam al-Buldan, vol. 2, p. 249.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Farsang (parasang): a unit of length equal to 6 kilometers. (Trans.)</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58.</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Bani Hashim: the Meccan clan to which the Prophet and his descendants belonged. See Ja‘far Subhani, The Message, chap. 4, “Ancestors of the Prophet,” http://www.al-islam.org/the-message-ayatullah-jafar-subhani [19] (Trans.)</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Bani Umaayyad is the name of dynasty of Muslim caliphs who gained control of the administration of Islamic territories in 40 AH (662 CE) after the first four caliphs and held sway until 132 AH (750 CE). The founder of this dynasty was Mu‘awiyah, son of Abu Sufyan, by whom hereditary monarchy as well as aristocracy were revived in stark contrast and opposition to basic Islamic articles of faith. History is replete with innumerable instances of cruelty and oppression perpetrated in the world of Islam during the Umayyad rule, including murder, banishment and imprisonment of the followers of the Ahl al-Bayt (the Family of the Prophet) as epitomized by the martyrdom of Imam Husayn and his votaries in Karbala’ by the forces of Yazid, son of Mu‘awiyah. (Trans.)</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59.</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5, p. 91.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277a Shaykh Mufid, Irshad, p. 359a Shaykh at-Tusi, Ghaybah, p. 267a Sirat al-Mustaqim, vol. 2, p. 249a Bihar al-Anwar, vol. 52, p. 211.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173a Dala’il al-Imamah, p. 293a Taqrib al-Ma‘arif, p. 187a Bihar al-Anwar, vol. 52, p. 156.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Hirah: a city three miles (6.6 kilometers) away from Kufah in Iraq. See Mu‘jam al-Buldan, vol. 2, p. 328.</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Ghaybah (new edition), p. 446a Ithbat al-Hudah, vol. 3, p. 728a Bihar al-Anwar, vol. 52, p. 209.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665a Al-‘Adad al-Qawiyyah, p. 66a Bihar al-Anwar, vol. 52, p. 207.</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vol. 58a Ihqaq al-Haqq, vol. 13, p. 29.</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Husayni, Hidayah, p. 31.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al-Qulub, p. 286.</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Madinah al-Mu‘ajiz, p. 133.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Hilyah al-Abrar, p. 601.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Ghaybah (new edition), p. 339a Kamaluddin, vol. 2, p. 655a Ithbat al-Hudah, vol. 3, p. 510a Bihar al-Anwar, vol. 52, p. 207a Ilzam an-Nasib, vol. 2, p. 136a Ibn Hammad, Fitan, p. 91a Kanz al-‘Ummal, vol. 14, p. 587a Muttaqi Hindi, Burhan, p. 111.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Ilzam an-Nasib, vol. 2, pp. 136, 187a ‘Aqd ad-Darar, pp. 54, 59, 63-65, 237a Nu‘mani, Ghaybah, p. 274a Bihar al-Anwar, vol. 52, p. 242.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Husayni, Hidayah, p. 31a Irshad al-Qulub, p. 286.</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az-Zawa’id, vol. 5, p. 188.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78.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p. 150a Mustadrak al-Wasa’il, vol. 11, p. 375.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Dawhah al-Anwar, p. 150a Ash-Shi‘ah wa’r-Raj‘ah, vol. 1, p. 151a Kanz al-‘Ummal, vol. 14, p. 241.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Irshad, p. 361a Shaykh at-Tusi, Ghaybah, p. 272a A‘lam al-Wara, p. 428a Khara’ij, vol. 3, p. 1164a Ibn Tawus, Malahim, p. 125a Bihar al-Anwar, vol. 52, p. 214.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134.</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Abdur-Razzaq, Musannif, vol. 3, p. 155.</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p. 245.</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Bisharah al-Islam, p. 28.</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148.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Bisharah al-Islam, p. 191a Ilzam an-Nasib, p. 161.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Bisharah al-Islam, p. 98.</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At-Targhib wa’t-Tarhib, vol. 3, p. 442.</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125.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2:155.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650a Nu‘mani, Ghaybah, p. 250a Shaykh al-Mufid, Irshad, p. 361a A‘lam al-Wara, p. 456a ‘Ayyashi, Tafsir ‘Ayyashi, vol. 1, p. 68.</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al-Wara, p. 456.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133.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Al-Fatawa al-Hadithiyyah, p. 30a Muttaqi Hindi, Burhan, p. 142a ‘Aqd ad-Darar, p. 132.</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Sunan Ibn Majah, vol. 2, p. 1363.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11, p. 249.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59.</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67, p. 351.</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Imam al-‘Askari, p. 344a Ihtijaj, vol. 2, p. 260a Muniyyah al-Murid, p. 35a Mahajjah al-Bayda’, vol. 1, p. 32a Hilyah al-Abrar, vol. 2, p. 455a Bihar al-Anwar, vol. 2, p. 6a Al-‘Awalim, vol. 3, p. 295.</w:t>
      </w:r>
    </w:p>
  </w:footnote>
  <w:footnote w:id="13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یبعث لِهذه الأُمَّة علی رَأس کلّ ماﺌﺔ سنة من یجدد لها دینها</w:t>
      </w:r>
      <w:r>
        <w:rPr>
          <w:rFonts w:eastAsia="IRNazanin" w:cs="IRNazanin"/>
          <w:b w:val="false"/>
          <w:bCs w:val="false"/>
          <w:i w:val="false"/>
          <w:iCs w:val="false"/>
          <w:color w:val="333333"/>
          <w:sz w:val="20"/>
          <w:szCs w:val="20"/>
        </w:rPr>
        <w:t>.</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Rey or Shahr-e Rey (City of Rey): the old Tehran and located at the southern part of today’s Tehran. (Trans.)</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Musa al-Kazim, son of Imam Ja‘far as-Sadiq: seventh of the Twelve Imams, and father of Hadrat Fatimah al-Ma‘sumah who was buried in Qum. He was born in Medina in 744 CE and died in prison in Baghdad in 799 CE. (Trans.)</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60, p. 217.</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Word” in the Qur’an has been used for various meanings, among them: the promise of trutha monotheisma Islamic call. (Trans.)</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60, p. 213.</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Ibid.a Safinah al-Bihar, vol. 2, p. 445.</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60, p. 217.</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218.</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Dhikr Isbahan, p. 11.</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linguistics, mawali and mawla have various technical implications. In volume one of Al-Ghadir, ‘Allamah Amini has reported twenty-two (22) terms, which in technical terms, in the Qur’an and in the hadith, have five (5) sets of meanings: wala’ ‘ataq, wala’ islam, wala’ halaf, wala’ qabilah and wala’ in contrast to the Arabs, and what is meant is the non-Arabs. This meaning is mostly meant by the scholars of ‘ilm ar-rijal (science of the chain of hadith transmission and transmitters). See At-Taqrib wa’t-Taysir, vol. 2, p. 333. The secret behind this is that they equate this word with the Iranians probably on the basis that the use of the word to mean them prevails (ghalabeh-ye wajudi) or its usage (isti‘mali) referring to them is so much that some have claimed that this is what it really means.</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Ramuz al-Ahadith, p. 33.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view of the fact that the market of Kufah was mostly populated by Persians speaking the Persian language (as can be understood from Mustadrak al-Wasa’il, vol. 13, p. 250, hadith 4), it becomes very clear that the mawali against whom Ash‘ath was protesting and whom the Commander of the Faithful (‘a) was defending were precisely the Iranians.</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24, p. 498a Safinah al-Bihar, vol. 2, p. 693a Ibn Abi’l-Hadid, Sharh Nahj al-Balaghah, vol. 20, p. 284.</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Sunan Ibn Majah, vol. 2, p. 1368a Al-Mu‘jam al-Awsat, vol. 1, p. 200a Majma‘ az-Zawa’id, vol. 7, p. 318a Kashf al-Ghammah, vol. 3, p. 268a Ithbat al-Hudah, vol. 3, p. 599a Bihar al-Anwar, vol. 51, p. 87.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Aqd ad-Darar, p. 129a Shafi‘i, Bayan, p. 490a Yanabi‘ al-Mawaddah, p. 491a Kashf al-Ghammah, vol. 3, p. 263a Ithbat al-Hudah, vol. 3, p. 596a Bihar al-Anwar, vol. 51, p. 84.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373a Bihar al-Anwar, vol. 52, p. 243a Ibn Majah, Sunan Ibn Majah, vol. 2, p. 1366a Hakim, Mustadrak, vol. 4, p. 464.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315a Ithbat al-Hudah, vol. 2, p. 547a Bihar al-Anwar, vol. 52, p. 369.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3, p. 449.</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Shafi‘i, Bayan, p. 106a Muttaqi Hindi, Burhan, p. 150a Kanz al-‘Ummal, vol. 14, p. 591a Yanabi‘ al-Mawaddah, p. 491a Kashf al-Ghumah, vol. 3, p. 286.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14, p. 591.</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specification of Friday vis-à-vis Saturday and Nu Ruz vis-à-vis ‘Ashura’ as the day of uprising in two sets of hadiths can also be reconciled in another way. It is possible that the day of uprising falls on a Saturday (Nu Ruz, or ‘Ashura’) in the eastern part of the world while it is still the preceding Friday (Nu Ruz, or ‘Ashura’ as the case may be) in the western part of the globe. For example, 9:40 am of a certain day in Tehran, Iran (GMT +03:30) is still 7:10 pm the preceding day in Hawaii, USA (GMT -10:00). (Trans.)</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p. 496a Bihar al-Anwar, vol. 52, p. 279.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Ghaybah, p. 274a Kashf al-Ghammah, vol. 3, p. 252a Bihar al-Anwar, vol. 52, p. 290.</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653a Shaykh at-Tusi, Ghaybah, p. 274a At-Tahdhib, vol. 4, p. 333a Maladh al-Akhyar, vol. 7, p. 174a Bihar al-Anwar, vol. 52, p. 285.</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285.</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At-Tahdhib, vol. 4, p. 300a Ibn Tawus, Iqbal, p. 558a Khara’ij, vol. 3, p. 1159a Wasa’il ash-Shi‘ah, vol. 7, p. 338a Bihar al-Anwar, vol. 98, p. 34a Maladh al-Akhyar, vol. 7, p. 116.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Ghaybah, p. 274a Bihar al-Anwar, vol. 52, p. 290.</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Al-Muhadhdhab al-Bari‘, vol. 1, p. 194a Khatunabadi, Arba‘in, p. 187a Wasa’il ash-Shi‘ah, vol. 5, p. 228a Ithbat al-Hudah, vol. 3, p. 571a Bihar al-Anwar, vol. 52, p. 208.</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Al-Hawi Li’l-Fatawa, vol. 2, p. 68a Ihqaq al-Haqq, vol. 13, p. 324.</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95a ‘Aqd ad-Durar, p. 145a Safarini, Lawa’ih, vol. 2, p. 11a Ibn Tawus, Mulahim, p. 64a Sirat al-Mustaqim, vol. 2, p. 262.</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al-Baqir (‘a) said to Abu Hamzah: “It is as if I can see the Qa’im from among us, the Ahl al-Bayt, entering Najaf and when he reaches the innermost point of Najaf, he will hoist the banner of the Messenger of Allah (S). Once the banner is unfurled, the angels who were present at the Battle of Badr will descend upon him.” ‘Ayyashi, Tafsir ‘Ayyashi, vol. 1, p. 103a Nu‘mani, Ghaybah, p. 308a Kamaluddin, vol. 2, p. 672a Tafsir Burhan, vol. 1, p. 209a Bihar al-Anwar, vol. 52, p. 326.</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vol. 3, p. 582a Bihar al-Anwar, vol. 52, p. 305.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98a Ibn Tawus, Malahim, p. 68a Al-Qawl al-Mukhtasar, p. 24a Yanabi‘ al-Mawaddah, p. 435a Ash-Shi‘ah wa’r-Raj‘ah, vol. 1, p. 210.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Aqd ad-Darar, pp. 84, 149a Al-Bayan, p. 118a Hakim, Mustadrak, vol. 4, p. 431a Ad-Durr al-Manthur, vol. 6, p. 50a Nur al-Absar, p. 170a Ibn Tawus, Malahim, p. 142a Ihqaq al-Haqq, vol. 13, p. 150.</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Al-Hawi Li’l-Fatawa, vol. 2, p. 68a Ihqaq al-Haqq, vol. 13, p. 324.</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Khara’ij, vol. 3, p. 1169a Shaykh at-Tusi, Ghaybah, p. 268.</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vol. 3, p. 530.</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Aqd ad-Darar, p. 167.</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95a Ibn Tawus, Malahim, p. 64a Al-Fatawa al-Hadithiyyah, p. 31a Al-Qawl al-Mukhtasar, p. 23.</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83a Al-Hawi Li’l-Fatawa, vol. 2, p. 67a Muttaqi Hindi, Burhan, p. 118a Ibn Tawus, Malahim, p. 64.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Qurtubi, Mukhtasar Tadhkirah, p. 128a Ihqaq al-Haqq, vol. 13, p. 260.</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Musnad Ibn Hanbal, vol. 2, p. 76a Firdaws al-Akhbar, vol. 5, p. 424a Majma‘ az-Zawa’id, vol. 7, p. 15.</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151.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5, p. 515a Kanz al-‘Ummal, vol. 14, p. 338a At-Tasrih, p. 254.</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Ayyashi, Tafsir ‘Ayyashi, vol. 1, p. 65a Nu‘mani, Ghaybah, p. 279.</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p. 259a Ithbat al-Hudah, vol. 3, p. 75.</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Bayan al-A’immah, vol. 3, p. 338.</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Riyahin ash-Shari‘ah, vol. 5, p. 153a Khasa’is Fatimiyyah, p. 343.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Minhaj ad-Dumu‘, p. 93.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2, p. 7a Halabi, Sirah, vol. 1, p. 59.</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ar-Razzaq, Musannif, vol. 4, p. 309a Al-Isabah, vol. 4, p. 432.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Tanqih al-Maqal, vol. 3, p. 70.</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Harun ar-Rashid: the ‘Abbasid caliph who reigned from 180-193 AH (786-809 CE) and was the contemporary of the seventh and eighth Imams, Musa al-Kazim and ar-Rida (‘a). (Trans.)</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Tanqih al-Maqal, vol. 3, p. 78.</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al-Ghabah, vol. 5, p. 481.</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14, pp. 23, 108, 176a Riyahin ash-Shari‘ah, vol. 3, p. 381.</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Tanqih al-Maqal, vol. 23, p. 75.</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346a Tanqih al-Maqal, vol. 3, p. 75.</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Ma‘rifah ar-Rijal, “Sharh Hal Rashid,” p. 75a Tanqih al-Maqal, vol. 1, p. 431a vol. 3, p. 82a Mu‘jam Rijal al-Hadith, vol. 7, p. 190a A‘yan ash-Shi‘ah, vol. 32, p. 6a Safinah al-Bihar, vol. 2, p. 522a Riyahin ash-Shari‘ah, vol. 5, p. 40.</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‘Awanah, Musnad, vol. 4, p. 331.</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Waqidi, Maghazi, vol. 1, p. 270.</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4, p. 345.</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Al-Isabah, vol. 4, p. 433.</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Tabaqat, vol. 8, p. 241.</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al-Ghabah, vol. 5, p. 451a Bukhari, Sahih al-Bukhari, vol. 14, p. 168.</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Al-Isabah, vol. 4, p. 444.</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al-Ghabah, vol. 5, p. 405.</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Naqsh-e Zanan dar Jang, p. 22.</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Tabaqat, vol. 8, p. 425.</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an-Nisa’, vol. 5, p. 61.</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Riyahin ash-Shari‘ah, vol. 3, p. 410.</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Waqidi, Maghazi, vol. 1, p. 249.</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Sahih al-Bukhari, vol. 12, p. 153.</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Waqidi, Maghazi, vol. 1, p. 268.</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al-Ghabah, vol. 5, p. 406. See Hujjat al-Islam Muhammad Jawad Tabasi, Naqsh-e Zanan.</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151a Kanz al-‘Ummal, vol. 14, p. 602.</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142.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1, p. 315a Kifayah al-Athar, p. 224a A‘lam al-Wara, p. 401a Al-Ihtijaj, p. 289.</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Alam adh-dharr: the world prior to the creation of human beings on earth in which God obtained their acknowledgment of His divinity and lordship:</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19, p. 654.</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652a A‘lam al-Wara, p. 435a Khara’ij, vol. 3, p. 1170.</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283.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73a Kanz al-‘Ummal, vol. 14, p. 586.</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102.</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ad-Darajat, vol. 4, p. 188a Ithbat al-Hudah, vol. 3, pp. 440, 520a Bihar al-Anwar, vol. 52, p. 319.</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48a A’lam al-Wara, p. 407a Kashf al-Ghumah, vol. 3, p. 314a Bihar al-Anwar, vol. 52, p. 322a Wafi, vol. 2, p. 113a Ithbat al-Hudah, vol. 3, p. 478.</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 401a Ithbat al-Hudah, vol. 3, p. 537a Ihqaq al-Haqq, vol. 13, p. 367.</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100a ‘Iqd ad-Durar, p. 158a Ibn Tawus, Malahim, p. 73a Muttaqi Hindi, Burhan, p. 101.</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73.</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233-234 with a slight differencea Bihar al-Anwar, vol. 52, p. 354.</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6, p. 444a Bihar al-Anwar, vol. 41, p. 159a vol. 47, p. 55.</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243a Ithbat al-Hudah, vol. 3, p. 542a Hilyah al-Abrar, vol. 2, p. 575a Bihar al-Anwar, vol. 52, p. 355.</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12:94.</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232a Kamaluddin, vol. 2, p. 674a Bihar al-Anwar, vol. 52, p. 327.</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Kifayah al-Athar, p. 263a Bihar al-Anwar, vol. 36, p. 409a ‘Awalim, vol. 15, section 3, p. 269a Ithbat al-Hudah, vol. 3, p. 563.</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308a Bihar al-Anwar, vol. 52, p. 223. See Shaykh al-Mufid, Al-Irshad, p. 275.</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Al-Usul as-Sittah ‘Ashar, p. 79a Ithbat al-Hudah, vol. 3, p. 588a Bihar al-Anwar, vol. 26, p. 209a Mustadrak al-Wasa’il, vol. 11, p. 38.</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671a Khara’ij, vol. 2, p. 930a Ithbat al-Hudah, vol. 3, p. 493a Bihar al-Anwar, vol. 51, p. 58a vol. 52, p. 389.</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13, p. 357. See Nu‘mani, Ghaybah, p. 242a Kamaluddin, vol. 2, p. 366a Irshad, vol. 5, p. 36a I‘lam al-Wara, p. 433a Kashf al-Ghammah, vol. 3, p. 256.</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ar-Rahman 55:41.</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Ikhtisas, p. 304a Nu‘mani, Ghaybah, p. 128a Basa’ir ad-Darajat, p. 356a Bihar al-Anwar, vol. 52, p. 321a Ash-Shi‘ah wa’r-Raj‘ah, vol. 1, p. 431a Al-Muhajjah, p. 217a Yanabi‘ al-Mawaddah, p. 429.</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Aqd ad-Darar, pp. 97, 138-139a Al-Qawl al-Mukhtasar, p. 19a Shi‘ah wa’r-Raj‘ah, vol. 1, p. 158.</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ad-Darajat, p. 188a Al-Kafi, vol. 1, p. 231a Nu‘mani, Ghaybah, p. 238a Khara’ij, vol. 2, p. 690a Nur ath-Thaqalayn, vol. 1, p. 84a Bihar al-Anwar, vol. 13, p. 185a vol. 52, p. 324.</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p. 670a Bihar al-Anwar, vol. 52, p. 351a Al-Wafi, vol. 2, p. 112.</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p. 372a Kifayah al-Athar, p. 323a I‘lam al-Wara, p. 408a Kashf al-Ghammah, vol. 3, p. 314a Fara’id al-Samtayn, vol. 2, p. 336a Yanabi‘ al-Mawaddah, p. 489a Nur ath-Thaqalayn, vol. 4, p. 47a Bihar al-Anwar, vol. 51, p. 157. See Kifayah al-Athar, 324a Ihtijaj, vol. 2, p. 449a I‘lam al-Wara, p. 409a Khara’ij, vol. 3, p. 1171a Mustadrak al-Wasa’il, vol. 2, p. 33.</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Sahib or Sahib az-Zaman (The Owner/Master or Owner/Master of the Time): one of the titles of Imam al-Mahdi (‘a). (Trans.)</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Al-Ikhtisas, p. 199a Basa’ir ad-Darajat, p. 409a Bihar al-Anwar, vol. 52, p. 321.</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p. 326a Bihar al-Anwar, vol. 52, p. 312a Ghayah al-Maram, p. 77.</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Al-Irshad, p. 365a Bihar al-Anwar, vol. 52, p. 337a Ash-Shi‘ah wa’r-Raj‘ah, vol. 1, p. 400.</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138.</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Al-‘Ilal al-Mutanahiyyah, vol. 2, p. 855a ‘Aqd ad-Darar, p. 180.</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Perhaps, it refers to the Dardanelles Strait and the Sea of Marmara. (Trans.)</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139.</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Ash-Shi‘ah wa’r-Raj‘ah, vol. 1, p. 161.</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159a Dala’il al-Imamah, p. 249a Ithbat al-Hudah, vol. 3, p. 573a Bihar al-Anwar, vol. 52, p. 365.</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Vitiligo or vitiligo vulgaris: a medical condition causing smooth white patches on the skin, usually on the hands, feet, and face, and later spreading to other parts of the body. Although the patches are painless, they lack protective skin coloration and are vulnerable to painful sunburn. (Trans.)</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Ash-Shi‘ah wa’r-Raj‘ah, vol. 1, p. 169.</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673a Bihar al-Anwar, vol. 52, p. 318, 351a Al-Kafi, vol. 1, p. 232.</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Mawalid al-A’immah, p. 200a Kashf al-Ghammah, vol. 3, p. 265a Sirat al-Mustaqim, vol. 2, p. 260a Bihar al-Anwar, vol. 51, p. 240a Ithbat al-Hudah, vol. 3, p. 615a Nur Kashf al-Astar, p. 69.</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Khatunabadi, Arba‘in, p. 67a Ithbat al-Hudah, vol. 3, p. 700.</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Ash-Shi‘ah wa’r-Raj‘ah, vol. 1, p. 167.</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161.</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86a ‘Iqd ad-Durar, p. 127a Kanz al-‘Ummal, vol. 14, p. 588.</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53a ‘Iqd ad-Durar, p. 130a Ash-Shi‘ah wa’r-Raj‘ah, vol. 1, p. 210.</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53a Ash-Shi‘ah wa’r-Raj‘ah, vol. 1, p. 211.</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al-Absar, p. 138a Shi‘ah wa’r-Raj‘ah, vol. 1, p. 211.</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84a Ibn al-Munadi, p. 47a Darmi, Sunan, p. 98a ‘Iqd ad-Durar, p. 126a Ibn Tawus, Fitan, p. 49.</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Al-Ayqaz min al-Haj‘ah, p. 266. See Kashi, Ikhtiyar Ma‘rifah ar-Rijal, p. 217a Ibn Dawud, Ar-Rijal, p. 206.</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Al-Ayqaz min al-Haj‘ah, p. 266. See Bihar al-Anwar, vol. 53, p. 67a Ithbat al-Hudah, vol. 3, p. 561.</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Ash-Shi‘ah wa’r-Raj‘ah, vol. 1, p. 158.</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Khara’ij, vol. 1, p. 185a Bihar al-Anwar, vol. 41, p. 296a Mustadrakat ‘Ilm Rijal al-Hadith, vol. 2, p. 118.</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p. 248a Ithbat al-Hudah, vol. 3, p. 573.</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Husayni, Al-Hidayah, p. 31a Irshad al-Qulub, p. 286a Hilyah al-Abrar, vol. 2, p. 601.</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85a ‘Aqd ad-Darar, p. 129a Al-Hawi Li’l-Fatawa, vol. 2, p. 69.</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315a Ithbat al-Hudah, vol. 3, p. 547a Bihar al-Anwar, vol. 52, p. 369.</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5, p. 366.</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Abdur-Razzaq, Musannif, vol. 11, p. 385a Al-Mu‘jam al-Kabir, vol. 7, p. 268a Hilyah al-Awliya’, vol. 3, p. 24a Firdaws al-Akhbar, vol. 5, p. 445.</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Probably it refers to the Arab tribe of Hamdan.</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146.</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p. 316.</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60, p. 218.</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216.</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147a Rawdah al-Wa‘izin, p. 310a Bihar al-Anwar, vol. 52, p. 304.</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Shafi‘i, Bayan, p. 106a Muttaqi Hindi, Burhan, p. 150a Kanz al-‘Ummal, vol. 14, p. 591a Yanabi‘ al-Mawaddah, p. 491a Kashf al-Ghammah, vol. 3, p. 268.</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Ghaybah, p. 284a Ithbat al-Hudah, vol. 3, p. 517a Bihar al-Anwar, vol. 52, p. 333.</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142a Bihar al-Anwar, vol. 52, p. 304.</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Ghaybah (new edition), p. 477a Bihar al-Anwar, vol. 52, p. 334a Ithbat al-Hudah, vol. 3, p. 518.</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43a Yanabi‘ al-Mawaddah, vol. 2, p. 435a Ash-Shi‘ah wa’r-Raj‘ah, vol. 1, p. 456.</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name is Sammak ibn Kharshah Ansari. The late Mamqani said concerning him: “I regard him as Hasan al-Hal…” See Tanqih al-Maqal, vol. 2, p. 68.</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Rawdah al-Wa‘izin, vol. 2, p. 266a Ithbat al-Hudah, vol. 3, p. 55.</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 131a Al-Iqaz, p. 290a Bihar al-Anwar, vol. 27, p. 308.</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54, p. 316.</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54, p. 316.</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17:104.</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54, p. 316.</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7:159.</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54, p. 316.</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5:14.</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 352a At-Tahdhib, vol. 7, p. 405a Wasa’il ash-Shi‘ah, vol. 14, p. 56a Nur ath-Thaqalayn, vol. 1, p. 601a Tafsir Burhan, vol. 1, p. 454a Yanabi‘ al-Mawaddah, p. 422.</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54, p. 334a vol. 26, p. 47.</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Shi‘ah believe that in this very world and after the advent of Hadrat al-Mahdi (‘atfs), the Infallible Imams and a group of the believers as well as a group of the infidels will be revived and return again to the world. There are tens of hadiths in this regard. My father, the late Ayatullah Shaykh Muhammad Rida Tabasi Najafi (r) has discussed it in detail in the second volume of the book, Ash-Shi‘ah wa’r-Raj‘ah (Najaf, 1385 AH). Recently, this book has been translated into Persian by Hujjat al-Islam Shaykh Mir Shavalad and published as Setareh-ye Derakhshan (Brilliant Star). Fifteen years ago, by making use of the writings and words of my late father, I have also published a relevant lecture note.</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Al-Ayqaz min al-Haj‘ah, p. 269.</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Safa: a hill in Mecca which is an extension of Abu Qubays Mountain to the east of the Masjid al-Haram. Traversing the distance between this place and Marwah (another place in Mecca) is another devotional hajj rite and is termed sa‘i (literally: effort, trial, attempt). (Trans.)</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Marwah: a hill located between the east and the southeast of Mecca, north of Safa. (Trans.)</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Kashi, Rijal, p. 402a Al-Khulasah, p. 98a Qahba’i, Rijal, vol. 2, p. 289a Al-Ayqaz min al-Haj‘ah, p. 284a Bihar al-Anwar, vol. 54, p. 4a Mu‘jam Rijal al-Hadith, vol. 6, p. 259.</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Regarding the reliability of Dawud Raqi, the ‘ulama’ of rijal have extensive discussions. Some have considered this hadith as “weak” (da‘if) while others treated it reliable (mu’aththaq). Another hadith has been reported from Imam as-Sadiq (‘a) as he has said: “The station and position of Dawud to me is that of Miqdad to the Prophet (S).” Tanqih al-Maqal, vol. 2, p. 414.</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Al-Ayqaz min al-Haj‘ah, p. 264.</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p. 320a Al-Muhajjah, p. 46.</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654a ‘Ayyashi, Tafsir ‘Ayyashi, vol. 2, p. 56a Nur ath-Thaqalayn, vol. 1, p. 139a vol. 4, p. 94a Bihar al-Anwar, vol. 52, p. 323.</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ar-Rida, vol. 1, p. 59a Bihar al-Anwar, vol. 52, p. 310.</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az-Zawa’id, vol. 7, p. 315.</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64a Al-Fatawa al-Hadithiyyah, p. 31.</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671a Basa’ir ad-Darajat, p. 311a Bihar al-Anwar, vol. 52, p. 286.</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p. 248a Ithbat al-Hudah, vol. 3, p. 573.</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name is Samak ibn Khurshah Ansari. The late Mamqani said concerning him: “I regard him as Hasan al-Hal…” See Tanqih al-Maqal, vol. 2, p. 68.</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Rawdah al-Wa‘izin, p. 266a Ithbat al-Hudah, vol. 3, p. 55.</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Durar al-Akhbar, vol. 1, p. 258.</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taghut applies to any idol, object, or individual that prevents men from doing what is good, and leads them astray. The term has been used eight times in the Qur’an. Prior to Islam, taghut had been the name of the one of the idols of the Quraysh tribe. This name is used also to mean Satan. Moreover, the term is used to indicate one who rebels against lofty values, or who surpasses all bounds in his despotism and tyranny and claims the prerogatives of divinity for himself whether explicitly or implicitly. (Trans.)</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654a ‘Ayyashi, Tafsir ‘Ayyashi, vol. 1, p. 134a Nur ath-Thaqalayn, vol. 4, p. 98a vol. 1, p. 340a Al-‘Adad al-Qawiyyah, p. 65a Ithbat al-Hudah, vol. 3, p. 548.</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Al-Mustajad, p. 511.</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65.</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307a Ithbat al-Hudah, vol. 3, p. 545.</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vol. 3, p. 578a Bihar al-Anwar, vol. 52, pp. 307, 367a Bisharah al-Islam, p. 190.</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106a ‘Aqd ad-Darar, p. 143.</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672a ‘Ayyashi, Tafsir ‘Ayyashi, vol. 1, p. 67a Nu‘mani, Ghaybah, p. 315a Bihar al-Anwar, vol. 2, p. 368a Al-Kafi, vol. 8, p. 313a Al-Muhajjah, p. 19.</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2:148.</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2, p. 449.</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Rawdah Al-Wa‘izin, vol. 2, p. 263a ‘Aqd ad-Darar, p. 65a Muttaqi Hindi, Burhan, p. 145.</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324a Ithbat al-Hudah, vol. 3, p. 582a Bihar al-Anwar, vol. 13 (Persian translation), p. 916.</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1, p. 231a Ithbat al-Hudah, vol. 3, p. 524a Nur ath-Thaqalayn, vol. 1, p. 140a Bihar al-Anwar, vol. 52, p. 291.</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316a Bihar al-Anwar, vol. 52, p. 198a Bisharah al-Islam, p. 198.</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Ash-Shi‘ah wa’r-Raj‘ah, vol. 1, p. 157a ‘Aqd ad-Darar, p. 96.</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 footnote pertaining to the Khutbah al-Bayan in the first volume of As-Shi‘ah wa’r-Raj‘ah, my late father has thus written: “We have quoted this sermon (khutbah) from the book Dawhah al-Anwar of Shaykh Muhammad Yazdi but it is not only confined to this book. In fact, it has also been quoted in other books as Aqa Buzurg Tehrani mentions the titles of the following books in volume 7 of his Adh-Dhari‘ah:</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308.</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15:75.</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386.</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Ayyashi, Tafsir ‘Ayyashi, vol. 2, p. 56a Bihar al-Anwar, vol. 52, p. 341.</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308.</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Loc. cit.</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310.</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vol. 3, p. 585.</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Ghaybah, p. 284a Nu‘mani, Ghaybah, p. 315a Ibn Tawus, Malahim, p. 145a Kanz al-‘Ummal, vol. 14, p. 592a Bihar al-Anwar, vol. 52, p. 334a Ithbat al-Hudah, vol. 3, p. 517.</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673a Bihar al-Anwar, vol. 52, pp. 317, 327.</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673a Bihar al-Anwar, vol. 52, pp. 317, 327, 372a Yanabi‘ al-Mawaddah, p. 424a Ihqaq al-Haqq, vol. 13, p. 346.</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Ikhtisas, p. 24a Bihar al-Anwar, vol. 52, p. 372.</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Ikhtisas, p. 24a Basa’ir ad-Darajat, vol. 1, p. 124a Yanabi‘ al-Mawaddah, pp. 448, 489a Ithbat al-Hudah, vol. 3, p. 557a Bihar al-Anwar, vol. 52, pp. 318, 372.</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 282a Bihar al-Anwar, vol. 52, p. 335.</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Khara’ij, vol. 2, p. 840a Bihar al-Anwar, vol. 52, p. 336. See Hilyah al-Awliya’, vol. 3, p. 184a Kashf al-Ghumah, p. 345a Yanabi‘ al-Mawaddah, p. 448. Similar hadith has also been reported from Imam al-Baqir (‘a) as recorded in Basa’ir ad-Darajat, p. 24a Bihar al-Anwar, vol. 2, p. 189.</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308.</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673a Ithbat al-Hudah, vol. 3, p. 493a Bihar al-Anwar, vol. 52, p. 327.</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11, p. 114.</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Amali, vol. 1, p. 236a Bisharah al-Mustafa, p. 113a Ithbat al-Hudah, vol. 3, p. 529a Bihar al-Anwar, vol. 52, p. 123, 317.</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vol. 3, p. 490. See Shaykh at-Tusi, Amali, vol. 1, p. 236a Burqi, Mahasin, p. 173a Nur ath-Thaqalayn, vol. 5, p. 356.</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222.</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Ayyashi, Tafsir ‘Ayyashi, vol. 2, p. 261a Bihar al-Anwar, vol. 52, p. 224.</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244a Bihar al-Anwar, vol. 52, p. 369a Ithbat al-Hudah, vol. 3, p. 542.</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Kurdha (Kurds) in the original texta that is, with the Kurds. (Trans.)</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Rumyan (Romans) in the original texta that is, with the Romans. (Trans.)</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ad-Darajat, p. 141a Ithbat al-Hudah, vol. 3, p. 523a Tabsirah al-Wali, p. 97a Bihar al-Anwar, vol. 27, pp. 41a vol. 54, p. 334.</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1, p. 366a ‘Uyun Akhbar ar-Rida, vol. 1, p. 262a Bihar al-Anwar, vol. 18, p. 346.</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22:41.</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Burhan, vol. 2, p. 96a Yanabi‘ al-Mawaddah, p. 425a Bihar al-Anwar, vol. 51, p. 1.</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13, p. 259a Yanabi‘ al-Mawaddah, p. 487a Bihar al-Anwar, vol. 52, p. 378a Ash-Shi‘ah wa’r-Raj‘ah, vol. 1, p. 218.</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222a Fara’id Fawa’id al-Fikr, p. 9.</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1, p. 331a Al-Fusul al-Muhimmah, p. 284a As‘af ar-Raghibin, p. 140.</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 423.</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Al-Qawl al-Mukhtasar, p. 23.</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ar-Rida, p. 65a Ihqaq al-Haqq, vol. 13, p. 346a Ash-Shi‘ah wa’r-Raj‘ah, vol. 1, p. 218.</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394a Bihar al-Anwar, vol. 52, pp. 323, 336a Ash-Shi‘ah wa’r-Raj‘ah, vol. 1, p. 218. See Ibn Hammad, Fitan, p. 95a Sirat al-Mustaqim, vol. 2, pp. 250, 262a Shaykh al-Mufid, Al-Irshad, p. 362a A‘lam al-Wara, p. 430.</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Acre (also called Akko): a city in Occupied Palestine, near Haifa, located on the Bay of Haifa, an arm of the Mediterranean Sea, is one of the oldest continuously inhabited cities in the world. (Trans.)</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Tarsus (city) (ancient Cydnus): a city in southern Turkey, on the Tarsus River, near Adana and also near the Mediterranean Sea. (Trans.)</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Antioch or Antakya (in Turkey): a city in southern Turkey, the capital of Hatay Province, on the Orontes River, near the Mediterranean Sea. The fact that Antioch is mentioned in the hadith as the place of refuge of the people in Rum (Rome) seems to indicate that the name “Rome” refers to Constantinople (capital of Byzantine or the Eastern Roman Empire). It is because it seems illogical to flee from a far place (Rome in Italy) to a place (Antioch in Turkey), which is near the spot of a perceived danger. This is corroborated by the fact that the same word, Rum (“Rome”) mentioned in the Qur’an (Surah ar-Rum) refers historically to the Byzantine or Eastern Roman Empire. (Trans.)</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116a ‘Aqd ad-Durar, p. 189.</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365.</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3, p. 83a Shafi‘i, Bayan, p. 137a Ihqaq al-Haqq, vol. 13, p. 229a vol. 19, p. 660.</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Shaybah, Musannif, vol. 13, p. 18.</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Sin (China) is said to refer to East Asia which includes the former Soviet Union, India, Nepal, Burma (Myanmar), Vietnam, Japan, the China Sea, and the Korean Peninsula. See Al-Munjid.</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339a Ihqaq al-Haqq, vol. 13, p. 352a Ash-Shi‘ah wa’r-Raj‘ah, vol. 1, p. 400.</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Ash-Shi‘ah wa’r-Raj‘ah, vol. 1, p. 162.</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Constantinople: a city in Turkey built in the 7th century BCE and has been the capital of the Eastern Roman empire for sometime. See Mu‘jam al-Buldan, vol. 4, p. 347a A‘lam al-Munjid, p. 28.</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Daylam: a place in the mountainous part of Gilan which is located in the north of Qazvin. See Mu‘jam al-Buldan, vol. 1, p. 99a A‘lam al-Munjid, p. 227a Burhan-e Qati‘, vol. 1, p. 570.</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vol. 3, p. 585a Bihar al-Anwar, vol. 52, p. 388. See Bihar al-Anwar, vol. 54, p. 332, hadith nos. 1, 6, 11, 14, 17-19, 34-36, 46.</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Balanjar refers to Khazar (former Soviet Union). See Mu‘jam al-Buldan, vol. 1, p. 99a I‘lam al-Munjid, p. 214.</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123 as quoted from Ibn al-Munadi, Malahim.</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Asqalan: a city in Sham which is a dependency of Palestine and along the seashore. It is located between the cities of Gaza and Bayt al-Jabrayn. See Mu‘jam al-Buldan, vol. 3, p. 673.</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201.</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Rome is presently the capital of Italy. At that time, it was the political capital of kings who used to rule there under the official title of Cesar and dominate a considerable portion of the world such that its sphere of influence encompassed the Mediterranean Sea, North Africa, Greece, Turkey, Syria, Lebanon, and Palestine, and all these territories were regarded as Rome (Roman Empire).</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Turkistan is located in the continent of Asia and divided between China and the ex-Soviet Union including Uighur China, Turkmenistan, Uzbekistan, Tashkand, Tajikistan, Qaranjir, and Kazakhstan. See I‘lam al-Munjid.</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Hind: the triangle-shaped subcontinent in South Asia including India, Pakistan, Bhutan, and Nepal. See Burhan-e Qati‘, vol. 1, p. 703a I‘lam al-Munjid, p. 542.</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108a Bihar al-Anwar, vol. 52, p. 348.</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Al-Qawl al-Mukhtasar, p. 26.</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pp. 97, 319a Ibn Tawus, Malahim, p. 81a Hanafi, Burhan, p. 88.</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ad-Darar, 201a Shafi‘i, Bayan, p. 114a Ihqaq al-Haqq, vol. 13, p. 229.</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Hijaz stretches from the north to the Gulf of ‘Aqabah, from the west to the Red Sea, from the east to Najd, and from the south to ‘Asir. See I‘lam al-Munjid, p. 229. As reported by Hamuyini, from the depth of San‘a in Yemen to Sham is called Hijaz in which Tabuk and Palestine are also included. See Mu‘jam al-Buldan.</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Hummad, Fitan, p. 95a Muttaqi Hindi, Burhan, p. 141a Ibn Tawus, Malahim, p. 64a Al-Mukhtasar, p. 23.</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Khorasan at that time included a portion of Iran, Afghanistan and the ex-Soviet Union. See I‘lam al-Munjid, p. 267.</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Ash-Shi‘ah wa’r-Raj‘ah, vol. 1, p. 158.</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Armenia is in Asia Minor and bordering the mountains of Ararat and the Caucasus, as well as Iran, Turkey, and the Euphrates River. It once had an independent government and after the downfall of the Byzantine Empire this land was divided among Iran, Russia and the Ottoman Empire. See I‘lam al-Munjid, p. 25.</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Ash-Shi‘ah wa’r-Raj‘ah, vol. 1, p. 162.</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164.</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See ‘Iqd ad-Durar, p. 200a Ihqaq al-Haqq, vol. 13, p. 229.</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Al-Irshad, p. 341a Bihar al-Anwar, vol. 52, p. 337.</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64a Al-Fatawa al-Hadithiyyah, p. 31.</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Ḍabbah is the name of a village in Hijaz located on the way to Sham along the seashore. Adjacent to it is the village of Hadrat Ya‘qub (‘a) called Bada.</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Ayyashi, Tafsir ‘Ayyashi, vol. 2, p. 61a Tafsir Burhan, vol. 2, p. 83a Bihar al-Anwar, vol. 52, p. 345.</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 61:14.</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ad-Darajat, p. 336a Bihar al-Anwar, vol. 52, p. 375a vol. 47, p. 84a vol. 14, p. 279.</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162a Al-Mu‘jam as-Saghir, p. 150a Ihqaq al-Haqq, vol. 13, p. 204.</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ad-Darar, p. 166. See ‘Abd ar-Razzaq, Musannif, vol. 11, p. 401.</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152.</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9, p. 342 and similar topic has also been reported by Kharijah ibn as-Salt in ‘Aqd ad-Darar, p. 331.</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Al-Fa’iq, vol. 1, p. 354.</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159a Ibn Tawus, Malahim, p. 82.</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12, p. 335a vol. 14, p. 354.</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356.</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343.</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308a Bihar al-Anwar, vol. 52, p. 361.</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Husayni, Al-Hidayah, p. 31a Irshad al-Qulub, p. 286.</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672a Nu‘mani, Ghaybah, p. 309a Kamil az-Ziyarat, p. 120a Al-‘Adad al-Qawiyyah, p. 74a Mustadrak al-Wasa’il, vol. 10, p. 245.</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343a Nur ath-Thaqalayn, vol. 1, p. 388a Al-Qawl al-Mukhtasar, p. 21.</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vol. 3, p. 549a Nur ath-Thaqalayn, vol. 12, p. 388a Mustadral al-Wasa’il, vol. 2, p. 448.</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14, p. 339. See Nu‘mani, Ghaybah, p. 311.</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101a Shafi‘i, Bayan, p.515a Al-Hawi Li’il-Fatawa, vol. 2, p. 73a As-Sawa‘iq al-Mahriqah, p. 167a Kanz al-‘Ummal, vol. 4, p. 589a Ibn at-Tawus, Malahim, p. 73a Ihqaq al-Haqq, vol. 19, p. 652.</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16:1.</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Ta’wil al-Ayat az-Zahirah, vol. 1, p. 252a Ithbat al-Hudah, vol. 3, p. 562a Bihar al-Anwar, vol. 52, p. 356.</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p. 241a Ithbat al-Hudah, vol. 3, p. 573.</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ad-Darajat, p. 144a Ithbat al-Hudah, vol. 3, p. 523a Tabsirah al-Wali, p. 97a Bihar al-Anwar, vol. 27, p. 41a vol. 54, p. 334.</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these noble Qur’anic verses:</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Ghayah al-Maram, p. 697a Hilyah al-Abrar, vol. 2, p. 620a Ash-Shi‘ah wa’r-Raj‘ah, vol. 1, p. 136. See Ibn Tawus, Malahim, p. 66a Ithbat al-Hudah, vol. 3, pp. 489, 541.</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 401. It is also recorded in Ibn Hammad, Fitan, p. 98a Muttaqi Hindi, Burhan, p. 157a Ibn Tawus, Malahim, p. 67.</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231a ‘Aqd ad-Darar, p. 226a Ithbat al-Hudah, vol. 3, p. 539a Hilyah al-Abrar, vol. 2, p. 628a Bihar al-Anwar, vol. 52, p. 353.</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Burqi, Mahasin, p. 320a Al-Kafi, vol. 5, p. 33a ‘Ilal ash-Shara’i‘, p. 150a At-Tahdhib, vol. 6, p. 155a Wasa’il ash-Shi‘ah, vol. 11, p. 57a Mustadrak al-Wasa’il, vol. 11, p. 58a Jami‘ Ahadith ash-Shi‘ah, vol. 13, p. 101.</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Perhaps what is meant by “al-‘araq” (perspiration) is “rag” (a blood vessel), which alludes to the series of beheadings to be done at that time.</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285a Ithbat al-Hudah, vol. 3, p. 543.</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284a Ithbat al-Hudah, vol. 3, p. 543</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231. See At-Tahdhib, vol. 6, p. 154a Wasa’il ash-Shi‘ah, vol. 11, p. 57a Bihar al-Anwar, vol. 52, p. 353a Mustadrak al-Wasa’il, vol. 11, p. 54.</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231a ‘Aqd ad-Darar, p. 227a Ithbat al-Hudah, vol. 3, p. 539a Bihar al-Anwar, vol. 52, p. 354.</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349.</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Al-Irshad, p. 364a Rawdah al-Wa‘izin, vol. 2, p. 265a Kashf al-Ghammah, vol. 3, p. 255a Sirat al-Mustaqim, vol. 2, p. 253a Ithbat al-Hudah, vol. 3, p. 527a Bihar al-Anwar, vol. 52, pp. 338, 349.</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Nasibis or Nawasib (s. nasibi) are those who declare their faith in Islam but display enmity toward the Ahl al-Bayt (‘a). (Trans.)</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Jizyah: a tax levied on non-Muslim citizens of the Muslim state in exchange for the protection they receive and in lieu of the taxes, such as zakat, that only Muslims pay. (Trans.)</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 adh-Dhimmah: non-Muslim citizens of the Muslim state, whose rights and obligations are contractually determined. (Trans.)</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 227a Ithbat al-Hudah, vol. 3, p. 450a Mir’ah al-‘Uqul, vol. 26, p. 160a Bihar al-Anwar, vol. 52, p. 375.</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13, p. 357a Al-Muhajjah, p. 429.</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ar-Rida, vol. 1, p. 273a ‘Ilal ash-Shara’i‘, vol. 1, p. 219a Bihar al-Anwar, vol. 52, p. 313.</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ash-Shara’i‘, vol. 2, p. 96a Bihar al-Anwar, vol. 52, p. 317.</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165a Bihar al-Anwar, 52, pp. 351, 361.</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al-Ghabah, vol. 3, pp. 7, 372.</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Tanqih al-Maqal, vol. 2, p. 246.</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122a Bihar al-Anwar, vol. 52, p. 355.</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165a Bihar al-Anwar, vol. 52, p. 355.</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3:83.</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Ayyashi, Tafsir ‘Ayyashi, vol. 1, p. 183a Nur ath-Thaqalayn, vol. 1, p. 362a Ithbat al-Hudah, vol. 3, p. 549a Tafsir Safi, vol. 1, p. 267a Bihar al-Anwar, vol. 52, p. 340.</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4:159.</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Qummi, Tafsir Qummi, p. 146a Ihqaq al-Haqq, vol. 13, p. 332a Al-‘Ara’is al-Wadihah, p. 209a Bihar al-Anwar, vol. 14, p. 349.</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Musnad Ibn Hanbal, vol. 2, pp. 398, 520.</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Musnad Ibn Hanbal, vol. 3, p. 367a Hakim, Mustadrak, vol. 4, p. 503. See Ibn Hammad, Fitan, p. 159a Ibn Majah, Sunan Ibn Majah, vol. 2, p. 1359.</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376.</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Nahayah, vol. 5, p. 197.</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40.</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283a Bihar al-Anwar, vol. 52, p. 357.</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Khawarij (Kharijites or dissenters) were a group of quasi-holy, narrow-minded Muslims who were originally followers of Imam ‘Ali (‘a) and fought with him at the Battle of Siffin. Initially they supported arbitration, pushing Imam ‘Ali to accept ita however, later they revolted against it arguing that because God was the only true arbitrator, Imam ‘Ali and those who agreed with him in the arbitration were not just wrong they were unbelievers, hence they could have no dealings with them. On Imam ‘Ali’s return to Iraq from Siffin, this group split off from his army and set up camp on the banks of the Nahrawan canal where they began terrorizing the people whom they regarded as unbelievers. Imam ‘Ali was at first able to talk to them and persuade some of them to cease in their hostilities, but eventually he was forced to take up arms against them. In 659 CE he attacked their army under the leadership of ‘Abdullah ibn Wahhab al-Rasibi at Nahrawan almost annihilating them. Nahrawan was the third and last battle Imam ‘Ali had to wage with his enemies. (Trans.)</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adh-Dhahab, vol. 2, p. 418.</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Batriyyah is one of the Zaydi sects whose members follow Kathir an-Nawi. The beliefs of the followers of this sect have similarities with that of the Sulaymaniyyah, another Zaydi sect. They suspend their judgment on ‘Uthman ibn ‘Affan as to his being a Muslim or infidel. On religious issues they are followers of Mashrab-e I‘tizal while on the questions of jurisprudence most are followers of Abu Hanifah. There is also a group among them who are Shafi‘i or Shi‘ah. See Bihjah al-Amal, vol. 1, p. 95a Milal wa Nahl, vol. 1, p. 161.</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Al-Irshad, p. 364a Kashf al-Ghammah, vol. 3, p. 255a Sirat al-Mustaqim, vol. 2, p. 354a Rawdah al-Wa‘izin, vol. 2, p. 265a I‘lam al-Wara, p. 431a Bihar al-Anwar, vol. 52, p. 328.</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p. 241a Shaykh at-Tusi, Ghaybah, p. 283a Ithbat al-Hudah, vol. 3, p. 516a Bihar al-Anwar, vol, 2, p. 598.</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297a Hilyah al-Abrar, vol. 2, p. 361a Bihar al-Anwar, vol. 52, p. 362a Bisharah al-Islam, p. 222.</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vol. 3, p. 585a Bihar al-Anwar, vol. 52, p. 387.</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317a Shaykh at-Tusi, Ghaybah, 273a Bihar al-Anwar, vol. 52, pp. 329, 363.</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Furat, p. 100a Bihar al-Anwar, vol. 52, p. 372.</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 227a Ithbat al-Hudah, vol. 3, p. 450a Bihar al-Anwar, vol. 52, p. 375a Tanqih al-Maqal, vol. 2, p. 43.</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Mir’ah al-‘Uqul, vol. 26, p. 160.</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376.</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48:25.</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461a Al-Muhajjah, p. 206a Ihqaq al-Haqq, vol. 13, p. 357.</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Islam the term hadd (pl. hudud) applies to punishments decreed for the commission of certain sins. (Trans.)</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At-Tahdhib, vol. 6, p. 172a Wasa’il ash-Shi‘ah, vol. 11, p. 382a Maladh al-Akhyar, vol. 9, p. 455.</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Manaqib, vol. 4, p. 85a Bihar al-Anwar, vol. 45, p. 299.</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vol. 3, p. 528a Bihar al-Anwar, vol. 52, p. 338.</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15:38.</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Ayyashi, Tafsir ‘Ayyashi, vol. 2, p. 243a Ithbat al-Hudah, vol. 3, p. 551a Tafsir Safi, vol. 1, p. 906a Tafsir Burhan, vol. 2, p. 343a Bihar al-Anwar, vol. 60, p. 254.</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the following Qur’anic verse:</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Al-Qawl al-Mukhtasar, p. 20.</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Mujtahid: an authority on the divine law who practices ijtihad, i.e “the search for a correct opinion in the deduction of the specific provisions of the law from its principles and ordinances.” (Trans.)</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Muqallidin (literally, imitators, followers) (sing. muqallid): the persons who follow a certain marja‘ (reference authority) in matters of religious jurisprudence. (Trans.)</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Taqiyyah: prudential dissimulation of one’s true beliefs under conditions of acute danger to one’s life, property, or honor, a practice based on Qur’an, 3:28. As its observance depends on certain terms and conditions, it may be obligatory (wajib), recommended (mustahab), abominable (makruh), or forbidden (haram). For a discussion of taqiyyah, see Sayyid Sa’eed Akhtar Rizvi, Taqiyyah (Dar es Salaam: Bilal Muslim Mission of Tanzania, 1992), http://www.al-islam.org/taqiyyah-sayyid-akhtar-rizvi [20]</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Ta’wil al-Ayat az-Zahirah, vol. 2, p. 540a Ithbat al-Hudah, vol. 3, p. 564.</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Kashi, Rijal, p. 138a Ithbat al-Hudah, vol. 3, p. 560a Bihar al-Anwar, vol. 2, p. 246a Al-‘Awalim, vol. 3, p. 558.</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Al-Irshad, p. 364a Rawdah al-Wa‘idin, vol. 2, p. 264a I‘lam al-Wara, p. 431a Bihar al-Anwar, vol. 51, p. 30.</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Ath-Tahdhib, vol. 4, p. 96a Maladh al-Akhyar, vol. 6, p. 258.</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 503a Al-Faqih, vol. 2, p. 11a Kamaluddin, vol. 2, p. 671a Wasa’il ash-Shi‘ah, vol. 6, p. 19a Bihar al-Anwar, vol. 52, p. 325.</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as-Saduq, Khisal, section 3, p. 133a Ithbat al-Hudah, vol. 3, p. 495.</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Natural Muslim” (Muslim fitri): a Muslim born of Muslim parents. (Trans.)</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National/community Muslim” (Muslim milli): a Muslim who converted to Islam and thus joined the Islamic community (milli). (Trans.)</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al-Fuqaha, vol. 5, p. 7, kitab az-zakat. See also Mir’ah al-‘Uqul, vol. 16, p. 14.</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Rawdah al-Muttaqin, vol. 3, p. 18.</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al-Mu’minun 23:101.</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p. 260a Tafsir Burhan, vol. 3, p. 120a Ash-Shi‘ah wa’r-Raj‘ah, vol. 1, p. 402.</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vol. 4, p. 254a Shaykh as-Saduq, ‘Aqa’id, p. 76a Husayni, Hidayah, p. 64, 87a Mukhtasar al-Basa’ir, p. 159a Rawdah al-Muttaqin, vol. 11, p. 415a Bihar al-Anwar, vol. 6, p. 249a vol. 101, p. 367.</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Kashi, Rijal, p. 299a Ithbat al-Hudah, vol. 3, p. 561.</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vol. 3, p. 496.</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166a Al-Qawl al-Mukhtasar, p. 14.</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6:164a Surah al-Isra’ (or Bani Isra’il) 17:15a Surah Fatir (or al-Mala’ikah) 35:18a Surah az-Zumar 39:7.</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ash-Shara’i‘, vol. 1, p. 219a ‘Uyun Akhbar ar-Rida, vol. 1, p. 273a Bihar al-Anwar, vol. 52, p. 313a Ithbat al-Hudah, vol. 3, p. 455.</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Yahduruhu’l-Faqih, vol. 3, p. 200a Ath-Tahdhib, vol. 7, p. 179a Wasa’il ash-Shi‘ah, vol. 13, p. 123a Ithbat al-Hudah, vol. 3, p. 455a Maladh al-Akhyar, vol. 11, p. 315.</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Rawdah al-Muttaqin, vol. 7, p. 375.</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Maladh al-Akhyar, vol. 11, p. 315.</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as-Saduq, Musadiqah al-Akhawan, p. 20a Ithbat al-Hudah, vol. 3, p. 495.</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al-Asnad, p. 54a Bihar al-Anwar, vol. 52, p. 309a vol. 97, p. 58a Ithbat al-Hudah, vol. 3, pp. 523, 584a Bisharah al-Islam, p. 234.</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9:34.</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 61a At-Tahdhib, vol. 4, p. 143a ‘Ayyashi, Tafsir ‘Ayyashi, vol. 2, p. 87a Al-Muhajjah, p. 89a Tafsir Safi, vol. 2, p. 341a Tafsir Burhan, vol. 2, p. 121a Nur ath-Thaqalayn, vol. 2, p. 213a Bihar al-Anwar, vol. 73, p. 143a Mir’ah al-‘Uqul, vol. 16, p. 193.</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Ghaybah, p. 283a Ithbat al-Hudah, vol. 3, p. 516a Bihar al-Anwar, vol. 52, p. 332.</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317a Bihar al-Anwar, vol. 52, p. 364a Mustadrak al-Wasa’il, vol. 3, p. 369a vol. 12, p. 294.</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Yahduruhu’l-Faqih, vol. 1, p. 53a Bihar al-Anwar, vol. 52, p. 333a Ithbat al-Hudah, vol. 3, pp. 517, 556a Ash-Shi‘ah wa’r-Raj‘ah, vol. 2, p. 400. See Man La Yahduruhu’l-Faqih, vol. 1, p. 232a Al-Irshad, p. 365a Rawdah al-Wa‘izin, vol. 2, p. 264.</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Mahdi-ye Maw‘ud, p. 941a Al-Gharat, vol. 2, p. 324, footnote.</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45, p. 189.</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Maqsurah: a place in the mosque used to be built for the caliph or congregational prayer leader where he would stand in prayer and be away from the access of his enemy. See Farhang-e Farsi-e ‘Amid (‘Amid Persian Dictionary).</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Ghaybah, p. 123a Ibn Shahr Ashub, Manaqib, vol. 4, p. 437a I‘lam al-Wara, p. 355a Kashf al-Ghammah, vol. 3, p. 208a Ithbat al-Hudah, vol. 3, p. 412a Bihar al-Anwar, vol. 50, p. 215a vol. 52, p. 323a Mustadrak al-Wasa’il, vol. 3, pp. 379, 384.</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Yahduruhu’l-Faqih, vol. 1, p. 155</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Rawdah al-Muttaqin, vol. 2, p. 109.</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al-Wasiyyah, p. 215a I‘lam al-Wara, p. 355.</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Arish: a shade or bower for one’s protection from the sunlight. Tarihi is quoted as saying it is made up of date palm leaves and until the end of the date season, one could stay there. Maybe the destruction of the roofs of mosques is because mosques prior to the advent of Imam al-Mahdi (‘atfs) will go beyond their state of simplicity since they will acquire ceremonial status. The destruction of minarets is perhaps based on the same reasona that they will have already lost their function as the locus of guidance and enlightenment of the people. In fact, on the contrary, they will be transformed as platforms for the consolidation of the rule of tyrants and traitors and to justify the interference of enemies in Muslim lands.</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Yahduruhu’l-Faqih, vol. 1, p. 153a Ithbat al-Hudah, vol. 3, p. 425a Wasa’il ash-Shi‘ah, vol. 3, p. 488a Rawdah al-Muttaqin, vol. 2, p. 101.</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364a Shaykh at-Tusi, Ghaybah, p. 297a Nu‘mani, Ghaybah, p. 171a I‘lam al-Wara, p. 431a Kashf al-Ghammah, vol. 3, p. 255a Ithbat al-Hudah, vol. 3, p. 516a Bihar al-Anwar, vol. 52, p. 332.</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late Shaykh as-Saduq and ‘Allamah Majlisi have stated its limit. See Rawdah al-Muttaqin, vol. 2, p. 94a Man La Yahduruhu’l-Faqih, vol. 1, p. 149.</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397a Kamaluddin, vol. 2, p. 671a Mir’atu’l-‘Uqul, vol. 4, p. 300a Majlisi regards this hadith as reliablea Bihar al-Anwar, vol. 52, pp. 320, 330, 336, 339.</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vol. 3, p. 585a Bihar al-Anwar, vol. 52, p. 389.</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7:128a Surah Hud 11:49a Surah al-Qasas 28:83.</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occurred when the Prophet (S) had returned from battle against the infidels of Tabuk. The munafiqin (hypocrites) approached the Prophet and told him that they had built a mosque where people could go on cold and rainy nights and where the sick could find shelter. They then requested that the Prophet take part in a congregational prayer which was to be held in their mosque. The Prophet said that he would reply to this request on his return from Tabuka and having returned, he ordered the mosque in question to be demolished. Subsequently the following holy verse was revealed: “As for those who took a mosque for sabotage and for defiance, and to cause division among the faithful, and for the purpose of ambush (used) by those who have fought Allah and His Apostle before—they will surely swear: ‘We desired nothing but good,’ and Allah bear witness that they are indeed liars” (Surah at-Tawbah (or, Bara‘ah) 9:107).</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383. There have also been hadiths among the Ahl as-Sunnah with similar contents.</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Earth full of tyranny”: “earth that died due to tyranny” in the original. (Trans.)</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az-Zawa’id, vol. 7, p. 315a Al-Idha‘ah, p. 119a Ihqaq al-Haqq, vol. 13, p. 294.</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al-Hadid 57:17.</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p. 668a Al-Mahajjah, p. 429a Nur ath-Thaqalayn, vol. 5, p. 242a Yanabi‘ al-Mawaddah, p. 429a Bihar al-Anwar, vol. 51, p. 54.</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159a Ithbat al-Hudah, vol. 3, p. 544a Bihar al-Anwar, vol. 52, p. 362.</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22:41.</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Qummi, vol. 2, p. 87a Al-Muhajjah, p. 143a Ihqaq al-Haqq, vol. 13, p. 341.</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p. 372a Kifayah al-Athar, p. 270a I‘lam al-Wara, p. 408a Kashf al-Ghammah, vol. 3, p. 314a Fara’id as-Samtayn, vol. 2, p. 336a Yanabi‘ al-Mawaddah, p. 448a Bihar al-Anwar, vol. 52, p. 321a Ghayah al-Maram, p. 696a Ihqaq al-Haqq, vol. 13, p. 364.</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vol. 3, p. 496.</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39a Ihqaq al-Haqq, vol. 13, p. 186.</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Hajar al-Aswad: a black stone located in the eastern corner of the Ka‘bah, 1.5 meters above the ground, placed in the wall. Hajj pilgrims try to touch this stone during the circumambulation for blessings and luck as part of the Sunnah of the Holy Prophet (S). (Trans.)</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Tawaf: the ritual of circumambulating the Ka‘bah seven times, as a part of the Hajj rituals. (Trans.)</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 427a Man la Yahduhu’l-Faqih, vol. 2, p. 525a Bihar al-Anwar, vol. 52, p. 374.</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 431a Ithbat al-Hudah, vol. 3, p. 524.</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4, p. 496a Is‘af ar-Raghibin, p. 124a Ihqaq al-Haqq, vol. 19, p. 663a Ash-Shi‘ah wa’r-Raj‘ah, vol. 1, p. 216.</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99a Al-Hawi Li’l-Fatawa, vol. 2, p. 78a Al-Qawl al-Mukhtasar, p. 21a Muttaqi Hindi, Burhan, p. 86a Ibn Tawus, Malahim, p. 70.</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653a Bihar al-Anwar, vol. 52, p. 328a Wafi, vol. 2, p. 112.</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az-Ziyarat, p. 30.</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 495a Kamil az-Ziyarat, p. 30a Rawandi, Qisas al-Anbiya’, p. 80a At-Tahdhib, vol. 6, p. 31a Ithbat al-Hudah, vol. 3, p. 583a Wasa’il ash-Shi‘ah, vol. 3, p. 524a Bihar al-Anwar, vol. 52, pp. 317, 376a Mustadrak al-Wasa’il, vol. 3, p. 414.</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 495a Al-Irshad, p. 362a At-Tahdhib, vol. 3, p. 252a Shaykh at-Tusi, Ghaybah, p. 282a Wasa’il ash-Shi‘ah, vol. 3, p. 532a Bihar al-Anwar, vol. 52, p. 331a Maladh al-Akhyar, vol. 5, p. 475.</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Rawandi, Qisas al-Anbiya’, p. 80a Bihar al-Anwar, vol. 52, p. 225.</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385a Shaykh at-Tusi, Ghaybah, p. 275 with a slight difference.</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Rawdah al-Wa‘izin, vol. 2, p. 337a Ithbat al-Hudah, vol. 3, p. 452.</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az-Ziyarat, p. 30a Mustadrak al-Wasa’il, vol. 3, p. 416.</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Ghaybah, p. 273a Bihar al-Anwar, vol. 52, p. 330.</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Fadl al-Kufah, p. 25a Ithbat al-Hudah, vol. 3, p. 609a Hilyah al-Abrar, vol. 2, p. 719a A‘yan ash-Shi‘ah, vol. 2, p. 51.</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83a Ibn Hammad, Fitan, p. 160.</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Ghayah al-Maram, p. 697a Hilyah al-Abrar, vol. 2, p. 620.</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Ayyashi, Tafsir ‘Ayyashi, vol. 2, p. 32a Dala’il al-Imamah, p. 274a Majma‘ al-Bayan, vol. 2, p. 489a Al-Irshad, p. 365a Kashf al-Ghumah, vol. 3, p. 256a Rawdah al-Wa‘izin, vol. 2, p. 266a Ithbat al-Hudah, vol. 3, p. 550a Bihar al-Anwar, vol. 52, p. 346.</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vol. 3, p. 573.</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Miqdad is a companion of the Prophet (S) and Imam ‘Ali (‘a). Regarding his dignified station, it is enough to say that based on one hadith, “For the sake of seven persons—one of whom is Miqdad—God gives you provisions and sustenance, helps you, and sends you rain.”</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Hamdan is a large tribe in Yemen. After the Battle of Tabuk, they sent a delegation to the Prophet (S) and in return, in 9 AH the Prophet (S) sent the Commander of the Faithful (‘a) to Yemen to invite them to Islam. After reading the message of the Prophet (S), all of them embraced Islam. Imam ‘Ali (‘a) wrote a letter to the Prophet (S) about the news of the tribe of Hamdan’s acceptance of Islam in which he sent salutations to Hamdan three times. Upon the receipt of the letter, the Prophet (S) performed prostration of gratitude (sujud shukr) as a token of gratitude for the received news. See Kamil Ibn Athir, vol. 1, pp. 26, 29-30. In praise of them, Imam ‘Ali (‘a) has thus recited: “The Hamdanis are the possessors of the religion and of good manners. They are adorned by their religion, their bravery, and their wrath against enemies at the time of confrontation. If I were the doorkeeper of heaven, I would tell the Hamdanis: ‘Enter therein in tranquility!’” See ‘Aqd al-Farid, vol. 4, p. 339a Waq‘ah Siffin, p. 274.</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al-Absar, p. 187a Wafi, vol. 2, p. 114a as quoted from Futuhat al-Makkiyyah.</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vol. 4, p. 215a Muttaqi Hindi, Burhan, p. 150a Al-‘Atr al-Wardi, p. 70.</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al-Halabiyyah, vol. 1, p. 22a Muntakhab al-Athar, p. 485.</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Al-Irshad, p. 363a Shaykh at-Tusi, Ghaybah, p. 283a Rawdah al-Wa‘izin, vol. 2, p. 264a Sirat al-Mustaqim, vol. 2, p. 251a Al-Fusul al-Muhimmah, p. 302a Al-Ayqaz, p. 249a Bihar al-Anwar, vol. 52, p. 291a Nur ath-Thaqalayn, vol. 4, p. 101.</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pp. 224, 238a Ithbat al-Hudah, vol. 3, p. 624.</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al-Muhimmah, p. 302a Ibn Batriq, ‘Umdah, p. 435a Dala’il al-Imamah, p. 258a Hanafi, Burhan, p. 99a Majma‘ az-Zawa’id, vol. 7, p. 314a Fara’id as-Simtayn, vol. 2, p. 330a ‘Iqd ad-Durar, pp. 20, 236a Shafi‘i, Bayan, p. 50a Hakim, Mustadrak, vol. 4, p. 557a Kanz al-‘Ummal, vol. 14, p. 264a Kashf al-Ghummah, vol. 3, p. 262a Yanabi‘ al-Mawaddah, p. 431a Ghayah al-Maram, p. 698a Bihar al-Anwar, vol. 51, p. 82.</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20a Bihar al-Anwar, vol. 51, p. 82.</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140a Kashf al-Astar, vol. 4, p. 112a Majma‘ az-Zawa’id, vol. 7, p. 314.</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Tara’if, p. 177.</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Ayyashi, Tafsir ‘Ayyashi, vol. 2, p. 326a Nu‘mani, Ghaybah, p. 331a Ikhtisas, p. 257a Bihar al-Anwar, vol. 52, p. 298.</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4, p. 221a Al-‘Ilal al-Mutanahiyyah, vol. 2, p. 858a Dala’il al-Imamah, vol. 233a Ithbat al-Hudah, vol. 3, p. 593a Bihar al-Anwar, vol. 51, p. 91. See Tabrani, Mu‘jam, vol. 8, p. 120a Asad al-Ghabah, vol. 4, p. 353a Fara’id as-Samtayn, vol. 2, p. 314a Majma‘ az-Zawa’id, vol. 7, p. 318a Lisan al-Mizan, vol. 4, p. 383.</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3, p. 271a Ibn Batriq, ‘Umdah, p. 439a Bihar al-Anwar, vol. 51, p. 1a Ibn Tawus, Malahim, p. 142a Firdaws al-Akhbar, vol. 4, p. 6a Dala’il al-Imamah, p. 233a ‘Aqd ad-Durar, p. 239a Yanabi‘ al-Mawaddah, p. 432.</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al-Absar, p. 170a Ash-Shi‘ah wa’r-Raj‘ah, vol. 1, p. 225. See Fadl al-Kufah, p. 25a A‘yan ash-Shi‘ah, vol. 2, p. 51a Yanabi‘ al-Mawaddah, p. 492.</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104a Kanz al-‘Ummal, vol. 14, p. 591.</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vol. 3, p. 574</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331a Bihar al-Anwar, vol. 52, p. 298a vol. 53, p. 3.</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Ghaybah, p. 283a Bihar al-Anwar, vol. 52, p. 390a Ithbat al-Hudah, vol. 3, p. 584.</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280.</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Ash-Shi‘ah wa’r-Raj‘ah, vol. 1, p. 225.</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Khara’ij, vol. 2, p. 841a Mukhtasar Basa’ir ad-Darajat, p. 117a Bihar al-Anwar, vol. 52, p. 326.</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653a Al-‘Adad al-Qawiyyah, p. 65a Ithbat al-Hudah, vol. 3, p. 491a Hilyah al-Abrar, vol. 3, p. 639a Bihar al-Anwar, vol. 51, p. 36a vol. 52, p. 317.</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42.</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Mathalib an-Nawasib, vol. 1, p. 222.</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391a Haqq al-Yaqin, vol. 1, p. 229a Bisharah al-Islam, p. 341.</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 240a Khara’ij, vol. 2, p. 840a Mukhtasar al-Basa’ir, p. 117a Sirat al-Mustaqim, vol. 2, p. 262a Muntakhab al-Anwar al-Mudi’ah, p. 200a Bihar al-Anwar, vol. 52, p. 336.</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53, p. 6.</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az-Ziyarat, p. 119a Nu‘mani, Ghaybah, p. 309a Kamaluddin, vol. 2, p. 671a Bihar al-Anwar, vol. 52, p. 325a Ithbat al-Hudah, vol. 3, p. 493a Nur ath-Thaqalayn, vol. 1, p. 387a Mustadrak al-Wasa’il, vol. 10, p. 245a Jami‘ Ahadith ash-Shi‘ah, vol. 12, p. 370.</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2, p. 449a Ihqaq al-Haqq, vol. 13, p. 351.</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Musnad Ibn Hanbal, vol. 3, p. 89a Firdaws al-Akhbar, vol. 5, p. 98a Jami‘ al-Usul, vol. 11, p. 81.</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319a Bihar al-Anwar, vol. 52, p. 365.</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318a Bihar al-Anwar, vol. 52, p. 364.</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365a Kashf al-Ghummah, vol. 3, p. 265a Nur ath-Thaqalayn, vol. 5, p. 27a Rawdah al-Wa‘izin, vol. 2, p. 265.</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al-Bahrayn, vol. 6, p. 111.</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352.</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Hirah was a city 6 kilometers away from Kufah where Lakhmid kings who were protégés of Iran ruled during the Sassanid period. In 602 CE Khosroe Pervez overthrew this dynasty and determined the ruler there. After the Muslims’ conquest of it, Hirah declined due to the rise of Kufah, and prior to the tenth century CE/fourth century AH, it was totally ruined. See Farhang-e Farsi-ye Mu‘in, vol. 5, p. 470.</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At-Tahdhib, vol. 3, p. 253a Al-Kafi, vol. 4, p. 427a Man la Yahduhuh al-Faqih, vol. 2, p. 525a Wasa’il ash-Shi‘ah, vol. 9, p. 412a Mir’atu’l-‘Uqul, vol. 18, p. 58a Maladh al-Akhyar, vol. 5, p. 478a Bihar al-Anwar, vol. 52, p. 375.</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13, p. 312.</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362a Shaykh at-Tusi, Ghaybah, p. 295a Ithbat al-Hudah, vol. 3, p. 537a Wafi, vol. 2, p. 112a Bihar al-Anwar, vol. 52, pp. 330, 337.</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159.</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Ghaybah, p. 295a Ithbat al-Hudah, vol. 3, p. 537a Wafi, vol. 2, p. 112a Bihar al-Anwar, vol. 52, pp. 330, 337.</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vol. 2, p. 113, as quoted from Futuhat al-Makkiyyah.</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Khisal, vol. 2, p. 254, hadith 1051.</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Abdur-Razzaq, Musannif, vol. 11, p. 402a Ibn Hammad, Fitan, p. 162a Ibn Hammad, Malahim, p. 152.</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Manan ar-Rahman, vol. 2, p. 42a Ithbat al-Hudah, vol. 3, p. 524, as reported from the Commander of the Faithful (‘a).</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71a Ihqaq al-Haqq, vol. 13, p. 186a Ash-Shi‘ah wa’r-Raj‘ah, vol. 1, p. 27.</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Musnad Ibn Hanbal, vol. 3, pp. 37, 52a Jami‘ Ahadith ash-Shi‘ah, vol. 1, p. 34a Ihqaq al-Haqq, vol. 13, p. 146.</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25a Khara’ij, vol. 2, p. 840a Kamaluddin, vol. 2, p. 675.</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336.</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152a Ihqaq al-Haqq, vol .13, p.116a Ithbat al-Hudah, vol. 3, pp. 448, 495.</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2, p. 653a Dala’il al-Imamah, p. 243a Kamil az-Ziyarat, p. 119.</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Muslim, vol. 2, p. 701a Tirmidhi, Sahih Tirmidhi, vol. 34, p. 493a Abu Ya‘la, Musnad, vol. 11, p. 32a Jami‘ al-Usul, vol. 11, p. 38.</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Al-Usul as-Sittah ‘Ashar, p. 6a Bihar al-Anwar, vol. 67, p. 350.</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97.</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99a Muttaqi Hindi, Burhan, p. 78a Ibn Tawus, Malahim, p. 70. See ‘Iqd ad-Durar, p. 156a Al-Qawl al-Mukhtasar, p. 19a Safarini, Lawa’ih, vol. 2, p. 12a Shaykh at-Tusi, Ghaybah, p. 274a Khara’ij, vol. 3, p. 1149a Ithbat al-Hudah, vol. 3, p. 514a Bihar al-Anwar, vol. 52, p. 290.</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 p. 61a Bayhaqi, Sunan Bayhaqi, vol. 9, p. 180.</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as-Saduq, Al-Khisal, section 400, p. 255a Al-Imamah wa’t-Tabsirah, p. 131a Ithbat al-Hudah, vol. 3, p. 494a Bihar al-Anwar, vol. 52, p. 316.</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 422a Al-Mahajjah, p. 425a Ihqaq al-Haqq, vol. 13, p. 341.</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ar-Razzaq, Musannif, vol. 11, p. 401. See Ahmad ibn Hanbal, Musnad Ibn Hanbal, vol. 2, pp. 437-438a Ibn Hammad, Fitan, p. 162.</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Ikhtisas, p. 208a Bihar al-Anwar, vol. 52, p. 304.</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Tayalisi, Musnad, vol. 10, p. 335a Ibn Tawus, Malahim, p. 152.</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97.</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Al-Hawi Li’l-Fatawa, vol. 2, p. 77a Ibn Tawus, Malahim, p. 70 and p. 63 with a slight variationa Ihqaq al-Haqq, vol. 13, p. 154.</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8, p. 179.</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4, p. 72a Jami‘ al-Usul, vol. 7, p. 286a Bayhaqi, Sunan Bayhaqi, vol. 9, p. 180.</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Ayyashi, Tafsir ‘Ayyashi, vol. 2, p. 62a Nu‘mani, Ghaybah, p. 283a Tafsir Burhan, vol. 1, p. 369a Bihar al-Anwar, vol. 52, p. 345a Yanabi‘ al-Mawaddah, p. 423a Ash-Shi‘ah wa’r-Raj‘ah, vol. 1, p. 380.</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Ikhtisas, p. 20a ‘Ayyashi, Tafsir ‘Ayyashi, vol. 1, p. 64a Nu‘mani, Ghaybah, p. 149a Bihar al-Anwar, vol. 52, p. 144a Ithbat al-Hudah, vol. 3, p. 557a In Bihar al-Anwar, “</w:t>
      </w:r>
      <w:r>
        <w:rPr>
          <w:rFonts w:ascii="IRNazanin" w:hAnsi="IRNazanin" w:eastAsia="IRNazanin"/>
          <w:b w:val="false"/>
          <w:b w:val="false"/>
          <w:bCs w:val="false"/>
          <w:i w:val="false"/>
          <w:i w:val="false"/>
          <w:iCs w:val="false"/>
          <w:color w:val="333333"/>
          <w:sz w:val="20"/>
          <w:sz w:val="20"/>
          <w:szCs w:val="20"/>
          <w:rtl w:val="true"/>
        </w:rPr>
        <w:t>المظلوم ینصر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has been stated instead of “</w:t>
      </w:r>
      <w:r>
        <w:rPr>
          <w:rFonts w:ascii="IRNazanin" w:hAnsi="IRNazanin" w:eastAsia="IRNazanin"/>
          <w:b w:val="false"/>
          <w:b w:val="false"/>
          <w:bCs w:val="false"/>
          <w:i w:val="false"/>
          <w:i w:val="false"/>
          <w:iCs w:val="false"/>
          <w:color w:val="333333"/>
          <w:sz w:val="20"/>
          <w:sz w:val="20"/>
          <w:szCs w:val="20"/>
          <w:rtl w:val="true"/>
        </w:rPr>
        <w:t>المظلوم ینصف</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See Al-Fa’iq, vol. 4, p. 100.</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Saba’ 34:18.</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3:97.</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Hajjaj ibn Yusuf ath-Thaqafi (d. 714 C.E.) was a lieutenant appointed by the ‘Umayyad caliph, ‘Abd al-Malik (r. 685-705 C.E.). In order to suppress dissent in Mecca, he ordered the bombardment of the sacred mosque. He is famous for his bloody persecution of the Shi‘ah, particularly for having killed Sa‘id ibn Zubayr (d. 713 C.E.), who was one of the early exegetes of the Qur’an. It is reported that Hajjaj was tormented by the image of this martyr in his dying moments. (Trans.)</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ash-Shara’i‘, vol. 1, p. 83a Nur ath-Thaqalayn, vol. 3, p. 332a Tafsir Burhan, vol. 3, p. 212a Bihar al-Anwar, vol. 52, p. 314.</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98a Ibn Tawus, Malahim, p. 69a ‘Iqd ad-Durar, p. 151a Al-Qawl al-Mukhtasar, p. 21.</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3, p. 491.</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al-Hudah, vol. 3, p. 55, as quoted from ‘Ayyashi, Tafsir ‘Ayyashi, and according to Rawdah al-Wa‘izin, p. 266. Imam al-Mahdi will bring out twenty seven persons from behind the Ka‘bah.</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202a Dala’il al-Imamah, p. 307 with a slight variation.</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365. See Dala’il al-Imamah, p. 249.</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319a Dala’il al-Imamah, p. 249a Ithbat al-Hudah, vol. 3, p. 573a Bihar al-Anwar, vol. 52, p. 365a vol. 53, p. 91.</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Ayyashi, Tafsir ‘Ayyashi, vol. 1, p. 64a Bihar al-Anwar, vol. 52, p. 224.</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Rawdah al-Wa‘izin, p. 266a Basa’ir ad-Darajat, vol. 5, p. 259.</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98a ‘Iqd ad-Durar, p. 36a Ibn Tawus, Malahim, p. 68a Al-Qawl al-Mukhtasar, p. 52.</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7:96.</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ash-Shara’i‘, p. 161a Nu‘mani, Ghaybah, p. 237a ‘Iqd ad-Durar, p. 39a Bihar al-Anwar, vol. 52, p. 390a Ithbat al-Hudah, vol. 3, p. 497.</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98a Ibn Abi Shaybah, Musannif, vol. 15, p. 196a Ahmad ibn Hanbal, Musnad Ibn Hanbal, vol. 3, p. 5a Ibn Bitriq, ‘Umdah, p. 424.</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Shafi‘i, Bayan, p. 124a Ihqaq al-Haqq, vol. 13, p. 248a Ash-Shi‘ah wa’r-Raj‘ah, vol. 1, p. 207.</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Sunan Abu Dawud, vol. 4, p. 108.</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69.</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ar-Razzaq, Musannif, vol. 11, p. 372a Ibn Batriq, ‘Umdah, p. 424a As-Sawa‘iq al-Muhriqah, p. 164a Baghawi, Masabih as-Sunnah, vol. 2, p. 139a Shafi‘i, Bayan, p. 122a Ibn Tawus, Malahim, p. 69.</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 285a At-Tahdhib, vol. 7, p. 149.</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237a Bihar al-Anwar, vol. 51, p. 29.</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70a Bihar al-Anwar, p. 379. See Ahmad ibn Hanbal, Musnad Ibn Hanbal, vol. 3, p. 21a Ihqaq al-Haqq, vol. 13, p. 55.</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166a Al-Mustajad, p. 58. In the hadith it is thus stated: “They will place property in the local houses”. Al-hawa’ (</w:t>
      </w:r>
      <w:r>
        <w:rPr>
          <w:rFonts w:ascii="IRNazanin" w:hAnsi="IRNazanin" w:eastAsia="IRNazanin"/>
          <w:b w:val="false"/>
          <w:b w:val="false"/>
          <w:bCs w:val="false"/>
          <w:i w:val="false"/>
          <w:i w:val="false"/>
          <w:iCs w:val="false"/>
          <w:color w:val="333333"/>
          <w:sz w:val="20"/>
          <w:sz w:val="20"/>
          <w:szCs w:val="20"/>
          <w:rtl w:val="true"/>
        </w:rPr>
        <w:t>الحواء</w:t>
      </w:r>
      <w:r>
        <w:rPr>
          <w:rFonts w:eastAsia="IRNazanin" w:cs="IRNazanin"/>
          <w:b w:val="false"/>
          <w:bCs w:val="false"/>
          <w:i w:val="false"/>
          <w:iCs w:val="false"/>
          <w:color w:val="333333"/>
          <w:sz w:val="20"/>
          <w:szCs w:val="20"/>
        </w:rPr>
        <w:t>) in this context refers to adjacent houses situated in the same locality.</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Hakim, Mustadrak, vol. 4, p. 558a Ash-Shi‘ah wa’r-Raj‘ah, vol. 1, p. 214.</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Al-Irshad, p. 363a Bihar al-Anwar, vol. 52, p. 337.</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Al-Irshad, p. 344a Al-Mustajad, p. 509a Bihar al-Anwar, vol. 52, p. 339. See Ahmad ibn Hanbal, Musnad Ibn Hanbal, vol. 2, pp. 53, 272, 313a vol. 3, p. 5a Majma‘ az-Zawa’id, vol. 7, p. 314a Ithbat al-Hudah, vol. 3, p. 496.</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345.</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238a Hilyah al-Abrar, vol. 2, p. 642a Bihar al-Anwar, vol. 52, p. 390. See Bihar al-Anwar, vol. 52, p. 352a Ibn Abi Shaybah, Musannif, vol. 3, p. 111a Ahmad ibn Hanbal, Musnad Ibn Hanbal, vol. 4, p. 306a Bukhari, Sahih al-Bukhari, vol. 2, p. 135a Muslim, Sahih Muslim, vol. 2, p. 70.</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Ghaybah, p. 114a Ithbat al-Hudah, vol. 3, p. 502a Bihar al-Anwar, vol. 51, p. 75.</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Ayyashi, Tafsir ‘Ayyashi, vol. 1, p. 64a Bihar al-Anwar, vol. 52, p. 224.</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83a Al-Hawi Li’l-Fatawa, vol. 2, p. 67a Muttaqi Hindi, Burhan, p. 118.</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167.</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68a Aqd ad-Durar, p. 227.</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Ash-Shi‘ah wa’r-Raj‘ah, vol. 1, p. 168.</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vol. 1, p. 331a Al-Fusul al-Muhimmah, p. 284a As‘af ar-Raghibin, p. 152a Wafi, vol. 2, p. 112a Nur ath-Thaqalayn, vol. 2, p. 212a Ihqaq al-Haqq, vol. 13, p. 342.</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Al-Irshad, p. 362a Shaykh at-Tusi, Ghaybah, p. 280a Rawdah al-Wa‘izin, vol. 2, p. 263a Sirat al-Mustaqim, vol. 2, p. 262a A‘lam al-Wara, p. 430a Al-Mustajad, p. 580a Kashf al-Ghummah, vol. 3, p. 253a Bihar al-Anwar, vol. 52, p. 331a vol. 97, p. 385.</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Ghaybah, p. 295a Bihar al-Anwar, vol. 52, pp. 330, 337a vol. 97, p. 385. It is thus stated in Shaykh al-Mufid’s Al-Irshad, “The houses of the residents of Kufah will be connected to the river of Karbala’” (</w:t>
      </w:r>
      <w:r>
        <w:rPr>
          <w:rFonts w:ascii="IRNazanin" w:hAnsi="IRNazanin" w:eastAsia="IRNazanin"/>
          <w:b w:val="false"/>
          <w:b w:val="false"/>
          <w:bCs w:val="false"/>
          <w:i w:val="false"/>
          <w:i w:val="false"/>
          <w:iCs w:val="false"/>
          <w:color w:val="333333"/>
          <w:sz w:val="20"/>
          <w:sz w:val="20"/>
          <w:szCs w:val="20"/>
          <w:rtl w:val="true"/>
        </w:rPr>
        <w:t>کربلاء بنهر الکوفة أهل بیوت اتصلت</w:t>
      </w:r>
      <w:r>
        <w:rPr>
          <w:rFonts w:eastAsia="IRNazanin" w:cs="IRNazanin"/>
          <w:b w:val="false"/>
          <w:bCs w:val="false"/>
          <w:i w:val="false"/>
          <w:iCs w:val="false"/>
          <w:color w:val="333333"/>
          <w:sz w:val="20"/>
          <w:szCs w:val="20"/>
        </w:rPr>
        <w:t>). See Rawdah al-Wa‘izin, vol. 2, p. 264a A‘lam al-Wara, p. 434a Khara’ij, vol. 3, p. 1176a Sirat al-Mustaqim, vol. 2, p. 251a Al-Mahajjah, p. 184.</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Every dhara‘ is equivalent to a range between 50 and 70 centimeters. See Al-Munjid.</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At-Tahdhib, vol. 3, p. 253a Maladh Al-Akhyar, vol. 5, p. 478a Bihar al-Anwar, vol. 52, p. 374.</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Al-Irshad, p. 365a Bihar al-Anwar, vol. 52, p. 339.</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At-Tahdhib, vol. 10, p. 314a Wasa’il ash-Shi‘ah, vol. 19, p. 181a Maladh al-Akhyar, vol. 16, p. 685a Ithbat al-Hudah, vol. 3, p. 455.</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az-Zawa’id, vol. 7, p. 317a Ihqaq al-Haqq, vol. 13, p. 139.</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169a Ibn Tawus, Malahim, p. 71, 141.</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Al-Matalib al-‘Aliyah, vol. 4, p. 242a Ibn Tawus, Malahim, p. 139a Ithbat al-Hudah, vol. 3, p. 524a Ihqaq al-Haqq, vol. 19, p. 655. See Ahmad ibn Hanbal, Musnad Ibn Hanbal, vol. 2, p. 262a Bihar al-Anwar, vol. 52, p. 345a Ihqaq al-Haqq, vol. 19, p. 169, 663.</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Minan ar-Rahman, vol. 2, p. 42.</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337a Wafi, vol. 2, p. 113.</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13, p. 169.</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84.</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Ikhtisas, p. 208a Bihar al-Anwar, vol. 52, p. 304.</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3, p. 24.</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141. See Shaykh at-Tusi, Ghaybah, p. 115a Ithbat al-Hudah, vol. 3, p. 504.</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152a Ibn Majah, Sunan Ibn Majah, vol. 2, p. 1359a Ibn Hammad, Fitan, p. 162a ‘Abd ar-Razzaq, Musannif, vol. 11, p. 399, with variation.</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152a Ad-Durr al-Manthur, vol. 4, p. 255, with differencea ‘Abd ar-Razzaq, Musannif, vol. 11, p. 401.</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2:261.</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Ash-Shi‘ah wa’r-Raj‘ah, vol. 1, p. 167.</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Mudd: a unit of measurement which is equivalent to 18 liters in Iraq. See Farhang-e Faarsi-ye ‘Amid, p. 935.</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159a Ibn Tawus, Malahim, p. 97a Al-Qawl al-Mukhtasar, p. 20.</w:t>
      </w:r>
    </w:p>
  </w:footnote>
  <w:footnote w:id="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125a Al-Hawi Li’l-Fatawa, vol. 2, p. 61a Muttaqi Hindi, Burhan, p. 117.</w:t>
      </w:r>
    </w:p>
  </w:footnote>
  <w:footnote w:id="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115a Bihar al-Anwar, vol. 52, pp. 316, 345.</w:t>
      </w:r>
    </w:p>
  </w:footnote>
  <w:footnote w:id="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wa’l-Mathalib, p. 44a Ihqaq al-Haqq, vol. 19, p. 677. See Ibn Majah, Sunan Ibn Majah, vol. 2, p. 1356a Hakim, Mustadrak, vol. 4, p. 492a Ad-Durr al-Manthur, vol. 2, p. 244.</w:t>
      </w:r>
    </w:p>
  </w:footnote>
  <w:footnote w:id="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ar-Rahman 55:64.</w:t>
      </w:r>
    </w:p>
  </w:footnote>
  <w:footnote w:id="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Qummi, vol. 2, p. 346a Bihar al-Anwar, vol. 51, p. 49.</w:t>
      </w:r>
    </w:p>
  </w:footnote>
  <w:footnote w:id="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 260a Man La Yahduruh al-Faqih, vol. 3, p. 158a Wasa’il ash-Shi‘ah, vol. 13, p. 193a At-Tahdhib, vol. 6, p. 384.</w:t>
      </w:r>
    </w:p>
  </w:footnote>
  <w:footnote w:id="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At-Tahdhib, vol. 6, p. 384.</w:t>
      </w:r>
    </w:p>
  </w:footnote>
  <w:footnote w:id="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Hakim, Mustadrak, vol. 4, p. 558a ‘Iqd ad-Durar, p. 144a Muttaqi Hindi, Burhan, p. 84a Kashf al-Ghummah, vol. 3, p. 260a Ihqaq al-Haqq, vol. 13, p. 215a Bihar al-Anwar, vol. 51, p. 81a Ash-Shi‘ah wa’r-Raj‘ah, vol. 1, p. 214.</w:t>
      </w:r>
    </w:p>
  </w:footnote>
  <w:footnote w:id="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al-Ahadith, vol. 8, p. 77a Ihqaq al-Haqq, vol. 13, p. 215a vol. 19, p. 681.</w:t>
      </w:r>
    </w:p>
  </w:footnote>
  <w:footnote w:id="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148.</w:t>
      </w:r>
    </w:p>
  </w:footnote>
  <w:footnote w:id="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‘Uyun al-Akhbar, vol. 1, p. 12.</w:t>
      </w:r>
    </w:p>
  </w:footnote>
  <w:footnote w:id="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Shaybah, Musannif, vol. 15, p. 142a Ad-Durr al-Manthur, vol. 5, p. 354a Muttaqi Hindi, Burhan, p. 193.</w:t>
      </w:r>
    </w:p>
  </w:footnote>
  <w:footnote w:id="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4, p. 298.</w:t>
      </w:r>
    </w:p>
  </w:footnote>
  <w:footnote w:id="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Musnad Ibn Hanbal, vol. 3, p. 64a Firdaws al-Akhbar, vol. 5, p. 434.</w:t>
      </w:r>
    </w:p>
  </w:footnote>
  <w:footnote w:id="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Farhang-e Farsi-ye ‘Amid, vol. 2, p. 688.</w:t>
      </w:r>
    </w:p>
  </w:footnote>
  <w:footnote w:id="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7, p. 59.</w:t>
      </w:r>
    </w:p>
  </w:footnote>
  <w:footnote w:id="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Al-Irshad, p. 359a Nu‘mani, Ghaybah, p. 277a Shaykh at-Tusi, Ghaybah, p. 267a I‘lam al-Wara, p. 427a Khara’ij, vol. 3, p. 1152a Sirat al-Mustaqim, p. 249a Bihar al-Anwar, vol. 52, p. 211a Ilzam an-Nasib, vol. 2, p. 147.</w:t>
      </w:r>
    </w:p>
  </w:footnote>
  <w:footnote w:id="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313a Ibn Athir, Nihayah, vol. 1, p. 187.</w:t>
      </w:r>
    </w:p>
  </w:footnote>
  <w:footnote w:id="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269, as quoted from Al-Imamah wa’t-Tabsiraha Ilzam an-Nasib, vol. 2, p. 125.</w:t>
      </w:r>
    </w:p>
  </w:footnote>
  <w:footnote w:id="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Bayan al-A’immah, vol. 1, p. 102.</w:t>
      </w:r>
    </w:p>
  </w:footnote>
  <w:footnote w:id="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Malahim, p. 97.</w:t>
      </w:r>
    </w:p>
  </w:footnote>
  <w:footnote w:id="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 ad-Durar, p. 159a Al-Qawl al-Mukhtasar, p. 20.</w:t>
      </w:r>
    </w:p>
  </w:footnote>
  <w:footnote w:id="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Al-Irshad, p. 363a Al-Mustajad, p. 509a Bihar al-Anwar, vol. 52, p. 337a Wafi, vol. 2, p. 113.</w:t>
      </w:r>
    </w:p>
  </w:footnote>
  <w:footnote w:id="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317a Shaykh as-Saduq, Khisal, vol. 2, p. 541a Rawdah al-Wa‘izin, vol. 2, p. 295a Sirat al-Mustaqim, vol. 2, p. 261a Bihar al-Anwar, vol. 52, p. 317.</w:t>
      </w:r>
    </w:p>
  </w:footnote>
  <w:footnote w:id="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 al-Faqih, vol. 1, p. 234a Shaykh al-Mufid, Al-Irshad, p. 365a Shaykh at-Tusi, Ghaybah, p. 283a Rawdah al-Wa‘izin, vol. 2, p. 264a I‘lam al-Wara, p. 432a Al-Fusul al-Muhimmah, p. 302a Ithbat al-Hudah, vol. 3, p. 452a Bihar al-Anwar, vol. 52, p. 333.</w:t>
      </w:r>
    </w:p>
  </w:footnote>
  <w:footnote w:id="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Khara’ij, vol. 2, p. 489a Bihar al-Anwar, vol. 53, p. 62.</w:t>
      </w:r>
    </w:p>
  </w:footnote>
  <w:footnote w:id="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Dawhah al-Anwar, p. 133a Ash-Shi‘ah wa’r-Raj‘ah, vol. 1, p. 171.</w:t>
      </w:r>
    </w:p>
  </w:footnote>
  <w:footnote w:id="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317a Bihar al-Anwar, vol. 52, p. 364a Ithbat al-Hudah, vol. 3, p. 493.</w:t>
      </w:r>
    </w:p>
  </w:footnote>
  <w:footnote w:id="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Ghaybah, p. 317a Shaykh as-Saduq, Khisal, vol. 2, p. 541a Rawdah al-Wa‘izin, vol. 2, p. 295a Sirat al-Mustaqim, vol. 2, p. 261a Bihar al-Anwar, vol. 52, p. 335, as quoted from Khara’ij.</w:t>
      </w:r>
    </w:p>
  </w:footnote>
  <w:footnote w:id="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as-Saduq, Khisal, p. 507.</w:t>
      </w:r>
    </w:p>
  </w:footnote>
  <w:footnote w:id="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17:6.</w:t>
      </w:r>
    </w:p>
  </w:footnote>
  <w:footnote w:id="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 206a Ta’wil al-Ayat az-Zahirah, vol. 1, p. 278a vol. 2, p. 762a Mukhtasar al-Basa’ir, p. 48a Tafsir Burhan, vol. 2, p. 401a Bihar al-Anwar, vol. 53, p. 13a vol. 51, p. 56.</w:t>
      </w:r>
    </w:p>
  </w:footnote>
  <w:footnote w:id="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104a Al-Bada’ wa’t-Tarikh, vol. 2, p. 184a Muttaqi Hindi, Burhan, p. 163.</w:t>
      </w:r>
    </w:p>
  </w:footnote>
  <w:footnote w:id="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Hammad, Fitan, p. 99a ‘Aqd ad-Durar, p. 147a Muttaqi Hindi, Burhan, p. 157.</w:t>
      </w:r>
    </w:p>
  </w:footnote>
  <w:footnote w:id="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to be noted that according to the scholars of ‘ilm ar-rijal (science concerned with the study of hadith chain of transmitters), Ka‘b al-Ahbar is a known liar. The Imams from the Progeny of the Prophet (‘a) did not accept his hadiths. See, for example, Muhammad Jawad Chirri, The Shi‘ites Under Attack (Detroit: The Islamic Center of America, 1986), “Did Muslims other than Shi‘ites Borrow Religious Teachings from Jews?”, pp. 62-75, available online at: http://www.al-islam.org/the-shiites-under-attack-muhammad-jawad-chirri [22] . (Trans.)</w:t>
      </w:r>
    </w:p>
  </w:footnote>
  <w:footnote w:id="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ad-Durar, p. 149.</w:t>
      </w:r>
    </w:p>
  </w:footnote>
  <w:footnote w:id="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Ilzam an-Nasib, p. 190a Tarikh-e Ma Ba‘da’z-Zuhur, p. 881.</w:t>
      </w:r>
    </w:p>
  </w:footnote>
  <w:footnote w:id="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information on the return (raj‘ah) of Imam al-Husayn (‘a), see the book, Setareh-ye Derakhshan (Bright Star), by my father, the late Ayatullah Tabasi.</w:t>
      </w:r>
    </w:p>
  </w:footnote>
  <w:footnote w:id="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52.</w:t>
      </w:r>
    </w:p>
  </w:footnote>
  <w:footnote w:id="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136.</w:t>
      </w:r>
    </w:p>
  </w:footnote>
  <w:footnote w:id="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9:29.</w:t>
      </w:r>
    </w:p>
  </w:footnote>
  <w:footnote w:id="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151.</w:t>
      </w:r>
    </w:p>
  </w:footnote>
  <w:footnote w:id="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152.</w:t>
      </w:r>
    </w:p>
  </w:footnote>
  <w:footnote w:id="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152.</w:t>
      </w:r>
    </w:p>
  </w:footnote>
  <w:footnote w:id="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vol. 4, p. 493.</w:t>
      </w:r>
    </w:p>
  </w:footnote>
  <w:footnote w:id="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Sayr I‘lam an-Nabala, vol. 5, p. 442.</w:t>
      </w:r>
    </w:p>
  </w:footnote>
  <w:footnote w:id="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211.</w:t>
      </w:r>
    </w:p>
  </w:footnote>
  <w:footnote w:id="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13, no. 11.</w:t>
      </w:r>
    </w:p>
  </w:footnote>
  <w:footnote w:id="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2:55-56a Surah an-Nisa’ 4:153a Surah al-A‘raf 7:155.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image" Target="media/image3.png"/><Relationship Id="rId20" Type="http://schemas.openxmlformats.org/officeDocument/2006/relationships/image" Target="media/image3.png"/><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2.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54770</Words>
  <Characters>262690</Characters>
  <CharactersWithSpaces>315879</CharactersWithSpaces>
  <Paragraphs>1626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2026-08-17T07:40:44Z</dcterms:created>
  <dc:creator>ghaemiyeh.com</dc:creator>
  <dc:description/>
  <dc:language>en-US</dc:language>
  <cp:lastModifiedBy/>
  <dcterms:modified xsi:type="dcterms:W3CDTF">2026-08-17T11:10:53Z</dcterms:modified>
  <cp:revision>1</cp:revision>
  <dc:subject/>
  <dc:title>An Overview of The Mahdism atfs Government</dc:title>
</cp:coreProperties>
</file>

<file path=docProps/custom.xml><?xml version="1.0" encoding="utf-8"?>
<Properties xmlns="http://schemas.openxmlformats.org/officeDocument/2006/custom-properties" xmlns:vt="http://schemas.openxmlformats.org/officeDocument/2006/docPropsVTypes"/>
</file>