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نفحات من علوم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3027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93029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93031_3804643083">
            <w:r>
              <w:rPr>
                <w:webHidden/>
                <w:rStyle w:val="IndexLink"/>
                <w:rtl w:val="true"/>
              </w:rPr>
              <w:t>تمهيد</w:t>
            </w:r>
            <w:r>
              <w:rPr>
                <w:rStyle w:val="IndexLink"/>
                <w:rtl w:val="true"/>
              </w:rPr>
              <w:tab/>
            </w:r>
            <w:r>
              <w:rPr>
                <w:rStyle w:val="IndexLink"/>
              </w:rPr>
              <w:t>7</w:t>
            </w:r>
          </w:hyperlink>
        </w:p>
        <w:p>
          <w:pPr>
            <w:pStyle w:val="Contents2"/>
            <w:tabs>
              <w:tab w:val="clear" w:pos="8743"/>
              <w:tab w:val="right" w:pos="9026" w:leader="dot"/>
            </w:tabs>
            <w:rPr/>
          </w:pPr>
          <w:hyperlink w:anchor="__RefHeading___Toc2593033_3804643083">
            <w:r>
              <w:rPr>
                <w:webHidden/>
                <w:rStyle w:val="IndexLink"/>
              </w:rPr>
              <w:t>1</w:t>
            </w:r>
            <w:r>
              <w:rPr>
                <w:rStyle w:val="IndexLink"/>
                <w:rtl w:val="true"/>
              </w:rPr>
              <w:t>فضل القرآن</w:t>
            </w:r>
            <w:r>
              <w:rPr>
                <w:rStyle w:val="IndexLink"/>
                <w:rtl w:val="true"/>
              </w:rPr>
              <w:tab/>
            </w:r>
            <w:r>
              <w:rPr>
                <w:rStyle w:val="IndexLink"/>
              </w:rPr>
              <w:t>17</w:t>
            </w:r>
          </w:hyperlink>
        </w:p>
        <w:p>
          <w:pPr>
            <w:pStyle w:val="Contents3"/>
            <w:tabs>
              <w:tab w:val="clear" w:pos="8459"/>
              <w:tab w:val="right" w:pos="9026" w:leader="dot"/>
            </w:tabs>
            <w:rPr/>
          </w:pPr>
          <w:hyperlink w:anchor="__RefHeading___Toc2593035_3804643083">
            <w:r>
              <w:rPr>
                <w:webHidden/>
                <w:rStyle w:val="IndexLink"/>
                <w:rtl w:val="true"/>
              </w:rPr>
              <w:t>فضل القرآن ولزوم التدبّر فيه</w:t>
            </w:r>
            <w:r>
              <w:rPr>
                <w:rStyle w:val="IndexLink"/>
                <w:rtl w:val="true"/>
              </w:rPr>
              <w:tab/>
            </w:r>
            <w:r>
              <w:rPr>
                <w:rStyle w:val="IndexLink"/>
              </w:rPr>
              <w:t>17</w:t>
            </w:r>
          </w:hyperlink>
        </w:p>
        <w:p>
          <w:pPr>
            <w:pStyle w:val="Contents4"/>
            <w:tabs>
              <w:tab w:val="clear" w:pos="8176"/>
              <w:tab w:val="right" w:pos="9026" w:leader="dot"/>
            </w:tabs>
            <w:rPr/>
          </w:pPr>
          <w:hyperlink w:anchor="__RefHeading___Toc2593037_380464308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593039_3804643083">
            <w:r>
              <w:rPr>
                <w:webHidden/>
                <w:rStyle w:val="IndexLink"/>
                <w:rtl w:val="true"/>
              </w:rPr>
              <w:t>الف</w:t>
            </w:r>
            <w:r>
              <w:rPr>
                <w:rStyle w:val="IndexLink"/>
                <w:rtl w:val="true"/>
              </w:rPr>
              <w:t xml:space="preserve">) </w:t>
            </w:r>
            <w:r>
              <w:rPr>
                <w:rStyle w:val="IndexLink"/>
                <w:rtl w:val="true"/>
              </w:rPr>
              <w:t>القرآن</w:t>
            </w:r>
            <w:r>
              <w:rPr>
                <w:rStyle w:val="IndexLink"/>
                <w:rtl w:val="true"/>
              </w:rPr>
              <w:tab/>
            </w:r>
            <w:r>
              <w:rPr>
                <w:rStyle w:val="IndexLink"/>
              </w:rPr>
              <w:t>18</w:t>
            </w:r>
          </w:hyperlink>
        </w:p>
        <w:p>
          <w:pPr>
            <w:pStyle w:val="Contents4"/>
            <w:tabs>
              <w:tab w:val="clear" w:pos="8176"/>
              <w:tab w:val="right" w:pos="9026" w:leader="dot"/>
            </w:tabs>
            <w:rPr/>
          </w:pPr>
          <w:hyperlink w:anchor="__RefHeading___Toc2593041_3804643083">
            <w:r>
              <w:rPr>
                <w:webHidden/>
                <w:rStyle w:val="IndexLink"/>
                <w:rtl w:val="true"/>
              </w:rPr>
              <w:t>ب</w:t>
            </w:r>
            <w:r>
              <w:rPr>
                <w:rStyle w:val="IndexLink"/>
                <w:rtl w:val="true"/>
              </w:rPr>
              <w:t xml:space="preserve">) </w:t>
            </w:r>
            <w:r>
              <w:rPr>
                <w:rStyle w:val="IndexLink"/>
                <w:rtl w:val="true"/>
              </w:rPr>
              <w:t>الأحاديث</w:t>
            </w:r>
            <w:r>
              <w:rPr>
                <w:rStyle w:val="IndexLink"/>
                <w:rtl w:val="true"/>
              </w:rPr>
              <w:tab/>
            </w:r>
            <w:r>
              <w:rPr>
                <w:rStyle w:val="IndexLink"/>
              </w:rPr>
              <w:t>18</w:t>
            </w:r>
          </w:hyperlink>
        </w:p>
        <w:p>
          <w:pPr>
            <w:pStyle w:val="Contents3"/>
            <w:tabs>
              <w:tab w:val="clear" w:pos="8459"/>
              <w:tab w:val="right" w:pos="9026" w:leader="dot"/>
            </w:tabs>
            <w:rPr/>
          </w:pPr>
          <w:hyperlink w:anchor="__RefHeading___Toc2593043_3804643083">
            <w:r>
              <w:rPr>
                <w:webHidden/>
                <w:rStyle w:val="IndexLink"/>
                <w:rtl w:val="true"/>
              </w:rPr>
              <w:t>تجلّي الله في القرآن</w:t>
            </w:r>
            <w:r>
              <w:rPr>
                <w:rStyle w:val="IndexLink"/>
                <w:rtl w:val="true"/>
              </w:rPr>
              <w:tab/>
            </w:r>
            <w:r>
              <w:rPr>
                <w:rStyle w:val="IndexLink"/>
              </w:rPr>
              <w:t>21</w:t>
            </w:r>
          </w:hyperlink>
        </w:p>
        <w:p>
          <w:pPr>
            <w:pStyle w:val="Contents3"/>
            <w:tabs>
              <w:tab w:val="clear" w:pos="8459"/>
              <w:tab w:val="right" w:pos="9026" w:leader="dot"/>
            </w:tabs>
            <w:rPr/>
          </w:pPr>
          <w:hyperlink w:anchor="__RefHeading___Toc2593045_3804643083">
            <w:r>
              <w:rPr>
                <w:webHidden/>
                <w:rStyle w:val="IndexLink"/>
                <w:rtl w:val="true"/>
              </w:rPr>
              <w:t>القرآن وعصمته الذاتيّة</w:t>
            </w:r>
            <w:r>
              <w:rPr>
                <w:rStyle w:val="IndexLink"/>
                <w:rtl w:val="true"/>
              </w:rPr>
              <w:tab/>
            </w:r>
            <w:r>
              <w:rPr>
                <w:rStyle w:val="IndexLink"/>
              </w:rPr>
              <w:t>22</w:t>
            </w:r>
          </w:hyperlink>
        </w:p>
        <w:p>
          <w:pPr>
            <w:pStyle w:val="Contents3"/>
            <w:tabs>
              <w:tab w:val="clear" w:pos="8459"/>
              <w:tab w:val="right" w:pos="9026" w:leader="dot"/>
            </w:tabs>
            <w:rPr/>
          </w:pPr>
          <w:hyperlink w:anchor="__RefHeading___Toc2593047_3804643083">
            <w:r>
              <w:rPr>
                <w:webHidden/>
                <w:rStyle w:val="IndexLink"/>
                <w:rtl w:val="true"/>
              </w:rPr>
              <w:t>هيمنة القرآن</w:t>
            </w:r>
            <w:r>
              <w:rPr>
                <w:rStyle w:val="IndexLink"/>
                <w:rtl w:val="true"/>
              </w:rPr>
              <w:tab/>
            </w:r>
            <w:r>
              <w:rPr>
                <w:rStyle w:val="IndexLink"/>
              </w:rPr>
              <w:t>23</w:t>
            </w:r>
          </w:hyperlink>
        </w:p>
        <w:p>
          <w:pPr>
            <w:pStyle w:val="Contents2"/>
            <w:tabs>
              <w:tab w:val="clear" w:pos="8743"/>
              <w:tab w:val="right" w:pos="9026" w:leader="dot"/>
            </w:tabs>
            <w:rPr/>
          </w:pPr>
          <w:hyperlink w:anchor="__RefHeading___Toc2593049_3804643083">
            <w:r>
              <w:rPr>
                <w:webHidden/>
                <w:rStyle w:val="IndexLink"/>
              </w:rPr>
              <w:t>2</w:t>
            </w:r>
            <w:r>
              <w:rPr>
                <w:rStyle w:val="IndexLink"/>
                <w:rtl w:val="true"/>
              </w:rPr>
              <w:t>حجّيّة ظواهر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2593051_3804643083">
            <w:r>
              <w:rPr>
                <w:webHidden/>
                <w:rStyle w:val="IndexLink"/>
                <w:rtl w:val="true"/>
              </w:rPr>
              <w:t>ظواهر الكتاب</w:t>
            </w:r>
            <w:r>
              <w:rPr>
                <w:rStyle w:val="IndexLink"/>
                <w:rtl w:val="true"/>
              </w:rPr>
              <w:tab/>
            </w:r>
            <w:r>
              <w:rPr>
                <w:rStyle w:val="IndexLink"/>
              </w:rPr>
              <w:t>23</w:t>
            </w:r>
          </w:hyperlink>
        </w:p>
        <w:p>
          <w:pPr>
            <w:pStyle w:val="Contents3"/>
            <w:tabs>
              <w:tab w:val="clear" w:pos="8459"/>
              <w:tab w:val="right" w:pos="9026" w:leader="dot"/>
            </w:tabs>
            <w:rPr/>
          </w:pPr>
          <w:hyperlink w:anchor="__RefHeading___Toc2593053_3804643083">
            <w:r>
              <w:rPr>
                <w:webHidden/>
                <w:rStyle w:val="IndexLink"/>
                <w:rtl w:val="true"/>
              </w:rPr>
              <w:t>تحدّي الرسول</w:t>
            </w:r>
            <w:r>
              <w:rPr>
                <w:rStyle w:val="IndexLink"/>
              </w:rPr>
              <w:t></w:t>
            </w:r>
            <w:r>
              <w:rPr>
                <w:rStyle w:val="IndexLink"/>
                <w:rtl w:val="true"/>
              </w:rPr>
              <w:t xml:space="preserve"> بالقرآن</w:t>
            </w:r>
            <w:r>
              <w:rPr>
                <w:rStyle w:val="IndexLink"/>
                <w:rtl w:val="true"/>
              </w:rPr>
              <w:tab/>
            </w:r>
            <w:r>
              <w:rPr>
                <w:rStyle w:val="IndexLink"/>
              </w:rPr>
              <w:t>24</w:t>
            </w:r>
          </w:hyperlink>
        </w:p>
        <w:p>
          <w:pPr>
            <w:pStyle w:val="Contents3"/>
            <w:tabs>
              <w:tab w:val="clear" w:pos="8459"/>
              <w:tab w:val="right" w:pos="9026" w:leader="dot"/>
            </w:tabs>
            <w:rPr/>
          </w:pPr>
          <w:hyperlink w:anchor="__RefHeading___Toc2593055_3804643083">
            <w:r>
              <w:rPr>
                <w:webHidden/>
                <w:rStyle w:val="IndexLink"/>
                <w:rtl w:val="true"/>
              </w:rPr>
              <w:t>مقامات القرآن</w:t>
            </w:r>
            <w:r>
              <w:rPr>
                <w:rStyle w:val="IndexLink"/>
                <w:rtl w:val="true"/>
              </w:rPr>
              <w:tab/>
            </w:r>
            <w:r>
              <w:rPr>
                <w:rStyle w:val="IndexLink"/>
              </w:rPr>
              <w:t>25</w:t>
            </w:r>
          </w:hyperlink>
        </w:p>
        <w:p>
          <w:pPr>
            <w:pStyle w:val="Contents3"/>
            <w:tabs>
              <w:tab w:val="clear" w:pos="8459"/>
              <w:tab w:val="right" w:pos="9026" w:leader="dot"/>
            </w:tabs>
            <w:rPr/>
          </w:pPr>
          <w:hyperlink w:anchor="__RefHeading___Toc2593057_3804643083">
            <w:r>
              <w:rPr>
                <w:webHidden/>
                <w:rStyle w:val="IndexLink"/>
                <w:rtl w:val="true"/>
              </w:rPr>
              <w:t>درجات الفهم في تلقّي الدعوة العامّة</w:t>
            </w:r>
            <w:r>
              <w:rPr>
                <w:rStyle w:val="IndexLink"/>
                <w:rtl w:val="true"/>
              </w:rPr>
              <w:tab/>
            </w:r>
            <w:r>
              <w:rPr>
                <w:rStyle w:val="IndexLink"/>
              </w:rPr>
              <w:t>27</w:t>
            </w:r>
          </w:hyperlink>
        </w:p>
        <w:p>
          <w:pPr>
            <w:pStyle w:val="Contents3"/>
            <w:tabs>
              <w:tab w:val="clear" w:pos="8459"/>
              <w:tab w:val="right" w:pos="9026" w:leader="dot"/>
            </w:tabs>
            <w:rPr/>
          </w:pPr>
          <w:hyperlink w:anchor="__RefHeading___Toc2593059_3804643083">
            <w:r>
              <w:rPr>
                <w:webHidden/>
                <w:rStyle w:val="IndexLink"/>
                <w:rtl w:val="true"/>
              </w:rPr>
              <w:t>الدعوة الخاصّة</w:t>
            </w:r>
            <w:r>
              <w:rPr>
                <w:rStyle w:val="IndexLink"/>
                <w:rtl w:val="true"/>
              </w:rPr>
              <w:tab/>
            </w:r>
            <w:r>
              <w:rPr>
                <w:rStyle w:val="IndexLink"/>
              </w:rPr>
              <w:t>29</w:t>
            </w:r>
          </w:hyperlink>
        </w:p>
        <w:p>
          <w:pPr>
            <w:pStyle w:val="Contents3"/>
            <w:tabs>
              <w:tab w:val="clear" w:pos="8459"/>
              <w:tab w:val="right" w:pos="9026" w:leader="dot"/>
            </w:tabs>
            <w:rPr/>
          </w:pPr>
          <w:hyperlink w:anchor="__RefHeading___Toc2593061_3804643083">
            <w:r>
              <w:rPr>
                <w:webHidden/>
                <w:rStyle w:val="IndexLink"/>
                <w:rtl w:val="true"/>
              </w:rPr>
              <w:t>الجمع بين الروايات</w:t>
            </w:r>
            <w:r>
              <w:rPr>
                <w:rStyle w:val="IndexLink"/>
                <w:rtl w:val="true"/>
              </w:rPr>
              <w:tab/>
            </w:r>
            <w:r>
              <w:rPr>
                <w:rStyle w:val="IndexLink"/>
              </w:rPr>
              <w:t>32</w:t>
            </w:r>
          </w:hyperlink>
        </w:p>
        <w:p>
          <w:pPr>
            <w:pStyle w:val="Contents3"/>
            <w:tabs>
              <w:tab w:val="clear" w:pos="8459"/>
              <w:tab w:val="right" w:pos="9026" w:leader="dot"/>
            </w:tabs>
            <w:rPr/>
          </w:pPr>
          <w:hyperlink w:anchor="__RefHeading___Toc2593063_3804643083">
            <w:r>
              <w:rPr>
                <w:webHidden/>
                <w:rStyle w:val="IndexLink"/>
                <w:rtl w:val="true"/>
              </w:rPr>
              <w:t>القرآن كتاب تعليميّ</w:t>
            </w:r>
            <w:r>
              <w:rPr>
                <w:rStyle w:val="IndexLink"/>
                <w:rtl w:val="true"/>
              </w:rPr>
              <w:tab/>
            </w:r>
            <w:r>
              <w:rPr>
                <w:rStyle w:val="IndexLink"/>
              </w:rPr>
              <w:t>33</w:t>
            </w:r>
          </w:hyperlink>
        </w:p>
        <w:p>
          <w:pPr>
            <w:pStyle w:val="Contents3"/>
            <w:tabs>
              <w:tab w:val="clear" w:pos="8459"/>
              <w:tab w:val="right" w:pos="9026" w:leader="dot"/>
            </w:tabs>
            <w:rPr/>
          </w:pPr>
          <w:hyperlink w:anchor="__RefHeading___Toc2593065_3804643083">
            <w:r>
              <w:rPr>
                <w:webHidden/>
                <w:rStyle w:val="IndexLink"/>
                <w:rtl w:val="true"/>
              </w:rPr>
              <w:t>التعليم والتذكير</w:t>
            </w:r>
            <w:r>
              <w:rPr>
                <w:rStyle w:val="IndexLink"/>
                <w:rtl w:val="true"/>
              </w:rPr>
              <w:tab/>
            </w:r>
            <w:r>
              <w:rPr>
                <w:rStyle w:val="IndexLink"/>
              </w:rPr>
              <w:t>34</w:t>
            </w:r>
          </w:hyperlink>
        </w:p>
        <w:p>
          <w:pPr>
            <w:pStyle w:val="Contents2"/>
            <w:tabs>
              <w:tab w:val="clear" w:pos="8743"/>
              <w:tab w:val="right" w:pos="9026" w:leader="dot"/>
            </w:tabs>
            <w:rPr/>
          </w:pPr>
          <w:hyperlink w:anchor="__RefHeading___Toc2593067_3804643083">
            <w:r>
              <w:rPr>
                <w:webHidden/>
                <w:rStyle w:val="IndexLink"/>
              </w:rPr>
              <w:t>3</w:t>
            </w:r>
            <w:r>
              <w:rPr>
                <w:rStyle w:val="IndexLink"/>
                <w:rtl w:val="true"/>
              </w:rPr>
              <w:t>الإنزال والتنزيل</w:t>
            </w:r>
            <w:r>
              <w:rPr>
                <w:rStyle w:val="IndexLink"/>
                <w:rtl w:val="true"/>
              </w:rPr>
              <w:tab/>
            </w:r>
            <w:r>
              <w:rPr>
                <w:rStyle w:val="IndexLink"/>
              </w:rPr>
              <w:t>37</w:t>
            </w:r>
          </w:hyperlink>
        </w:p>
        <w:p>
          <w:pPr>
            <w:pStyle w:val="Contents3"/>
            <w:tabs>
              <w:tab w:val="clear" w:pos="8459"/>
              <w:tab w:val="right" w:pos="9026" w:leader="dot"/>
            </w:tabs>
            <w:rPr/>
          </w:pPr>
          <w:hyperlink w:anchor="__RefHeading___Toc2593069_3804643083">
            <w:r>
              <w:rPr>
                <w:webHidden/>
                <w:rStyle w:val="IndexLink"/>
                <w:rtl w:val="true"/>
              </w:rPr>
              <w:t>الإنزال والتنزيل في القرآن والحديث</w:t>
            </w:r>
            <w:r>
              <w:rPr>
                <w:rStyle w:val="IndexLink"/>
              </w:rPr>
              <w:t></w:t>
            </w:r>
            <w:r>
              <w:rPr>
                <w:rStyle w:val="IndexLink"/>
                <w:rtl w:val="true"/>
              </w:rPr>
              <w:tab/>
            </w:r>
            <w:r>
              <w:rPr>
                <w:rStyle w:val="IndexLink"/>
              </w:rPr>
              <w:t>37</w:t>
            </w:r>
          </w:hyperlink>
        </w:p>
        <w:p>
          <w:pPr>
            <w:pStyle w:val="Contents3"/>
            <w:tabs>
              <w:tab w:val="clear" w:pos="8459"/>
              <w:tab w:val="right" w:pos="9026" w:leader="dot"/>
            </w:tabs>
            <w:rPr/>
          </w:pPr>
          <w:hyperlink w:anchor="__RefHeading___Toc2593071_3804643083">
            <w:r>
              <w:rPr>
                <w:webHidden/>
                <w:rStyle w:val="IndexLink"/>
                <w:rtl w:val="true"/>
              </w:rPr>
              <w:t>رأي صاحب الكشّاف والمنار</w:t>
            </w:r>
            <w:r>
              <w:rPr>
                <w:rStyle w:val="IndexLink"/>
                <w:rtl w:val="true"/>
              </w:rPr>
              <w:tab/>
            </w:r>
            <w:r>
              <w:rPr>
                <w:rStyle w:val="IndexLink"/>
              </w:rPr>
              <w:t>40</w:t>
            </w:r>
          </w:hyperlink>
        </w:p>
        <w:p>
          <w:pPr>
            <w:pStyle w:val="Contents3"/>
            <w:tabs>
              <w:tab w:val="clear" w:pos="8459"/>
              <w:tab w:val="right" w:pos="9026" w:leader="dot"/>
            </w:tabs>
            <w:rPr/>
          </w:pPr>
          <w:hyperlink w:anchor="__RefHeading___Toc2593073_3804643083">
            <w:r>
              <w:rPr>
                <w:webHidden/>
                <w:rStyle w:val="IndexLink"/>
                <w:rtl w:val="true"/>
              </w:rPr>
              <w:t>نظريّة صاحب الميزان</w:t>
            </w:r>
            <w:r>
              <w:rPr>
                <w:rStyle w:val="IndexLink"/>
                <w:rtl w:val="true"/>
              </w:rPr>
              <w:tab/>
            </w:r>
            <w:r>
              <w:rPr>
                <w:rStyle w:val="IndexLink"/>
              </w:rPr>
              <w:t>41</w:t>
            </w:r>
          </w:hyperlink>
        </w:p>
        <w:p>
          <w:pPr>
            <w:pStyle w:val="Contents3"/>
            <w:tabs>
              <w:tab w:val="clear" w:pos="8459"/>
              <w:tab w:val="right" w:pos="9026" w:leader="dot"/>
            </w:tabs>
            <w:rPr/>
          </w:pPr>
          <w:hyperlink w:anchor="__RefHeading___Toc2593075_3804643083">
            <w:r>
              <w:rPr>
                <w:webHidden/>
                <w:rStyle w:val="IndexLink"/>
                <w:rtl w:val="true"/>
              </w:rPr>
              <w:t>تحليل ونقد</w:t>
            </w:r>
            <w:r>
              <w:rPr>
                <w:rStyle w:val="IndexLink"/>
                <w:rtl w:val="true"/>
              </w:rPr>
              <w:tab/>
            </w:r>
            <w:r>
              <w:rPr>
                <w:rStyle w:val="IndexLink"/>
              </w:rPr>
              <w:t>44</w:t>
            </w:r>
          </w:hyperlink>
        </w:p>
        <w:p>
          <w:pPr>
            <w:pStyle w:val="Contents3"/>
            <w:tabs>
              <w:tab w:val="clear" w:pos="8459"/>
              <w:tab w:val="right" w:pos="9026" w:leader="dot"/>
            </w:tabs>
            <w:rPr/>
          </w:pPr>
          <w:hyperlink w:anchor="__RefHeading___Toc2593077_3804643083">
            <w:r>
              <w:rPr>
                <w:webHidden/>
                <w:rStyle w:val="IndexLink"/>
                <w:rtl w:val="true"/>
              </w:rPr>
              <w:t>الجمع بين النزول الدفعيّ والتدريجيّ</w:t>
            </w:r>
            <w:r>
              <w:rPr>
                <w:rStyle w:val="IndexLink"/>
                <w:rtl w:val="true"/>
              </w:rPr>
              <w:tab/>
            </w:r>
            <w:r>
              <w:rPr>
                <w:rStyle w:val="IndexLink"/>
              </w:rPr>
              <w:t>52</w:t>
            </w:r>
          </w:hyperlink>
        </w:p>
        <w:p>
          <w:pPr>
            <w:pStyle w:val="Contents2"/>
            <w:tabs>
              <w:tab w:val="clear" w:pos="8743"/>
              <w:tab w:val="right" w:pos="9026" w:leader="dot"/>
            </w:tabs>
            <w:rPr/>
          </w:pPr>
          <w:hyperlink w:anchor="__RefHeading___Toc2593079_3804643083">
            <w:r>
              <w:rPr>
                <w:webHidden/>
                <w:rStyle w:val="IndexLink"/>
              </w:rPr>
              <w:t>4</w:t>
            </w:r>
            <w:r>
              <w:rPr>
                <w:rStyle w:val="IndexLink"/>
                <w:rtl w:val="true"/>
              </w:rPr>
              <w:t>المحكم والمتشابه</w:t>
            </w:r>
            <w:r>
              <w:rPr>
                <w:rStyle w:val="IndexLink"/>
                <w:rtl w:val="true"/>
              </w:rPr>
              <w:tab/>
            </w:r>
            <w:r>
              <w:rPr>
                <w:rStyle w:val="IndexLink"/>
              </w:rPr>
              <w:t>53</w:t>
            </w:r>
          </w:hyperlink>
        </w:p>
        <w:p>
          <w:pPr>
            <w:pStyle w:val="Contents3"/>
            <w:tabs>
              <w:tab w:val="clear" w:pos="8459"/>
              <w:tab w:val="right" w:pos="9026" w:leader="dot"/>
            </w:tabs>
            <w:rPr/>
          </w:pPr>
          <w:hyperlink w:anchor="__RefHeading___Toc2593081_3804643083">
            <w:r>
              <w:rPr>
                <w:webHidden/>
                <w:rStyle w:val="IndexLink"/>
                <w:rtl w:val="true"/>
              </w:rPr>
              <w:t>المحكم والمتشابه في القرآن والحديث</w:t>
            </w:r>
            <w:r>
              <w:rPr>
                <w:rStyle w:val="IndexLink"/>
                <w:rtl w:val="true"/>
              </w:rPr>
              <w:tab/>
            </w:r>
            <w:r>
              <w:rPr>
                <w:rStyle w:val="IndexLink"/>
              </w:rPr>
              <w:t>53</w:t>
            </w:r>
          </w:hyperlink>
        </w:p>
        <w:p>
          <w:pPr>
            <w:pStyle w:val="Contents3"/>
            <w:tabs>
              <w:tab w:val="clear" w:pos="8459"/>
              <w:tab w:val="right" w:pos="9026" w:leader="dot"/>
            </w:tabs>
            <w:rPr/>
          </w:pPr>
          <w:hyperlink w:anchor="__RefHeading___Toc2593083_3804643083">
            <w:r>
              <w:rPr>
                <w:webHidden/>
                <w:rStyle w:val="IndexLink"/>
                <w:rtl w:val="true"/>
              </w:rPr>
              <w:t>دراسة بعض الآراء في المحكم والمتشابه</w:t>
            </w:r>
            <w:r>
              <w:rPr>
                <w:rStyle w:val="IndexLink"/>
                <w:rtl w:val="true"/>
              </w:rPr>
              <w:tab/>
            </w:r>
            <w:r>
              <w:rPr>
                <w:rStyle w:val="IndexLink"/>
              </w:rPr>
              <w:t>60</w:t>
            </w:r>
          </w:hyperlink>
        </w:p>
        <w:p>
          <w:pPr>
            <w:pStyle w:val="Contents3"/>
            <w:tabs>
              <w:tab w:val="clear" w:pos="8459"/>
              <w:tab w:val="right" w:pos="9026" w:leader="dot"/>
            </w:tabs>
            <w:rPr/>
          </w:pPr>
          <w:hyperlink w:anchor="__RefHeading___Toc2593085_3804643083">
            <w:r>
              <w:rPr>
                <w:webHidden/>
                <w:rStyle w:val="IndexLink"/>
                <w:rtl w:val="true"/>
              </w:rPr>
              <w:t>نظريّة صاحب الميزان ونقدها</w:t>
            </w:r>
            <w:r>
              <w:rPr>
                <w:rStyle w:val="IndexLink"/>
                <w:rtl w:val="true"/>
              </w:rPr>
              <w:tab/>
            </w:r>
            <w:r>
              <w:rPr>
                <w:rStyle w:val="IndexLink"/>
              </w:rPr>
              <w:t>64</w:t>
            </w:r>
          </w:hyperlink>
        </w:p>
        <w:p>
          <w:pPr>
            <w:pStyle w:val="Contents2"/>
            <w:tabs>
              <w:tab w:val="clear" w:pos="8743"/>
              <w:tab w:val="right" w:pos="9026" w:leader="dot"/>
            </w:tabs>
            <w:rPr/>
          </w:pPr>
          <w:hyperlink w:anchor="__RefHeading___Toc2593087_3804643083">
            <w:r>
              <w:rPr>
                <w:webHidden/>
                <w:rStyle w:val="IndexLink"/>
              </w:rPr>
              <w:t>5</w:t>
            </w:r>
            <w:r>
              <w:rPr>
                <w:rStyle w:val="IndexLink"/>
                <w:rtl w:val="true"/>
              </w:rPr>
              <w:t>المنهج الصحيح في التفسير</w:t>
            </w:r>
            <w:r>
              <w:rPr>
                <w:rStyle w:val="IndexLink"/>
                <w:rtl w:val="true"/>
              </w:rPr>
              <w:tab/>
            </w:r>
            <w:r>
              <w:rPr>
                <w:rStyle w:val="IndexLink"/>
              </w:rPr>
              <w:t>69</w:t>
            </w:r>
          </w:hyperlink>
        </w:p>
        <w:p>
          <w:pPr>
            <w:pStyle w:val="Contents3"/>
            <w:tabs>
              <w:tab w:val="clear" w:pos="8459"/>
              <w:tab w:val="right" w:pos="9026" w:leader="dot"/>
            </w:tabs>
            <w:rPr/>
          </w:pPr>
          <w:hyperlink w:anchor="__RefHeading___Toc2593089_3804643083">
            <w:r>
              <w:rPr>
                <w:webHidden/>
                <w:rStyle w:val="IndexLink"/>
                <w:rtl w:val="true"/>
              </w:rPr>
              <w:t>معني التفسير</w:t>
            </w:r>
            <w:r>
              <w:rPr>
                <w:rStyle w:val="IndexLink"/>
                <w:rtl w:val="true"/>
              </w:rPr>
              <w:tab/>
            </w:r>
            <w:r>
              <w:rPr>
                <w:rStyle w:val="IndexLink"/>
              </w:rPr>
              <w:t>69</w:t>
            </w:r>
          </w:hyperlink>
        </w:p>
        <w:p>
          <w:pPr>
            <w:pStyle w:val="Contents3"/>
            <w:tabs>
              <w:tab w:val="clear" w:pos="8459"/>
              <w:tab w:val="right" w:pos="9026" w:leader="dot"/>
            </w:tabs>
            <w:rPr/>
          </w:pPr>
          <w:hyperlink w:anchor="__RefHeading___Toc2593091_3804643083">
            <w:r>
              <w:rPr>
                <w:webHidden/>
                <w:rStyle w:val="IndexLink"/>
                <w:rtl w:val="true"/>
              </w:rPr>
              <w:t>نقد منهجيّة تفسير القرآن بالقرآن</w:t>
            </w:r>
            <w:r>
              <w:rPr>
                <w:rStyle w:val="IndexLink"/>
                <w:rtl w:val="true"/>
              </w:rPr>
              <w:tab/>
            </w:r>
            <w:r>
              <w:rPr>
                <w:rStyle w:val="IndexLink"/>
              </w:rPr>
              <w:t>72</w:t>
            </w:r>
          </w:hyperlink>
        </w:p>
        <w:p>
          <w:pPr>
            <w:pStyle w:val="Contents2"/>
            <w:tabs>
              <w:tab w:val="clear" w:pos="8743"/>
              <w:tab w:val="right" w:pos="9026" w:leader="dot"/>
            </w:tabs>
            <w:rPr/>
          </w:pPr>
          <w:hyperlink w:anchor="__RefHeading___Toc2593093_3804643083">
            <w:r>
              <w:rPr>
                <w:webHidden/>
                <w:rStyle w:val="IndexLink"/>
              </w:rPr>
              <w:t>6</w:t>
            </w:r>
            <w:r>
              <w:rPr>
                <w:rStyle w:val="IndexLink"/>
                <w:rtl w:val="true"/>
              </w:rPr>
              <w:t>التفسير بالرأي</w:t>
            </w:r>
            <w:r>
              <w:rPr>
                <w:rStyle w:val="IndexLink"/>
                <w:rtl w:val="true"/>
              </w:rPr>
              <w:tab/>
            </w:r>
            <w:r>
              <w:rPr>
                <w:rStyle w:val="IndexLink"/>
              </w:rPr>
              <w:t>79</w:t>
            </w:r>
          </w:hyperlink>
        </w:p>
        <w:p>
          <w:pPr>
            <w:pStyle w:val="Contents3"/>
            <w:tabs>
              <w:tab w:val="clear" w:pos="8459"/>
              <w:tab w:val="right" w:pos="9026" w:leader="dot"/>
            </w:tabs>
            <w:rPr/>
          </w:pPr>
          <w:hyperlink w:anchor="__RefHeading___Toc2593095_3804643083">
            <w:r>
              <w:rPr>
                <w:webHidden/>
                <w:rStyle w:val="IndexLink"/>
                <w:rtl w:val="true"/>
              </w:rPr>
              <w:t>المنع عن التفسير بالرأي</w:t>
            </w:r>
            <w:r>
              <w:rPr>
                <w:rStyle w:val="IndexLink"/>
                <w:rtl w:val="true"/>
              </w:rPr>
              <w:tab/>
            </w:r>
            <w:r>
              <w:rPr>
                <w:rStyle w:val="IndexLink"/>
              </w:rPr>
              <w:t>79</w:t>
            </w:r>
          </w:hyperlink>
        </w:p>
        <w:p>
          <w:pPr>
            <w:pStyle w:val="Contents3"/>
            <w:tabs>
              <w:tab w:val="clear" w:pos="8459"/>
              <w:tab w:val="right" w:pos="9026" w:leader="dot"/>
            </w:tabs>
            <w:rPr/>
          </w:pPr>
          <w:hyperlink w:anchor="__RefHeading___Toc2593097_3804643083">
            <w:r>
              <w:rPr>
                <w:webHidden/>
                <w:rStyle w:val="IndexLink"/>
                <w:rtl w:val="true"/>
              </w:rPr>
              <w:t>معني التفسير بالرأي</w:t>
            </w:r>
            <w:r>
              <w:rPr>
                <w:rStyle w:val="IndexLink"/>
                <w:rtl w:val="true"/>
              </w:rPr>
              <w:tab/>
            </w:r>
            <w:r>
              <w:rPr>
                <w:rStyle w:val="IndexLink"/>
              </w:rPr>
              <w:t>81</w:t>
            </w:r>
          </w:hyperlink>
        </w:p>
        <w:p>
          <w:pPr>
            <w:pStyle w:val="Contents3"/>
            <w:tabs>
              <w:tab w:val="clear" w:pos="8459"/>
              <w:tab w:val="right" w:pos="9026" w:leader="dot"/>
            </w:tabs>
            <w:rPr/>
          </w:pPr>
          <w:hyperlink w:anchor="__RefHeading___Toc2593099_3804643083">
            <w:r>
              <w:rPr>
                <w:webHidden/>
                <w:rStyle w:val="IndexLink"/>
                <w:rtl w:val="true"/>
              </w:rPr>
              <w:t>تبعات التفسير بالرأي</w:t>
            </w:r>
            <w:r>
              <w:rPr>
                <w:rStyle w:val="IndexLink"/>
                <w:rtl w:val="true"/>
              </w:rPr>
              <w:tab/>
            </w:r>
            <w:r>
              <w:rPr>
                <w:rStyle w:val="IndexLink"/>
              </w:rPr>
              <w:t>84</w:t>
            </w:r>
          </w:hyperlink>
        </w:p>
        <w:p>
          <w:pPr>
            <w:pStyle w:val="Contents3"/>
            <w:tabs>
              <w:tab w:val="clear" w:pos="8459"/>
              <w:tab w:val="right" w:pos="9026" w:leader="dot"/>
            </w:tabs>
            <w:rPr/>
          </w:pPr>
          <w:hyperlink w:anchor="__RefHeading___Toc2593101_3804643083">
            <w:r>
              <w:rPr>
                <w:webHidden/>
                <w:rStyle w:val="IndexLink"/>
                <w:rtl w:val="true"/>
              </w:rPr>
              <w:t>وقفة مع منهج الصحابة والتابعين في التفسير</w:t>
            </w:r>
            <w:r>
              <w:rPr>
                <w:rStyle w:val="IndexLink"/>
                <w:rtl w:val="true"/>
              </w:rPr>
              <w:tab/>
            </w:r>
            <w:r>
              <w:rPr>
                <w:rStyle w:val="IndexLink"/>
              </w:rPr>
              <w:t>88</w:t>
            </w:r>
          </w:hyperlink>
        </w:p>
        <w:p>
          <w:pPr>
            <w:pStyle w:val="Contents2"/>
            <w:tabs>
              <w:tab w:val="clear" w:pos="8743"/>
              <w:tab w:val="right" w:pos="9026" w:leader="dot"/>
            </w:tabs>
            <w:rPr/>
          </w:pPr>
          <w:hyperlink w:anchor="__RefHeading___Toc2593103_3804643083">
            <w:r>
              <w:rPr>
                <w:webHidden/>
                <w:rStyle w:val="IndexLink"/>
              </w:rPr>
              <w:t>7</w:t>
            </w:r>
            <w:r>
              <w:rPr>
                <w:rStyle w:val="IndexLink"/>
                <w:rtl w:val="true"/>
              </w:rPr>
              <w:t>التأويل</w:t>
            </w:r>
            <w:r>
              <w:rPr>
                <w:rStyle w:val="IndexLink"/>
                <w:rtl w:val="true"/>
              </w:rPr>
              <w:tab/>
            </w:r>
            <w:r>
              <w:rPr>
                <w:rStyle w:val="IndexLink"/>
              </w:rPr>
              <w:t>93</w:t>
            </w:r>
          </w:hyperlink>
        </w:p>
        <w:p>
          <w:pPr>
            <w:pStyle w:val="Contents3"/>
            <w:tabs>
              <w:tab w:val="clear" w:pos="8459"/>
              <w:tab w:val="right" w:pos="9026" w:leader="dot"/>
            </w:tabs>
            <w:rPr/>
          </w:pPr>
          <w:hyperlink w:anchor="__RefHeading___Toc2593105_3804643083">
            <w:r>
              <w:rPr>
                <w:webHidden/>
                <w:rStyle w:val="IndexLink"/>
                <w:rtl w:val="true"/>
              </w:rPr>
              <w:t>التأويل في القرآن</w:t>
            </w:r>
            <w:r>
              <w:rPr>
                <w:rStyle w:val="IndexLink"/>
                <w:rtl w:val="true"/>
              </w:rPr>
              <w:tab/>
            </w:r>
            <w:r>
              <w:rPr>
                <w:rStyle w:val="IndexLink"/>
              </w:rPr>
              <w:t>93</w:t>
            </w:r>
          </w:hyperlink>
        </w:p>
        <w:p>
          <w:pPr>
            <w:pStyle w:val="Contents3"/>
            <w:tabs>
              <w:tab w:val="clear" w:pos="8459"/>
              <w:tab w:val="right" w:pos="9026" w:leader="dot"/>
            </w:tabs>
            <w:rPr/>
          </w:pPr>
          <w:hyperlink w:anchor="__RefHeading___Toc2593107_3804643083">
            <w:r>
              <w:rPr>
                <w:webHidden/>
                <w:rStyle w:val="IndexLink"/>
                <w:rtl w:val="true"/>
              </w:rPr>
              <w:t>معنى التأويل</w:t>
            </w:r>
            <w:r>
              <w:rPr>
                <w:rStyle w:val="IndexLink"/>
                <w:rtl w:val="true"/>
              </w:rPr>
              <w:tab/>
            </w:r>
            <w:r>
              <w:rPr>
                <w:rStyle w:val="IndexLink"/>
              </w:rPr>
              <w:t>97</w:t>
            </w:r>
          </w:hyperlink>
        </w:p>
        <w:p>
          <w:pPr>
            <w:pStyle w:val="Contents3"/>
            <w:tabs>
              <w:tab w:val="clear" w:pos="8459"/>
              <w:tab w:val="right" w:pos="9026" w:leader="dot"/>
            </w:tabs>
            <w:rPr/>
          </w:pPr>
          <w:hyperlink w:anchor="__RefHeading___Toc2593109_3804643083">
            <w:r>
              <w:rPr>
                <w:webHidden/>
                <w:rStyle w:val="IndexLink"/>
                <w:rtl w:val="true"/>
              </w:rPr>
              <w:t>حقل التأويل</w:t>
            </w:r>
            <w:r>
              <w:rPr>
                <w:rStyle w:val="IndexLink"/>
                <w:rtl w:val="true"/>
              </w:rPr>
              <w:tab/>
            </w:r>
            <w:r>
              <w:rPr>
                <w:rStyle w:val="IndexLink"/>
              </w:rPr>
              <w:t>99</w:t>
            </w:r>
          </w:hyperlink>
        </w:p>
        <w:p>
          <w:pPr>
            <w:pStyle w:val="Contents4"/>
            <w:tabs>
              <w:tab w:val="clear" w:pos="8176"/>
              <w:tab w:val="right" w:pos="9026" w:leader="dot"/>
            </w:tabs>
            <w:rPr/>
          </w:pPr>
          <w:hyperlink w:anchor="__RefHeading___Toc2593111_380464308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593113_3804643083">
            <w:r>
              <w:rPr>
                <w:webHidden/>
                <w:rStyle w:val="IndexLink"/>
                <w:rtl w:val="true"/>
              </w:rPr>
              <w:t>الف</w:t>
            </w:r>
            <w:r>
              <w:rPr>
                <w:rStyle w:val="IndexLink"/>
                <w:rtl w:val="true"/>
              </w:rPr>
              <w:t xml:space="preserve">) </w:t>
            </w:r>
            <w:r>
              <w:rPr>
                <w:rStyle w:val="IndexLink"/>
                <w:rtl w:val="true"/>
              </w:rPr>
              <w:t>الآيات</w:t>
            </w:r>
            <w:r>
              <w:rPr>
                <w:rStyle w:val="IndexLink"/>
                <w:rtl w:val="true"/>
              </w:rPr>
              <w:tab/>
            </w:r>
            <w:r>
              <w:rPr>
                <w:rStyle w:val="IndexLink"/>
              </w:rPr>
              <w:t>100</w:t>
            </w:r>
          </w:hyperlink>
        </w:p>
        <w:p>
          <w:pPr>
            <w:pStyle w:val="Contents4"/>
            <w:tabs>
              <w:tab w:val="clear" w:pos="8176"/>
              <w:tab w:val="right" w:pos="9026" w:leader="dot"/>
            </w:tabs>
            <w:rPr/>
          </w:pPr>
          <w:hyperlink w:anchor="__RefHeading___Toc2593115_3804643083">
            <w:r>
              <w:rPr>
                <w:webHidden/>
                <w:rStyle w:val="IndexLink"/>
                <w:rtl w:val="true"/>
              </w:rPr>
              <w:t>ب</w:t>
            </w:r>
            <w:r>
              <w:rPr>
                <w:rStyle w:val="IndexLink"/>
                <w:rtl w:val="true"/>
              </w:rPr>
              <w:t xml:space="preserve">) </w:t>
            </w:r>
            <w:r>
              <w:rPr>
                <w:rStyle w:val="IndexLink"/>
                <w:rtl w:val="true"/>
              </w:rPr>
              <w:t>الروايات</w:t>
            </w:r>
            <w:r>
              <w:rPr>
                <w:rStyle w:val="IndexLink"/>
                <w:rtl w:val="true"/>
              </w:rPr>
              <w:tab/>
            </w:r>
            <w:r>
              <w:rPr>
                <w:rStyle w:val="IndexLink"/>
              </w:rPr>
              <w:t>100</w:t>
            </w:r>
          </w:hyperlink>
        </w:p>
        <w:p>
          <w:pPr>
            <w:pStyle w:val="Contents3"/>
            <w:tabs>
              <w:tab w:val="clear" w:pos="8459"/>
              <w:tab w:val="right" w:pos="9026" w:leader="dot"/>
            </w:tabs>
            <w:rPr/>
          </w:pPr>
          <w:hyperlink w:anchor="__RefHeading___Toc2593117_3804643083">
            <w:r>
              <w:rPr>
                <w:webHidden/>
                <w:rStyle w:val="IndexLink"/>
                <w:rtl w:val="true"/>
              </w:rPr>
              <w:t>العالمون بالتأويل</w:t>
            </w:r>
            <w:r>
              <w:rPr>
                <w:rStyle w:val="IndexLink"/>
                <w:rtl w:val="true"/>
              </w:rPr>
              <w:tab/>
            </w:r>
            <w:r>
              <w:rPr>
                <w:rStyle w:val="IndexLink"/>
              </w:rPr>
              <w:t>104</w:t>
            </w:r>
          </w:hyperlink>
        </w:p>
        <w:p>
          <w:pPr>
            <w:pStyle w:val="Contents3"/>
            <w:tabs>
              <w:tab w:val="clear" w:pos="8459"/>
              <w:tab w:val="right" w:pos="9026" w:leader="dot"/>
            </w:tabs>
            <w:rPr/>
          </w:pPr>
          <w:hyperlink w:anchor="__RefHeading___Toc2593119_3804643083">
            <w:r>
              <w:rPr>
                <w:webHidden/>
                <w:rStyle w:val="IndexLink"/>
                <w:rtl w:val="true"/>
              </w:rPr>
              <w:t>الراسخون في العلم</w:t>
            </w:r>
            <w:r>
              <w:rPr>
                <w:rStyle w:val="IndexLink"/>
                <w:rtl w:val="true"/>
              </w:rPr>
              <w:tab/>
            </w:r>
            <w:r>
              <w:rPr>
                <w:rStyle w:val="IndexLink"/>
              </w:rPr>
              <w:t>107</w:t>
            </w:r>
          </w:hyperlink>
        </w:p>
        <w:p>
          <w:pPr>
            <w:pStyle w:val="Contents3"/>
            <w:tabs>
              <w:tab w:val="clear" w:pos="8459"/>
              <w:tab w:val="right" w:pos="9026" w:leader="dot"/>
            </w:tabs>
            <w:rPr/>
          </w:pPr>
          <w:hyperlink w:anchor="__RefHeading___Toc2593121_3804643083">
            <w:r>
              <w:rPr>
                <w:webHidden/>
                <w:rStyle w:val="IndexLink"/>
                <w:rtl w:val="true"/>
              </w:rPr>
              <w:t>الروايات المانعة عن التفسير والتأويل</w:t>
            </w:r>
            <w:r>
              <w:rPr>
                <w:rStyle w:val="IndexLink"/>
                <w:rtl w:val="true"/>
              </w:rPr>
              <w:tab/>
            </w:r>
            <w:r>
              <w:rPr>
                <w:rStyle w:val="IndexLink"/>
              </w:rPr>
              <w:t>109</w:t>
            </w:r>
          </w:hyperlink>
        </w:p>
        <w:p>
          <w:pPr>
            <w:pStyle w:val="Contents3"/>
            <w:tabs>
              <w:tab w:val="clear" w:pos="8459"/>
              <w:tab w:val="right" w:pos="9026" w:leader="dot"/>
            </w:tabs>
            <w:rPr/>
          </w:pPr>
          <w:hyperlink w:anchor="__RefHeading___Toc2593123_3804643083">
            <w:r>
              <w:rPr>
                <w:webHidden/>
                <w:rStyle w:val="IndexLink"/>
                <w:rtl w:val="true"/>
              </w:rPr>
              <w:t>تقييم بعض النظريّات</w:t>
            </w:r>
            <w:r>
              <w:rPr>
                <w:rStyle w:val="IndexLink"/>
                <w:rtl w:val="true"/>
              </w:rPr>
              <w:tab/>
            </w:r>
            <w:r>
              <w:rPr>
                <w:rStyle w:val="IndexLink"/>
              </w:rPr>
              <w:t>119</w:t>
            </w:r>
          </w:hyperlink>
        </w:p>
        <w:p>
          <w:pPr>
            <w:pStyle w:val="Contents3"/>
            <w:tabs>
              <w:tab w:val="clear" w:pos="8459"/>
              <w:tab w:val="right" w:pos="9026" w:leader="dot"/>
            </w:tabs>
            <w:rPr/>
          </w:pPr>
          <w:hyperlink w:anchor="__RefHeading___Toc2593125_3804643083">
            <w:r>
              <w:rPr>
                <w:webHidden/>
                <w:rStyle w:val="IndexLink"/>
                <w:rtl w:val="true"/>
              </w:rPr>
              <w:t>بعض التأويلات الباطلة</w:t>
            </w:r>
            <w:r>
              <w:rPr>
                <w:rStyle w:val="IndexLink"/>
                <w:rtl w:val="true"/>
              </w:rPr>
              <w:tab/>
            </w:r>
            <w:r>
              <w:rPr>
                <w:rStyle w:val="IndexLink"/>
              </w:rPr>
              <w:t>122</w:t>
            </w:r>
          </w:hyperlink>
        </w:p>
        <w:p>
          <w:pPr>
            <w:pStyle w:val="Contents2"/>
            <w:tabs>
              <w:tab w:val="clear" w:pos="8743"/>
              <w:tab w:val="right" w:pos="9026" w:leader="dot"/>
            </w:tabs>
            <w:rPr/>
          </w:pPr>
          <w:hyperlink w:anchor="__RefHeading___Toc2593127_3804643083">
            <w:r>
              <w:rPr>
                <w:webHidden/>
                <w:rStyle w:val="IndexLink"/>
              </w:rPr>
              <w:t>8</w:t>
            </w:r>
            <w:r>
              <w:rPr>
                <w:rStyle w:val="IndexLink"/>
                <w:rtl w:val="true"/>
              </w:rPr>
              <w:t>النسخ</w:t>
            </w:r>
            <w:r>
              <w:rPr>
                <w:rStyle w:val="IndexLink"/>
                <w:rtl w:val="true"/>
              </w:rPr>
              <w:tab/>
            </w:r>
            <w:r>
              <w:rPr>
                <w:rStyle w:val="IndexLink"/>
              </w:rPr>
              <w:t>125</w:t>
            </w:r>
          </w:hyperlink>
        </w:p>
        <w:p>
          <w:pPr>
            <w:pStyle w:val="Contents3"/>
            <w:tabs>
              <w:tab w:val="clear" w:pos="8459"/>
              <w:tab w:val="right" w:pos="9026" w:leader="dot"/>
            </w:tabs>
            <w:rPr/>
          </w:pPr>
          <w:hyperlink w:anchor="__RefHeading___Toc2593129_3804643083">
            <w:r>
              <w:rPr>
                <w:webHidden/>
                <w:rStyle w:val="IndexLink"/>
                <w:rtl w:val="true"/>
              </w:rPr>
              <w:t>معني النسخ</w:t>
            </w:r>
            <w:r>
              <w:rPr>
                <w:rStyle w:val="IndexLink"/>
                <w:rtl w:val="true"/>
              </w:rPr>
              <w:tab/>
            </w:r>
            <w:r>
              <w:rPr>
                <w:rStyle w:val="IndexLink"/>
              </w:rPr>
              <w:t>125</w:t>
            </w:r>
          </w:hyperlink>
        </w:p>
        <w:p>
          <w:pPr>
            <w:pStyle w:val="Contents3"/>
            <w:tabs>
              <w:tab w:val="clear" w:pos="8459"/>
              <w:tab w:val="right" w:pos="9026" w:leader="dot"/>
            </w:tabs>
            <w:rPr/>
          </w:pPr>
          <w:hyperlink w:anchor="__RefHeading___Toc2593131_3804643083">
            <w:r>
              <w:rPr>
                <w:webHidden/>
                <w:rStyle w:val="IndexLink"/>
                <w:rtl w:val="true"/>
              </w:rPr>
              <w:t>النسخ في التكوينيّات</w:t>
            </w:r>
            <w:r>
              <w:rPr>
                <w:rStyle w:val="IndexLink"/>
                <w:rtl w:val="true"/>
              </w:rPr>
              <w:tab/>
            </w:r>
            <w:r>
              <w:rPr>
                <w:rStyle w:val="IndexLink"/>
              </w:rPr>
              <w:t>127</w:t>
            </w:r>
          </w:hyperlink>
        </w:p>
        <w:p>
          <w:pPr>
            <w:pStyle w:val="Contents3"/>
            <w:tabs>
              <w:tab w:val="clear" w:pos="8459"/>
              <w:tab w:val="right" w:pos="9026" w:leader="dot"/>
            </w:tabs>
            <w:rPr/>
          </w:pPr>
          <w:hyperlink w:anchor="__RefHeading___Toc2593133_3804643083">
            <w:r>
              <w:rPr>
                <w:webHidden/>
                <w:rStyle w:val="IndexLink"/>
                <w:rtl w:val="true"/>
              </w:rPr>
              <w:t>النسخ والمشيّة الأزليّة</w:t>
            </w:r>
            <w:r>
              <w:rPr>
                <w:rStyle w:val="IndexLink"/>
                <w:rtl w:val="true"/>
              </w:rPr>
              <w:tab/>
            </w:r>
            <w:r>
              <w:rPr>
                <w:rStyle w:val="IndexLink"/>
              </w:rPr>
              <w:t>129</w:t>
            </w:r>
          </w:hyperlink>
        </w:p>
        <w:p>
          <w:pPr>
            <w:pStyle w:val="Contents3"/>
            <w:tabs>
              <w:tab w:val="clear" w:pos="8459"/>
              <w:tab w:val="right" w:pos="9026" w:leader="dot"/>
            </w:tabs>
            <w:rPr/>
          </w:pPr>
          <w:hyperlink w:anchor="__RefHeading___Toc2593135_3804643083">
            <w:r>
              <w:rPr>
                <w:webHidden/>
                <w:rStyle w:val="IndexLink"/>
                <w:rtl w:val="true"/>
              </w:rPr>
              <w:t>المعني الاصطلاحيّ للنسخ</w:t>
            </w:r>
            <w:r>
              <w:rPr>
                <w:rStyle w:val="IndexLink"/>
                <w:rtl w:val="true"/>
              </w:rPr>
              <w:tab/>
            </w:r>
            <w:r>
              <w:rPr>
                <w:rStyle w:val="IndexLink"/>
              </w:rPr>
              <w:t>130</w:t>
            </w:r>
          </w:hyperlink>
        </w:p>
        <w:p>
          <w:pPr>
            <w:pStyle w:val="Contents2"/>
            <w:tabs>
              <w:tab w:val="clear" w:pos="8743"/>
              <w:tab w:val="right" w:pos="9026" w:leader="dot"/>
            </w:tabs>
            <w:rPr/>
          </w:pPr>
          <w:hyperlink w:anchor="__RefHeading___Toc2593137_3804643083">
            <w:r>
              <w:rPr>
                <w:webHidden/>
                <w:rStyle w:val="IndexLink"/>
              </w:rPr>
              <w:t>9</w:t>
            </w:r>
            <w:r>
              <w:rPr>
                <w:rStyle w:val="IndexLink"/>
                <w:rtl w:val="true"/>
              </w:rPr>
              <w:t>البداء</w:t>
            </w:r>
            <w:r>
              <w:rPr>
                <w:rStyle w:val="IndexLink"/>
                <w:rtl w:val="true"/>
              </w:rPr>
              <w:tab/>
            </w:r>
            <w:r>
              <w:rPr>
                <w:rStyle w:val="IndexLink"/>
              </w:rPr>
              <w:t>131</w:t>
            </w:r>
          </w:hyperlink>
        </w:p>
        <w:p>
          <w:pPr>
            <w:pStyle w:val="Contents3"/>
            <w:tabs>
              <w:tab w:val="clear" w:pos="8459"/>
              <w:tab w:val="right" w:pos="9026" w:leader="dot"/>
            </w:tabs>
            <w:rPr/>
          </w:pPr>
          <w:hyperlink w:anchor="__RefHeading___Toc2593139_3804643083">
            <w:r>
              <w:rPr>
                <w:webHidden/>
                <w:rStyle w:val="IndexLink"/>
                <w:rtl w:val="true"/>
              </w:rPr>
              <w:t>معني البداء</w:t>
            </w:r>
            <w:r>
              <w:rPr>
                <w:rStyle w:val="IndexLink"/>
              </w:rPr>
              <w:t></w:t>
            </w:r>
            <w:r>
              <w:rPr>
                <w:rStyle w:val="IndexLink"/>
                <w:rtl w:val="true"/>
              </w:rPr>
              <w:tab/>
            </w:r>
            <w:r>
              <w:rPr>
                <w:rStyle w:val="IndexLink"/>
              </w:rPr>
              <w:t>131</w:t>
            </w:r>
          </w:hyperlink>
        </w:p>
        <w:p>
          <w:pPr>
            <w:pStyle w:val="Contents3"/>
            <w:tabs>
              <w:tab w:val="clear" w:pos="8459"/>
              <w:tab w:val="right" w:pos="9026" w:leader="dot"/>
            </w:tabs>
            <w:rPr/>
          </w:pPr>
          <w:hyperlink w:anchor="__RefHeading___Toc2593141_3804643083">
            <w:r>
              <w:rPr>
                <w:webHidden/>
                <w:rStyle w:val="IndexLink"/>
                <w:rtl w:val="true"/>
              </w:rPr>
              <w:t>معرفة البداء</w:t>
            </w:r>
            <w:r>
              <w:rPr>
                <w:rStyle w:val="IndexLink"/>
                <w:rtl w:val="true"/>
              </w:rPr>
              <w:tab/>
            </w:r>
            <w:r>
              <w:rPr>
                <w:rStyle w:val="IndexLink"/>
              </w:rPr>
              <w:t>133</w:t>
            </w:r>
          </w:hyperlink>
        </w:p>
        <w:p>
          <w:pPr>
            <w:pStyle w:val="Contents3"/>
            <w:tabs>
              <w:tab w:val="clear" w:pos="8459"/>
              <w:tab w:val="right" w:pos="9026" w:leader="dot"/>
            </w:tabs>
            <w:rPr/>
          </w:pPr>
          <w:hyperlink w:anchor="__RefHeading___Toc2593143_3804643083">
            <w:r>
              <w:rPr>
                <w:webHidden/>
                <w:rStyle w:val="IndexLink"/>
                <w:rtl w:val="true"/>
              </w:rPr>
              <w:t>أهمّيّة البداء</w:t>
            </w:r>
            <w:r>
              <w:rPr>
                <w:rStyle w:val="IndexLink"/>
                <w:rtl w:val="true"/>
              </w:rPr>
              <w:tab/>
            </w:r>
            <w:r>
              <w:rPr>
                <w:rStyle w:val="IndexLink"/>
              </w:rPr>
              <w:t>135</w:t>
            </w:r>
          </w:hyperlink>
        </w:p>
        <w:p>
          <w:pPr>
            <w:pStyle w:val="Contents3"/>
            <w:tabs>
              <w:tab w:val="clear" w:pos="8459"/>
              <w:tab w:val="right" w:pos="9026" w:leader="dot"/>
            </w:tabs>
            <w:rPr/>
          </w:pPr>
          <w:hyperlink w:anchor="__RefHeading___Toc2593145_3804643083">
            <w:r>
              <w:rPr>
                <w:webHidden/>
                <w:rStyle w:val="IndexLink"/>
                <w:rtl w:val="true"/>
              </w:rPr>
              <w:t>المشيّة الأزليّة في منظار الوحي</w:t>
            </w:r>
            <w:r>
              <w:rPr>
                <w:rStyle w:val="IndexLink"/>
                <w:rtl w:val="true"/>
              </w:rPr>
              <w:tab/>
            </w:r>
            <w:r>
              <w:rPr>
                <w:rStyle w:val="IndexLink"/>
              </w:rPr>
              <w:t>136</w:t>
            </w:r>
          </w:hyperlink>
        </w:p>
        <w:p>
          <w:pPr>
            <w:pStyle w:val="Contents3"/>
            <w:tabs>
              <w:tab w:val="clear" w:pos="8459"/>
              <w:tab w:val="right" w:pos="9026" w:leader="dot"/>
            </w:tabs>
            <w:rPr/>
          </w:pPr>
          <w:hyperlink w:anchor="__RefHeading___Toc2593147_3804643083">
            <w:r>
              <w:rPr>
                <w:webHidden/>
                <w:rStyle w:val="IndexLink"/>
                <w:rtl w:val="true"/>
              </w:rPr>
              <w:t>البداء في المعارف الإلهيّة والبشريّة</w:t>
            </w:r>
            <w:r>
              <w:rPr>
                <w:rStyle w:val="IndexLink"/>
                <w:rtl w:val="true"/>
              </w:rPr>
              <w:tab/>
            </w:r>
            <w:r>
              <w:rPr>
                <w:rStyle w:val="IndexLink"/>
              </w:rPr>
              <w:t>138</w:t>
            </w:r>
          </w:hyperlink>
        </w:p>
        <w:p>
          <w:pPr>
            <w:pStyle w:val="Contents3"/>
            <w:tabs>
              <w:tab w:val="clear" w:pos="8459"/>
              <w:tab w:val="right" w:pos="9026" w:leader="dot"/>
            </w:tabs>
            <w:rPr/>
          </w:pPr>
          <w:hyperlink w:anchor="__RefHeading___Toc2593149_3804643083">
            <w:r>
              <w:rPr>
                <w:webHidden/>
                <w:rStyle w:val="IndexLink"/>
                <w:rtl w:val="true"/>
              </w:rPr>
              <w:t>العلم منشأ البداء الإلهيّ</w:t>
            </w:r>
            <w:r>
              <w:rPr>
                <w:rStyle w:val="IndexLink"/>
                <w:rtl w:val="true"/>
              </w:rPr>
              <w:tab/>
            </w:r>
            <w:r>
              <w:rPr>
                <w:rStyle w:val="IndexLink"/>
              </w:rPr>
              <w:t>139</w:t>
            </w:r>
          </w:hyperlink>
        </w:p>
        <w:p>
          <w:pPr>
            <w:pStyle w:val="Contents3"/>
            <w:tabs>
              <w:tab w:val="clear" w:pos="8459"/>
              <w:tab w:val="right" w:pos="9026" w:leader="dot"/>
            </w:tabs>
            <w:rPr/>
          </w:pPr>
          <w:hyperlink w:anchor="__RefHeading___Toc2593151_3804643083">
            <w:r>
              <w:rPr>
                <w:webHidden/>
                <w:rStyle w:val="IndexLink"/>
                <w:rtl w:val="true"/>
              </w:rPr>
              <w:t>آثار الاعتقاد بالبداء</w:t>
            </w:r>
            <w:r>
              <w:rPr>
                <w:rStyle w:val="IndexLink"/>
                <w:rtl w:val="true"/>
              </w:rPr>
              <w:tab/>
            </w:r>
            <w:r>
              <w:rPr>
                <w:rStyle w:val="IndexLink"/>
              </w:rPr>
              <w:t>140</w:t>
            </w:r>
          </w:hyperlink>
        </w:p>
        <w:p>
          <w:pPr>
            <w:pStyle w:val="Contents4"/>
            <w:tabs>
              <w:tab w:val="clear" w:pos="8176"/>
              <w:tab w:val="right" w:pos="9026" w:leader="dot"/>
            </w:tabs>
            <w:rPr/>
          </w:pPr>
          <w:hyperlink w:anchor="__RefHeading___Toc2593153_3804643083">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593155_3804643083">
            <w:r>
              <w:rPr>
                <w:webHidden/>
                <w:rStyle w:val="IndexLink"/>
                <w:rtl w:val="true"/>
              </w:rPr>
              <w:t xml:space="preserve">الف </w:t>
            </w:r>
            <w:r>
              <w:rPr>
                <w:rStyle w:val="IndexLink"/>
                <w:rtl w:val="true"/>
              </w:rPr>
              <w:t xml:space="preserve">) </w:t>
            </w:r>
            <w:r>
              <w:rPr>
                <w:rStyle w:val="IndexLink"/>
                <w:rtl w:val="true"/>
              </w:rPr>
              <w:t>الأحاديث الدالّة على أنّ الدعاء يبدّل القضاء</w:t>
            </w:r>
            <w:r>
              <w:rPr>
                <w:rStyle w:val="IndexLink"/>
                <w:rtl w:val="true"/>
              </w:rPr>
              <w:tab/>
            </w:r>
            <w:r>
              <w:rPr>
                <w:rStyle w:val="IndexLink"/>
              </w:rPr>
              <w:t>140</w:t>
            </w:r>
          </w:hyperlink>
        </w:p>
        <w:p>
          <w:pPr>
            <w:pStyle w:val="Contents4"/>
            <w:tabs>
              <w:tab w:val="clear" w:pos="8176"/>
              <w:tab w:val="right" w:pos="9026" w:leader="dot"/>
            </w:tabs>
            <w:rPr/>
          </w:pPr>
          <w:hyperlink w:anchor="__RefHeading___Toc2593157_3804643083">
            <w:r>
              <w:rPr>
                <w:webHidden/>
                <w:rStyle w:val="IndexLink"/>
                <w:rtl w:val="true"/>
              </w:rPr>
              <w:t>ب</w:t>
            </w:r>
            <w:r>
              <w:rPr>
                <w:rStyle w:val="IndexLink"/>
                <w:rtl w:val="true"/>
              </w:rPr>
              <w:t xml:space="preserve">) </w:t>
            </w:r>
            <w:r>
              <w:rPr>
                <w:rStyle w:val="IndexLink"/>
                <w:rtl w:val="true"/>
              </w:rPr>
              <w:t>الأحاديث الدالّة على وقوع البداء بواسطة صلة الأرحام وإعطاء الصدقة وزيارة سيّد الشهداء</w:t>
            </w:r>
            <w:r>
              <w:rPr>
                <w:rStyle w:val="IndexLink"/>
              </w:rPr>
              <w:t></w:t>
            </w:r>
            <w:r>
              <w:rPr>
                <w:rStyle w:val="IndexLink"/>
                <w:rtl w:val="true"/>
              </w:rPr>
              <w:tab/>
            </w:r>
            <w:r>
              <w:rPr>
                <w:rStyle w:val="IndexLink"/>
              </w:rPr>
              <w:t>142</w:t>
            </w:r>
          </w:hyperlink>
        </w:p>
        <w:p>
          <w:pPr>
            <w:pStyle w:val="Contents2"/>
            <w:tabs>
              <w:tab w:val="clear" w:pos="8743"/>
              <w:tab w:val="right" w:pos="9026" w:leader="dot"/>
            </w:tabs>
            <w:rPr/>
          </w:pPr>
          <w:hyperlink w:anchor="__RefHeading___Toc2593159_3804643083">
            <w:r>
              <w:rPr>
                <w:webHidden/>
                <w:rStyle w:val="IndexLink"/>
              </w:rPr>
              <w:t>10</w:t>
            </w:r>
            <w:r>
              <w:rPr>
                <w:rStyle w:val="IndexLink"/>
                <w:rtl w:val="true"/>
              </w:rPr>
              <w:t>تحدّي القرآن وإعجازه</w:t>
            </w:r>
            <w:r>
              <w:rPr>
                <w:rStyle w:val="IndexLink"/>
                <w:rtl w:val="true"/>
              </w:rPr>
              <w:tab/>
            </w:r>
            <w:r>
              <w:rPr>
                <w:rStyle w:val="IndexLink"/>
              </w:rPr>
              <w:t>144</w:t>
            </w:r>
          </w:hyperlink>
        </w:p>
        <w:p>
          <w:pPr>
            <w:pStyle w:val="Contents3"/>
            <w:tabs>
              <w:tab w:val="clear" w:pos="8459"/>
              <w:tab w:val="right" w:pos="9026" w:leader="dot"/>
            </w:tabs>
            <w:rPr/>
          </w:pPr>
          <w:hyperlink w:anchor="__RefHeading___Toc2593161_3804643083">
            <w:r>
              <w:rPr>
                <w:webHidden/>
                <w:rStyle w:val="IndexLink"/>
                <w:rtl w:val="true"/>
              </w:rPr>
              <w:t>ضرورة الإعجاز</w:t>
            </w:r>
            <w:r>
              <w:rPr>
                <w:rStyle w:val="IndexLink"/>
                <w:rtl w:val="true"/>
              </w:rPr>
              <w:tab/>
            </w:r>
            <w:r>
              <w:rPr>
                <w:rStyle w:val="IndexLink"/>
              </w:rPr>
              <w:t>144</w:t>
            </w:r>
          </w:hyperlink>
        </w:p>
        <w:p>
          <w:pPr>
            <w:pStyle w:val="Contents3"/>
            <w:tabs>
              <w:tab w:val="clear" w:pos="8459"/>
              <w:tab w:val="right" w:pos="9026" w:leader="dot"/>
            </w:tabs>
            <w:rPr/>
          </w:pPr>
          <w:hyperlink w:anchor="__RefHeading___Toc2593163_3804643083">
            <w:r>
              <w:rPr>
                <w:webHidden/>
                <w:rStyle w:val="IndexLink"/>
                <w:rtl w:val="true"/>
              </w:rPr>
              <w:t>إعجاز القرآن</w:t>
            </w:r>
            <w:r>
              <w:rPr>
                <w:rStyle w:val="IndexLink"/>
                <w:rtl w:val="true"/>
              </w:rPr>
              <w:tab/>
            </w:r>
            <w:r>
              <w:rPr>
                <w:rStyle w:val="IndexLink"/>
              </w:rPr>
              <w:t>147</w:t>
            </w:r>
          </w:hyperlink>
        </w:p>
        <w:p>
          <w:pPr>
            <w:pStyle w:val="Contents3"/>
            <w:tabs>
              <w:tab w:val="clear" w:pos="8459"/>
              <w:tab w:val="right" w:pos="9026" w:leader="dot"/>
            </w:tabs>
            <w:rPr/>
          </w:pPr>
          <w:hyperlink w:anchor="__RefHeading___Toc2593165_3804643083">
            <w:r>
              <w:rPr>
                <w:webHidden/>
                <w:rStyle w:val="IndexLink"/>
                <w:rtl w:val="true"/>
              </w:rPr>
              <w:t>وجه التحدّي والإعجاز</w:t>
            </w:r>
            <w:r>
              <w:rPr>
                <w:rStyle w:val="IndexLink"/>
                <w:rtl w:val="true"/>
              </w:rPr>
              <w:tab/>
            </w:r>
            <w:r>
              <w:rPr>
                <w:rStyle w:val="IndexLink"/>
              </w:rPr>
              <w:t>149</w:t>
            </w:r>
          </w:hyperlink>
        </w:p>
        <w:p>
          <w:pPr>
            <w:pStyle w:val="Contents3"/>
            <w:tabs>
              <w:tab w:val="clear" w:pos="8459"/>
              <w:tab w:val="right" w:pos="9026" w:leader="dot"/>
            </w:tabs>
            <w:rPr/>
          </w:pPr>
          <w:hyperlink w:anchor="__RefHeading___Toc2593167_3804643083">
            <w:r>
              <w:rPr>
                <w:webHidden/>
                <w:rStyle w:val="IndexLink"/>
                <w:rtl w:val="true"/>
              </w:rPr>
              <w:t>نماذج تاريخيّة من تأثير القرآن</w:t>
            </w:r>
            <w:r>
              <w:rPr>
                <w:rStyle w:val="IndexLink"/>
                <w:rtl w:val="true"/>
              </w:rPr>
              <w:tab/>
            </w:r>
            <w:r>
              <w:rPr>
                <w:rStyle w:val="IndexLink"/>
              </w:rPr>
              <w:t>152</w:t>
            </w:r>
          </w:hyperlink>
        </w:p>
        <w:p>
          <w:pPr>
            <w:pStyle w:val="Contents3"/>
            <w:tabs>
              <w:tab w:val="clear" w:pos="8459"/>
              <w:tab w:val="right" w:pos="9026" w:leader="dot"/>
            </w:tabs>
            <w:rPr/>
          </w:pPr>
          <w:hyperlink w:anchor="__RefHeading___Toc2593169_3804643083">
            <w:r>
              <w:rPr>
                <w:webHidden/>
                <w:rStyle w:val="IndexLink"/>
                <w:rtl w:val="true"/>
              </w:rPr>
              <w:t>إعجاز القرآن في علومه ومعارفه</w:t>
            </w:r>
            <w:r>
              <w:rPr>
                <w:rStyle w:val="IndexLink"/>
                <w:rtl w:val="true"/>
              </w:rPr>
              <w:tab/>
            </w:r>
            <w:r>
              <w:rPr>
                <w:rStyle w:val="IndexLink"/>
              </w:rPr>
              <w:t>158</w:t>
            </w:r>
          </w:hyperlink>
        </w:p>
        <w:p>
          <w:pPr>
            <w:pStyle w:val="Contents3"/>
            <w:tabs>
              <w:tab w:val="clear" w:pos="8459"/>
              <w:tab w:val="right" w:pos="9026" w:leader="dot"/>
            </w:tabs>
            <w:rPr/>
          </w:pPr>
          <w:hyperlink w:anchor="__RefHeading___Toc2593171_3804643083">
            <w:r>
              <w:rPr>
                <w:webHidden/>
                <w:rStyle w:val="IndexLink"/>
                <w:rtl w:val="true"/>
              </w:rPr>
              <w:t>القرآن كلام الله</w:t>
            </w:r>
            <w:r>
              <w:rPr>
                <w:rStyle w:val="IndexLink"/>
                <w:rtl w:val="true"/>
              </w:rPr>
              <w:tab/>
            </w:r>
            <w:r>
              <w:rPr>
                <w:rStyle w:val="IndexLink"/>
              </w:rPr>
              <w:t>162</w:t>
            </w:r>
          </w:hyperlink>
        </w:p>
        <w:p>
          <w:pPr>
            <w:pStyle w:val="Contents2"/>
            <w:tabs>
              <w:tab w:val="clear" w:pos="8743"/>
              <w:tab w:val="right" w:pos="9026" w:leader="dot"/>
            </w:tabs>
            <w:rPr/>
          </w:pPr>
          <w:hyperlink w:anchor="__RefHeading___Toc2593173_3804643083">
            <w:r>
              <w:rPr>
                <w:webHidden/>
                <w:rStyle w:val="IndexLink"/>
                <w:rtl w:val="true"/>
              </w:rPr>
              <w:t>الفهارس</w:t>
            </w:r>
            <w:r>
              <w:rPr>
                <w:rStyle w:val="IndexLink"/>
                <w:rtl w:val="true"/>
              </w:rPr>
              <w:tab/>
            </w:r>
            <w:r>
              <w:rPr>
                <w:rStyle w:val="IndexLink"/>
              </w:rPr>
              <w:t>168</w:t>
            </w:r>
          </w:hyperlink>
        </w:p>
        <w:p>
          <w:pPr>
            <w:pStyle w:val="Contents3"/>
            <w:tabs>
              <w:tab w:val="clear" w:pos="8459"/>
              <w:tab w:val="right" w:pos="9026" w:leader="dot"/>
            </w:tabs>
            <w:rPr/>
          </w:pPr>
          <w:hyperlink w:anchor="__RefHeading___Toc2593175_3804643083">
            <w:r>
              <w:rPr>
                <w:webHidden/>
                <w:rStyle w:val="IndexLink"/>
                <w:rtl w:val="true"/>
              </w:rPr>
              <w:t>فهرس الآيات الكريمة</w:t>
            </w:r>
            <w:r>
              <w:rPr>
                <w:rStyle w:val="IndexLink"/>
                <w:rtl w:val="true"/>
              </w:rPr>
              <w:tab/>
            </w:r>
            <w:r>
              <w:rPr>
                <w:rStyle w:val="IndexLink"/>
              </w:rPr>
              <w:t>168</w:t>
            </w:r>
          </w:hyperlink>
        </w:p>
        <w:p>
          <w:pPr>
            <w:pStyle w:val="Contents3"/>
            <w:tabs>
              <w:tab w:val="clear" w:pos="8459"/>
              <w:tab w:val="right" w:pos="9026" w:leader="dot"/>
            </w:tabs>
            <w:rPr/>
          </w:pPr>
          <w:hyperlink w:anchor="__RefHeading___Toc2593177_3804643083">
            <w:r>
              <w:rPr>
                <w:webHidden/>
                <w:rStyle w:val="IndexLink"/>
                <w:rtl w:val="true"/>
              </w:rPr>
              <w:t>فهرس الروايات الشريفة</w:t>
            </w:r>
            <w:r>
              <w:rPr>
                <w:rStyle w:val="IndexLink"/>
                <w:rtl w:val="true"/>
              </w:rPr>
              <w:tab/>
            </w:r>
            <w:r>
              <w:rPr>
                <w:rStyle w:val="IndexLink"/>
              </w:rPr>
              <w:t>176</w:t>
            </w:r>
          </w:hyperlink>
        </w:p>
        <w:p>
          <w:pPr>
            <w:pStyle w:val="Contents3"/>
            <w:tabs>
              <w:tab w:val="clear" w:pos="8459"/>
              <w:tab w:val="right" w:pos="9026" w:leader="dot"/>
            </w:tabs>
            <w:rPr/>
          </w:pPr>
          <w:hyperlink w:anchor="__RefHeading___Toc2593179_3804643083">
            <w:r>
              <w:rPr>
                <w:webHidden/>
                <w:rStyle w:val="IndexLink"/>
                <w:rtl w:val="true"/>
              </w:rPr>
              <w:t>فهرس مصادرالتحقيق</w:t>
            </w:r>
            <w:r>
              <w:rPr>
                <w:rStyle w:val="IndexLink"/>
                <w:rtl w:val="true"/>
              </w:rPr>
              <w:tab/>
            </w:r>
            <w:r>
              <w:rPr>
                <w:rStyle w:val="IndexLink"/>
              </w:rPr>
              <w:t>178</w:t>
            </w:r>
          </w:hyperlink>
        </w:p>
        <w:p>
          <w:pPr>
            <w:pStyle w:val="Contents3"/>
            <w:tabs>
              <w:tab w:val="clear" w:pos="8459"/>
              <w:tab w:val="right" w:pos="9026" w:leader="dot"/>
            </w:tabs>
            <w:rPr/>
          </w:pPr>
          <w:hyperlink w:anchor="__RefHeading___Toc2593181_3804643083">
            <w:r>
              <w:rPr>
                <w:webHidden/>
                <w:rStyle w:val="IndexLink"/>
                <w:rtl w:val="true"/>
              </w:rPr>
              <w:t>الملخص</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0_33970"/>
      <w:bookmarkStart w:id="1" w:name="pg2340_33970"/>
      <w:bookmarkEnd w:id="1"/>
    </w:p>
    <w:p>
      <w:pPr>
        <w:pStyle w:val="Heading2"/>
        <w:numPr>
          <w:ilvl w:val="1"/>
          <w:numId w:val="1"/>
        </w:numPr>
        <w:rPr/>
      </w:pPr>
      <w:bookmarkStart w:id="2" w:name="pg2340_33970"/>
      <w:bookmarkStart w:id="3" w:name="__RefHeading___Toc2593027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 ميانجي، محمدباقر، </w:t>
      </w:r>
      <w:r>
        <w:rPr>
          <w:rFonts w:ascii="Amiri" w:hAnsi="Amiri" w:eastAsia="Amiri" w:cs="Amiri"/>
          <w:color w:val="111111"/>
          <w:sz w:val="28"/>
          <w:sz w:val="28"/>
          <w:szCs w:val="28"/>
          <w:lang w:bidi="ar-SA"/>
        </w:rPr>
        <w:t>۱۲۸۴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من علوم‌القرآن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محمدباقر ملكي ميانجي؛ اعداد و تنظيم سيد فاضل</w:t>
      </w:r>
    </w:p>
    <w:p>
      <w:pPr>
        <w:pStyle w:val="BookText"/>
        <w:rPr/>
      </w:pPr>
      <w:r>
        <w:rPr>
          <w:rFonts w:ascii="Amiri" w:hAnsi="Amiri" w:eastAsia="Amiri" w:cs="Amiri"/>
          <w:color w:val="111111"/>
          <w:sz w:val="28"/>
          <w:sz w:val="28"/>
          <w:szCs w:val="28"/>
          <w:rtl w:val="true"/>
          <w:lang w:bidi="ar-SA"/>
        </w:rPr>
        <w:t>رضوي؛ تحقيق مرتضي اعدادي‌خراساني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رضوي، سيدفاضل، گردآورنده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اعدادي خراساني، مرتضي، </w:t>
      </w:r>
      <w:r>
        <w:rPr>
          <w:rFonts w:ascii="Amiri" w:hAnsi="Amiri" w:eastAsia="Amiri" w:cs="Amiri"/>
          <w:color w:val="111111"/>
          <w:sz w:val="28"/>
          <w:sz w:val="28"/>
          <w:szCs w:val="28"/>
          <w:lang w:bidi="ar-SA"/>
        </w:rPr>
        <w:t>۱۳۶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۳۶۰۳۳۰۸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3029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يُعدّ العلم والمعرفة أفضل وأكبر النِّعم الإلهيّة المهداة لعباد اللّه الصالحين لأنّ بالعلم يُعينهم اللّه على عبوديّته والخضوع له و به يخضعون له، كما يُعدّ ذلك من اكبر النّعم التي بها يفتخرون في حياتهم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الانبياء والائمة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العلم والعمل، ويتجنّبون الطُرُق الأُخرى التي لا تنتهي بهم إلى نيل معارف الأئمّة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هذه المؤسسة ـ التي تأسست بدافع إحياء آثار هذه الثلَّة المخلصة التي تحملت على عاتقها مهمّة الدفاع عن المعارف الوحيانيّة والعلوم الإلهيّة الأصيلة ـ إلى نشر هذا الفكر عبر الوسائل العصرية المتاحة ومن اللّه التوفيق</w:t>
      </w:r>
      <w:r>
        <w:rPr>
          <w:rFonts w:eastAsia="Amiri" w:cs="Amiri" w:ascii="Amiri" w:hAnsi="Amiri"/>
          <w:color w:val="111111"/>
          <w:sz w:val="28"/>
          <w:szCs w:val="28"/>
          <w:rtl w:val="true"/>
          <w:lang w:bidi="ar-SA"/>
        </w:rPr>
        <w:t>.</w:t>
      </w:r>
      <w:bookmarkStart w:id="7" w:name="pg2340_3398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593031_3804643083"/>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الحمد لله الذي علا في توحّده، ودنا في تفرّده، وجلّ في سلطانه، وعظم في أركانه، وأحاط بكلّ شيءٍ علماً وهو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والسلام على المنتجَب في الميثاق، المصطفى في الظِلال، والمطهَّر من كلّ آفة، الخاتم لما سبق والفاتح لما استقبل، والمهيمن على ذلك كلّه، رسول الله، وحبيبه، وصفيّه، وخيرته من خلقه، الأحمد من الأوصاف، والمحمّد لسائر الأشراف، الكريم عند الربّ، والمكلَّم من وراء الحُجب، الفائز بالسباق، والفائت عن اللحاق وعلي أهل بيته الطاهرين، فصلّ اللّهم عليه وعلى أهل بيته الطيّبين الطاهرين، بحور العلوم الزاخرة، والنجوم الزاهرة، والأعلام الباهرة، وسادات الخلق في الدينا والآخرة، صلاةً زاكية نامية كثيرة دائمة لا يحيط بها إلّا أنت ولا يسعها إلّا علمك ولا يحصيها أحدٌ غيرك</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كلّ هموم الأنبياء وهممهم، ومنتهى مقاصدهم وغاياتهم، وأوّل حاجتهم وآخرها إنّما هو طلب لقاء الله وبلوغ ساحة معرفته ولقاءه، فإنّهم أفرغوا جهدهم وشحذوا جدّهم في التملّق بين يديه والتعرّض لعطفه، يسألونه أن يعرّفهم الطريق إليه والسبيل إلى رضوانه، وتضرّعوا بكلّ وجودهم لكسب محبّته ورضاه، ولسان حالهم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غَايَةُ</w:t>
      </w:r>
    </w:p>
    <w:p>
      <w:pPr>
        <w:pStyle w:val="BookText"/>
        <w:rPr/>
      </w:pPr>
      <w:r>
        <w:rPr>
          <w:rFonts w:ascii="Amiri" w:hAnsi="Amiri" w:eastAsia="Amiri" w:cs="Amiri"/>
          <w:color w:val="111111"/>
          <w:sz w:val="28"/>
          <w:sz w:val="28"/>
          <w:szCs w:val="28"/>
          <w:rtl w:val="true"/>
          <w:lang w:bidi="ar-SA"/>
        </w:rPr>
        <w:t>مُرَادِ المُرِيدِينَ يَا مَن هُوَ مُنتَهَى هِمَمِ العَارِفِينَ، يَا مَن هُوَ مُنتَهَى طَلَبِ الطَّالِبِين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وفي بحار الأنوار، عن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شُعَيبٌ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حُبِّ اللَّهِ عَزَّ وَجَلَّ حَتَّى عَمِيَ، فَرَدَّ اللَّهُ عَزَّ وَجَلَّ عَلَيهِ بَصَرَهُ؛ ثُمَّ بَكَى حَتَّى عَمِيَ، فَرَدَّ اللَّهُ عَلَيهِ بَصَرَهُ؛ ثُمَّ بَكَى حَتَّى عَمِيَ فَرَدَّ اللَّهُ عَلَيهِ بَصَرَهُ؛ فَلَمَّا كَانَتِ الرَّابِعَةُ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يَا شُعَيبُ إلَى مَتَى يَكُونُ هَذَا أبَداً مِنكَ؟ إن يَكُن هَذَا خَوفاً مِنَ إلَهِيّ وَسَيِّدِي، أنتَ تَعلَمُ أنِّي مَا بَكَيتُ خَوفاً مِن نَارِكَ وَلَا شَوقاً إلَى جَنَّتِكَ وَلَكِن عَقَدَ حُبُّكَ عَلَى قَلبِي، فَلَستُ أصبِرُ أو أرَاكَ، فَأوحَى اللَّهُ جَلَّ جَلَالُهُ إلَيهِ؛ أمَّا إذَا كَانَ هَذَا هَكَذَا، فَمِن أجلِ هَذَا سَأُخدِمُكَ كَلِيمِي مُوسَى بنَ عِمرَان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ديدن أولياء الله، والمنيبين إليه، حتّى بعث الله خاتم الرسل بالحقّ، أعلى الأنبياء درجة وأحفظهم سرّاً و‌أشدّهم عزيمة وأوسعهم صدراً وأوعاهم قلباً، فهيّأه الله تعالى لتلقّي الوحي، وأدّبه، وأحسنَ تأديبه، وكمّله وحمّله ما تحمّل، ولقّنه كلّ شيء علماً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حفظ ذلك كلّه له في جُمَل نزلت على قلبه عاماً بعد عام، فكان القرآن العظيم الكتاب الذي لا يأتيه الباطل من يديه ولا من خلفه، والخاتم لجميع الكتب، تصديقاً لما بين يديه، ومهيمناً عليه، تنزيل من حكيمٍ من حميد؛ جعله الله طريقاً إلى معرفته، وإلى رضوانه، ولقاءه، وإلى شريعته، وإلى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ضَوءُهُ وَفُرقَاناً لَا يُخمَدُ بُرهَانُهُ وَتِبيَاناً لَا تُهدَمُ أركَانُهُ وَشِفَاءً لَا تُخشَى أسقَامُهُ وَعِزّاً لَا تُهزَمُ أنصَارُهُ وَحَقّاً لَا تُخذَلُ أعوَانُهُ؛ فَهُوَ مَعدِنُ الإيمَانِ وَبُحبُوحَتُهُ وَيَنَابِيعُ العِلمِ وَبُحُورُهُ وَرِيَاضُ العَدلِ وَغُدرَانُهُ وَأثَافِيُّ الإسلَامِ وَبُنيَانُهُ وَأودِيَةُ الحَقِّ وَغِيطَانُهُ وَبَحرٌ لَا يَنزِفُهُ المُستَنزِفُونَ وَعُيُونٌ لَا يُنضِبُهَا المَاتِحُونَ وَمَنَاهِلُ لَا يَغِيضُهَا الوَارِدُونَ وَمَنَازِلُ لَا يَضِلُّ نَهجَهَا المُسَافِرُونَ وَأعلَامٌ لَا يَعمَى عَنهَا السَّائِرُونَ وَآكَامٌ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استَلأمَ وَعِلماً لِمَن وَعَى وَحَدِيثاً لِمَن رَوَى وَحُكماً لِمَن قَضَى</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القرآن الكريم والكتاب المجيد وأنّ قلب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وعاؤه، وصدرُه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يرث علم القرآن ولم يستوعبه ويرعه حقّ رعايته غير</w:t>
      </w:r>
    </w:p>
    <w:p>
      <w:pPr>
        <w:pStyle w:val="BookText"/>
        <w:rPr/>
      </w:pPr>
      <w:r>
        <w:rPr>
          <w:rFonts w:ascii="Amiri" w:hAnsi="Amiri" w:eastAsia="Amiri" w:cs="Amiri"/>
          <w:color w:val="111111"/>
          <w:sz w:val="28"/>
          <w:sz w:val="28"/>
          <w:szCs w:val="28"/>
          <w:rtl w:val="true"/>
          <w:lang w:bidi="ar-SA"/>
        </w:rPr>
        <w:t>أوصياءه من بعده، ولهذا لن يهتدِ أحد من الناس إلى كلام الله ومعرفة معارفه إلّا من أخذ عنهم واستقى من علمهم، فآل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عدل القرآن الكريم، والمخصوصون بعلمه، والعارفون بالناسخ والمنسوخ والعامّ والخاصّ والمحكم والمتشابه والتنزيل والتأويل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للقرآن جانبان؛ جانب ميسّر للخلق يعلمه العالم و‌الجاهل، وجانب غامض مُعمّى، ومستور مُغطّى، لا مناص للطالب فيه من الرجوع إلى ترجمان الكتاب وحملة علمه الخلفاء المعصومين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فلا ريب من جانب أنّ أهل البيت قد صرّحوا ودعوا إلى التمسّك بمحكم الكتاب، كما عن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فِيهِ مُحكَمٌ وَمُتَشَابِهٌ، فَأمَّا المُحكَمُ فَنُؤمِنُ بِهِ وَنَعمَلُ بِهِ وَنَدِينُ بِه</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في بيان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أنّ قسماً من القرآن يعلمه العالم والجاهل</w:t>
      </w:r>
      <w:r>
        <w:rPr>
          <w:rStyle w:val="FootnoteAnchor"/>
          <w:rtl w:val="true"/>
        </w:rPr>
        <w:footnoteReference w:id="7"/>
      </w:r>
      <w:r>
        <w:rPr>
          <w:rFonts w:ascii="Amiri" w:hAnsi="Amiri" w:eastAsia="Amiri" w:cs="Amiri"/>
          <w:color w:val="111111"/>
          <w:sz w:val="28"/>
          <w:sz w:val="28"/>
          <w:szCs w:val="28"/>
          <w:rtl w:val="true"/>
          <w:lang w:bidi="ar-SA"/>
        </w:rPr>
        <w:t>إلّا أنّه ومن جانب آخر، استناداً إلى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إنَّ عَلَينا بَيانَهُ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فَإنَّمَا يَسَّرناهُ بِلِسانِكَ لَعَلَّهُم يَتَذَكَّرُونَ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يُعَلِّمُهُمُ الكِتَابَ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ونظائرها من الآيات المباركات، أصبح مقام التبيين والتفسير ورفع الاختلاف من الآيات، شأناً خاصّاً من شؤون خلفاء الله وحججه الذين علّمهم الذكر وجعلهم أهل الذكر، فقال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فَاسألوا أهلَ الذِكرِ إن كُنتُم لا تَعلَمُونَ</w:t>
      </w:r>
      <w:r>
        <w:rPr>
          <w:rFonts w:ascii="Amiri" w:hAnsi="Amiri" w:eastAsia="Amiri" w:cs="Amiri"/>
          <w:color w:val="111111"/>
          <w:sz w:val="28"/>
          <w:sz w:val="28"/>
          <w:szCs w:val="28"/>
          <w:lang w:bidi="ar-SA"/>
        </w:rPr>
        <w:t></w:t>
      </w:r>
      <w:r>
        <w:rPr>
          <w:rStyle w:val="FootnoteAnchor"/>
          <w:rtl w:val="true"/>
        </w:rPr>
        <w:footnoteReference w:id="12"/>
      </w:r>
      <w:r>
        <w:rPr>
          <w:rFonts w:ascii="Amiri" w:hAnsi="Amiri" w:eastAsia="Amiri" w:cs="Amiri"/>
          <w:color w:val="111111"/>
          <w:sz w:val="28"/>
          <w:sz w:val="28"/>
          <w:szCs w:val="28"/>
          <w:rtl w:val="true"/>
          <w:lang w:bidi="ar-SA"/>
        </w:rPr>
        <w:t>فليس لغيرهم أن يتصدّى لهذا المقام الشامخ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نبّه النبيّ الأكرم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يوم الغدير بعد أن دعا إلى تدبّر القرآن وتفهّم آياته، على ضرورة الاعتماد على وصيّه وخليفته من بعده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ذلك و‌الأخذ منه لا من غيره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لَهُوَ مُبَيِّنٌ لَكُم نُوراً وَاحِداً وَلَا يُوَضِّحُ لَكُم تَفسِيرَهُ إلَّا الَّذِي أنَا آخِذٌ بِيَدِهِ وَمُصعِدُهُ إلَيَ وَشَائِلٌ بِعَضُدِهِ وَمُعلِمُكُم أنَّ 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المؤلّف في سطور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آية الله الشيخ محمّد باقر الملكيّ الميانجيّ نجل المرحوم الحاج عبد</w:t>
      </w:r>
    </w:p>
    <w:p>
      <w:pPr>
        <w:pStyle w:val="BookText"/>
        <w:rPr/>
      </w:pPr>
      <w:r>
        <w:rPr>
          <w:rFonts w:ascii="Amiri" w:hAnsi="Amiri" w:eastAsia="Amiri" w:cs="Amiri"/>
          <w:color w:val="111111"/>
          <w:sz w:val="28"/>
          <w:sz w:val="28"/>
          <w:szCs w:val="28"/>
          <w:rtl w:val="true"/>
          <w:lang w:bidi="ar-SA"/>
        </w:rPr>
        <w:t>العظيم في أُسرة عريقة دينيّة شريفة في آذربايجان، فدرس المقدّمات من الأدب والمنطق والفقه والأُصول لدى العالم الجليل المرحوم آية الله السيّد واسع الكاظميّ التَركيّ الذي كان من أفاضل تلامذة الآخوند الخراساني حتّى أكمل عنده كتابي القوانين والرياض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إلى مشهد المقدّسة ودرس السطوح العليا لدى أُستاذه المرحوم آية الله الشيخ هاشم القزوينيّ، والفلسفة والعقائد لدى المرحوم آية الله الشيخ مجتبى القزوينيّ، ثمّ حضر بحوث الخارج لدى المرحوم آية الله ميرزا محمّد آقازاده الخراسانيّ، كما تلقّى قسماً من المباحث الفقهيّة ودورة في الأبحاث الأُصوليّة والمعارف الاسلاميّة عند الفقيه الكبير آية الله الميرزا مهديّ الغرويّ الإصفهانيّ، فنال إجازة الاجتهاد والإفتاء والرواية منه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وقد صدّقها المرحوم آية الله العظمي السيّد محمّد الكوه كمريّ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موطنه بعد مضيّ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سنة من الدراسة في مشهد وقام بنشر المعارف الاسلاميّة، ثمّ انتقل إلى قم المقدّسة بعد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وأكرمه المرجع الدينيّ الأعلى للشيعة المرحوم آية الله العظمى البروجرديّ، فواصل تدريسه في الحوزة لبحث خارج الفقه والتفسير والمعارف فتخرج على يديه عدة من أهل العلم والمعرفة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 طبع بعضها كبدائع الكلام في تفسير آيات الأحكام، وتفسير فاتحة الكتاب، ومناهج البيان في تفسير القرآن وكتاب توحيد الإماميّة في العقائد وله مخطوطات كرسالة في الحبط والتكفير ودورة كاملة لتقريرات الأُصول لأستاذه آية الله الميرزا مهديّ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مباحث الكتاب</w:t>
      </w:r>
    </w:p>
    <w:p>
      <w:pPr>
        <w:pStyle w:val="BookText"/>
        <w:rPr/>
      </w:pPr>
      <w:r>
        <w:rPr>
          <w:rFonts w:ascii="Amiri" w:hAnsi="Amiri" w:eastAsia="Amiri" w:cs="Amiri"/>
          <w:color w:val="111111"/>
          <w:sz w:val="28"/>
          <w:sz w:val="28"/>
          <w:szCs w:val="28"/>
          <w:rtl w:val="true"/>
          <w:lang w:bidi="ar-SA"/>
        </w:rPr>
        <w:t>من هذا المنطلق اجتهد المؤلّف ـ أعلى الله مقامه ـ في بيان أهميّة حفظ مقام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وموضعهم من مسألة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سعى إلى تبيين التمييز بين المحكمات التي يسوغ فيها التمسّك بظاهر الكتاب من خلال إمضاء الحجج المعصومين ودعوتهم إلى الأخذ والعمل بها، وبين غيرها ممّا يجب الرجوع إلى حملة القرآن في أصل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هذه عينها طريقة مشي الفقهاء الأُصوليّين في زمن غيبة المعصوم في مقام التمسّك بظاهر الكتاب، رغم قلّة الأخبار الموجودة في خصوص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القارئ أهمّ ما تعرّض له المؤلّف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منهج صاحب الميزان</w:t>
      </w:r>
    </w:p>
    <w:p>
      <w:pPr>
        <w:pStyle w:val="BookText"/>
        <w:rPr/>
      </w:pPr>
      <w:r>
        <w:rPr>
          <w:rFonts w:ascii="Amiri" w:hAnsi="Amiri" w:eastAsia="Amiri" w:cs="Amiri"/>
          <w:color w:val="111111"/>
          <w:sz w:val="28"/>
          <w:sz w:val="28"/>
          <w:szCs w:val="28"/>
          <w:rtl w:val="true"/>
          <w:lang w:bidi="ar-SA"/>
        </w:rPr>
        <w:t>فيه تنبيه على خطأ المبنى الذي سلكه صاحب تفسير الميزان في تبيين مقاصد المعاني القرآنيّة وتفسير الآيات، والخلل في أسلوبه في التفسير، حيث أخذ في التفسير المذكور محاولة تفسير القرآن بالقرآن لما رأى من ضرورة مجانبة بيان غير القرآن حتّى بيانات أهل الذكر الذين إليهم مرجع العباد في ذلك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فالحقّ أنّ الطريق إلى فهم القرآن الكريم غير مسدود، وأنّ البيان الإلهيّ والذكر الحكيم بنفسه، هو الطريق الهادي إلى نفسه، أي إنّه لا يحتاج في تبيين مقاصده إلى طريق، فكيف يتصوّر أن يكون الكتاب الذي عرّفه الله تعالى بأنّه هدى وأنّه نور وأنّه تبيان لكلّ شي‌ء مفتقراً إلى هاد غيره ومستنيراً بنور غيره ومبيِّناً بأمر غيره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المؤلّف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هذه النظريّة وما يرد عليها، والتي تؤول في طبيعتها</w:t>
      </w:r>
    </w:p>
    <w:p>
      <w:pPr>
        <w:pStyle w:val="BookText"/>
        <w:rPr/>
      </w:pPr>
      <w:r>
        <w:rPr>
          <w:rFonts w:ascii="Amiri" w:hAnsi="Amiri" w:eastAsia="Amiri" w:cs="Amiri"/>
          <w:color w:val="111111"/>
          <w:sz w:val="28"/>
          <w:sz w:val="28"/>
          <w:szCs w:val="28"/>
          <w:rtl w:val="true"/>
          <w:lang w:bidi="ar-SA"/>
        </w:rPr>
        <w:t>إلى التفريق بين الذِكر وأهل الذكر، وبين الله ورُسله، والإيمان ببعض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المضمار تعرّض لضرورة رجوع الأمّة إلى 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معرفة حِكَم القرآن وحقائقه ومعارفه، لا معرفة ألفاظه وقراءاته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وأنواعه</w:t>
      </w:r>
    </w:p>
    <w:p>
      <w:pPr>
        <w:pStyle w:val="BookText"/>
        <w:rPr/>
      </w:pPr>
      <w:r>
        <w:rPr>
          <w:rFonts w:ascii="Amiri" w:hAnsi="Amiri" w:eastAsia="Amiri" w:cs="Amiri"/>
          <w:color w:val="111111"/>
          <w:sz w:val="28"/>
          <w:sz w:val="28"/>
          <w:szCs w:val="28"/>
          <w:rtl w:val="true"/>
          <w:lang w:bidi="ar-SA"/>
        </w:rPr>
        <w:t>وقد اهتمّ بتبيين معاني النسخ والتأويل ووضع النقاط على الحروف في تفسير القرآن بالرأي وتعرّض لأهميّة نبذ المعاني الاصطلاحيّة، معتمداً على المعنى اللغويّ لفهم ما ورد من كلمات أهل‌البيت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عقائديّة</w:t>
      </w:r>
    </w:p>
    <w:p>
      <w:pPr>
        <w:pStyle w:val="BookText"/>
        <w:rPr/>
      </w:pPr>
      <w:r>
        <w:rPr>
          <w:rFonts w:ascii="Amiri" w:hAnsi="Amiri" w:eastAsia="Amiri" w:cs="Amiri"/>
          <w:color w:val="111111"/>
          <w:sz w:val="28"/>
          <w:sz w:val="28"/>
          <w:szCs w:val="28"/>
          <w:rtl w:val="true"/>
          <w:lang w:bidi="ar-SA"/>
        </w:rPr>
        <w:t>وقد أشار إلى فوائد مهمّة ذكرها في ضمن الآيات التي تناسبها، من قبيل مسألة البداء ومعنى تغيير الرأي عند الباري تعالي، وقد حرص حرصاً شديداً على التمسّك باللغة من دون التورّط بالمعاني المصطلحة التي نكست الفحول حين عجزوا عن معالجتها، ولم يبدِّل ولم يأوِّل ظاهر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ascii="Amiri" w:hAnsi="Amiri" w:eastAsia="Amiri" w:cs="Amiri"/>
          <w:color w:val="111111"/>
          <w:sz w:val="28"/>
          <w:sz w:val="28"/>
          <w:szCs w:val="28"/>
          <w:lang w:bidi="ar-SA"/>
        </w:rPr>
        <w:t></w:t>
      </w:r>
      <w:r>
        <w:rPr>
          <w:rStyle w:val="FootnoteAnchor"/>
          <w:rtl w:val="true"/>
        </w:rPr>
        <w:footnoteReference w:id="15"/>
      </w:r>
      <w:r>
        <w:rPr>
          <w:rFonts w:ascii="Amiri" w:hAnsi="Amiri" w:eastAsia="Amiri" w:cs="Amiri"/>
          <w:color w:val="111111"/>
          <w:sz w:val="28"/>
          <w:sz w:val="28"/>
          <w:szCs w:val="28"/>
          <w:rtl w:val="true"/>
          <w:lang w:bidi="ar-SA"/>
        </w:rPr>
        <w:t>ولم يرفع اليد عن ظاهر الروايات المفسِّرة له كقول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يُمحَى إلَّا مَا كَانَ ثَابِتاً وَهَل يُثبَتُ إلَّا مَا لَم يَكُن</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أبطل ما جاء به الفلسفة في هذا الصدد بتسليط الأضواء على كلمات فصل الخطاب وهم أئمّة الهدى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ونسبة نشو الرأي إلى علمه تعالى لا كما</w:t>
      </w:r>
    </w:p>
    <w:p>
      <w:pPr>
        <w:pStyle w:val="BookText"/>
        <w:rPr/>
      </w:pPr>
      <w:r>
        <w:rPr>
          <w:rFonts w:ascii="Amiri" w:hAnsi="Amiri" w:eastAsia="Amiri" w:cs="Amiri"/>
          <w:color w:val="111111"/>
          <w:sz w:val="28"/>
          <w:sz w:val="28"/>
          <w:szCs w:val="28"/>
          <w:rtl w:val="true"/>
          <w:lang w:bidi="ar-SA"/>
        </w:rPr>
        <w:t>توهّم المتكلّفون في نسبة نشو الجهل، فعقد باباً في حلّ هذه الشبهة وذكر فيه قول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أنَّ اللهَ يَبدُو لَهُ فِي شَي‌ءٍ اليَومَ، لَم يَعلَمهُ أمسِ فَابرَءُوا مِنهُ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مثبتاً في ذلك كلّه إنشاء الرأي حقيقة فيما لم يكن من قبل، كما قال موسي بن 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يَرُدُّ مَا قُدِّرَ وَمَا لَم يُقَدَّر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مَا قُدِّرَ قَد عَرَفنَاهُ، أ فَرَأيتَ مَا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يُقَدَّرَ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تحدّي القرآن الكريم</w:t>
      </w:r>
    </w:p>
    <w:p>
      <w:pPr>
        <w:pStyle w:val="BookText"/>
        <w:rPr/>
      </w:pPr>
      <w:r>
        <w:rPr>
          <w:rFonts w:ascii="Amiri" w:hAnsi="Amiri" w:eastAsia="Amiri" w:cs="Amiri"/>
          <w:color w:val="111111"/>
          <w:sz w:val="28"/>
          <w:sz w:val="28"/>
          <w:szCs w:val="28"/>
          <w:rtl w:val="true"/>
          <w:lang w:bidi="ar-SA"/>
        </w:rPr>
        <w:t>وقد عقد في الفصل الأخير من الكتاب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التحدّي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فيه موضوع التحدّي، وأهميّة التحدّي العلمي والإعجاز في ذلك ومعناه، وكذلك المراد من حديث مولانا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بَعَثَ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وَقتٍ كَانَ الغَالِبُ عَلى أهلِ عَصرِهِ الخُطَبَ وَالكَلَام، فَأتَاهُم مِن عِندِ اللهِ تَعَالى مِن مَوَاعِظِهِ وَحِكَمِهِ مَا أبطَلَ بِهِ قَولَهُم، وَأثبَتَ بِهِ الحُجَّةَ عَلَيهِم</w:t>
      </w:r>
      <w:r>
        <w:rPr>
          <w:rFonts w:eastAsia="Amiri" w:cs="Amiri" w:ascii="Amiri" w:hAnsi="Amiri"/>
          <w:color w:val="111111"/>
          <w:sz w:val="28"/>
          <w:szCs w:val="28"/>
          <w:rtl w:val="true"/>
          <w:lang w:bidi="ar-SA"/>
        </w:rPr>
        <w:t xml:space="preserve">. </w:t>
      </w:r>
      <w:r>
        <w:rPr>
          <w:rStyle w:val="FootnoteAnchor"/>
          <w:rtl w:val="true"/>
        </w:rPr>
        <w:footnoteReference w:id="19"/>
      </w:r>
      <w:bookmarkStart w:id="10" w:name="pg2340_33991"/>
    </w:p>
    <w:p>
      <w:pPr>
        <w:pStyle w:val="BookText"/>
        <w:rPr/>
      </w:pPr>
      <w:bookmarkEnd w:id="10"/>
      <w:r>
        <w:rPr>
          <w:rFonts w:ascii="Amiri" w:hAnsi="Amiri" w:eastAsia="Amiri" w:cs="Amiri"/>
          <w:color w:val="111111"/>
          <w:sz w:val="28"/>
          <w:sz w:val="28"/>
          <w:szCs w:val="28"/>
          <w:rtl w:val="true"/>
          <w:lang w:bidi="ar-SA"/>
        </w:rPr>
        <w:t>ميزة هذه الطبعة</w:t>
      </w:r>
    </w:p>
    <w:p>
      <w:pPr>
        <w:pStyle w:val="BookText"/>
        <w:rPr/>
      </w:pPr>
      <w:r>
        <w:rPr>
          <w:rFonts w:ascii="IRNazanin" w:hAnsi="IRNazanin" w:eastAsia="IRNazanin"/>
          <w:color w:val="111111"/>
          <w:sz w:val="28"/>
          <w:sz w:val="28"/>
          <w:szCs w:val="28"/>
          <w:rtl w:val="true"/>
          <w:lang w:bidi="fa-IR"/>
        </w:rPr>
        <w:t>الأثر الحاضر بين يديك هو عبارة عن مقدّمة كتاب مناهج البيان في تفسير القرآن لآية الله الملكيّ، وقد تمّ إعادة ترتيبه من حيث التبويب والعناوين وإضافة بعض المقاطع في ابتداء كلّ بحث على غرار كتاب نگاهي به علوم قرآني</w:t>
      </w:r>
      <w:r>
        <w:rPr>
          <w:rStyle w:val="FootnoteAnchor"/>
          <w:rtl w:val="true"/>
        </w:rPr>
        <w:footnoteReference w:id="20"/>
      </w:r>
      <w:r>
        <w:rPr>
          <w:rFonts w:ascii="Amiri" w:hAnsi="Amiri" w:eastAsia="Amiri" w:cs="Amiri"/>
          <w:color w:val="111111"/>
          <w:sz w:val="28"/>
          <w:sz w:val="28"/>
          <w:szCs w:val="28"/>
          <w:rtl w:val="true"/>
          <w:lang w:bidi="ar-SA"/>
        </w:rPr>
        <w:t>كما وأنّه قد أُضيفت بعض العناوين وأُعيدت صياغة بعض العبارات بُغية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يسعني إلّا الشكر والتقدير لمن ساهم في نشر هذا الكتاب من أعضاء مؤسسّة عالم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المعارفيّة في تكميل المصادر وإضافة فهرس المصادر والنصوص والتنضيد وترتيب المتن، وأخصّ بالذكر سماحة السيّد سجّاد المدرّسيّ وسماحة الشيخ غلام رضا الفاضليّ وسماحة الشيخ مرتضي الأعدادي الخراسانيّ لما بذلوا من الجهد في تصحيح الكتاب وتقويم نصّه وتحقيقة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وننوّه على أنّ طباعة الكتاب قد تمّ على نفقة فاضل خيرات المرحوم المؤمن الحاج فائق زيد الكاظميّ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وسيصرف في طباعة ونشر كتب أُخرى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ألتمس في الختام من الله تعالى أن يتقبّل أعمالنا بقبول حسن، ويجعلها في ميزان حسناتنا يوم القيامة بشفاعة سيّدنا ومولانا الإمام أبي الحسن عليّ بن موسى الرضا عليه آلاف التحيّة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الربيع الأوّل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p>
    <w:p>
      <w:pPr>
        <w:pStyle w:val="BookText"/>
        <w:rPr/>
      </w:pPr>
      <w:r>
        <w:rPr>
          <w:rFonts w:ascii="Amiri" w:hAnsi="Amiri" w:eastAsia="Amiri" w:cs="Amiri"/>
          <w:color w:val="111111"/>
          <w:sz w:val="28"/>
          <w:sz w:val="28"/>
          <w:szCs w:val="28"/>
          <w:rtl w:val="true"/>
          <w:lang w:bidi="ar-SA"/>
        </w:rPr>
        <w:t>فاضل حسين الرضويّ</w:t>
      </w:r>
    </w:p>
    <w:p>
      <w:pPr>
        <w:pStyle w:val="BookText"/>
        <w:rPr/>
      </w:pPr>
      <w:r>
        <w:rPr>
          <w:rFonts w:ascii="Amiri" w:hAnsi="Amiri" w:eastAsia="Amiri" w:cs="Amiri"/>
          <w:color w:val="111111"/>
          <w:sz w:val="28"/>
          <w:sz w:val="28"/>
          <w:szCs w:val="28"/>
          <w:rtl w:val="true"/>
          <w:lang w:bidi="ar-SA"/>
        </w:rPr>
        <w:t>مشهد المقدّسة</w:t>
      </w:r>
    </w:p>
    <w:p>
      <w:pPr>
        <w:pStyle w:val="Heading2"/>
        <w:numPr>
          <w:ilvl w:val="1"/>
          <w:numId w:val="1"/>
        </w:numPr>
        <w:rPr/>
      </w:pPr>
      <w:bookmarkStart w:id="11" w:name="__RefHeading___Toc2593033_3804643083"/>
      <w:bookmarkStart w:id="12" w:name="_Toc4"/>
      <w:bookmarkEnd w:id="11"/>
      <w:r>
        <w:rPr/>
        <w:t>1</w:t>
      </w:r>
      <w:r>
        <w:rPr>
          <w:rtl w:val="true"/>
        </w:rPr>
        <w:t>فضل القرآن</w:t>
      </w:r>
      <w:bookmarkEnd w:id="12"/>
    </w:p>
    <w:p>
      <w:pPr>
        <w:pStyle w:val="Heading3"/>
        <w:numPr>
          <w:ilvl w:val="2"/>
          <w:numId w:val="1"/>
        </w:numPr>
        <w:rPr/>
      </w:pPr>
      <w:bookmarkStart w:id="13" w:name="__RefHeading___Toc2593035_3804643083"/>
      <w:bookmarkStart w:id="14" w:name="_Toc5"/>
      <w:bookmarkEnd w:id="13"/>
      <w:r>
        <w:rPr>
          <w:rtl w:val="true"/>
        </w:rPr>
        <w:t>فضل القرآن ولزوم التدبّر فيه</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593037_3804643083"/>
      <w:bookmarkStart w:id="16" w:name="_Toc6"/>
      <w:bookmarkEnd w:id="15"/>
      <w:r>
        <w:rPr>
          <w:rtl w:val="true"/>
        </w:rPr>
        <w:t>اشارة</w:t>
      </w:r>
      <w:bookmarkStart w:id="17" w:name="pg2340_33994"/>
      <w:bookmarkEnd w:id="16"/>
    </w:p>
    <w:p>
      <w:pPr>
        <w:pStyle w:val="BookText"/>
        <w:rPr/>
      </w:pPr>
      <w:bookmarkEnd w:id="17"/>
      <w:r>
        <w:rPr>
          <w:rFonts w:ascii="Amiri" w:hAnsi="Amiri" w:eastAsia="Amiri" w:cs="Amiri"/>
          <w:color w:val="111111"/>
          <w:sz w:val="28"/>
          <w:sz w:val="28"/>
          <w:szCs w:val="28"/>
          <w:rtl w:val="true"/>
          <w:lang w:bidi="ar-SA"/>
        </w:rPr>
        <w:t>قد استفاضت النصوص والأخبار في فضل القرآن وقراءته والتدبّر فيه والاتّعاظ به، والتمسّك والائتمام بهَديه والاستضاءة بنوره، لا سيّما عند تراكم أمواج الفتن وتهاجم الشبهات وعروض الفترات؛ وإليك جملة من هذه النصوص القيّمة</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593039_3804643083"/>
      <w:bookmarkStart w:id="19" w:name="_Toc7"/>
      <w:bookmarkEnd w:id="18"/>
      <w:r>
        <w:rPr>
          <w:rtl w:val="true"/>
        </w:rPr>
        <w:t>الف</w:t>
      </w:r>
      <w:r>
        <w:rPr>
          <w:rtl w:val="true"/>
        </w:rPr>
        <w:t xml:space="preserve">) </w:t>
      </w:r>
      <w:r>
        <w:rPr>
          <w:rtl w:val="true"/>
        </w:rPr>
        <w:t>القرآن</w:t>
      </w:r>
      <w:bookmarkEnd w:id="19"/>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القُرآنَ يَهدِي لِلَّتِي هِيَ أقوَم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والآيات في هذا الباب كثيرة نكتفي بما ذكرناه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2593041_3804643083"/>
      <w:bookmarkStart w:id="21" w:name="_Toc8"/>
      <w:bookmarkEnd w:id="20"/>
      <w:r>
        <w:rPr>
          <w:rtl w:val="true"/>
        </w:rPr>
        <w:t>ب</w:t>
      </w:r>
      <w:r>
        <w:rPr>
          <w:rtl w:val="true"/>
        </w:rPr>
        <w:t xml:space="preserve">) </w:t>
      </w:r>
      <w:r>
        <w:rPr>
          <w:rtl w:val="true"/>
        </w:rPr>
        <w:t>الأحاديث</w:t>
      </w:r>
      <w:bookmarkEnd w:id="21"/>
    </w:p>
    <w:p>
      <w:pPr>
        <w:pStyle w:val="BookText"/>
        <w:rPr/>
      </w:pPr>
      <w:r>
        <w:rPr>
          <w:rFonts w:ascii="Amiri" w:hAnsi="Amiri" w:eastAsia="Amiri" w:cs="Amiri"/>
          <w:color w:val="111111"/>
          <w:sz w:val="28"/>
          <w:sz w:val="28"/>
          <w:szCs w:val="28"/>
          <w:rtl w:val="true"/>
          <w:lang w:bidi="ar-SA"/>
        </w:rPr>
        <w:t>ورد في الكافي، عن عليّ بن إبراهيم مسنداً عن السكونيّ،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عن آبائه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ومَاحِلٌ مُصَدَّقٌ، وَمَن جَعَلَهُ أمَامَهُ، قَادَهُ إلَى الجَنَّةِ وَمَن جَعَلَهُ خَلفَهُ، سَاقَهُ إلَى النَّار،ِ وَهُوَ الدَّلِيلُ يَدُلُّ عَلَى خَيرِ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مَصَابِيحُ الهُدَى وَمَنَارُ الحِكمَةِ</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وفيه، عن عدّة من أصحابنا مسنداً عن إسحاق بن عمّار،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أحفَظُ القُرآنَ عَلَى ظَهرِ قَلبِي، فَأقرَأُهُ عَلَى ظَهرِ قَلبِي أفضَلُ أو أنظُرُ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وَانظُر فِي المُصحَفِ فَهُوَ أفضَلُ؛ أمَا عَلِمتَ أنَّ النَّظَرَ فِي المُصحَفِ، عِبَادَةٌ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وفي النهج، قال أميرالمؤمنين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هَذَا القُرآنَ هُوَ النَّاصِحُ الَّذِي لايَغُشُّ، وَالهَادِي الَّذِي لَايُضِلُّ، وَالمُحَدِّثُ الَّذِي لَايَكذِبُ، وَمَا جَالَسَ هَذَا القُرآنَ أحَدٌ</w:t>
      </w:r>
    </w:p>
    <w:p>
      <w:pPr>
        <w:pStyle w:val="BookText"/>
        <w:rPr/>
      </w:pPr>
      <w:r>
        <w:rPr>
          <w:rFonts w:ascii="Amiri" w:hAnsi="Amiri" w:eastAsia="Amiri" w:cs="Amiri"/>
          <w:color w:val="111111"/>
          <w:sz w:val="28"/>
          <w:sz w:val="28"/>
          <w:szCs w:val="28"/>
          <w:rtl w:val="true"/>
          <w:lang w:bidi="ar-SA"/>
        </w:rPr>
        <w:t>إلَّا قَامَ عَنهُ بِزِيَادَةٍ أو نُقصَانٍ؛ 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 فَإنَّ فِيهِ شِفَاءً مِن أكبَرِ الدَّاءِ؛ وَهُوَ الكُفرُ والنِّفَاقُ وَالغَيُّ وَالضَّلَالُ؛ فَاسألُوا اللَّهَ بِهِ، وَتَوَجَّهُوا إلَيهِ بِحُبِّهِ وَلَا تَسألُوا بِهِ خَلقَهُ، 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شَافِعٌ مُشَفَّعٌ وَقَائِلٌ مُصَدَّقٌ، وأنَّهُ مَن شَفَعَ لَهُ القُرآنُ يَومَ القِيَامَةِ شُفِّعَ فِيهِ، وَمَن مَحَلَ بِهِ 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لَم يَعِظ أحَداً بِمِثلِ هَذَا القُرآنِ، فَإنَّهُ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وفي تفسير العيّاشيّ،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هُدًى مِنَ الضَّلَالَةِ، وَتِبيَانٌ مِنَ العَمَى، وَاستِقَالَةٌ مِنَ العَثرَةِ، وَنُورٌ مِنَ الظُّلمَةِ، وَضِيَاءٌ مِنَ الأحزَانِ، وَعِصمَةٌ مِنَ الهَلَكَةِ، وَرُشدٌ مِنَ الغَوَايَةِ، وَبَيَانٌ مِنَ الفِتَنِ، وَبَلَاغٌ مِنَ الدُّنيَا إلَى الآخِرَةِ، وَفِيهِ كَمَالُ دِينِكُم، فَهَذِهِ صِفَةُ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لِلقُرآن؛ ومَا عَدَلَ أحَدٌ عَنِ القُرآنِ إلَّا إلَى النَّارِ</w:t>
      </w:r>
      <w:r>
        <w:rPr>
          <w:rFonts w:eastAsia="Amiri" w:cs="Amiri" w:ascii="Amiri" w:hAnsi="Amiri"/>
          <w:color w:val="111111"/>
          <w:sz w:val="28"/>
          <w:szCs w:val="28"/>
          <w:rtl w:val="true"/>
          <w:lang w:bidi="ar-SA"/>
        </w:rPr>
        <w:t xml:space="preserve">. </w:t>
      </w:r>
      <w:r>
        <w:rPr>
          <w:rStyle w:val="FootnoteAnchor"/>
          <w:rtl w:val="true"/>
        </w:rPr>
        <w:footnoteReference w:id="27"/>
      </w:r>
      <w:bookmarkStart w:id="22" w:name="pg2340_33997"/>
    </w:p>
    <w:p>
      <w:pPr>
        <w:pStyle w:val="BookText"/>
        <w:rPr/>
      </w:pPr>
      <w:bookmarkEnd w:id="22"/>
      <w:r>
        <w:rPr>
          <w:rFonts w:ascii="Amiri" w:hAnsi="Amiri" w:eastAsia="Amiri" w:cs="Amiri"/>
          <w:color w:val="111111"/>
          <w:sz w:val="28"/>
          <w:sz w:val="28"/>
          <w:szCs w:val="28"/>
          <w:rtl w:val="true"/>
          <w:lang w:bidi="ar-SA"/>
        </w:rPr>
        <w:t>وفي العيون، عن البيهقيّ مسنداً عن الرّضا، عن أبيه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رجلاً سأل أبا عبد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لايزداد على النشرِ والدراسة إلّا غضاضة؟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تَبَارَكَ وَتَعَالَى لَم يُنزِلهُ لِزَمَانٍ دُونَ زَمَانٍ، وَلَا لِنَاسٍ دُونَ نَاسٍ، فَهُوَ فِي كُلِّ زَمَانٍ جَدِيدٌ، وَعِندَ كُلِّ قَومٍ غَضٌّ إلَى يَومِ القِيَامَةِ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3"/>
        <w:numPr>
          <w:ilvl w:val="2"/>
          <w:numId w:val="1"/>
        </w:numPr>
        <w:rPr/>
      </w:pPr>
      <w:bookmarkStart w:id="23" w:name="__RefHeading___Toc2593043_3804643083"/>
      <w:bookmarkStart w:id="24" w:name="_Toc9"/>
      <w:bookmarkEnd w:id="23"/>
      <w:r>
        <w:rPr>
          <w:rtl w:val="true"/>
        </w:rPr>
        <w:t>تجلّي الله في القرآن</w:t>
      </w:r>
      <w:bookmarkEnd w:id="24"/>
    </w:p>
    <w:p>
      <w:pPr>
        <w:pStyle w:val="BookText"/>
        <w:rPr/>
      </w:pPr>
      <w:r>
        <w:rPr>
          <w:rFonts w:ascii="Amiri" w:hAnsi="Amiri" w:eastAsia="Amiri" w:cs="Amiri"/>
          <w:color w:val="111111"/>
          <w:sz w:val="28"/>
          <w:sz w:val="28"/>
          <w:szCs w:val="28"/>
          <w:rtl w:val="true"/>
          <w:lang w:bidi="ar-SA"/>
        </w:rPr>
        <w:t>ورد في البحار، عن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تَجَلَّى اللَّهُ لِخَلقِهِ فِي كَلَامِهِ، وَلَكِنَّهُم لَا يُبصِرُونَ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مؤسَّس على الذّكر والتذكرة والبرهان ومعنى كونه ذكراً وتذكرة وبرهاناً، أنّه يدعو الناس إلى ربّهم الظاهر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أجلّ مكاناً وأرفع مقاماً من أن يحتاج في إفادة مقاصده ومراميه إلى التشبّث بغيره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القرآن أعظم مذكّر وأجلّ هادٍ للغافلين والناسين، يذكّرهم بالله تعالى وبعد ما أعرضوا عنه تعالىٰ يهديهم ويرشدهم كي يرجعوا إليه، فيشملهم الله برحمته وعطائه ليتوبوا وينيبوا إليه</w:t>
      </w:r>
      <w:r>
        <w:rPr>
          <w:rFonts w:eastAsia="Amiri" w:cs="Amiri" w:ascii="Amiri" w:hAnsi="Amiri"/>
          <w:color w:val="111111"/>
          <w:sz w:val="28"/>
          <w:szCs w:val="28"/>
          <w:rtl w:val="true"/>
          <w:lang w:bidi="ar-SA"/>
        </w:rPr>
        <w:t>.</w:t>
      </w:r>
      <w:bookmarkStart w:id="25" w:name="pg2340_33998"/>
    </w:p>
    <w:p>
      <w:pPr>
        <w:pStyle w:val="BookText"/>
        <w:rPr/>
      </w:pPr>
      <w:bookmarkEnd w:id="25"/>
      <w:r>
        <w:rPr>
          <w:rFonts w:ascii="Amiri" w:hAnsi="Amiri" w:eastAsia="Amiri" w:cs="Amiri"/>
          <w:color w:val="111111"/>
          <w:sz w:val="28"/>
          <w:sz w:val="28"/>
          <w:szCs w:val="28"/>
          <w:rtl w:val="true"/>
          <w:lang w:bidi="ar-SA"/>
        </w:rPr>
        <w:t>قال أميرالمؤمنين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 فَتَجَلَّى لَهُم سُبحَانَهُ فِي كِتَابِهِ مِن غَيرِ أن يَكُونُوا رَأوهُ بِمَا أرَاهُم مِن قُدرَتِهِ، وخَوَّفَهُم مِن سَطوَتِهِ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3"/>
        <w:numPr>
          <w:ilvl w:val="2"/>
          <w:numId w:val="1"/>
        </w:numPr>
        <w:rPr/>
      </w:pPr>
      <w:bookmarkStart w:id="26" w:name="__RefHeading___Toc2593045_3804643083"/>
      <w:bookmarkStart w:id="27" w:name="_Toc10"/>
      <w:bookmarkEnd w:id="26"/>
      <w:r>
        <w:rPr>
          <w:rtl w:val="true"/>
        </w:rPr>
        <w:t>القرآن وعصمته الذاتيّة</w:t>
      </w:r>
      <w:bookmarkEnd w:id="27"/>
    </w:p>
    <w:p>
      <w:pPr>
        <w:pStyle w:val="BookText"/>
        <w:rPr/>
      </w:pPr>
      <w:r>
        <w:rPr>
          <w:rFonts w:ascii="Amiri" w:hAnsi="Amiri" w:eastAsia="Amiri" w:cs="Amiri"/>
          <w:color w:val="111111"/>
          <w:sz w:val="28"/>
          <w:sz w:val="28"/>
          <w:szCs w:val="28"/>
          <w:rtl w:val="true"/>
          <w:lang w:bidi="ar-SA"/>
        </w:rPr>
        <w:t>بما أنّ القرآن معجزة خالدة وفرقان والمرجع الباقي الوحيد، المعصوم بذاته فإنّه يكون الحجّة على ذاته بذاته، والفارق بين الحقّ والباطل ، والصّدق والكذب بحجّيّته ، والمبيِّن لكلّ ما اختلف فيه الناس في شؤون دينهم ودنياهم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الكتاب الذي يميز بين الحقّ والباطل يكون لامحالة حجّة وبرهاناً على نفسه بأنّه الحقّ المبين وأنّه كتاب لا ريب فيه 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 اللّـه تعالى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وهداية وذكرى وبيّنات وبصائر وضياء وغيرها من الأوصاف؛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32"/>
      </w:r>
      <w:bookmarkStart w:id="28" w:name="pg2340_33999"/>
    </w:p>
    <w:p>
      <w:pPr>
        <w:pStyle w:val="BookText"/>
        <w:rPr/>
      </w:pPr>
      <w:bookmarkEnd w:id="28"/>
      <w:r>
        <w:rPr>
          <w:rFonts w:ascii="Amiri" w:hAnsi="Amiri" w:eastAsia="Amiri" w:cs="Amiri"/>
          <w:color w:val="111111"/>
          <w:sz w:val="28"/>
          <w:sz w:val="28"/>
          <w:szCs w:val="28"/>
          <w:rtl w:val="true"/>
          <w:lang w:bidi="ar-SA"/>
        </w:rPr>
        <w:t>إنّ المراد من البرهان بحسب اللّغة هي الحجّة القاطعة والدليل النوريّ</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29" w:name="__RefHeading___Toc2593047_3804643083"/>
      <w:bookmarkStart w:id="30" w:name="_Toc11"/>
      <w:bookmarkEnd w:id="29"/>
      <w:r>
        <w:rPr>
          <w:rtl w:val="true"/>
        </w:rPr>
        <w:t>هيمنة القرآن</w:t>
      </w:r>
      <w:bookmarkEnd w:id="30"/>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الظاهر أنّ معنى كونه مهيمناً على الكتب التي بين يديه، هو كونه مراقباً وحافظاً عليها من أن يزاد عليها شيء؛ فما صدّقه القرآن منها فهو الحقّ وما كذّبه فهو الباطل؛ وما لم يصدّقه القرآن من الكتب لم يكن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زين العابدين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دعائه عند 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أعَنتَنِي عَلَى خَتمِ كِتَابِكَ الَّذِي أنزَلتَهُ نُوراً، وَجَعَلتَهُ مُهَيمِناً عَلَى كُلِ كِتَابٍ أنزَلتَهُ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وفي بحارالأنوار، عن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جَعَلَ كِتَابِي المُهَيمِنَ عَلَى كُتُبِهِمُ، النَّاسِخَ لَهَا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2"/>
        <w:numPr>
          <w:ilvl w:val="1"/>
          <w:numId w:val="1"/>
        </w:numPr>
        <w:rPr/>
      </w:pPr>
      <w:bookmarkStart w:id="31" w:name="__RefHeading___Toc2593049_3804643083"/>
      <w:bookmarkStart w:id="32" w:name="_Toc12"/>
      <w:bookmarkEnd w:id="31"/>
      <w:r>
        <w:rPr/>
        <w:t>2</w:t>
      </w:r>
      <w:r>
        <w:rPr>
          <w:rtl w:val="true"/>
        </w:rPr>
        <w:t>حجّيّة ظواهر القرآن</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593051_3804643083"/>
      <w:bookmarkStart w:id="34" w:name="_Toc13"/>
      <w:bookmarkEnd w:id="33"/>
      <w:r>
        <w:rPr>
          <w:rtl w:val="true"/>
        </w:rPr>
        <w:t>ظواهر الكتاب</w:t>
      </w:r>
      <w:bookmarkStart w:id="35" w:name="pg2340_34002"/>
      <w:bookmarkEnd w:id="34"/>
    </w:p>
    <w:p>
      <w:pPr>
        <w:pStyle w:val="BookText"/>
        <w:rPr/>
      </w:pPr>
      <w:bookmarkEnd w:id="35"/>
      <w:r>
        <w:rPr>
          <w:rFonts w:ascii="Amiri" w:hAnsi="Amiri" w:eastAsia="Amiri" w:cs="Amiri"/>
          <w:color w:val="111111"/>
          <w:sz w:val="28"/>
          <w:sz w:val="28"/>
          <w:szCs w:val="28"/>
          <w:rtl w:val="true"/>
          <w:lang w:bidi="ar-SA"/>
        </w:rPr>
        <w:t>من الواضح أن لا إشكال في حجّيّة محكمات القرآن الكريم وكذلك لا إشكال في حجّيّة ظواهره عند المحقّقين، فإنّ المتسالم عليه في تفسير القرآن هو الاعتماد على الدلالات اللفظيّة، نصّاً كانت أو ظاهراً؛ فإنّ ظواهر الألفاظ حجّة عند العقلاء في تبيين مراداتهم وإفهام مقاصدهم ولم يتّخذ الشارع طريقاً خاصّاً ومنهجاً جديداً في تعاليمه وبلاغاته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يتنافىٰ ذلك مع ما قرّروه في علم الأُصول من جواز تخصيص العامّ وتقييد المطلق؛ فعامّ الكتاب ومطلقه يخصّص ويقيّد بالخاصّ والمقيِّد من الكتاب والسنّة المعتبرة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593053_3804643083"/>
      <w:bookmarkStart w:id="37" w:name="_Toc14"/>
      <w:bookmarkEnd w:id="36"/>
      <w:r>
        <w:rPr>
          <w:rtl w:val="true"/>
        </w:rPr>
        <w:t>تحدّي الرسول</w:t>
      </w:r>
      <w:r>
        <w:rPr/>
        <w:t></w:t>
      </w:r>
      <w:r>
        <w:rPr>
          <w:rtl w:val="true"/>
        </w:rPr>
        <w:t xml:space="preserve"> بالقرآن</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مراجعة تاريخ نزول القرآن وابتداء دعوة النبيّ الأعظم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مسألة حجّيّة الظواهر، حيث أنّ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قام بالدعوة الإلهيّة بهذا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دعوته الحقّة إلى قومه من أوّل قيامه إلى آخر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تحدّاهم بالقرآن وبارزهم به أشدّ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المشركون وبذلوا كلّ</w:t>
      </w:r>
      <w:bookmarkStart w:id="38" w:name="pg2340_34003"/>
    </w:p>
    <w:p>
      <w:pPr>
        <w:pStyle w:val="BookText"/>
        <w:rPr/>
      </w:pPr>
      <w:bookmarkEnd w:id="38"/>
      <w:r>
        <w:rPr>
          <w:rFonts w:ascii="Amiri" w:hAnsi="Amiri" w:eastAsia="Amiri" w:cs="Amiri"/>
          <w:color w:val="111111"/>
          <w:sz w:val="28"/>
          <w:sz w:val="28"/>
          <w:szCs w:val="28"/>
          <w:rtl w:val="true"/>
          <w:lang w:bidi="ar-SA"/>
        </w:rPr>
        <w:t xml:space="preserve">الجُهد في إطفاء نوره وإبطال دعوته، ولم يتيسّر ذلك لهم؛ وقاموا بتكذيبه والمكابرة والعناد في قباله ورموه بالسحر وأنّه أساطير الأوّلين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كما يحدّثنا القرآن عنهم 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لَاتَسمَعُوا لِهذَا القُرآنِ وَالغَوا فِيهِ لَعَلَّكُم تَغلِبُونَ</w:t>
      </w:r>
      <w:r>
        <w:rPr>
          <w:rFonts w:ascii="Amiri" w:hAnsi="Amiri" w:eastAsia="Amiri" w:cs="Amiri"/>
          <w:color w:val="111111"/>
          <w:sz w:val="28"/>
          <w:sz w:val="28"/>
          <w:szCs w:val="28"/>
          <w:lang w:bidi="ar-SA"/>
        </w:rPr>
        <w:t></w:t>
      </w:r>
      <w:r>
        <w:rPr>
          <w:rStyle w:val="FootnoteAnchor"/>
          <w:rtl w:val="true"/>
        </w:rPr>
        <w:footnoteReference w:id="37"/>
      </w:r>
      <w:r>
        <w:rPr>
          <w:rFonts w:ascii="Amiri" w:hAnsi="Amiri" w:eastAsia="Amiri" w:cs="Amiri"/>
          <w:color w:val="111111"/>
          <w:sz w:val="28"/>
          <w:sz w:val="28"/>
          <w:szCs w:val="28"/>
          <w:rtl w:val="true"/>
          <w:lang w:bidi="ar-SA"/>
        </w:rPr>
        <w:t>فأعجزهم اللّـه تعالى بهذا البرهان النوريّ وغلبهم وجعل كلمته هي العليا وكلمة الّذين كفروا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المنكرون مع شدّة غيظهم وحرصهم على المكابرة وإبطال نوره، أن يقلّلوا من عظمة القرآن ومجده الباهرشيئاً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بديهيّ أنّ قوام هذه المعارضة والمبارزة وهذه الدعوة الحقّة ليس إلّا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لم يفهموا ما أُلقي إليهم من الحقائق وما أبطل به عاداتهم الوثنيّة الجاهليّة لَما كان هناك دعوة ولا مبارزة ولا تعجيز، ولم ينجرّ الأمر إلى بغيهم وعنادهم وقيامهم بالسيف ومبادرتهم إلى القتال وإزهاق النفوس، وإصرارهم علي ذلك كلّه بكلّ ما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القرآن الكريم حجّة بين اللّـه سبحانه وبين خلقه؛ وهو حبل ممدود بينه تعالى وبين عباده، عند من عرف لغة القرآن،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أمروا الناس بالرجوع إليه والتدبّر والتفكّر فيه، وجعلوه مرجعاً ومعياراً لصحّة الأخبار وسقمها</w:t>
      </w:r>
      <w:r>
        <w:rPr>
          <w:rStyle w:val="FootnoteAnchor"/>
          <w:rtl w:val="true"/>
        </w:rPr>
        <w:footnoteReference w:id="38"/>
      </w:r>
      <w:r>
        <w:rPr>
          <w:rFonts w:ascii="Amiri" w:hAnsi="Amiri" w:eastAsia="Amiri" w:cs="Amiri"/>
          <w:color w:val="111111"/>
          <w:sz w:val="28"/>
          <w:sz w:val="28"/>
          <w:szCs w:val="28"/>
          <w:rtl w:val="true"/>
          <w:lang w:bidi="ar-SA"/>
        </w:rPr>
        <w:t>وهذا خير شاهد علي إمكان فهم القرآن، وعليه يمكن الاتّكال علي ظواهر القرآن والاستفادة منها في استنباط الأحكام والمعارف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593055_3804643083"/>
      <w:bookmarkStart w:id="40" w:name="_Toc15"/>
      <w:bookmarkEnd w:id="39"/>
      <w:r>
        <w:rPr>
          <w:rtl w:val="true"/>
        </w:rPr>
        <w:t>مقامات القرآن</w:t>
      </w:r>
      <w:bookmarkEnd w:id="40"/>
    </w:p>
    <w:p>
      <w:pPr>
        <w:pStyle w:val="BookText"/>
        <w:rPr/>
      </w:pPr>
      <w:r>
        <w:rPr>
          <w:rFonts w:ascii="Amiri" w:hAnsi="Amiri" w:eastAsia="Amiri" w:cs="Amiri"/>
          <w:color w:val="111111"/>
          <w:sz w:val="28"/>
          <w:sz w:val="28"/>
          <w:szCs w:val="28"/>
          <w:rtl w:val="true"/>
          <w:lang w:bidi="ar-SA"/>
        </w:rPr>
        <w:t>لا يخفي أنّه وقع إفراط وتفريط في تلقّي علوم القرآن، فقد ذهب البعض إلى إنكار حجّيّة ظواهر القرآن، وآخرون إلي الاستقلال في فهم علومه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النظر والتفريق بين مقامين للقرآن الكريم في مسألة ظواهر آياته وأُسلوب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الدعوة العامّة، والقرآن يخاطب في هذا المقام عامّة الناس، فيستنير منه جميع الناس بمقدار ما آتاهم الله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الدعوة الخاصّة، المختصّ برسول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وأمّا بقيّة الناس فلا يمكن لهم الاستفادة من هذا المقام إلّا من خلال التعلّم من أهل الذكر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العّامة</w:t>
      </w:r>
    </w:p>
    <w:p>
      <w:pPr>
        <w:pStyle w:val="BookText"/>
        <w:rPr/>
      </w:pPr>
      <w:r>
        <w:rPr>
          <w:rFonts w:ascii="Amiri" w:hAnsi="Amiri" w:eastAsia="Amiri" w:cs="Amiri"/>
          <w:color w:val="111111"/>
          <w:sz w:val="28"/>
          <w:sz w:val="28"/>
          <w:szCs w:val="28"/>
          <w:rtl w:val="true"/>
          <w:lang w:bidi="ar-SA"/>
        </w:rPr>
        <w:t>إنّ القرآن في مرتبة دعوته العامّة يذكّر الناس ويهديهم إلى جميع العلوم الفطريّة التي فطرهم اللّـه عليها، من معرفته تعالى ومعرفة توحيده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يذكّر الناس بآياته المخلوقة المصنوعة، ويدعوهم إلى التدبّر فيها ومعرفة أسرارها التي تنادي بأعلى صوتها على وجود الصانع الحكيم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القرآن هداية وإرشاد إلى جميع العلوم الفطريّة التي يتمكّن الناس من نيلها وإدراكها، وما ألهمهم اللّـه تعالى من فجورهم وتقواهم، فإنّهم يتذكّرون بضياء المعرفة وشعاع العقل، ويستنيرون بها عند مخاطبة اللّـه تعالى إيّاهم بما يعظهم ويرشدهم فيستأديهم ميثاق فطرته، ويثير فيهم</w:t>
      </w:r>
      <w:bookmarkStart w:id="41" w:name="pg2340_34005"/>
    </w:p>
    <w:p>
      <w:pPr>
        <w:pStyle w:val="BookText"/>
        <w:rPr/>
      </w:pPr>
      <w:bookmarkEnd w:id="41"/>
      <w:r>
        <w:rPr>
          <w:rFonts w:ascii="Amiri" w:hAnsi="Amiri" w:eastAsia="Amiri" w:cs="Amiri"/>
          <w:color w:val="111111"/>
          <w:sz w:val="28"/>
          <w:sz w:val="28"/>
          <w:szCs w:val="28"/>
          <w:rtl w:val="true"/>
          <w:lang w:bidi="ar-SA"/>
        </w:rPr>
        <w:t>دفائن العقول، فيأخذهم بالإيمان والإقرار بما وجدوا وعلموا ببداهة عقولهم، من الحقائق والمعارف والمحسّنات والمقبّحات والمنكرات الضروريّة، وبالجملة فإنّه المذكّر للمستقلّات العقليّة المصطلحة عند الفقهاء على عرضها العريض؛ وخاصّة الانتهاء والاجتناب من كلّ فاحشة وقبيحة، والقيام بكلّ أمر معروف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ويبشّرهم سبحانه بحنانه ووفائه لأهل الوفاء له تعالى، من المحسنين والمتّقين، وبما وعدهم من مواهبه الكريمة وعطاياه الهنيئة، ويهدّدهم بانتقامه وسطواته ونقماته على الظالمين والمتكبّرين والمستكبرين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لهم ما تؤول إليه عاقبة أمر المتّقين والمحسنين، والطاغين والظالمين والمستكبرين، في ضمن القصص والأمثال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ويحذّرهم جلّ مجده، عن إساءة الأدب في حريمه، وإضاعة حقوقه الحقّة في السرّ والعلانيّة ويزكّي ويطهّر بذلك ظاهرهم وباطنهم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حجّة لجميع الناس في مرحلة الدعوة العامّة فيجب التدبّر والاستبصار والاهتداء والاستضاءة والائتمام به، وإلتماس غرائبه وعجائبه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في هذه المرتبة من العلوم والحقائق ما يبهر العقول، ولا يمكن تحديده لسعة أطرافه وانتشار مراميه، فالقرآن بهذا الإعتبار إمام يقود إلى الجنّة ويهدي للّتي هي أقوم؛ وهو بصائر وذكرى، وضياء ونور، وهدى للمتّقين والمخبتين وأُولي الأبصار، وغير ذلك من نعوت القرآن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أُمّهات المسائل الأخلاقيّة وتحديد رسوم العبوديّة بأجلى بيان وأنور برهان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593057_3804643083"/>
      <w:bookmarkStart w:id="43" w:name="_Toc16"/>
      <w:bookmarkEnd w:id="42"/>
      <w:r>
        <w:rPr>
          <w:rtl w:val="true"/>
        </w:rPr>
        <w:t>درجات الفهم في تلقّي الدعوة العامّة</w:t>
      </w:r>
      <w:bookmarkEnd w:id="43"/>
    </w:p>
    <w:p>
      <w:pPr>
        <w:pStyle w:val="BookText"/>
        <w:rPr/>
      </w:pPr>
      <w:r>
        <w:rPr>
          <w:rFonts w:ascii="Amiri" w:hAnsi="Amiri" w:eastAsia="Amiri" w:cs="Amiri"/>
          <w:color w:val="111111"/>
          <w:sz w:val="28"/>
          <w:sz w:val="28"/>
          <w:szCs w:val="28"/>
          <w:rtl w:val="true"/>
          <w:lang w:bidi="ar-SA"/>
        </w:rPr>
        <w:t>إنّ القرآن الكريم حجّة علي جميع الناس في مرتبة الدعوة العامّة، فيلزم عليهم جميعاً أن ينظروا فيه بدقّة وأن يستنيروا من أنواره ويأتمروا بأوامره وينتهوا عن زواجره ويتعمّقوا في عجائبه وغرائبه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المرتبة من علوم القرآن محيّرة للعقول ولا يمكن تحديدها لسعتها، إلّا أنّ الناس يختلفون في نيل هذه المعارف والحقائق وإدركها؛ فيهتدون إليها على قدر بصيرتهم، ويستنيرون بها على سعة نور فطرتهم، سيّما بعد ملاحظة تقواهم وقيامهم بالعمل بما يعرفون ويعلمون؛ فيزيد اللّـه الّذين اهتدوا هدىً ويؤتيهم 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يحتاج إلى بيان أوسع، نكتفي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الاحتجاج، في احتجاج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زنديق بآي من القرآن متشابهة، تحتاج إلي التأويل أنّه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جَلَّ ذِكرُهُ لِسَعَةِ رَحِمَتِهِ ورَأفَتِهِ بِخَلقِهِ وعِلمِهِ بِمَا يُحدِثُهُ المُبَطِلُونَ مِن تَغيِيرِ كِتَابِهِ، قَسَّمَ كَلَامَهُ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قِسماً مِنهُ يَعرِفُهُ العَالِمُ والجَاهِلُ، وقِسماً لَايَعرِفُهُ إلَّا مَن صَفَا ذِهنُهُ، ولَطُفَ حِسُّهُ، وصَحَّ تَميِيزُهُ مِمَّن شَرَحَ اللَّهُ صَدرَهُ لِلإسلامِ، وقِسماً لَايَعرِفُهُ إلَّا اللَّهُ وأُمَنَاؤُهُ والرَّاسِخُونَ فِي العِلمِ؛ وإنَّمَا فَعَلَ اللَّهُ ذَلِكَ لِئَلَّا يَدَّعِيَ أهلُ البَاطِلِ مِنَ المُستَولِينَ عَلَى مِيرَاثِ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عِلمِ الكِتَابِ، مَا لم‌يَجعَلِ اللَّهُ لَهُم، ولِيَقُودَهُمُ</w:t>
      </w:r>
      <w:bookmarkStart w:id="44" w:name="pg2340_34007"/>
    </w:p>
    <w:p>
      <w:pPr>
        <w:pStyle w:val="BookText"/>
        <w:rPr/>
      </w:pPr>
      <w:bookmarkEnd w:id="44"/>
      <w:r>
        <w:rPr>
          <w:rFonts w:ascii="Amiri" w:hAnsi="Amiri" w:eastAsia="Amiri" w:cs="Amiri"/>
          <w:color w:val="111111"/>
          <w:sz w:val="28"/>
          <w:sz w:val="28"/>
          <w:szCs w:val="28"/>
          <w:rtl w:val="true"/>
          <w:lang w:bidi="ar-SA"/>
        </w:rPr>
        <w:t>الِاضطِرَارُ إلَى الِايتِمَارِ لِمَن وَلَّاهُ أمرَهُم؛ فَاستَكبَرُوا عَن طَاعَتِهِ تَعَزُّزاً وَافتِرَاءاً عَلَى اللَّهِ عَزَّوَجَلَّ وَاغتِرَاراً بِكَثرَةِ مَن ظَاهَرَهُم وَعَاوَنَهُم وَعَانَدَ اللَّهَ جَلَّ اسمُهُ وَرَسُولَهُ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يظهر من كلام الإمام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مرتبة الدعوة العامّة ـ مع عموميّتها ـ تنقسم إلي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يشترك فيه العالم والجاهل وقسم لا يعرفه إلّا من صفا ذهنه ولطف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مراتب الناس تختلف في تلقيّ الدعوة العامّة بلحاظ الفهم ودرجات إيمانهم وطهارة نفوسهم وسعة علمهم بمعارف الدين وأصول الأخلاق والتذكّر بالمستقلّات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مرتبة الدعوة الخاصّة فإنّ العلم بها ينحصر بالله وأُمنائه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 فيتعلّمون حلال القرآن وحرامه منهم بمقدار ما أراد الله وسعوا إليه، ويتمكّنوا بذلك من حمل الكلّيّات على الجزئيّات وردّ الفروع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الفقيه والأفقه، حتّى أنّ منهم من لايتمكّن من استنباط الفروع من جوامع الكلم وأُصول العلم وموادّه، بل يكون حاملاً لعدّة من فتاوى الراسخين، وهذا أيضا مقام من الفقاهة وهكذا فإنّ 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الاسلام أفقه من سلمان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593059_3804643083"/>
      <w:bookmarkStart w:id="46" w:name="_Toc17"/>
      <w:bookmarkEnd w:id="45"/>
      <w:r>
        <w:rPr>
          <w:rtl w:val="true"/>
        </w:rPr>
        <w:t>الدعوة الخاصّة</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ذكرناه من أنّ القرآن ينقسم إلي مقامين؛ مقام الدعوة العامّة والدعوة الخاصّة، أمر لا ريب فيه ولا يحتاج إلى إقامة دليل عقليّ أو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القرآن المجيد، هل تنحصر علومه ومعارفه وحقائقه بهذه المرتبة العامّة التي يشترك فيه العالم والجاهل كي يكون القرآن شرعة لكلّ وارد يردها واحد بعد واحد، أو أنّ له ما عدا هذه المرتبة معارف وعلوم وقوانين وعبادات ومكارم وكرائم اختصّ بحملها وفهمها أُولوا الألباب والأبصار؛ وهي أجلّ وأعلى من أن تناله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الكلام الذي تكفّل بجميع التعاليم العاليّة بالنسبة إلى جميع الأشخاص في كلّ عصر ومصر، من الكمالات الربوبيّة والأسماء والصفات، وجميع العوالم، وشرائعهم وقوانينهم بالنسبة إلى دنياهم وعباداتهم وتكاملهم ورُقيّهم إلى أقصى الكمالات الممكن نيلها، متأبّ ومقدّس عن التقيّد بفهم عصر وقوم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يفهمون بمقدار عقولهم ويستضيئون على حسب مقدار أنوارهم لا على حسب أمواج الأنوار المودعة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القرآن بجميع شؤونه وشعبه الوسيعة، لايعلمه إلّا اللّـه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الهادون والمعلّمون لعلوم القرآن، وهم المسؤولون عن تربية الأُمم والملل في كلّ عصر وزمان، وعلم القرآن بهذا المعنى خاصّ برسول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فهو المعلّم المكمّل، والهادي المصلح ومن بعده يرث هذا العلم الخاصّ بمقام الرسالة، أوصياؤه بعنوان الخلافة والإمامة، فمن ادّعى علم القرآن بهذا المعنى مع جميع جوانبه وجوامعه فهو كاذب أو خابط، إذ ما ورث هذا العلم إلّا الخاصّ من ذرّيّة نبيّنا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وأمّا غيرهم فما ورثوا منه حرفاً لا قليلاً 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علوم القرآن في مرتبة دعوته العامّة فقط، وإن صار واجداً لبعض شرائط الفقاهة، إلّا أنّه لا يصير بذلك جامعاً لشرائط الإفتاء والقضاء، ولا يكون عالماً بتفصيل علوم القرآن وشرائعه وأحكامه، والعلم بكيفيّة ابتداء خلق العوالم من عالم الغيب والشهادة؛ وكذلك لا يكون عالماً وعارفاً بالمعارف الربوبيّة من توحيده تعالى وعلمه وقدرته وحياته وغيرها من معاني أسمائه ونعوته سبحانه، وكذلك العلم بعودة الإنسان ورجوعه إلى الآخرة بعد انقضاء الدنيا وانحلالها؛ فلابدّ في جميع ذلك من الرجوع إلى الرسول الأكرم والتعلّم والأخذ منه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من وجود مقامين متمايزين في باب علوم القرآن ومعارفه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خلط مرتبة الدعوة العامّة بمرتبة علومه الخاصّة التي تختصّ بالرسول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وخلفاءه لا يكونوا مع الناس في مرتبة واحدة، فهو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المعلّم السائق والمكمّل الهادي وأنّ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ascii="Amiri" w:hAnsi="Amiri" w:eastAsia="Amiri" w:cs="Amiri"/>
          <w:color w:val="111111"/>
          <w:sz w:val="28"/>
          <w:sz w:val="28"/>
          <w:szCs w:val="28"/>
          <w:lang w:bidi="ar-SA"/>
        </w:rPr>
        <w:t></w:t>
      </w:r>
      <w:r>
        <w:rPr>
          <w:rStyle w:val="FootnoteAnchor"/>
          <w:rtl w:val="true"/>
        </w:rPr>
        <w:footnoteReference w:id="41"/>
      </w:r>
      <w:r>
        <w:rPr>
          <w:rFonts w:ascii="Amiri" w:hAnsi="Amiri" w:eastAsia="Amiri" w:cs="Amiri"/>
          <w:color w:val="111111"/>
          <w:sz w:val="28"/>
          <w:sz w:val="28"/>
          <w:szCs w:val="28"/>
          <w:rtl w:val="true"/>
          <w:lang w:bidi="ar-SA"/>
        </w:rPr>
        <w:t>أُريد منه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لايكون كلّ من كان له نصيب من علم القرآن في مرتبة البلاغ والدعوة العامّة، عالماً وشاهداً بجميع ما أمر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من الشهادة على صدق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جميع ما أتى به إلّا من كان عالماً بعلم الكتاب كلّه، ظاهره وباطنه، وجميع جوانبه ونواحيه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المراد من نظائره من الآيات مثل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وَكَذلِكَ جَعَلناكُم أُمَّةً وَسَطاً</w:t>
      </w:r>
      <w:bookmarkStart w:id="47" w:name="pg2340_34010"/>
    </w:p>
    <w:p>
      <w:pPr>
        <w:pStyle w:val="BookText"/>
        <w:rPr/>
      </w:pPr>
      <w:bookmarkEnd w:id="47"/>
      <w:r>
        <w:rPr>
          <w:rFonts w:ascii="Amiri" w:hAnsi="Amiri" w:eastAsia="Amiri" w:cs="Amiri"/>
          <w:color w:val="111111"/>
          <w:sz w:val="28"/>
          <w:sz w:val="28"/>
          <w:szCs w:val="28"/>
          <w:rtl w:val="true"/>
          <w:lang w:bidi="ar-SA"/>
        </w:rPr>
        <w:t>لِتَكُونُوا شُهَداءَ عَلَى النَّاسِ وَيَكُونَ الرَّسُولُ عَلَيكُم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3"/>
        <w:numPr>
          <w:ilvl w:val="2"/>
          <w:numId w:val="1"/>
        </w:numPr>
        <w:rPr/>
      </w:pPr>
      <w:bookmarkStart w:id="48" w:name="__RefHeading___Toc2593061_3804643083"/>
      <w:bookmarkStart w:id="49" w:name="_Toc18"/>
      <w:bookmarkEnd w:id="48"/>
      <w:r>
        <w:rPr>
          <w:rtl w:val="true"/>
        </w:rPr>
        <w:t>الجمع بين الروايات</w:t>
      </w:r>
      <w:bookmarkEnd w:id="49"/>
    </w:p>
    <w:p>
      <w:pPr>
        <w:pStyle w:val="BookText"/>
        <w:rPr/>
      </w:pPr>
      <w:r>
        <w:rPr>
          <w:rFonts w:ascii="Amiri" w:hAnsi="Amiri" w:eastAsia="Amiri" w:cs="Amiri"/>
          <w:color w:val="111111"/>
          <w:sz w:val="28"/>
          <w:sz w:val="28"/>
          <w:szCs w:val="28"/>
          <w:rtl w:val="true"/>
          <w:lang w:bidi="ar-SA"/>
        </w:rPr>
        <w:t>تقدّم أنّ لعلوم القرآن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مخاطبة عامّة الناس، ومقام يختصّ برسول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بعده من 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ورثة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الباحثين في العلوم القرآنيّة ـ حيث لم يفرّقوا بين هذين المقامين ـ اضطربت آراؤهم وكلماتهم في ذلك؛ فمنهم من قال بالاستقلال في علوم القرآن مطلقاً ومنهم من قال بعدم حجّيّة ظواهر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الواردة في هذا الباب ناظرة إلى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يرد منها في الحثّ والترغيب إلى التدبّر والتفكّر في آيات القرآن الكريم، ناظر إلى المقام الأوّل أي مرتبة الدعوة العامّة كقوله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التَبَسَت عَلَيكُمُ الفِتَنُ، كَقِطَعِ اللَّيلِ الـمُظلِمِ، فَعَلَيكُم بِالقُرآنِ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يمنع منها عن الاستقلال بالقرآن وعدم جواز التمسّك به، إنّما هو ناظر إلى المقام الثاني أي العلوم القرآنيّة التي تختصّ برسول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وأولاده المعصومين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تُفَسِّرَ القُرآنَ</w:t>
      </w:r>
      <w:bookmarkStart w:id="50" w:name="pg2340_34011"/>
    </w:p>
    <w:p>
      <w:pPr>
        <w:pStyle w:val="BookText"/>
        <w:rPr/>
      </w:pPr>
      <w:bookmarkEnd w:id="50"/>
      <w:r>
        <w:rPr>
          <w:rFonts w:ascii="Amiri" w:hAnsi="Amiri" w:eastAsia="Amiri" w:cs="Amiri"/>
          <w:color w:val="111111"/>
          <w:sz w:val="28"/>
          <w:sz w:val="28"/>
          <w:szCs w:val="28"/>
          <w:rtl w:val="true"/>
          <w:lang w:bidi="ar-SA"/>
        </w:rPr>
        <w:t>بِرَأيِكَ، حَتَّى تَفقَهَهُ عَنِ العُلَمَاء</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ولو تأمّل متأمّل حقّ التأمّل لعرف أنّه لا يوجد تنازع وتعارض بينها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593063_3804643083"/>
      <w:bookmarkStart w:id="52" w:name="_Toc19"/>
      <w:bookmarkEnd w:id="51"/>
      <w:r>
        <w:rPr>
          <w:rtl w:val="true"/>
        </w:rPr>
        <w:t>القرآن كتاب تعليميّ</w:t>
      </w:r>
      <w:bookmarkEnd w:id="52"/>
    </w:p>
    <w:p>
      <w:pPr>
        <w:pStyle w:val="BookText"/>
        <w:rPr/>
      </w:pPr>
      <w:r>
        <w:rPr>
          <w:rFonts w:ascii="Amiri" w:hAnsi="Amiri" w:eastAsia="Amiri" w:cs="Amiri"/>
          <w:color w:val="111111"/>
          <w:sz w:val="28"/>
          <w:sz w:val="28"/>
          <w:szCs w:val="28"/>
          <w:rtl w:val="true"/>
          <w:lang w:bidi="ar-SA"/>
        </w:rPr>
        <w:t>واضح أنّ سيرته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زمان حياته في نشر العلم، لم تكن إلّا مثل قضيّة إفتاء الفقيه للعوام المقلّدة في الحوادث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باب تعليم علوم القرآن من حيث جميع جوانبه ونواحيه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حقيقة الأمر أنّ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قام بهذا الأمرالخطير، وبيّن بياناً شافياً، وعلّم القرآن كلّه من حيث جميع نواحيه وأبعاده، بمايحتاج إليه الكلّ من المعارف والأحكام إلى انقضاء الدنيا، وما ترك شيئاً من ذلك، وأودعه عند رجل معصوم من أهل بيته، مؤيّداً بروح القدس، وعالماً بالعلم الحقيقيّ المصون المعصوم بذاته؛ وهو عليّ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عنده ميراث العلم والنبوّة وورثه أوصياؤه المعصومون من بعده صادق بعد صادق، وإنّهم يكنزونه كما يكنز الناس ذهبهم وفضّتهم، وما ضاع عنهم شيء، ولا يسقط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ادّعى علم القرآن جميعه غيرهم، فإنّما هو مفتر كذّاب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الأئمّة من أهل البيت بجميع ما ذكرناه في أبواب من</w:t>
      </w:r>
      <w:bookmarkStart w:id="53" w:name="pg2340_34012"/>
    </w:p>
    <w:p>
      <w:pPr>
        <w:pStyle w:val="BookText"/>
        <w:rPr/>
      </w:pPr>
      <w:bookmarkEnd w:id="53"/>
      <w:r>
        <w:rPr>
          <w:rFonts w:ascii="Amiri" w:hAnsi="Amiri" w:eastAsia="Amiri" w:cs="Amiri"/>
          <w:color w:val="111111"/>
          <w:sz w:val="28"/>
          <w:sz w:val="28"/>
          <w:szCs w:val="28"/>
          <w:rtl w:val="true"/>
          <w:lang w:bidi="ar-SA"/>
        </w:rPr>
        <w:t>الروايات المتكاثرة فوق التواتر؛ منها الرواية المتواترة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بأنّ خلافة القرآن والعترة وحجّيّتهما، خلافة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الروايات الواردة في أنّهم يرثون علم القرآن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عن الصدوق في علل الشرايع، عن أبيه ومحمد بن الحسن مسنداً عن أبي زهير بن شبيب بن أنس، عن بعض أصحابه،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 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 لَقَدِ ادَّعَيتَ عِلماً، وَيلَكَ مَا جَعَلَ اللَّهُ ذَلِكَ إلَّا عِندَ أهلِ الكِتَابِ الَّذِينَ أُنزِلَ عَلَيهِم، وَيلَكَ وَلَا هُوَ إلَّا عِندَ الخَاصِّ مِن ذُرِّيَّةِ نَبِيِّنَا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وَمَا وَرَّثَكَ اللَّهُ مِن كِتَابِهِ حَرفاً</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والأحاديث في هذا الباب كثيرة فمن أرادها، فليراجع جوامع أحاديث الشيعة</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593065_3804643083"/>
      <w:bookmarkStart w:id="55" w:name="_Toc20"/>
      <w:bookmarkEnd w:id="54"/>
      <w:r>
        <w:rPr>
          <w:rtl w:val="true"/>
        </w:rPr>
        <w:t>التعليم والتذكير</w:t>
      </w:r>
      <w:bookmarkEnd w:id="55"/>
    </w:p>
    <w:p>
      <w:pPr>
        <w:pStyle w:val="BookText"/>
        <w:rPr/>
      </w:pPr>
      <w:r>
        <w:rPr>
          <w:rFonts w:ascii="Amiri" w:hAnsi="Amiri" w:eastAsia="Amiri" w:cs="Amiri"/>
          <w:color w:val="111111"/>
          <w:sz w:val="28"/>
          <w:sz w:val="28"/>
          <w:szCs w:val="28"/>
          <w:rtl w:val="true"/>
          <w:lang w:bidi="ar-SA"/>
        </w:rPr>
        <w:t>ينبغي التفريق بين مقام التعليم ومقام التذكير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الإرشاد عبارة عن إيقاظ الفطرة، وإثارة دفائن العقول، وتحريك العواطف الروحانيّة، والأخذ بمجامع القلوب بأنوار التوحيد، والتذكّر بمقام الربّ، والتوجّه إلى وجوب الاتّقاء، والخضوع لساحة قدسه، والعكوف في حضرته، والإخبات والقنوت بين يديه، ومدارج الزهد ومراتب الإخلاص، والتوكّل والرجاء، والصبر والصدق، والوفاء والإيمان واليقين، وبالجملة جميع أُصول الأخلاق ولطائف المعارف ورسوم العبوديّة، وإنّما يكون ذلك كلّه في مرتبة الدعوة العامّة ممّا يمكن نيله للبشر، وبيان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هذا الباب لايكون إلّا تذكّراً وإرشاداً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مقام التعليم أعلى وأجل من أن تبلغه عقول الرجال وفي غاية البعد عن سطح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أظهر مصاديق هذا الباب تفاصيل الأحكام المودَعة عند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 من أهل بيته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 الأحكام من المعارف العالية مثل بيان الأسماء والصفات الإلهيّة، وحقيقة العرش والكرسيّ واللّوح، والكتاب المبين، والأرواح والبرزخ، وتفاصيل عالم الآخرة ومصير العباد ومعادهم فإنّهم يلقونها إلى الناس تدريجاً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مقام التعليم والهداية والدلالة لرسول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غير مقام التذكير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إنّما يكون في مقام الدعوة العامّة وفي العلوم التي تنالها العقول والأفهام على اختلاف 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 الأوّل</w:t>
      </w:r>
    </w:p>
    <w:p>
      <w:pPr>
        <w:pStyle w:val="BookText"/>
        <w:rPr/>
      </w:pPr>
      <w:r>
        <w:rPr>
          <w:rFonts w:ascii="Amiri" w:hAnsi="Amiri" w:eastAsia="Amiri" w:cs="Amiri"/>
          <w:color w:val="111111"/>
          <w:sz w:val="28"/>
          <w:sz w:val="28"/>
          <w:szCs w:val="28"/>
          <w:rtl w:val="true"/>
          <w:lang w:bidi="ar-SA"/>
        </w:rPr>
        <w:t>فأكثر موارده لايزيد على التعبّد شيئاً، فلا يكون المتعلّم واجداً له لكون أكثر موارده تحت حُجُب الغيوب مثل الأحكام ومنازل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لزوم التمايز بين مقام التعليم والتذكير يظهر ضعف النظريّة التي وردت في الميزان، حيث استظهر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شأن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هذا المقام هو التعليم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والتعليم إنّما هو هداية المعلّم الخبير ذهن المتعلّم وإرشاده إلى ما يصعب عليه العلم به والحصول عليه، لا ما يمتنع فهمه من غير تعليم</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إنّ القرآن كلام اللّـه الذي كلّم به خلقه عن طريق 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جري علي لسانه، وليس هو والناس في تلقّي علومه في 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استقلال المخاطبين واستغناؤهم عنه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تحصيل علومه ولا يعقل تنزيله منزلة الأفراد العاديين وعزله عن مقام المرجعيّة لعلوم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تنزيل شأن القرآن وتحقيره والقول بأنّ علومه ومعارفه ممّا ينالها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جمع ما عنده من علوم القرآن للصَحابة وإنّهم فسّروا جميع القرآن للنّاس؛ بل إنّ القرآن بالنسبة إلى تفاصيل علومه الخاصّة يحتاج إلى انضمام بيان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عصره وبيان أوصيائه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بعده وأنّ لهما الخلافة الانضماميّة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بذلك في قوله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مَا إن تَمَسَّكتُم بِهِ لَن تَضِلُّوا، كِتَابَ اللّـهِ</w:t>
      </w:r>
      <w:bookmarkStart w:id="56" w:name="pg2340_34015"/>
    </w:p>
    <w:p>
      <w:pPr>
        <w:pStyle w:val="BookText"/>
        <w:rPr/>
      </w:pPr>
      <w:bookmarkEnd w:id="56"/>
      <w:r>
        <w:rPr>
          <w:rFonts w:ascii="Amiri" w:hAnsi="Amiri" w:eastAsia="Amiri" w:cs="Amiri"/>
          <w:color w:val="111111"/>
          <w:sz w:val="28"/>
          <w:sz w:val="28"/>
          <w:szCs w:val="28"/>
          <w:rtl w:val="true"/>
          <w:lang w:bidi="ar-SA"/>
        </w:rPr>
        <w:t>وعِترَتِي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وواضح أنّ خلافة القرآن والعترة وحجيّتهما جمعيّة لا استقلاليّة، فعلي سبيل المثال أنّ القرآن قد صرّح بوجوب الحجّ ولم يبيّن أعمال الحجّ تفصيلاً وأنّ تفسير وتبيين هذه الأعمال تكون علي عهدة الرسول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نصوص القرآن ومحكماته علي وجوب وجود الوليّ المعصوم إلّا أنّه لم يذكر اسمه ومميّزاته الشخصيّة وإنّما عرّفه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بشخصه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أيضاً علي وجود الجنّة والنّار وبيّن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التفاصيل المرتبطة بهما، وهكذا فإنّ الشرح والتفسير لجميع العلوم القرآنيّة تقع علي عاتق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أصالةً وعلي 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وراثةً وإنّ سنّة الفقهاءقدّس اللّـه أسرارهم هو الالتزام في موارد استنباط الأحكام، بالسنن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صرّحوا بعدم جواز العمل بالعمومات والمطلقات قبل الفحص عن مخصّصاتها ومقيّداتها، وكذلك الكلام في غير باب الأحكام في العلوم والمعارف التي يختصّ العلم بها برسول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وأولاده المعصومين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صرّحوا بجواز تخصيص عمومات الكتاب بالخبر الواحد الواجد لشرائط العمل، فعلى هذا لا إشكال في الاستناد على أخبار الآحاد المعتبرة في تفسير الآيات الراجعة إلى الأحكام، والإفتاء على مفادها وبعد الفحص عن القيود والشرائط واليأس عن الظفر بها تكون الآية حجّة، ويجب العمل على طبقها</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2593067_3804643083"/>
      <w:bookmarkStart w:id="58" w:name="_Toc21"/>
      <w:bookmarkEnd w:id="57"/>
      <w:r>
        <w:rPr/>
        <w:t>3</w:t>
      </w:r>
      <w:r>
        <w:rPr>
          <w:rtl w:val="true"/>
        </w:rPr>
        <w:t>الإنزال والتنزيل</w:t>
      </w:r>
      <w:bookmarkEnd w:id="58"/>
    </w:p>
    <w:p>
      <w:pPr>
        <w:pStyle w:val="Heading3"/>
        <w:numPr>
          <w:ilvl w:val="2"/>
          <w:numId w:val="1"/>
        </w:numPr>
        <w:rPr/>
      </w:pPr>
      <w:bookmarkStart w:id="59" w:name="__RefHeading___Toc2593069_3804643083"/>
      <w:bookmarkStart w:id="60" w:name="_Toc22"/>
      <w:bookmarkEnd w:id="59"/>
      <w:r>
        <w:rPr>
          <w:rtl w:val="true"/>
        </w:rPr>
        <w:t>الإنزال والتنزيل في القرآن والحديث</w:t>
      </w:r>
      <w:r>
        <w:rPr/>
        <w:t></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القرآن هو الكتاب المُنزَل على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 أظهر نعوته وشؤونه أنّه كلام اللّـه، أوجده كلاماً وأظهر في كلامه جلاله وجماله، وبرّه وقهره وعلومه، وأعجز ببراهينه جميع المخالفين والبراهين، وهذا هو الذي أوجب الحيرة والعجب، أي كيف أظهر الله هذه المعارف والعلوم بهذه الحروف في نظامٍ بديع وإتقان وإحكام عجيب أبهر العقول ببرهانه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الكتاب الذي هو كلام اللّـه يسمّى قرآناً؛ والقرآن مصدر من قَرَأ يَقرَأُ ـ على فُعلان ـ بمعنى القراءة والتلاوة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فسمّي الكتاب الكريم المنزل على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قرآناً باعتبار أنّه مقرُوّ ومتلُوّ وهو من جنس ما يُقرَأ وما</w:t>
      </w:r>
    </w:p>
    <w:p>
      <w:pPr>
        <w:pStyle w:val="BookText"/>
        <w:rPr/>
      </w:pPr>
      <w:r>
        <w:rPr>
          <w:rFonts w:ascii="Amiri" w:hAnsi="Amiri" w:eastAsia="Amiri" w:cs="Amiri"/>
          <w:color w:val="111111"/>
          <w:sz w:val="28"/>
          <w:sz w:val="28"/>
          <w:szCs w:val="28"/>
          <w:rtl w:val="true"/>
          <w:lang w:bidi="ar-SA"/>
        </w:rPr>
        <w:t>يُتلىٰ، وهذا من باب إطلاق الكتاب على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ويسمّى فرقاناً أيضاً باعتبار فرقه وأبعاضه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وَبِالحَقِّ أنزَلناهُ وَبِالحَقِّ نَزَلَ وَمَا أرسَلناكَ إلَّا 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في معاني الأخبار، عن أبيه مسنداً عن ابن سنان وغيره،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القرآن والفرقان، أهما شيئان أو شي‌ء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جُملَةُ الكِتَابِ وَالفُرقَانُ المُحكَمُ الوَاجِبُ العَمَلُ بِه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وفي تفسير القمّيّ، عن أبيه، عن النضر بن سويد، عن عبد‌اللّـه بن سنان، عن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اللَّـه تبارك وتعالى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وَأنزَلَ الفُرقانَ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هُوَ كُلُ أمرٍ مُحكَمٍ، وَالكِتَابُ هُوَ جُملَةُ القُرآنِ الَّذِي يُصَدِّقُهُ مَن كَانَ قَبلَهُ مِنَ الأنبِيَاء</w:t>
      </w:r>
      <w:r>
        <w:rPr>
          <w:rFonts w:eastAsia="Amiri" w:cs="Amiri" w:ascii="Amiri" w:hAnsi="Amiri"/>
          <w:color w:val="111111"/>
          <w:sz w:val="28"/>
          <w:szCs w:val="28"/>
          <w:rtl w:val="true"/>
          <w:lang w:bidi="ar-SA"/>
        </w:rPr>
        <w:t>.</w:t>
      </w:r>
      <w:r>
        <w:rPr>
          <w:rStyle w:val="FootnoteAnchor"/>
          <w:rtl w:val="true"/>
        </w:rPr>
        <w:footnoteReference w:id="57"/>
      </w:r>
      <w:bookmarkStart w:id="61" w:name="pg2340_34020"/>
    </w:p>
    <w:p>
      <w:pPr>
        <w:pStyle w:val="BookText"/>
        <w:rPr/>
      </w:pPr>
      <w:bookmarkEnd w:id="61"/>
      <w:r>
        <w:rPr>
          <w:rFonts w:ascii="Amiri" w:hAnsi="Amiri" w:eastAsia="Amiri" w:cs="Amiri"/>
          <w:color w:val="111111"/>
          <w:sz w:val="28"/>
          <w:sz w:val="28"/>
          <w:szCs w:val="28"/>
          <w:rtl w:val="true"/>
          <w:lang w:bidi="ar-SA"/>
        </w:rPr>
        <w:t>وفي العلل، عن الحسين بن يحيى مسنداً عن يزيد بن سلام، أنّه سأل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الفرقان فرقاناً؟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مُتَفَرِّقُ الآيَاتِ والسُّوَرِ أُنزِلَت فِي غَيرِ الألوَاحِ، وغَيرُهُ مِنَ الصُّحُفِ والتَّورَاةُ والإنجِيلُ والزَّبُورُ نَزَلَت كُلُّهَا جُملَةً فِي الألوَاحِ والوَرَق</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في الصحيفة المباركة السجاديّة في دعائه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ختم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وَفُرقَاناً، فَرَقتَ بِهِ بَينَ حَلَالِكَ وحَرَامِكَ</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ويسمّى كتاباً أيضاً، والكتاب بمعنى المكتوب؛ وهو بمعنى الجمع كما أنّ القرآن أيضاً قد يجيء بمعنى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البَغلة إذا جمعت بين شُفرَيها بحَلقَةٍ أو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الكتاب لأنّه يَجمَعُ حَرفاً إلى حَرفٍ</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فعلى هذا لابدّ أن يكون الفرقان والقرآن والكتاب كلاماً مفرّقاً ومتلوّاً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نزول القرآن في ثلاث وعشرين سنة فما معنى نزوله في شهر رمضان أو ليلة القدر؟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593071_3804643083"/>
      <w:bookmarkStart w:id="63" w:name="_Toc23"/>
      <w:bookmarkEnd w:id="62"/>
      <w:r>
        <w:rPr>
          <w:rtl w:val="true"/>
        </w:rPr>
        <w:t>رأي صاحب الكشّاف والمنار</w:t>
      </w:r>
      <w:bookmarkStart w:id="64" w:name="pg2340_34021"/>
      <w:bookmarkEnd w:id="63"/>
    </w:p>
    <w:p>
      <w:pPr>
        <w:pStyle w:val="BookText"/>
        <w:rPr/>
      </w:pPr>
      <w:bookmarkEnd w:id="64"/>
      <w:r>
        <w:rPr>
          <w:rFonts w:ascii="Amiri" w:hAnsi="Amiri" w:eastAsia="Amiri" w:cs="Amiri"/>
          <w:color w:val="111111"/>
          <w:sz w:val="28"/>
          <w:sz w:val="28"/>
          <w:szCs w:val="28"/>
          <w:rtl w:val="true"/>
          <w:lang w:bidi="ar-SA"/>
        </w:rPr>
        <w:t>أجاب الزمخشريّ في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أُنزِلَ فيهِ القُرآنُ</w:t>
      </w:r>
      <w:r>
        <w:rPr>
          <w:rStyle w:val="FootnoteAnchor"/>
        </w:rPr>
        <w:footnoteReference w:id="6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ابتدىٰ فيه إنزاله؛ وكان ذلك في ليلة القدر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وقال صاحب المنار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معنى إنزال القرآن في رمضان مع أنّ المعروف باليقين أنّ القرآن نزل منجّماً متفرّقاً في مدّة البعثة كلّها، فهو أنّ ابتداء نزوله كان في رمضان وذلك في ليلة منه سمّيت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لفظ القرآن يطلق على هذا الكتاب كلّه ويطلق على بعضه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المراد من نزوله في شهر رمضان، ابتداء نزوله فيه،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في الكلام عليه، على أنّه مخالف لما هو المشهور عند الإماميّة من أنّ أوّل البعثة ونزول الوحي عليه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كان في اليوم السابع والعشرين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السنّة فلم يتفقوا علي أمر وتضاربت آرائهم في المقام والمشهور بينهم ـ كما ذكره السيوطيّ في الإتقان</w:t>
      </w:r>
      <w:r>
        <w:rPr>
          <w:rStyle w:val="FootnoteAnchor"/>
          <w:rtl w:val="true"/>
        </w:rPr>
        <w:footnoteReference w:id="64"/>
      </w:r>
      <w:r>
        <w:rPr>
          <w:rFonts w:ascii="Amiri" w:hAnsi="Amiri" w:eastAsia="Amiri" w:cs="Amiri"/>
          <w:color w:val="111111"/>
          <w:sz w:val="28"/>
          <w:sz w:val="28"/>
          <w:szCs w:val="28"/>
          <w:rtl w:val="true"/>
          <w:lang w:bidi="ar-SA"/>
        </w:rPr>
        <w:t>ـ أنّ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بُعث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المراد منه، نزول بعضه لا مجموعه؛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لا اختصاص له بشهر رمضان، فإنّ النزول بالمعنى الذي ذكروه لا تخلو منه جميع الشهور، فأيّ تشريف وتكريم فيه لشهر رمضان؟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593073_3804643083"/>
      <w:bookmarkStart w:id="66" w:name="_Toc24"/>
      <w:bookmarkEnd w:id="65"/>
      <w:r>
        <w:rPr>
          <w:rtl w:val="true"/>
        </w:rPr>
        <w:t>نظريّة صاحب الميزان</w:t>
      </w:r>
      <w:bookmarkEnd w:id="66"/>
    </w:p>
    <w:p>
      <w:p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يعطيه التدبّر في آيات الكتاب أمر آخر، فإنّ الآيات الناطقة بنزول القرآن في شهر رمضان أو في ليلة منه، إنّما عبّرت عن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الدفعة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الدفعة؛ إمّا بلحاظ اعتبار المجموع في الكتاب أو البعض النازل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لكون الكتاب ذاحقيقة أُخرى وراء ما نفهمه بالفهم العاديّ الذي يقضى فيه بالتفريق والتفصيل والانبساط والتدريج، هو المصحّح لكونه واحداً غير تدريجيّ ونازلاً بالإنزال دون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الثاني هو اللائح من الآيات الكريمة كقوله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ascii="Amiri" w:hAnsi="Amiri" w:eastAsia="Amiri" w:cs="Amiri"/>
          <w:color w:val="111111"/>
          <w:sz w:val="28"/>
          <w:sz w:val="28"/>
          <w:szCs w:val="28"/>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الإحكام مقابل التفصيل، والتفصيل هو جعله فصلاً فصلاً، وقطعة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فالإحكام كونه بحيث لايتفصّل فيه جزء من جزء ولا يتميّز بعض من بعض لرجوعه إلى معنى واحد لا أجزاء ولا فصول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ناطقة بأنّ هذا التفصيل المشاهد في القرآن إنّما طرأ عليه بعد كونه محكماً غير مفصّل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بَل كَذَّبُوا بِمَا لَم يُحِيطُوا بِعِلمِهِ ولَمَّا</w:t>
      </w:r>
    </w:p>
    <w:p>
      <w:pPr>
        <w:pStyle w:val="BookText"/>
        <w:rPr/>
      </w:pPr>
      <w:r>
        <w:rPr>
          <w:rFonts w:ascii="Amiri" w:hAnsi="Amiri" w:eastAsia="Amiri" w:cs="Amiri"/>
          <w:color w:val="111111"/>
          <w:sz w:val="28"/>
          <w:sz w:val="28"/>
          <w:szCs w:val="28"/>
          <w:rtl w:val="true"/>
          <w:lang w:bidi="ar-SA"/>
        </w:rPr>
        <w:t>يَأتِهِم تَأوِيلُهُ</w:t>
      </w:r>
      <w:r>
        <w:rPr>
          <w:rFonts w:ascii="Amiri" w:hAnsi="Amiri" w:eastAsia="Amiri" w:cs="Amiri"/>
          <w:color w:val="111111"/>
          <w:sz w:val="28"/>
          <w:sz w:val="28"/>
          <w:szCs w:val="28"/>
          <w:lang w:bidi="ar-SA"/>
        </w:rPr>
        <w:t></w:t>
      </w:r>
      <w:r>
        <w:rPr>
          <w:rStyle w:val="FootnoteAnchor"/>
          <w:rtl w:val="true"/>
        </w:rPr>
        <w:footnoteReference w:id="66"/>
      </w:r>
      <w:r>
        <w:rPr>
          <w:rFonts w:ascii="Amiri" w:hAnsi="Amiri" w:eastAsia="Amiri" w:cs="Amiri"/>
          <w:color w:val="111111"/>
          <w:sz w:val="28"/>
          <w:sz w:val="28"/>
          <w:szCs w:val="28"/>
          <w:rtl w:val="true"/>
          <w:lang w:bidi="ar-SA"/>
        </w:rPr>
        <w:t>فإنّ الآيات الشريفة وخاصّة ما في سورة يونس ظاهرة الدلالة على أنّ التفصيل أمر طارٍ على الكتاب فنفس الكتاب شي‌ء والتفصيل الّذي يعرضه شي‌ء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وأوضح منه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حَكِيمٌ</w:t>
      </w:r>
      <w:r>
        <w:rPr>
          <w:rFonts w:ascii="Amiri" w:hAnsi="Amiri" w:eastAsia="Amiri" w:cs="Amiri"/>
          <w:color w:val="111111"/>
          <w:sz w:val="28"/>
          <w:sz w:val="28"/>
          <w:szCs w:val="28"/>
          <w:lang w:bidi="ar-SA"/>
        </w:rPr>
        <w:t></w:t>
      </w:r>
      <w:r>
        <w:rPr>
          <w:rStyle w:val="FootnoteAnchor"/>
          <w:rtl w:val="true"/>
        </w:rPr>
        <w:footnoteReference w:id="67"/>
      </w:r>
      <w:r>
        <w:rPr>
          <w:rFonts w:ascii="Amiri" w:hAnsi="Amiri" w:eastAsia="Amiri" w:cs="Amiri"/>
          <w:color w:val="111111"/>
          <w:sz w:val="28"/>
          <w:sz w:val="28"/>
          <w:szCs w:val="28"/>
          <w:rtl w:val="true"/>
          <w:lang w:bidi="ar-SA"/>
        </w:rPr>
        <w:t>، فإنّه ظاهر في أنّ هناك كتاباً مبيناً عرض عليه جعله مقرّواً عربيّاً، وإنّما أُلبس لباس القراءة والعربيّة ليعقله الناس وإلّا فإنّه ـ وهو في أُمّ الكتاب ـ عند اللّـه عَلِيٌّ لا يصعد إليه العقول، حكيم لايوجد فيه فصل وفصل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تعريف للكتاب المبين، وأنّه أصل القرآن العربيّ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المساق أيضاً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فإنّه ظاهر في أنّ للقرآن موقعاً هو في الكتاب المكنون لايمسّه هناك أحد إلّا المطهّرون من عباد اللّـه وأنّ التنزيل بعده، وأمّا قبل التنزيل فله موقع في كتاب مكنون عن الأغيار؛ وهو الذي عبّر عنه في آيات الزخرف بأُمِّ الكتاب وفي سورة البروج باللّوح المحفوظ</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المعنى أعني كون القرآن في مرتبة التنزيل بالنسبة إلى الكتاب المبين ـ ونحن نسمّيه بحقيقة الكتاب ـ بمنزلة اللّباس من</w:t>
      </w:r>
      <w:bookmarkStart w:id="67" w:name="pg2340_34024"/>
    </w:p>
    <w:p>
      <w:pPr>
        <w:pStyle w:val="BookText"/>
        <w:rPr/>
      </w:pPr>
      <w:bookmarkEnd w:id="67"/>
      <w:r>
        <w:rPr>
          <w:rFonts w:ascii="Amiri" w:hAnsi="Amiri" w:eastAsia="Amiri" w:cs="Amiri"/>
          <w:color w:val="111111"/>
          <w:sz w:val="28"/>
          <w:sz w:val="28"/>
          <w:szCs w:val="28"/>
          <w:rtl w:val="true"/>
          <w:lang w:bidi="ar-SA"/>
        </w:rPr>
        <w:t>المتلبّس، وبمنزلة المثال من الحقيقة، وبمنزلة المثل من الغرض المقصود بالكلام؛ وهو المصحّح لأن يطلق القرآن أحياناً على أصل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ذكرناه هو الموجب لأن يحمل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شَهرُ رَمَضانَ الَّذِي أُنزِلَ فيهِ القُرآن</w:t>
      </w:r>
      <w:r>
        <w:rPr>
          <w:rStyle w:val="FootnoteAnchor"/>
        </w:rPr>
        <w:footnoteReference w:id="69"/>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في لَيلَةٍ مُبارَكَةٍ</w:t>
      </w:r>
      <w:r>
        <w:rPr>
          <w:rStyle w:val="FootnoteAnchor"/>
        </w:rPr>
        <w:footnoteReference w:id="7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في لَيلَةِ القَدرِ</w:t>
      </w:r>
      <w:r>
        <w:rPr>
          <w:rStyle w:val="FootnoteAnchor"/>
        </w:rPr>
        <w:footnoteReference w:id="7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على إنزال حقيقة الكتاب، والكتاب المبين إلى قلب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دفعة كما أنزل القرآن المفصّل على قلبه تدريجاً في مدة الدعوة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يهدي إليه التدبّر ويدلّ عليه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أرباب الحديث، والغالب من المتكلّمين والحسّيّون من باحثي هذا العصر لمّا انكروا أصالة ما وراء المادّة المحسوسة، اضطرّوا إلى حمل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أقسام الاستعارة والمجاز، فعاد بذلك القرآن شعراً منثوراً</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68" w:name="__RefHeading___Toc2593075_3804643083"/>
      <w:bookmarkStart w:id="69" w:name="_Toc25"/>
      <w:bookmarkEnd w:id="68"/>
      <w:r>
        <w:rPr>
          <w:rtl w:val="true"/>
        </w:rPr>
        <w:t>تحليل ونقد</w:t>
      </w:r>
      <w:bookmarkEnd w:id="6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كلامه أنّ القرآن في مرتبة تجرّده عن كِسوَةِ الموادّ والألفاظ، لا تفرّق ولا تبعّض ولا تفصيل فيه؛ وهو الذي ورد على قلب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دفعة فعلم به حقيقة القرآن ثمّ بعد تنزّله علي عالم الألفاظ برز بصورة الألفاظ</w:t>
      </w:r>
    </w:p>
    <w:p>
      <w:pPr>
        <w:pStyle w:val="BookText"/>
        <w:rPr/>
      </w:pPr>
      <w:r>
        <w:rPr>
          <w:rFonts w:ascii="Amiri" w:hAnsi="Amiri" w:eastAsia="Amiri" w:cs="Amiri"/>
          <w:color w:val="111111"/>
          <w:sz w:val="28"/>
          <w:sz w:val="28"/>
          <w:szCs w:val="28"/>
          <w:rtl w:val="true"/>
          <w:lang w:bidi="ar-SA"/>
        </w:rPr>
        <w:t>والحروف؛ فالنزول الدفعيّ في شهر رمضان، في ليلة القدر هو نزول حقيقة الكتاب، والكتاب المبين على قلب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والنزول التدريجيّ هو نزوله نجوماً وتدريجاً من بدء بعثته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حين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ذكره تفسير بالرأي لا شاهد عليه ويظهر وهنه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قبل تلبّسه بكسوة الألفاظ لا يسمّى قرآناً ولا فرقاناً ولا كتاباً ولا كلاماً، لأنّ القرآن كما ذكرنا يطلق علي مجموع المقروّ والمتلوّ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النزول الدفعيّ ولفظ التنزيل علي النزول التدريجيّ لا شاهد عليه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دليل علي ذلك في اللغة، لا من حيث المادّة ولا من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أبو‌عمرو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عندي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صيغة التكثير في نزّلت 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الملائكة تنزيلاً، أنزل كنزّل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ورد في تاج العروس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إنزَالاً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ومُنزَلاً كَمَجمَل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بمعني واحدٍ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قال صاحب 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وفي الصحيفة المباركة السجاديّة في دعائه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ختم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وَوَحياً أنزَلتَهُ عَلَى نَبِيِّكَ مُحَمَّدٍ صَلَوَاتُكَ عَلَيهِ وَآلِهِ تَنزِيلاً</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استعمال الإنزال في موارد التدريج غير عزيز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أنزَلنَا إلَيكَ آيَاتٍ بَيِّنَاتٍ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وَهُوَ الَّذِي أنزَلَ إلَيكُمُ الكِتابَ مُفَصَّلاً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عبّر القرآن في الآية الأخيرة عن النزول التفصيليّ بالإنزال مع أنّ صاحب الميزان يؤكّد في كلامه علي التعبير عن النزول التفصيليّ بالتنزيل لا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فمواضع استعمال الإنزال في مرتبة التدريج كثيرة واكتفينا بما ذكرنا من الآيات، فيجب على الباحث الخبير، التأمّل والفحص والتدبّر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استعمال لفظ التنزيل في النزول الدفعيّ فيمكن استفادة ذلك من الإطلاق في كثير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لا رَيبَ فيهِ مِن رَبِّ العالَمِينَ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تَنزِيلُ الكِتَابِ مِنَ اللَّهِ العَزِيزِ الحَكِيم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استشهاده بقوله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كِتَابٌ أُحكِمَت آيَاتُهُ ثُمَّ فُصِّلَت مِن لَدُن حَكِيمٍ خَبِيرٍ</w:t>
      </w:r>
      <w:r>
        <w:rPr>
          <w:rStyle w:val="FootnoteAnchor"/>
        </w:rPr>
        <w:footnoteReference w:id="8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بأنّ مرتبة الإحكام هي مرتبة الحقيقة، لا فصل ولا جزء للقرآن في هذه المرتبة، وأنّ مرتبة التفصيل مرتبة دون هذه المرتبة عارضة عليه؛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لفظ الإحكام والتفصيل على هذا المعنى، وبأيّ عناية يستظهر منه أنّ مرتبة الإحكام مرتبة من مراتب القرآن بالمعنى الذي ذكره؟ فالإحكام والتفصيل من نعوت الدلالة في الكلام والألفاظ، لا من نعوت الوجود العينيّ بما هو موجود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معنى الإحكام في الألفاظ والكلام هو كونه لا تشابه فيه ولا تناقض ولا خلل ولا نقص، والتفصيل هو كون الكلام لا إجمال فيه ولا إبهام فيكون مبيّناً ومشروحاً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أُحكِمَت آيَاتُهُ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نظّمت نظماً محكماً لا نقض فيه ولا خلل، كالبناء المحكم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تفصّل القلائد بدلائل التوحيد والمواعظ والأحكام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 في الحال، لا في الوقت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محكمة أحسن الإحكام ثمّ مفصّلة أحسن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لَدُن حَكِيمٍ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أحكمها 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خَبِيرٍ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عالم فصّلها، أي بيّنها وشرحها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ويستفاد ذلك أيضاً من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جِئنَاهُم بِكِتَابٍ فَصَّلناهُ عَلَى عِلمٍ هُدىً وَرَحمَةً لِقَومٍ يُؤمِنُونَ</w:t>
      </w:r>
      <w:r>
        <w:rPr>
          <w:rFonts w:ascii="Amiri" w:hAnsi="Amiri" w:eastAsia="Amiri" w:cs="Amiri"/>
          <w:color w:val="111111"/>
          <w:sz w:val="28"/>
          <w:sz w:val="28"/>
          <w:szCs w:val="28"/>
          <w:lang w:bidi="ar-SA"/>
        </w:rPr>
        <w:t></w:t>
      </w:r>
      <w:r>
        <w:rPr>
          <w:rStyle w:val="FootnoteAnchor"/>
          <w:rtl w:val="true"/>
        </w:rPr>
        <w:footnoteReference w:id="86"/>
      </w:r>
      <w:r>
        <w:rPr>
          <w:rFonts w:ascii="Amiri" w:hAnsi="Amiri" w:eastAsia="Amiri" w:cs="Amiri"/>
          <w:color w:val="111111"/>
          <w:sz w:val="28"/>
          <w:sz w:val="28"/>
          <w:szCs w:val="28"/>
          <w:rtl w:val="true"/>
          <w:lang w:bidi="ar-SA"/>
        </w:rPr>
        <w:t>وكذا من توصيف القرآن نفسه، بأنّه حكيم أي ذا حكمة وعلم 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فالمحكم ما يقابل المتشابه لا المفصّل؛ ولا إشكال في أن يكون القرآن في مرحلة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خلل ونقص وتشابه وتناقض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استشهاده بقوله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ascii="Amiri" w:hAnsi="Amiri" w:eastAsia="Amiri" w:cs="Amiri"/>
          <w:color w:val="111111"/>
          <w:sz w:val="28"/>
          <w:sz w:val="28"/>
          <w:szCs w:val="28"/>
          <w:lang w:bidi="ar-SA"/>
        </w:rPr>
        <w:t></w:t>
      </w:r>
      <w:r>
        <w:rPr>
          <w:rStyle w:val="FootnoteAnchor"/>
          <w:rtl w:val="true"/>
        </w:rPr>
        <w:footnoteReference w:id="88"/>
      </w:r>
      <w:r>
        <w:rPr>
          <w:rFonts w:ascii="Amiri" w:hAnsi="Amiri" w:eastAsia="Amiri" w:cs="Amiri"/>
          <w:color w:val="111111"/>
          <w:sz w:val="28"/>
          <w:sz w:val="28"/>
          <w:szCs w:val="28"/>
          <w:rtl w:val="true"/>
          <w:lang w:bidi="ar-SA"/>
        </w:rPr>
        <w:t>بأنّ الآية ظاهرة في أنّ تفصيل الكتاب أمر طارئ عليه؛ ففيه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وتعالي قد وصف القرآن في صدر الآية بهذه التوصيفات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تصديق الذي بين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تفصيل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ريب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كيف يجوز التفكيك بين هذه النعوت؟ وكيف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مُصَدِّقاً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وصف القرآن وأمّا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تَفصِيلُ الكِتَاب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فأنّه أمر عارض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على هذا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مصدّقاً، وكونه تفصيلَ الكتاب، وكونه لا ريب فيه، وكونه من ربّ العالمين، كلّها أُمور طارئة على الكتاب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استشهاده بقوله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ascii="Amiri" w:hAnsi="Amiri" w:eastAsia="Amiri" w:cs="Amiri"/>
          <w:color w:val="111111"/>
          <w:sz w:val="28"/>
          <w:sz w:val="28"/>
          <w:szCs w:val="28"/>
          <w:lang w:bidi="ar-SA"/>
        </w:rPr>
        <w:t></w:t>
      </w:r>
      <w:r>
        <w:rPr>
          <w:rStyle w:val="FootnoteAnchor"/>
          <w:rtl w:val="true"/>
        </w:rPr>
        <w:footnoteReference w:id="89"/>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فِي كِتَابٍ مَكنُونٍ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صفة للقرآن، والكتاب بمعنى المكتوب، والمكنون بمعنى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تصريح بأنّ المراد من الكتاب المكنون في المقام ليس هو القرآن كما أنّ في غيرهذا المورد قد أُطلق الكتاب على غير القرآن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خبراً ثانياً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القطعيّ على أنّه نعت للقرآن،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تَنزيلٌ مِن رَبِّ العَالَمِينَ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 التنزيل صفة للقرآن بلاريب، ولا معنى لكون التنزيل صفة ونعتاً للكتاب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غير الكتاب المكنون وليس بمرتبة من مراتب الكتاب المبين كما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الكتاب المكنون في المقام صحيفة نوريّة، أي العلم المفاض على عدّة من أولياء اللّـه الكرام من الملائكة المقرّبين والأنبياء والرسل والصدّيقين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المراد من أنّ القرآن في مرتبة التلاوة والقرائة في هذا الكتاب المكنون كونه معلوماً بهذا العلم عند حملته، لا أنّ القرآن المقروء والمتلوّ له نوع من الثبوت التجرديّ في اللوح، فهؤلاء الحَمَلة الكرام يعلمون القرآن ويحصونه بحقيقة العلم والإحصاء ويشهدون أنّه حقّ لا ريب فيه كما في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إنّ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لَايَمَسُّهُ إلَّا المُطَهَّرُونَ</w:t>
      </w:r>
      <w:r>
        <w:rPr>
          <w:rStyle w:val="FootnoteAnchor"/>
        </w:rPr>
        <w:footnoteReference w:id="9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الوصف الثالث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المسّ هو المسّ الظاهريّ بين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 في معني الإدارك ـ وبالأخصّ إدارك الحقائق النوريّة والغيبيّة ـ في اللغة فضلاً عن القاموس القرآنيّ</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فالمراد من المسّ في التعابير القرآنية، هو المسّ للأجسام لا غيركما قال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طَلَّقتُمُوهُنَّ مِن قَبلِ أن تَمَسُّوهُنَّ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قَالَت أنَّى يَكُونُ لِي غُلامٌ ولَم يَمسَسنِي بَشَرٌ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وغاية ما يمكن أن يقال،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خصوص التلاقي بالنّار وفي العذاب والبأساء والضرّاء؛ كما ورد 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ذُوقُوا مَسَّ سَقَر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مَسَّهُ الشَّرُّ فَذُو دُعاءٍ عَريضٍ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كُنتُ أعلَمُ الغَيبَ لَأستَكثَرتُ مِنَ الخَيرِ وَمَا مَسَّنِيَ السُّوء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من هنا فإنّ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يَمَسُّهُ إلَّا المُطَهَّرُونَ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جملة منفيّة خبريّة أُريد منها الإنشاء، لأنّ هذا الأُسلوب أوضح في بيان المنع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المسّ الظاهريّ للقرآن الكريم حرامٌ علي من لم يكن مطهَّراً؛ قال الإمام موسي الكاظم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 لَا تَمَسَّهُ عَلَى غَيرِ طُهرٍ وَلَا جُنُباً وَلَا تَمَسَّ خَطَّهُ وَلَا تُعَلِّقهُ إنَّ اللَّهَ تَعَالَى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يَمَسُّهُ إلَّا المُطَهَّرُونَ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98"/>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المطهّرون من الأحداث والجنابات،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للجنب والحائض والمحدث مسّ المصحف عن محمّد بن عليّ الباقر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70" w:name="pg2340_34032"/>
    </w:p>
    <w:p>
      <w:pPr>
        <w:pStyle w:val="BookText"/>
        <w:rPr/>
      </w:pPr>
      <w:bookmarkEnd w:id="70"/>
      <w:r>
        <w:rPr>
          <w:rFonts w:ascii="Amiri" w:hAnsi="Amiri" w:eastAsia="Amiri" w:cs="Amiri"/>
          <w:color w:val="111111"/>
          <w:sz w:val="28"/>
          <w:sz w:val="28"/>
          <w:szCs w:val="28"/>
          <w:rtl w:val="true"/>
          <w:lang w:bidi="ar-SA"/>
        </w:rPr>
        <w:t>وعندنا أنّ الضمير يعود إلى القرآن؛ فلا يجوز لغير الطاهر مسّ كتابة القرآن</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71" w:name="__RefHeading___Toc2593077_3804643083"/>
      <w:bookmarkStart w:id="72" w:name="_Toc26"/>
      <w:bookmarkEnd w:id="71"/>
      <w:r>
        <w:rPr>
          <w:rtl w:val="true"/>
        </w:rPr>
        <w:t>الجمع بين النزول الدفعيّ والتدريجيّ</w:t>
      </w:r>
      <w:bookmarkEnd w:id="72"/>
    </w:p>
    <w:p>
      <w:pPr>
        <w:pStyle w:val="BookText"/>
        <w:rPr/>
      </w:pPr>
      <w:r>
        <w:rPr>
          <w:rFonts w:ascii="Amiri" w:hAnsi="Amiri" w:eastAsia="Amiri" w:cs="Amiri"/>
          <w:color w:val="111111"/>
          <w:sz w:val="28"/>
          <w:sz w:val="28"/>
          <w:szCs w:val="28"/>
          <w:rtl w:val="true"/>
          <w:lang w:bidi="ar-SA"/>
        </w:rPr>
        <w:t>ويمكن أن يقال في الجمع بين النزول الدفعيّ والتدريجيّ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بمجموعه إلى البيت المعمور ثمّ نزل على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تدريجاً في طول 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الكافي، عن عليّ بن إبراهيم مسنداً عن حفص بن غياث،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اللّـه عزو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شَهرُ رَمَضَانَ الَّذِي أُنزِلَ فِيهِ القُرآنُ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وإنّما أُنزِل في عشرين سنة بين أوّله وآخرِه؟ فقال أبوعبد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القُرآنُ جُملَةً وَاحِدَةً فِي شَهرِ رَمَضَانَ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فِي طُولِ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قَالَ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وأُنزِلَتِ التَّورَاةُ لِسِتٍّ مَضَينَ مِن شَهرِ رَمَضَانَ وَأُنزِلَ الإنجِيلُ لِثَلَاثَ عَشرَةَ لَيلَةً خَلَت مِن شَهرِ رَمَضَانَ وَأُنزِلَ الزَّبُورُ لِثَمَانِيَةَ عَشَرَ خَلَونَ مِن شَهرِ رَمَضَانَ وَأُنزِلَ القُرآنُ فِي ثَلَاثٍ وَعِشرِينَ مِن شَهرِ رَمَضَانَ</w:t>
      </w:r>
      <w:r>
        <w:rPr>
          <w:rFonts w:eastAsia="Amiri" w:cs="Amiri" w:ascii="Amiri" w:hAnsi="Amiri"/>
          <w:color w:val="111111"/>
          <w:sz w:val="28"/>
          <w:szCs w:val="28"/>
          <w:rtl w:val="true"/>
          <w:lang w:bidi="ar-SA"/>
        </w:rPr>
        <w:t>.</w:t>
      </w:r>
      <w:r>
        <w:rPr>
          <w:rStyle w:val="FootnoteAnchor"/>
          <w:rtl w:val="true"/>
        </w:rPr>
        <w:footnoteReference w:id="102"/>
      </w:r>
      <w:bookmarkStart w:id="73" w:name="pg2340_34033"/>
    </w:p>
    <w:p>
      <w:pPr>
        <w:pStyle w:val="BookText"/>
        <w:rPr/>
      </w:pPr>
      <w:bookmarkEnd w:id="73"/>
      <w:r>
        <w:rPr>
          <w:rFonts w:ascii="Amiri" w:hAnsi="Amiri" w:eastAsia="Amiri" w:cs="Amiri"/>
          <w:color w:val="111111"/>
          <w:sz w:val="28"/>
          <w:sz w:val="28"/>
          <w:szCs w:val="28"/>
          <w:rtl w:val="true"/>
          <w:lang w:bidi="ar-SA"/>
        </w:rPr>
        <w:t>الظاهر من نزوله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نزوله علي مَن كان مِن أُمناء الوحي وخزّان العلوم وحفظته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الصحيفة المباركة السجاديّة في دعائه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لحملة العرش وملائكة اللّـه المقرّبين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وَالطَّائِفِينَ بِالبَيتِ المَعمُور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فحديث حفص بن غياث وإن كان خبراً واحداً لايمكن الأخذ به على نحو الجزم إلّا أنّ ردَّه مشكل أيضاً لعدم استحالة مفاده عقلاً وأنّه كاف في دفع التنازع القطعيّ بين نزول القرآن منجّماً وتدريجاً وبين نزوله بمجموعه في شهررمضان في ليلة القدر، فيكون التعارض احتماليّاً لا قطعيّاً</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2593079_3804643083"/>
      <w:bookmarkStart w:id="75" w:name="_Toc27"/>
      <w:bookmarkEnd w:id="74"/>
      <w:r>
        <w:rPr/>
        <w:t>4</w:t>
      </w:r>
      <w:r>
        <w:rPr>
          <w:rtl w:val="true"/>
        </w:rPr>
        <w:t>المحكم والمتشابه</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593081_3804643083"/>
      <w:bookmarkStart w:id="77" w:name="_Toc28"/>
      <w:bookmarkEnd w:id="76"/>
      <w:r>
        <w:rPr>
          <w:rtl w:val="true"/>
        </w:rPr>
        <w:t>المحكم والمتشابه في القرآن والحديث</w:t>
      </w:r>
      <w:bookmarkEnd w:id="77"/>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الإحكام والتشابه من نعوت الألفاظ والدلالات، لا من نعوت المعاني والمرادات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والمحكم حيث إنّه لا خلل في دلالته على المراد، يجب اتّباعه والتديّن بمفاده، ويجب تحكيمه على جميع الشؤون الدينيّة وردّ جميع الأقاويل والأنظار المبتدعة وإرجاعها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تحكيمه على جميع المتشابهات الواردة في الكتاب والسنّة على تفصيل يأتي ـ إن شاء اللّـه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تقسيم آيات الكتاب إلى المحكم والمتشابه، إنّما هو بلحاظ وجوب الأخذ والاتّباع وتحريمهما، فلا محالة يتوجّه التقسيم إلى الألفاظ الهاديّة إلى المرادات والمعاني، ومع قطع النظر عنه لا يعقل وجوب الاتّباع وتحريمه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والتشابه هو أن يكون للفظ وجوه متعدّدة أو وجهان لم يعلم ولم يتعيّن واحد منها في مقام الإفهام والتفهيم، وتعيين واحد منها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والتشابه والترديد بين الوجوه إنّما هو راجع إلى المعاني التركيبيّة لا الإفردايّة، فإنّ المفردات في مثل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إلى رَبِّها ناظِرَةٌ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ظاهرة في معانيها الإفراديّة إلّا أنّ القرينة قائمة على عدم إرادة تلك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النظر والربّ مثلاً لا إبهام في دلالتهما على معانيهما لغة، ولولا قيام القرينة العقليّة على استحالة النسبة وكذلك مخالفة محكمات الكتاب والسنّة على استحالتها، لما كان في دلالة الجملة على مفادها، ترديد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فالمتشابه ما يقابل المحكم من حيث عدم حكاية الألفاظ عن معانيها ومراداتها ولابدّ في تعيين ما أُريد من اللفظ من دليل خاصّ</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ينبغي الالتفات إليه في بحث المحكم والمتشابه هو أنّه ليس المراد من إرجاع المتشابه إلي المحكم ـ كما أكّدت به الروايات كثيراً ـ تفسير المتشابه وتعيين المراد ورفع التشابه الموجود فيه، بل إنّ الآيات المحكمة ترفع الظهور الإبتدائيّ من الآيات المتشابهة فقط ولا تبيّن معناها والمراد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الهدف الأصليّ من تقسيم الآيات إلي المحكم والمتشابه، هو التمهيد لتقسيم الناس في مقام العمل بالقرآن إلي الزائغين والراسخين، فالآخذين والتابعين للمتشابه، يريدون إضلال الناس وإغوائهم وأمّا الآخذين بالمحكم والراسخين فيه، فإنّ سنّتهم السكوت عن المتشابه وإرجاع علمه إلي الله والإيمان به علي ما هو عليه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دراسة الروايات الواردة في هذا البحث بنحو دقيق نصل إلي هاتين النتيجتين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الإيمان والعمل بالآيات المحكمة ووجوب الإيمان بالآيات المتشابهة وحرمة العمل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الوصول إلي معني الآيات المتشابهة، لا يمكن إلّا عبر مجاري الوحي وأنّ العلم بها منحصر بالراسخين بالعلم ـ أي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ويجب علي الجميع الرجوع إلي بياناتهم الواردة في تفسير هذه الآيات وتوضيحها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الكافي، مسنداً 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فِيهَا يُفرَقُ كُلُّ أمرٍ حَكِيمٍ</w:t>
      </w:r>
      <w:r>
        <w:rPr>
          <w:rFonts w:ascii="Amiri" w:hAnsi="Amiri" w:eastAsia="Amiri" w:cs="Amiri"/>
          <w:color w:val="111111"/>
          <w:sz w:val="28"/>
          <w:sz w:val="28"/>
          <w:szCs w:val="28"/>
          <w:lang w:bidi="ar-SA"/>
        </w:rPr>
        <w:t></w:t>
      </w:r>
      <w:r>
        <w:rPr>
          <w:rStyle w:val="FootnoteAnchor"/>
          <w:rtl w:val="true"/>
        </w:rPr>
        <w:footnoteReference w:id="1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فِيهَا كُلُ أمرٍ حَكِيمٍ والمُحكَمُ لَيسَ بِشَيئَينِ إنَّمَا هُوَ شَي‌ءٌ وَاحِد</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إنّ مراده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تفسير الحكيم بالمحكم، هو أنّ علومهم التي أُفيضت عليهم من اللّـه تعالى مصونة بالذات عن الخطأ والزلل، ولا تقبل الاختلاف والتناقض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علم لا يكون فيه اختلاف ولا تناقض فهو آية الإمامة وبرهان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جدّاً أن يكون مراده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المحكم، الآية المحكمة؛ فإنّ مفاد الآية المحكمة عند اللّـه الذي أنزلها بعلمه وعند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وعند أوصيائه الحفظة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معاني الأخبار، عن أبيه مسنداً عن إبن سنان وغيره،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القرآن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هما شيئان أو شي‌ء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جُملَةُ الكِتَابِ، وَالفُرقَانُ المُحكَمُ الوَاجِبُ العَمَلُ بِه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وفي تفسير العيّاشيّ، عن أبي بصير،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مُحكَمٌ ومُتَشَابِهٌ، فَأمَّا المُحكَمُ فَنُؤمِنُ بِهِ وَنَعمَلُ بِهِ وَنَدِينُ بِهِ وَأمَّا المُتَشَابِهُ فَنُؤمِنُ بِهِ وَلَا نَعمَلُ بِهِ وَهُوَ قَولُ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109"/>
      </w:r>
      <w:r>
        <w:rPr>
          <w:rStyle w:val="FootnoteAnchor"/>
          <w:rtl w:val="true"/>
        </w:rPr>
        <w:footnoteReference w:id="11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الشريفة تدلّ على حرمة العمل بالمتشابه ووجوب الإيمان به</w:t>
      </w:r>
    </w:p>
    <w:p>
      <w:pPr>
        <w:pStyle w:val="BookText"/>
        <w:rPr/>
      </w:pP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في إبطال القول برفع التشابه عن المتشابه بقرينة المحكمات؛ </w:t>
      </w:r>
      <w:r>
        <w:rPr>
          <w:rStyle w:val="FootnoteAnchor"/>
          <w:rtl w:val="true"/>
        </w:rPr>
        <w:footnoteReference w:id="111"/>
      </w:r>
      <w:r>
        <w:rPr>
          <w:rFonts w:ascii="Amiri" w:hAnsi="Amiri" w:eastAsia="Amiri" w:cs="Amiri"/>
          <w:color w:val="111111"/>
          <w:sz w:val="28"/>
          <w:sz w:val="28"/>
          <w:szCs w:val="28"/>
          <w:rtl w:val="true"/>
          <w:lang w:bidi="ar-SA"/>
        </w:rPr>
        <w:t>إذ المقام، مقام بيان؛ فالسكوت عن بيان رفع التشابه والتصريح بحرمة العمل بالمتشابه، كاف في عدم قرينيّة المحكمات للمتشابهات، بل يجب الإيمان بالمتشابه على ما هو عليه والعمل بالمحكمات، حتّي يأتي دليل خارجيّ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عن عليّ بن محمّد مسنداً عن محمّد بن سالم، 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نَاساً تَكَلَّمُوا فِي هَذَا القُرآنِ بِغَيرِ عِلمٍ وذَلِكَ أنَّ اللَّهَ تَبَارَكَ وَتَعَالَى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أنزَلَ عَلَيكَ الكِتَابَ مِنهُ آيَاتٌ مُحكَمَاتٌ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فَالمَنسُوخَاتُ مِنَ المُتَشَابِهَاتِ والمُحكَمَاتُ مِنَ النَّاسِخَات</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الظاهر أنّ كون المنسوخات من المتشابهات، إنّما هو بلحاظ حرمة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 عن محمّد بن أحمد بن ثابت مسنداً عن أبي بصير،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زَاجِرٌوَآمِرٌ، يَأمُرُ بِالجَنَّةِ وَيَزجُرُ عَنِ النَّارِ، وَفِيهِ مُحكَمٌ وَمُتَشَابِهٌ، فَأمَّا المُحكَمُ فَيُؤمَنُ بِهِ وَيُعمَلُ بِهِ ويُدَبَّرُ بِهِ، وَأمَّا المُتَشَابِهُ فَيُؤمَنُ بِهِ وَلَا يُعمَلُ بِهِ وَهُوَ قَولُ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فَأمَّا الَّذِينَ فِي قُلُوبِهِم زَيغٌ</w:t>
      </w:r>
    </w:p>
    <w:p>
      <w:pPr>
        <w:pStyle w:val="BookText"/>
        <w:rPr/>
      </w:pPr>
      <w:r>
        <w:rPr>
          <w:rFonts w:ascii="Amiri" w:hAnsi="Amiri" w:eastAsia="Amiri" w:cs="Amiri"/>
          <w:color w:val="111111"/>
          <w:sz w:val="28"/>
          <w:sz w:val="28"/>
          <w:szCs w:val="28"/>
          <w:rtl w:val="true"/>
          <w:lang w:bidi="ar-SA"/>
        </w:rPr>
        <w:t>فَيَتَّبِعُونَ مَا تَشَابَهَ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113"/>
      </w:r>
      <w:r>
        <w:rPr>
          <w:rFonts w:ascii="Amiri" w:hAnsi="Amiri" w:eastAsia="Amiri" w:cs="Amiri"/>
          <w:color w:val="111111"/>
          <w:sz w:val="28"/>
          <w:sz w:val="28"/>
          <w:szCs w:val="28"/>
          <w:rtl w:val="true"/>
          <w:lang w:bidi="ar-SA"/>
        </w:rPr>
        <w:t>وَآلُ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الرَّاسِخُونَ فِي العِلمِ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سُئل عن تفسير المحكم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المُحكَمُ الَّذِي لَم يَنسَخهُ شَي‌ءٌ فَقَولُهُ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ascii="Amiri" w:hAnsi="Amiri" w:eastAsia="Amiri" w:cs="Amiri"/>
          <w:color w:val="111111"/>
          <w:sz w:val="28"/>
          <w:sz w:val="28"/>
          <w:szCs w:val="28"/>
          <w:lang w:bidi="ar-SA"/>
        </w:rPr>
        <w:t></w:t>
      </w:r>
      <w:r>
        <w:rPr>
          <w:rStyle w:val="FootnoteAnchor"/>
          <w:rtl w:val="true"/>
        </w:rPr>
        <w:footnoteReference w:id="11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هَلَكَ النَّاسُ فِي المُتَشَابِهِ، لِأنَّهُم لم يَقِفُوا عَلَى مَعنَاهُ، وَلَم يَعرِفُوا حَقِيقَتَهُ، فَوَضَعُوا لَهُ تَأوِيلاً مِن عِندِ أنفُسِهِم بِآرَائِهِم، واستَغنَوا بِذَلِكَ عَن مَسألَةِ الأوصِيَاءِ، ونَبَذُوا قَولَ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وَرَاءَ ظُهُورِهِم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فيه تصريح بأنّ مرجعيّة المحكم للمتشابه في إبطال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الرجوع إلي الأوصياء وسؤالهم في تفسير المتشابه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الاحتجاج، مسنداً عن علقمة بن محمّد الحضرميّ، عن أبي جعفر محمّد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تَدَبَّرُوا القُرآنَ وَافهَمُوا آيَاتِهِ، وَانظُرُوا إلَى مُحكَمَاتِهِ وَلَا تَتَّبِعُوا مُتَشَابِهَهُ، فَوَاللَّهِ لَن يُبَيِّنَ لَكُم زَوَاجِرَهُ وَلَا يُوَضِّحُ لَكُم</w:t>
      </w:r>
      <w:bookmarkStart w:id="78" w:name="pg2340_34042"/>
    </w:p>
    <w:p>
      <w:pPr>
        <w:pStyle w:val="BookText"/>
        <w:rPr/>
      </w:pPr>
      <w:bookmarkEnd w:id="78"/>
      <w:r>
        <w:rPr>
          <w:rFonts w:ascii="Amiri" w:hAnsi="Amiri" w:eastAsia="Amiri" w:cs="Amiri"/>
          <w:color w:val="111111"/>
          <w:sz w:val="28"/>
          <w:sz w:val="28"/>
          <w:szCs w:val="28"/>
          <w:rtl w:val="true"/>
          <w:lang w:bidi="ar-SA"/>
        </w:rPr>
        <w:t>تَفسِيرَهُ إلَّا الَّذِي أنَا آخِذٌ بِيَدِهِ وَمُصعِدُهُ إلَيَّ وَشَائِلٌ بِعَضُدِهِ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فيه إشعار قويّ، أنّ المرجع في تفسير المتشابه هو عليّ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العيون، عن أبيه مسنداً عن أبي حيّون مولى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رَدَّ مُتَشَابِهَ القُرآنِ إلَى مُحكَمِهِ هُدِيَ إلى صِراطٍ مُستَقِيمٍ،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وَمُحكَماً كَمُحكَمِ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صرّح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لا يجوز اتّباع المتشابه وترك المحكم، كما هو دأب أهل الزيغ؛ وواضح أنّ اللّـه تعالى لم يكلّف العبادَ الفحصَ عن تأويل المتشابه إلّا من طريق أهل بيت الوحي، وخزّان العلم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الصحيفة المباركة السجاديّة في دعائه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ختم القرآن،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صرّح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الوظيفة الأوليّة والمفزع والملجأ في المتشابهات والبيّنات الموضَحة ـ بالفتح ـ هو الإيمان والإقرار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593083_3804643083"/>
      <w:bookmarkStart w:id="80" w:name="_Toc29"/>
      <w:bookmarkEnd w:id="79"/>
      <w:r>
        <w:rPr>
          <w:rtl w:val="true"/>
        </w:rPr>
        <w:t>دراسة بعض الآراء في المحكم والمتشابه</w:t>
      </w:r>
      <w:bookmarkEnd w:id="80"/>
    </w:p>
    <w:p>
      <w:pPr>
        <w:pStyle w:val="BookText"/>
        <w:rPr/>
      </w:pPr>
      <w:r>
        <w:rPr>
          <w:rFonts w:ascii="Amiri" w:hAnsi="Amiri" w:eastAsia="Amiri" w:cs="Amiri"/>
          <w:color w:val="111111"/>
          <w:sz w:val="28"/>
          <w:sz w:val="28"/>
          <w:szCs w:val="28"/>
          <w:rtl w:val="true"/>
          <w:lang w:bidi="ar-SA"/>
        </w:rPr>
        <w:t>إنّ الأقوال في هذا الباب كثيرة ذكرها السيوطيّ في إتقانه</w:t>
      </w:r>
      <w:r>
        <w:rPr>
          <w:rStyle w:val="FootnoteAnchor"/>
          <w:rtl w:val="true"/>
        </w:rPr>
        <w:footnoteReference w:id="120"/>
      </w:r>
      <w:r>
        <w:rPr>
          <w:rFonts w:ascii="Amiri" w:hAnsi="Amiri" w:eastAsia="Amiri" w:cs="Amiri"/>
          <w:color w:val="111111"/>
          <w:sz w:val="28"/>
          <w:sz w:val="28"/>
          <w:szCs w:val="28"/>
          <w:rtl w:val="true"/>
          <w:lang w:bidi="ar-SA"/>
        </w:rPr>
        <w:t>والشيخ محمّد عبده في المنار</w:t>
      </w:r>
      <w:r>
        <w:rPr>
          <w:rStyle w:val="FootnoteAnchor"/>
          <w:rtl w:val="true"/>
        </w:rPr>
        <w:footnoteReference w:id="121"/>
      </w:r>
      <w:r>
        <w:rPr>
          <w:rFonts w:ascii="Amiri" w:hAnsi="Amiri" w:eastAsia="Amiri" w:cs="Amiri"/>
          <w:color w:val="111111"/>
          <w:sz w:val="28"/>
          <w:sz w:val="28"/>
          <w:szCs w:val="28"/>
          <w:rtl w:val="true"/>
          <w:lang w:bidi="ar-SA"/>
        </w:rPr>
        <w:t>، فنذكر بعضها والنقد الوارد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عكرمة وقتادة وغيرهما، أنّ المحكم الذي يعمل به والمتشابه الذي يؤمن به ولا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بياناً للمحكم والمتشابه وتعريفاً لهما، بل هذا بيان لما يترتّب عليهما من الحكم القطعيّ العقليّ وإرشاد به، من وجوب الاتّباع والعمل للمحكم وتحريم الأخذ بالمتشابه؛ وهو عين مفاد الآية الكريمة والوظيفة المقرّرة الأوّليّة بالنسبة إلى المتشابه؛ وهذا البيان، بيان إرشاديّ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عرف المراد منه، إمّا بالظهور وإمّا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والمتشابه ما استأثراللّـه بعلمه كقيام الساعة وخروج الدجال والحروف المقطّعة في أوائل السور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بالظهور في تعريف المحكم النصّ، فهو كذلك أو ما يقابل النصّ من الظهور الاصطلاحي، فهو وإن لم يكن محكماً إلّا أنّه في حكم المحكم من حيث وجوب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فلا محصّل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التأويل هو التفسير، لكنّ من</w:t>
      </w:r>
    </w:p>
    <w:p>
      <w:pPr>
        <w:pStyle w:val="BookText"/>
        <w:rPr/>
      </w:pPr>
      <w:r>
        <w:rPr>
          <w:rFonts w:ascii="Amiri" w:hAnsi="Amiri" w:eastAsia="Amiri" w:cs="Amiri"/>
          <w:color w:val="111111"/>
          <w:sz w:val="28"/>
          <w:sz w:val="28"/>
          <w:szCs w:val="28"/>
          <w:rtl w:val="true"/>
          <w:lang w:bidi="ar-SA"/>
        </w:rPr>
        <w:t>الواضح أنّ اعتماد المفسِّر في التفسير المشروع على دلالة الألفاظ، وتحصيل القرائن وكسب الشواهد على تلك الدلالة بحيث يصير اللفظ بلحاظ هذا الاستظهار ظاهراً أو قطعيّاً في المعنى المستظهَر، فلا موقع بعد هذا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الترديد والتغاير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 بما استأثر اللّـه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 وإن كان من الغيب المحجوب مثل سائر الغيوب إلّا أنّه قد جرت سنّته تعالى في عدّة من هذه الغيوب، سيّما المتشابه أن يطّلع عليها الراسخون في العلم من أوليائه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يتفوّه عالم أنّ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يعلم ما نزّل عليه من متشابهات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يقدرعلى تعليمها لأحد من أفاضل أُمّته وأهل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جزاف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تمثيله المتشابه، بقيام الساعة وخروج الدجّال؛ إذ وقت قيام الساعة من جملة الغيوب التي لا نهاية لعددها فالقائل لابدّ أن يلتزم أنّ كلّ غيب،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 وتفكّر لعَلِم أنّ المتشابه من الغيوب، لا أنّ كلّ غيب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بين قيام الساعة وخروج الدجّال وبين فواتح السور، يدلّ على أنّ القائل يعتقد بأنّ الغيوب كلّها من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المحكم من آي الكتاب، ما لم يحتمل من التأويل إلّا وجهاً واحداً، والمتشابه ما احتمل من التأويل أوجُهاً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المحكم ما يدلّ على معنى والمتشابه ما لم يكن ظهوره جائز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يحتمل من التأويل إلّا وجهاً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بصحيح لأنّ مفاد المحكم لا يُعدّ تأويلاً في لسان</w:t>
      </w:r>
    </w:p>
    <w:p>
      <w:pPr>
        <w:pStyle w:val="BookText"/>
        <w:rPr/>
      </w:pP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مراده أنّ المحكم، ما كان واضحاً في معنى واحد والمتشابه ما يقابله، فهو عين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كان معقول المعنى، والمتشابه بخلافه، كأعداد الصلوات واختصاص الصيام برمضان دون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معقول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التعبّديّات ويكون المراد من المتشابه هي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التسليم في مقابل التعبّديّات واجب بالضرورة، وكلّ ما يجب التسليم في قباله تعبّداً، فهو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اتّباع المتشابه قبل نيل معناه ومفاده، فعليه يحرم اتّباع التعبّديّات، لأنّها من المتشابهات التي معناها ليس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هذا القول أجنبيّ عن البحث في المحكم والمتشابه الذي يكون في باب دلالات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تأويله تنزيله، والمتشابه ما لا يُدرك إلّا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بالتأويل هاهنا التفسير والشرح والتوضيح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المحكم ما لا ترديد في دلالته على مفاده، والمتشابه ما لا يمكن الأخذ بظاهره لقيام القرائن العقليّة والنقليّة على خلافه؛ وسيأتي لذلك مزيد توضيح في البحث عن التأويل ـ إن شاء اللّـه تعالى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استقلّ بنفسه والمتشابه ما لايستقلّ إلّا بردّه إلى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الاستقلال وعدمه لامعنى له في باب دلالة الألفاظ؛ فمن الكلام ما يحتاج إلى شرح وقرينة ومنه ما لا يحتاج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عاديّ في المحاورات العرفيّة ويترتّب عليه أغراض العقلاء، بحسب اختلاف المقامات</w:t>
      </w:r>
      <w:r>
        <w:rPr>
          <w:rFonts w:eastAsia="Amiri" w:cs="Amiri" w:ascii="Amiri" w:hAnsi="Amiri"/>
          <w:color w:val="111111"/>
          <w:sz w:val="28"/>
          <w:szCs w:val="28"/>
          <w:rtl w:val="true"/>
          <w:lang w:bidi="ar-SA"/>
        </w:rPr>
        <w:t>.</w:t>
      </w:r>
      <w:bookmarkStart w:id="81" w:name="pg2340_34046"/>
    </w:p>
    <w:p>
      <w:pPr>
        <w:pStyle w:val="BookText"/>
        <w:rPr/>
      </w:pPr>
      <w:bookmarkEnd w:id="81"/>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ما فيه الحلال والحرام وما سوى ذلك، فهو متشابه يصدّق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نفي المتشابه، ممّا فيه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ذلك فهو 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 الضرورة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غير الأحكام، أُصول الدعوة وأساس الأديان والحقائق الفطريّة والمستقلاّت العقليّة،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معني للقول بأنّ المتشابه يصدّق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مالم تنسخ والمتشابهات ما قد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يكون المتشابه من النواسخ، فيحرم العمل به قبل تفسيره ويجب العمل به بعد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مالم تتكرّر ألفاظه ومقابله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وعدمه أجنبيّ عن معنى التشابه والإحكام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معنى لنسبة التكرار إلى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القضايا والقصص في المواقف المختلفة إنّما هو لأغراض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عهدة المفسّر تعيين الغرض المسوق له الكلام والعناية الملحوظة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 هي آيات الصفات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اللّـه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حرمة الاعتقاد والتديّن بالتوحيد ونعوت اللّـه الكماليّة والجلاليّة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الآية الكريمة، صريحة في أنّ الإحكام والتشابه من صفات الكلام، لا من صفات 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أُخر أعرضنا عن ذكرها توخّياً للإطالة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593085_3804643083"/>
      <w:bookmarkStart w:id="83" w:name="_Toc30"/>
      <w:bookmarkEnd w:id="82"/>
      <w:r>
        <w:rPr>
          <w:rtl w:val="true"/>
        </w:rPr>
        <w:t>نظريّة صاحب الميزان ونقدها</w:t>
      </w:r>
      <w:bookmarkEnd w:id="83"/>
    </w:p>
    <w:p>
      <w:p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التشابه المذكور في هذه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فمقابلته لقوله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مِنهُ آياتٌ مُحكَماتٌ هُنَّ أُمُّ الكِتابِ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وذكر اتّباع الذين في قلوبهم زيغ لها ابتغاء الفتنة وابتغاء التأويل، كلّ ذلك يدلّ على أنّ المراد بالتشابه، كون الآية بحيث لايتعيّن مرادها لفهم السامع بمجرّد استماعها، بل يتردّد بين معنى ومعنى، حتّى يرجع إلى محكمات الكتاب؛ فتعيّن هي معناها وتبيّنها بياناً، فتصير الآية المتشابهة عند ذلك محكمة بواسطة الآية المحكمة، والآية المحكمة محكمة بنفسها، كما أنّ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الرَّحمنُ عَلَى العَرشِ استَوى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يشتبه المراد منه على السامع أوّل ما يسمعه، فإذا رجع إلى مثل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كَمِثلِهِ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استقرّ الذّهن على أنّ المراد به التسلّط على الملك والإحاطة على الخلق دون التمكّن والاعتماد على المكان المستلزم للتجسّم المستحيل على اللّـه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عرضت الآية المنسوخة على الآية الناسخة، تبيّن أنّ المراد بها حكم محدود بحدّ الحكم الناسخ وهكذا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وقال في معنى كون المحكمات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هذه اللفظة ـ أعني لفظة الأُمّ ـ عناية بالرجوع الذي فيه انتشاء واشتقاق وتبعّض، فلا تخلو اللفظة من الدلالة على كون المتشابهات ذات مداليل ترجع وتتفرّع على المحكمات، ولازمه كون المحكمات مبيّنة للمتشابهات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المتشابه إنّما كان متشابهاً لتشابه مراده، لا لكونه ذا تأويل؛ فإنّ التأويل كما مرّ يوجد للمحكم كما يوجد للمتشابه، والقرآن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فللمتشابه مفسّر وليس إلّا المحكم؛ مثال ذلك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إلَى رَبِّهَا نَاظِرَةٌ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فإنّه آية متشابهة وبإرجاعها إلى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كَمِثلِهِ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تُدرِكُهُ الأبصَارُ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يتبيّن أنّ المراد بها نظرة ورؤية من غيرسنخ رؤية البصر الحسّيّ، وقد 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أن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رَأى مِن آياتِ رَبِّهِ الكُبرَى</w:t>
      </w:r>
      <w:r>
        <w:rPr>
          <w:rFonts w:ascii="Amiri" w:hAnsi="Amiri" w:eastAsia="Amiri" w:cs="Amiri"/>
          <w:color w:val="111111"/>
          <w:sz w:val="28"/>
          <w:sz w:val="28"/>
          <w:szCs w:val="28"/>
          <w:lang w:bidi="ar-SA"/>
        </w:rPr>
        <w:t>‌</w:t>
      </w:r>
      <w:r>
        <w:rPr>
          <w:rStyle w:val="FootnoteAnchor"/>
          <w:rtl w:val="true"/>
        </w:rPr>
        <w:footnoteReference w:id="126"/>
      </w:r>
      <w:r>
        <w:rPr>
          <w:rFonts w:ascii="Amiri" w:hAnsi="Amiri" w:eastAsia="Amiri" w:cs="Amiri"/>
          <w:color w:val="111111"/>
          <w:sz w:val="28"/>
          <w:sz w:val="28"/>
          <w:szCs w:val="28"/>
          <w:rtl w:val="true"/>
          <w:lang w:bidi="ar-SA"/>
        </w:rPr>
        <w:t>فأثبت للقلب رؤية تخصّه، وليس هو الفكر، فإنّ الفكر إنّما يتعلّق بالتصديق والمركّب الذهنيّ، والرّؤية إنّما تتعلّق بالمفرد العينيّ، فيتبيّن بذلك أنّه توجّه من القلب ليست بالحسّيّة المادّيّة ولا</w:t>
      </w:r>
    </w:p>
    <w:p>
      <w:pPr>
        <w:pStyle w:val="BookText"/>
        <w:rPr/>
      </w:pPr>
      <w:r>
        <w:rPr>
          <w:rFonts w:ascii="Amiri" w:hAnsi="Amiri" w:eastAsia="Amiri" w:cs="Amiri"/>
          <w:color w:val="111111"/>
          <w:sz w:val="28"/>
          <w:sz w:val="28"/>
          <w:szCs w:val="28"/>
          <w:rtl w:val="true"/>
          <w:lang w:bidi="ar-SA"/>
        </w:rPr>
        <w:t>بالعقليّة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هذه الوتيرة في سائر المتشابهات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يرد على هذه النظريّة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الأُمومة والإصالة للمحكمات أجنبيّة عن معنى الفرعيّة والمفسّريّة بالكلّيّة، لأنّ الإحكام والتشابه وصفان مختلفان لدلالة الألفاظ وليس النسبة بينهما نسبة الفرع والأصل، كي يتوقف فهم المتشابه علي المحكم؛ فلا يمكن الوصول إلي المتشابه عن طريق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بين رؤية الآيات وبين النّظر إلى ذاته المقدسة؛ فتفسير النّظربالرؤية في الآيتين مجازفة واضحة لأنّ النظر غير الرؤية، مضافاً إلي أنّ النظر في الآية المبحوث عنها متعلّق بالربّ وفي الآية التي استشهد بها متعلّق برؤية الآيات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المتشابه ما يقابل المحكم؛ ولا إشكال في حجّيّة المحكم عند العلماء؛ وكذلك في حجّيّة الظواهر عند المحقّقين، وأمّا المتشابه هو الذي لم ينعقد له ظهور فلا موضوع للحجّيّة فيه أصلاً، وردّ المتشابه إلى المحكم ليس إلّا لإبطال الظهور البدويّ، لا لتعيين المراد من المتشابه، وليست المحكمات قرينة عرفيّة منفصلة لتعيين المراد من المتشابهات، مثلاً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تنزيهه تعالى عن رؤية الأبصار وتمجيده تعالى عن إدراكه وإحاطته سبحانه بالأبصار، ولا توجد قرينة عرفيّة بين المخاطبين والمتكلّم على أنّ المراد منها النظر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في</w:t>
      </w:r>
    </w:p>
    <w:p>
      <w:pPr>
        <w:pStyle w:val="BookText"/>
        <w:rPr/>
      </w:pPr>
      <w:r>
        <w:rPr>
          <w:rFonts w:ascii="Amiri" w:hAnsi="Amiri" w:eastAsia="Amiri" w:cs="Amiri"/>
          <w:color w:val="111111"/>
          <w:sz w:val="28"/>
          <w:sz w:val="28"/>
          <w:szCs w:val="28"/>
          <w:rtl w:val="true"/>
          <w:lang w:bidi="ar-SA"/>
        </w:rPr>
        <w:t>الباب نفي النظر الحسّيّ وإثبات إحاطته تعالى وإدراكه النظر الحسّيّ، فلا يكون مدرَكاً بالنظر الحسّيّ ولا محاطاً به، وأمّا تعيين المراد من النظر إلى ذاته المقدَّسة الكريمة، فإلتماسه من الآية مجازفة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الغرض الأصيل من المحكمات ليس قرينيّتها للمتشابهات وتفسيرها، بل لها شأن آخر أصيل؛ وهو أنّها أُمّ الكتاب وعماده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تديّن بها وعمل بها لم يسأل اللّـه عنه ولم يؤاخذه بترك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العمل بها عرض المتشابهات عليها وتحكيمها عليها والسكوت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والمتشابه لا يصير ظاهراً بردّه إلي المحكم، فضلاً عن أن يكون محكماً ولابدّ في توضيح المتشابهات من الرجوع إلي أدلّة أُخرى، سيقت لبيان هذا المتشابه بخصوصه بنحو مستقيم أو غيرمستقيم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متشابهات الأخبار، فلابدّ من عرض متشابهاتها على محكمات الكتاب والسنّة؛ ثمّ شرحها بأدلّة أُخرى من الكتاب والسنّة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ما ذكرنا أنّ معنى الروايات التي وردت في ردّ المتشابه إلى المحكم، هو الأخذ بالمحكم والسكوت عن المتشابه والإيمان به على ما هو عليه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فللمحكم مقام المرجعيّة والحاكميّة، يحتجّ به على علوم القرآن ويحتجّ به على أهل الآراء الباطلة والأهواء المبتدعة</w:t>
      </w:r>
      <w:r>
        <w:rPr>
          <w:rFonts w:eastAsia="Amiri" w:cs="Amiri" w:ascii="Amiri" w:hAnsi="Amiri"/>
          <w:color w:val="111111"/>
          <w:sz w:val="28"/>
          <w:szCs w:val="28"/>
          <w:rtl w:val="true"/>
          <w:lang w:bidi="ar-SA"/>
        </w:rPr>
        <w:t>.</w:t>
      </w:r>
      <w:bookmarkStart w:id="84" w:name="pg2340_34051"/>
    </w:p>
    <w:p>
      <w:pPr>
        <w:pStyle w:val="Heading2"/>
        <w:numPr>
          <w:ilvl w:val="1"/>
          <w:numId w:val="1"/>
        </w:numPr>
        <w:rPr/>
      </w:pPr>
      <w:bookmarkStart w:id="85" w:name="__RefHeading___Toc2593087_3804643083"/>
      <w:bookmarkStart w:id="86" w:name="_Toc31"/>
      <w:bookmarkEnd w:id="84"/>
      <w:bookmarkEnd w:id="85"/>
      <w:r>
        <w:rPr/>
        <w:t>5</w:t>
      </w:r>
      <w:r>
        <w:rPr>
          <w:rtl w:val="true"/>
        </w:rPr>
        <w:t>المنهج الصحيح في التفسير</w:t>
      </w:r>
      <w:bookmarkEnd w:id="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2593089_3804643083"/>
      <w:bookmarkStart w:id="88" w:name="_Toc32"/>
      <w:bookmarkEnd w:id="87"/>
      <w:r>
        <w:rPr>
          <w:rtl w:val="true"/>
        </w:rPr>
        <w:t>معني التفسير</w:t>
      </w:r>
      <w:bookmarkEnd w:id="88"/>
    </w:p>
    <w:p>
      <w:pPr>
        <w:pStyle w:val="BookText"/>
        <w:rPr/>
      </w:pPr>
      <w:r>
        <w:rPr>
          <w:rFonts w:ascii="Amiri" w:hAnsi="Amiri" w:eastAsia="Amiri" w:cs="Amiri"/>
          <w:color w:val="111111"/>
          <w:sz w:val="28"/>
          <w:sz w:val="28"/>
          <w:szCs w:val="28"/>
          <w:rtl w:val="true"/>
          <w:lang w:bidi="ar-SA"/>
        </w:rPr>
        <w:t>التفسير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قال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عن اللَّفظِ المُشكِلِ</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ليس من الضروريّ أن يُفسّر الكلام أو الكتاب إلّا إذا كان مانعاً وحجاباً في دلالته علي مراد المتكلّم أو الكاتب؛ فإن كان الكلام صريحاً أو ظاهراً في معناه، فإنّ تبيينه لايعدّ تفسيراً؛ لأنّ الكلام الصريح أو الظاهر، لا يوجد حجاب عليه كي يرُفع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الظهور البدويّ للكلام حجّةً لجهات، فإنّه يجب علي المخاطب ـ للوصول إلي مراد المتكلّم أو الكاتب ـ أن يفحص عن مختلف مواضع القرائن الحاليّة والمقاليّة المخالفة للظهور البدويّ في كلّ موضع يحتمل وجودها؛ والمعني الذي ظهر له أو قطع به بعد الفحص الدقيق والتأمّل والتعقّل، يكون تفسيراً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قلنا في بحث حجّيّة ظواهر القرآن، إنّ القرآن له خطابان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عامّ وخطاب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الخطاب العامّ ـ الذي لا يكون إلّا في دلالات نصوص القرآن وظواهره ـ فإنّ الله سبحانه وتعالي أثار عقل الإنسان وفطرته عن طريق بيان الموضوعات العقليّة والأحكام والمسائل الفطريّة ودعاه إلي التدبّر في الخليقة وآياته الموجودة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الأُمور العقليّة والفطريّة لا تُنسخ ولا تُخصَّص ولا تُقيَّد، فإنّ الظهور الإبتدائيّ لهذه الآيات، يكون حجّة ويمكن الاستفادة من معناها وما أُريد منها بمحض الرجوع إليها؛ فلا تحتاج هذه الآيات إلي التفسير والتبيين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الخطاب الخاصّ، فبما أنّ الله سبحانه وتعالي يذكر فيه المعارف الدقيقة وجزئيات الأحكام، فإنّه لا يمكن التمسّك بالظهور الإبتدائيّ لهذه الآيات، لأنّه يمكن أن تكون الآية في صدد بيان موضوع عامّ أو مطلق وورد تخصيصه أو تقييده في آيات أُخري أو في السنَّة الشريفة بل يمكن أن تكون الآية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التفسير عبارة عن تبيين مراد الله سبحانه وتعالي والكشف عنه، عبر الطرق العلميّة والاستفادة من الأدلّة العقليّة والقرائن المتصلة والمنفصلة المذكورة في الآيات والروايات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اتّبع هذه الطريقة في تعيين مراد الله سبحانه وتعالي في القرآن، كان مفسِّراً وإنّ هذه الطريقة المسمّاة بالطريقة الاجتهادية المبتنية علي العقل والكتاب والسُّنة هي الطريقة الصحيحة والمقبولة عند الأُصوليين من فقهاء الشيعة المسجَّلة في تاريخهم</w:t>
      </w:r>
      <w:r>
        <w:rPr>
          <w:rFonts w:eastAsia="Amiri" w:cs="Amiri" w:ascii="Amiri" w:hAnsi="Amiri"/>
          <w:color w:val="111111"/>
          <w:sz w:val="28"/>
          <w:szCs w:val="28"/>
          <w:rtl w:val="true"/>
          <w:lang w:bidi="ar-SA"/>
        </w:rPr>
        <w:t>.</w:t>
      </w:r>
      <w:bookmarkStart w:id="89" w:name="pg2340_34056"/>
    </w:p>
    <w:p>
      <w:pPr>
        <w:pStyle w:val="BookText"/>
        <w:rPr/>
      </w:pPr>
      <w:bookmarkEnd w:id="89"/>
      <w:r>
        <w:rPr>
          <w:rFonts w:ascii="Amiri" w:hAnsi="Amiri" w:eastAsia="Amiri" w:cs="Amiri"/>
          <w:color w:val="111111"/>
          <w:sz w:val="28"/>
          <w:sz w:val="28"/>
          <w:szCs w:val="28"/>
          <w:rtl w:val="true"/>
          <w:lang w:bidi="ar-SA"/>
        </w:rPr>
        <w:t>إلّا أنّه مضافاً إليٰ هذه الطريقة، فإنّ القرآن قد فُسِّر بطرق مختلفة أُخري، بعضها ناقصة والبعض الآخر منها وقعت في الانحراف والاشتباه؛ وإنّ إحدي هذه الطرق طريقة تفسير القرآن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من اتّبع هذه الطريقة من أهل السُّنة سلك طريقاً مبتنٍ علي الاستغناء من بيان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وأنّ شذوذ هذه الطريقة أمر بديهيّ لا نحتاج إلي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والمدافعين عن طريقة تفسير القرآن بالقرآن مع انتمائاتهم المختلفة واتحاد شعارهم لم يسلكوا طريقاً ومنهجاً واحداً؛ وأنّ ابن تيميّة يُعدّ من أتباع هذه الطريقة التفسيّريّه، حسب رأي بعض المّؤلفين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593091_3804643083"/>
      <w:bookmarkStart w:id="91" w:name="_Toc33"/>
      <w:bookmarkEnd w:id="90"/>
      <w:r>
        <w:rPr>
          <w:rtl w:val="true"/>
        </w:rPr>
        <w:t>نقد منهجيّة تفسير القرآن بالقرآن</w:t>
      </w:r>
      <w:bookmarkEnd w:id="91"/>
    </w:p>
    <w:p>
      <w:pPr>
        <w:pStyle w:val="BookText"/>
        <w:rPr/>
      </w:pPr>
      <w:r>
        <w:rPr>
          <w:rFonts w:ascii="Amiri" w:hAnsi="Amiri" w:eastAsia="Amiri" w:cs="Amiri"/>
          <w:color w:val="111111"/>
          <w:sz w:val="28"/>
          <w:sz w:val="28"/>
          <w:szCs w:val="28"/>
          <w:rtl w:val="true"/>
          <w:lang w:bidi="ar-SA"/>
        </w:rPr>
        <w:t>قال في تفسير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الطريق إلى فهم القرآن الكريم غير مسدود، وأنّ البيان الإلهيّ والذكر الحكيم بنفسه هو الطريق الهادي إلى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لايحتاج في تبيين مقاصده إلى طريق، فكيف يتصوّر أن يكون الكتاب الذي عرّفه اللّـه تعالى بأنّه هدى وأنّه نور، وأنّه تبيان لكلّ شيء مفتقراً إلى هاد غيره ومستنيراً بنور غيره ومبيّناً بأمر غيره؟</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يرد علي هذه النظريّة أُمور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الكريم كما ذكرنا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مخاطبة عامّة الناس، فإنّ الطريق إلى فهمه غير 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المختصّ برسول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وأئمّة 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الالتزام فيه بما ورد عنهم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وعدم جواز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لقد وعد سبحانه في هذه الآيات أن يبيّن القرآنَ ويعلّمه لرسوله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كي يقوم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بتعليم القرآن لأمّته، فهو سبحانه صادق الوعد وقد وفى بوعده وبيّن القرآن لرسوله ولذا لابدّ أن يكون تبيين القرآن وتعليمه للأُمّة بتعليم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وآله المعصومين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وَأنزَلنَا إلَيكَ الذِّكرَ لِتُبَيِّنَ لِلنَّاسِ مَانُزِّلَ إلَيهِم ولَعَلَّهُم يَتَفَكَّرُون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والحِكمَةَ ويُعَلِّمُكُم مَا لَم تَكُونُوا تَعلَمُونَ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يُعَلِّمُهُمُ الكِتَابَ والحِكمَةَ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أصدق شاهد على أنّ المراد بالتعليم، هو بيان الحكمة والحقائق الراجعة إلى دين اللّـه، لا بيان قراءة ألفاظه وحروفه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حياته بهذه الوظيفة الخطيرة التي أمره تعالى بها وأصرّ أيضاً على ذلك في إرجاع الأمر إلى الأئمّة المعصومين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آله بعد وفاته كما ورد في حديث الثقلين وغيره من الأحاديث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ما يكون معني الاكتفاء والاستغناء بتفسير القرآن بالقرآن؛ إنّ القول بعدم التنافي بين طريقة تفسير القرآن بالقرآن والاستفادة من بيانات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نعم تفاصيل الأحكام ممّا لا سبيل إلي تلقّيه من غير بيان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أرجعها القرآن إليه 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آتاكُمُ الرَّسُولُ فَخُذُوهُ وَمَا نَهاكُم عَنهُ فَانتَهُو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 من الآيات وكذا تفاصيل القصص والمعاد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خُلف واضح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الميزان، من أنّ القرآن نورٌ وفيه تبيان كلّ شيء، وأنّ النورلا يستبين بغيره وأنّ الهدى لا يستهدى من غيره، يرد عليه أنّ السنّة عِدلٌ للقرآن وأحد الثقلين نور كالقرآن، فيكون اجتماعهما معاً نور علي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المبيّن والمعلّم للقرآن فحسب، لا ينافي عدّة من الآيات المباركة الدالّة على أنّ القرآن بيان وتبيان وشفاء وهُدىً وهداية للعالمين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هذه الآيات مسوقة لبيان فخامة شأن القرآن وجامعيّته وموقعيّته في المجتمعات البشريّة، وكونه قولاً ثقيلاً </w:t>
      </w:r>
      <w:r>
        <w:rPr>
          <w:rStyle w:val="FootnoteAnchor"/>
          <w:rtl w:val="true"/>
        </w:rPr>
        <w:footnoteReference w:id="137"/>
      </w:r>
      <w:r>
        <w:rPr>
          <w:rFonts w:ascii="Amiri" w:hAnsi="Amiri" w:eastAsia="Amiri" w:cs="Amiri"/>
          <w:color w:val="111111"/>
          <w:sz w:val="28"/>
          <w:sz w:val="28"/>
          <w:szCs w:val="28"/>
          <w:rtl w:val="true"/>
          <w:lang w:bidi="ar-SA"/>
        </w:rPr>
        <w:t>لا يوازيه ولا يضاهيه ولا يساويه ولا يدانيه شيء؛ بل هو أكبر الثقلين</w:t>
      </w:r>
      <w:r>
        <w:rPr>
          <w:rStyle w:val="FootnoteAnchor"/>
          <w:rtl w:val="true"/>
        </w:rPr>
        <w:footnoteReference w:id="138"/>
      </w:r>
      <w:r>
        <w:rPr>
          <w:rFonts w:ascii="Amiri" w:hAnsi="Amiri" w:eastAsia="Amiri" w:cs="Amiri"/>
          <w:color w:val="111111"/>
          <w:sz w:val="28"/>
          <w:sz w:val="28"/>
          <w:szCs w:val="28"/>
          <w:rtl w:val="true"/>
          <w:lang w:bidi="ar-SA"/>
        </w:rPr>
        <w:t>، وأنّه برهان على ذاته بذاته وعلى جميع محتوياته ولكونه مهيمناً</w:t>
      </w:r>
      <w:r>
        <w:rPr>
          <w:rStyle w:val="FootnoteAnchor"/>
          <w:rtl w:val="true"/>
        </w:rPr>
        <w:footnoteReference w:id="139"/>
      </w:r>
      <w:r>
        <w:rPr>
          <w:rFonts w:ascii="Amiri" w:hAnsi="Amiri" w:eastAsia="Amiri" w:cs="Amiri"/>
          <w:color w:val="111111"/>
          <w:sz w:val="28"/>
          <w:sz w:val="28"/>
          <w:szCs w:val="28"/>
          <w:rtl w:val="true"/>
          <w:lang w:bidi="ar-SA"/>
        </w:rPr>
        <w:t>، وهو صريح بحاكميّته على تصديق جميع ما ينسب إلى الوحي السماويّ من أوّل الدّنيا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الى هذا الأمر في ما ذكرنا في فضل القرآن وشؤونه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الاستشهاد والاستدلال في تفسير القرآن بالقرآن، بما ورد عن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نهج البلاغة حيث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عَلَى أحَدِهِمُ القَضِيَّةُ فِي حُكمٍ مِنَ الأحكَامِ، فَيَحكُمُ فِيهَا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تَرِدُ تِلكَ القَضِيَّةُ بِعَينِهَا عَلَى غَيرِهِ، فَيَحكُمُ فِيهَا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 القُضَاةُ بِذَلِكَ عِندَ الإمَامِ الَّذِي استَقضَاهُم، فَيُصَوِّبُ آرَاءَهُم جَمِيعاً، 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سُبحَانَهُ بِالإختِلَافِ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w:t>
      </w:r>
    </w:p>
    <w:p>
      <w:pPr>
        <w:pStyle w:val="BookText"/>
        <w:rPr/>
      </w:pPr>
      <w:r>
        <w:rPr>
          <w:rFonts w:ascii="Amiri" w:hAnsi="Amiri" w:eastAsia="Amiri" w:cs="Amiri"/>
          <w:color w:val="111111"/>
          <w:sz w:val="28"/>
          <w:sz w:val="28"/>
          <w:szCs w:val="28"/>
          <w:rtl w:val="true"/>
          <w:lang w:bidi="ar-SA"/>
        </w:rPr>
        <w:t>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وَعَلَيهِ أن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تَامّاً، فَقَصَّرَ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تَبلِيغِهِ وَأدَائِهِ؟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فَرَّطنا فِي الكِتابِ مِن شَي‌ءٍ</w:t>
      </w:r>
      <w:r>
        <w:rPr>
          <w:rFonts w:ascii="Amiri" w:hAnsi="Amiri" w:eastAsia="Amiri" w:cs="Amiri"/>
          <w:color w:val="111111"/>
          <w:sz w:val="28"/>
          <w:sz w:val="28"/>
          <w:szCs w:val="28"/>
          <w:lang w:bidi="ar-SA"/>
        </w:rPr>
        <w:t></w:t>
      </w:r>
      <w:r>
        <w:rPr>
          <w:rStyle w:val="FootnoteAnchor"/>
          <w:rtl w:val="true"/>
        </w:rPr>
        <w:footnoteReference w:id="140"/>
      </w:r>
      <w:r>
        <w:rPr>
          <w:rFonts w:ascii="Amiri" w:hAnsi="Amiri" w:eastAsia="Amiri" w:cs="Amiri"/>
          <w:color w:val="111111"/>
          <w:sz w:val="28"/>
          <w:sz w:val="28"/>
          <w:szCs w:val="28"/>
          <w:rtl w:val="true"/>
          <w:lang w:bidi="ar-SA"/>
        </w:rPr>
        <w:t>وَفِيهِ تِبيَانٌ لِكُلِّ شَي‌ءٍ وَذَكَرَ أنَّ الكِتَابَ يُصَدِّقُ بَعضُهُ بَعضاً وَأنَّهُ لَا اختِلَافَ فِيهِ فَقَالَ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Style w:val="FootnoteAnchor"/>
          <w:rtl w:val="true"/>
        </w:rPr>
        <w:footnoteReference w:id="141"/>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لأنّ الخطبة الشريفة سيقت لِتوبيخ الجاهلين الّذين تصدّوا لمقام القضاء والفتوى واختلفوا في فتياهم وقضائهم، لجهلهم بالكتاب ومدارك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يحتجّ عليهم بأنّ كتاب اللّـه سبحانه ليس فيه ما يوجب اختلافهم، وأنّ البيان الإلهيّ منار الحجّة وواضح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كتاب اللّـه أجلّ شأناً وأرفع مقاماً من أن يُتوهّم التناقض والتخالف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كمال الملائمة وتمام المناسبة في مقاصده ومراميه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بعض الآيات على صدق ما تضمّنته الأُخرى، فأين التناقض والتكاذب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الخطبة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تُبصِرُونَ بِهِ، وتَنطِقُونَ بِهِ، وتَسمَعُونَ بِهِ، ويَنطِقُ بَعضُهُ</w:t>
      </w:r>
    </w:p>
    <w:p>
      <w:pPr>
        <w:pStyle w:val="BookText"/>
        <w:rPr/>
      </w:pPr>
      <w:r>
        <w:rPr>
          <w:rFonts w:ascii="Amiri" w:hAnsi="Amiri" w:eastAsia="Amiri" w:cs="Amiri"/>
          <w:color w:val="111111"/>
          <w:sz w:val="28"/>
          <w:sz w:val="28"/>
          <w:szCs w:val="28"/>
          <w:rtl w:val="true"/>
          <w:lang w:bidi="ar-SA"/>
        </w:rPr>
        <w:t>بِبَعضٍ، ويَشهَدُ بَعضُهُ عَلَى بَعض</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لأنّ الشهادة والتصديق بين آيات القرآن، لا يتحقّقان إلّا إذا كان للآية المصدِّقة ـ بالكسر ـ والمصدَّقة ـ بالفتح ـ ظهور في 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يثبت لهما ظهور ولم يبيّن المراد منهما فإنّه لا يكون موضوع لتصديق وشهادة إحداهما علي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مورد التصديق والشهادة، إنّما هو بعد تثبيت الظهورات وتبيين المرادات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الخطبتان تدلّان على أنّ للمفسِّر بعد الأخذ بمفاد آية، أن يأتي عليها بشواهد من آيات أُخرى، لأنّه إذا ظفر على هذه الشواهد وتيسّر له كسب تلك القرائن، كان تفسيره أسدّ بُنياناً وأوثق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وعلى كلّ صواب نوراً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فلو لم يجد في تفسير آية، على آية أو آيات تؤيّدها وتصدّقها، فإنّ الآية بوحدها تكون حجّة علي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هذا تفسيراً ليس في محلّه، إذ التفسير ـ كما تقدّم ـ عبارة عن كشف القناع والاستظهار من اللفظ؛ وهو مقدّم رتبةً على شهادة آية على آية وتصديقها بها، فإنّ التصديق والشهادة</w:t>
      </w:r>
    </w:p>
    <w:p>
      <w:pPr>
        <w:pStyle w:val="BookText"/>
        <w:rPr/>
      </w:pPr>
      <w:r>
        <w:rPr>
          <w:rFonts w:ascii="Amiri" w:hAnsi="Amiri" w:eastAsia="Amiri" w:cs="Amiri"/>
          <w:color w:val="111111"/>
          <w:sz w:val="28"/>
          <w:sz w:val="28"/>
          <w:szCs w:val="28"/>
          <w:rtl w:val="true"/>
          <w:lang w:bidi="ar-SA"/>
        </w:rPr>
        <w:t>ـ كما قلنا ـ يتحقّقان بعد الاستظهار وتحقّق الظهور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فيما ورد في الروايات، من إرجاع المتشابه إلى المحكم، فإنّه ليس المراد منه تفسير المتشابه بالمحكم، إذ لا وجه للقول بأنّ ما أُريد من المتشابه هو عين ما أُريد من المحكم، ولا يكون هذا القول إلّا رجماً بالغيب، بل المراد</w:t>
      </w:r>
    </w:p>
    <w:p>
      <w:pPr>
        <w:pStyle w:val="BookText"/>
        <w:rPr/>
      </w:pPr>
      <w:r>
        <w:rPr>
          <w:rFonts w:ascii="Amiri" w:hAnsi="Amiri" w:eastAsia="Amiri" w:cs="Amiri"/>
          <w:color w:val="111111"/>
          <w:sz w:val="28"/>
          <w:sz w:val="28"/>
          <w:szCs w:val="28"/>
          <w:rtl w:val="true"/>
          <w:lang w:bidi="ar-SA"/>
        </w:rPr>
        <w:t>منه، هو أنّ المحكم يدفع الظهور البدويّ العاميّ عن المتشابه ويبطله؛ فعلى هذا يلزم العمل والإيمان بالمحكم والسكوت عن المتشابه إلى أن يأتي له 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يمكن الاستدلال بكلام الإمام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المراد من الحديث الشريف إمكان استفادة ظهور آية من آية أُخرى، بمعني أنّه لو كانت آية مطلقة أو عامّة وآية أُخرى مقيِّدة أو خاصّة، تكون الآية الخاصّة والمقيِّدة، بياناً وتفسيراً للآية المطلقة والعامّة، فإنّ هذا الكلام صحيح، ولكنّه لا يكون مؤيّداً لتفسير القرآن بالقرآن، لأنّ فحص المفسِّر عن القرائن والمقيِّدات في القرآن سواء كان في الأحكام أو غيرها من المعارف والحقائق، شرط لازم ولكنّه ليس بكاف، لأنّ الفحص كما يجب عن القرائن والمقيِّدات في القرآن، كذلك يجب في السنّة المعتبرة وفي القرائن العقليّة التي يجب الالتزام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بأحدهما وترك الآخر إبطال لحقّه وإسقاط عن مقامه وموقعه وحجّيّته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القرآن والسنّة، هما المرجع في العلوم الشرعيّة والمعارف والعقائد الاسلاميّة؛ وعليه، فمن ادّعى أمراً أو أحدث حدثاً في الدّين لابدّ من استيضاح حجّته من مسلَّمات الكتاب والسنّة، فلو خالفها فالّذي جاء به فهو أولى به، يضرب به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ينادي القرآن الكريم بندائه العامّ على تنزيه الله تعالى عن آثام العباد وجناياتهم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وينادي أيضاً أنّ له</w:t>
      </w:r>
      <w:bookmarkStart w:id="92" w:name="pg2340_34063"/>
    </w:p>
    <w:p>
      <w:pPr>
        <w:pStyle w:val="BookText"/>
        <w:rPr/>
      </w:pPr>
      <w:bookmarkEnd w:id="92"/>
      <w:r>
        <w:rPr>
          <w:rFonts w:ascii="Amiri" w:hAnsi="Amiri" w:eastAsia="Amiri" w:cs="Amiri"/>
          <w:color w:val="111111"/>
          <w:sz w:val="28"/>
          <w:sz w:val="28"/>
          <w:szCs w:val="28"/>
          <w:rtl w:val="true"/>
          <w:lang w:bidi="ar-SA"/>
        </w:rPr>
        <w:t>تعالى سخطاً على المعاصي</w:t>
      </w:r>
      <w:r>
        <w:rPr>
          <w:rStyle w:val="FootnoteAnchor"/>
          <w:rtl w:val="true"/>
        </w:rPr>
        <w:footnoteReference w:id="146"/>
      </w:r>
      <w:r>
        <w:rPr>
          <w:rFonts w:ascii="IRNazanin" w:hAnsi="IRNazanin" w:eastAsia="IRNazanin"/>
          <w:color w:val="111111"/>
          <w:sz w:val="28"/>
          <w:sz w:val="28"/>
          <w:szCs w:val="28"/>
          <w:rtl w:val="true"/>
          <w:lang w:bidi="fa-IR"/>
        </w:rPr>
        <w:t>ورضى للطّاعات والمحسّنات</w:t>
      </w:r>
      <w:r>
        <w:rPr>
          <w:rStyle w:val="FootnoteAnchor"/>
          <w:rtl w:val="true"/>
        </w:rPr>
        <w:footnoteReference w:id="147"/>
      </w:r>
      <w:r>
        <w:rPr>
          <w:rFonts w:ascii="Amiri" w:hAnsi="Amiri" w:eastAsia="Amiri" w:cs="Amiri"/>
          <w:color w:val="111111"/>
          <w:sz w:val="28"/>
          <w:sz w:val="28"/>
          <w:szCs w:val="28"/>
          <w:rtl w:val="true"/>
          <w:lang w:bidi="ar-SA"/>
        </w:rPr>
        <w:t>، فلا يجوز أن يُنسب إليه تعالى جنايات الكافرين والطاغين؛ فمن ادّعى ذلك وقال بالجبر في أفعال العباد والتوحيد الأفعاليّ</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الاختياريّ لا يتحقّق ولا يصحّ بالحقيقة إلّا فى واجب الوجود وحده وغيره من المختارين لا يكونون إلّا مضطرّين في صورة المختارين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الاطّلاع راجع كتاب سدّ المفرّ علي القائل بالقدر،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جاء بحديث أو تمسّك بآية من كتاب اللّـه واستظهر منها برأيه ما يخالف صريح القرآن وضرورة السنّة، فهو كاذبٌ مضلّ لا يقبل منه</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2593093_3804643083"/>
      <w:bookmarkStart w:id="94" w:name="_Toc34"/>
      <w:bookmarkEnd w:id="93"/>
      <w:r>
        <w:rPr/>
        <w:t>6</w:t>
      </w:r>
      <w:r>
        <w:rPr>
          <w:rtl w:val="true"/>
        </w:rPr>
        <w:t>التفسير بالرأي</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593095_3804643083"/>
      <w:bookmarkStart w:id="96" w:name="_Toc35"/>
      <w:bookmarkEnd w:id="95"/>
      <w:r>
        <w:rPr>
          <w:rtl w:val="true"/>
        </w:rPr>
        <w:t>المنع عن التفسير بالرأي</w:t>
      </w:r>
      <w:bookmarkEnd w:id="96"/>
    </w:p>
    <w:p>
      <w:pPr>
        <w:pStyle w:val="BookText"/>
        <w:rPr/>
      </w:pPr>
      <w:r>
        <w:rPr>
          <w:rFonts w:ascii="Amiri" w:hAnsi="Amiri" w:eastAsia="Amiri" w:cs="Amiri"/>
          <w:color w:val="111111"/>
          <w:sz w:val="28"/>
          <w:sz w:val="28"/>
          <w:szCs w:val="28"/>
          <w:rtl w:val="true"/>
          <w:lang w:bidi="ar-SA"/>
        </w:rPr>
        <w:t>لقد ورد المنع عن التفسير بالرأي في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فَسَّرَ القُرَآنَ بِرَايِهِ، فَليَتَبَوَّءُ مَقعَدَهُ مِن النَّارِ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في العيون، عن محمّد بن موسى مسنداً عن الريّان بن الصلت، عن عليّ بن موسى الرضا، عن أبيه، عن آبائه، عن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بِى مَن فَسَّرَ بِرَأيِهِ كَلَامِى، ومَا عَرَفَنِى مَن شَبَّهَنِي بِخَلقِى، ومَا عَلَى دِينِى مَنِ استَعمَلَ القِيَاسَ فِى دَينِي</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وفي كمال الدين، عن محمّد بن عليّ ما جيلويه مسنداً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فَسَّرَ القُرآنَ بِرَأيِهِ، فَقَدِ افتَرَى عَلَى اللَّهِ الكَذِبَ، ومَن أفتَى النَّاسَ بِغَيرِ عِلمٍ، فَلَعَنَتهُ مَلَائِكَةُ السَّمَاوَاتِ والأرض</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وفي تفسير العيّاشيّ، عن عمّار بن موسى،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 فَقَد كَفَرَ</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 عن هشام بن سالم،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bookmarkStart w:id="97" w:name="pg2340_34067"/>
    </w:p>
    <w:p>
      <w:pPr>
        <w:pStyle w:val="BookText"/>
        <w:rPr/>
      </w:pPr>
      <w:bookmarkEnd w:id="97"/>
      <w:r>
        <w:rPr>
          <w:rFonts w:ascii="Amiri" w:hAnsi="Amiri" w:eastAsia="Amiri" w:cs="Amiri"/>
          <w:color w:val="111111"/>
          <w:sz w:val="28"/>
          <w:sz w:val="28"/>
          <w:szCs w:val="28"/>
          <w:rtl w:val="true"/>
          <w:lang w:bidi="ar-SA"/>
        </w:rPr>
        <w:t>مَن فَسَّرَ القُرآنَ بِرَأيِهِ فَأصَابَ، لم‌يُؤجَر وإن أخطَأ، كَانَ إثمُهُ عَلَيه</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98" w:name="__RefHeading___Toc2593097_3804643083"/>
      <w:bookmarkStart w:id="99" w:name="_Toc36"/>
      <w:bookmarkEnd w:id="98"/>
      <w:r>
        <w:rPr>
          <w:rtl w:val="true"/>
        </w:rPr>
        <w:t>معني التفسير بالرأي</w:t>
      </w:r>
      <w:bookmarkEnd w:id="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التفسير المنهيّ عنه في هذه الروايات، هو تفسير القرآن في مقام استنباط العلوم والأحكام والمعارف الخاصّة، لا ما يتعلّق بمرتبة الدعوة العامّة؛ فإنّ القرآن في هذه المرتبة خطاب واحتجاج، وتوبيخ وتشويق، وإنذار وتبشير، وهداية وتذكرة، يدلّ عليها الكلام إمّا بالتنصيص أو بالظهور، فلا معنى لإطلاق التفسير عليه، ولا دليل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متكاثرة بالحثّ</w:t>
      </w:r>
    </w:p>
    <w:p>
      <w:pPr>
        <w:pStyle w:val="BookText"/>
        <w:rPr/>
      </w:pPr>
      <w:r>
        <w:rPr>
          <w:rFonts w:ascii="Amiri" w:hAnsi="Amiri" w:eastAsia="Amiri" w:cs="Amiri"/>
          <w:color w:val="111111"/>
          <w:sz w:val="28"/>
          <w:sz w:val="28"/>
          <w:szCs w:val="28"/>
          <w:rtl w:val="true"/>
          <w:lang w:bidi="ar-SA"/>
        </w:rPr>
        <w:t>والتمسّك عليه بهذه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أفَلا يَتَدَبَّرُونَ القُرآنَ أم عَلَى قُلُوبٍ أقفالُهَا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النَّاسُ قَد جَاءَتكُم مَوعِظَةٌ مِن رَبِّكُم وَشِفَاءٌ لِمَا فِى الصُّدُورِ وَهُدىً وَرَحمَةٌ لِلمُؤمِنينَ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فالأخبار المصرّحة بتحريم التفسير بالرأي على كثرتها وشيوعها إنّما هي ناظرة إلى تفسير القرآن في مرتبة علومه الخاصّة فقط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إعمال الرأي والاستنباط في هذه المرتبة لا مجوّز له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الاقتحام في تلك المرتبة والاستقلال في الإفتاء والقضاء والنظر القطعيّ في العلوم الراجعة إلى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الآيات بعضها إلى بعض رجم بالغيب وقول بلا علم، فرُبّ عامٍّ في الكتاب خاصٌّ في السنّة أو في آيات أُخرى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فريضةٍ في الكتاب، مستحبّ في السنّة، والأمر بهذا الشكل في أبواب العلوم والمعارف التي لا تكون من المستقلّات العقليّة وتحتاج إلي تفسير وبيان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ينبغي الالتفات إليه كما ذكرنا سابقاً أنّ انحصارمقام تفسير القرآن في المرتبة الخاصّة بالنبيّ وأهل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ينافي حجّيّة القرآن الكريم لجميع أهل العالم من الجنّ والإنس، فلا تزاحم بين أدلّة حجّيّة القرآن وبين</w:t>
      </w:r>
    </w:p>
    <w:p>
      <w:pPr>
        <w:pStyle w:val="BookText"/>
        <w:rPr/>
      </w:pPr>
      <w:r>
        <w:rPr>
          <w:rFonts w:ascii="Amiri" w:hAnsi="Amiri" w:eastAsia="Amiri" w:cs="Amiri"/>
          <w:color w:val="111111"/>
          <w:sz w:val="28"/>
          <w:sz w:val="28"/>
          <w:szCs w:val="28"/>
          <w:rtl w:val="true"/>
          <w:lang w:bidi="ar-SA"/>
        </w:rPr>
        <w:t>الروايات المانعة عن التفسير بالرأي والتأويل، فكلٌّ حقٌّ في بابه؛ لأنّ الأدلّة المانعة عن تفسير القرآن خاصّة والمثبتة لحجيّة القرآن عامّة، ولا تنافي بين الخاصّ والعامّ، فيجب تحكيم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الوسائل، عن تفسير الإمام العسكريّ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المُتَمَسِّكُ الَّذِي لَهُ بِتَمَسُّكِهِ هَذَا الشَّرَفُ العَظِيمُ؟ هُوَ الَّذِي أخَذَ القُرآنَ وتَأوِيلَهُ عَنَّا أهلَ البَيتِ، عَن وَسَائِطِنَا السُّفَرَاءِ عَنَّا إلَى شِيعَتِنَا لا عَن آرَاءِ المُجَادِلِينَ وقِيَاسِ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فِي القُرآنِ بِرَأيِهِ، فَإنِ اتَّفَقَ لَهُ مُصَادَفَةُ صَوَابٍ، فَقَد جَهِلَ فِي أخذِهِ عَن غَيرِ أهلِهِ وكَانَ كَمَن سَلَكَ مَسبَعاً مِن غَيرِ حُفَّاظٍ يَحفَظُونَهُ؛ فَإنِ اتَّفَقَت لَهُ السَّلَامَةُ، فَهُوَ لا يَعدَمُ مِنَ العُقَلَاءِ الذَّمَّ والتَّوبِيخَ وإنِ اتَّفَقَ لَهُ افتِرَاسُ السَّبُعِ، فَقَد جَمَعَ إلَى هَلَاكِهِ سُقُوطَهُ عِندَ الخَيِّرِينَ الفَاضِلِينَ وعِندَ العَوَامِّ الجَاهِلِينَ؛ وإن أخطَأ القَائِلُ فِي القُرآنِ بِرَأيِهِ فَقَد تَبَوَّأ مَقعَدَهُ مِنَ النَّارِ؛ وكَانَ مَثَلُهُ مَثَلَ مَن رَكِبَ بَحراً هَائِجاً بِلَا مَلَّاحٍ ولَا سَفِينَةٍ صَحِيحَةٍ لا يَسمَعُ بِهَلَاكِهِ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لِمَا لَحِقَهُ ومُستَحِقٌّ لِمَا أصَابَه</w:t>
      </w:r>
      <w:r>
        <w:rPr>
          <w:rFonts w:eastAsia="Amiri" w:cs="Amiri" w:ascii="Amiri" w:hAnsi="Amiri"/>
          <w:color w:val="111111"/>
          <w:sz w:val="28"/>
          <w:szCs w:val="28"/>
          <w:rtl w:val="true"/>
          <w:lang w:bidi="ar-SA"/>
        </w:rPr>
        <w:t>... .</w:t>
      </w:r>
      <w:r>
        <w:rPr>
          <w:rStyle w:val="FootnoteAnchor"/>
          <w:rtl w:val="true"/>
        </w:rPr>
        <w:footnoteReference w:id="1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أنّه ليس للقرآن في مرتبة دعوته العامّة ما يحتاج إلى قياس الفاسقين وآراء المجادلين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تلك المرتبة استنباط كي يصيب أو يخطئ بل في</w:t>
      </w:r>
      <w:bookmarkStart w:id="100" w:name="pg2340_34070"/>
    </w:p>
    <w:p>
      <w:pPr>
        <w:pStyle w:val="BookText"/>
        <w:rPr/>
      </w:pPr>
      <w:bookmarkEnd w:id="100"/>
      <w:r>
        <w:rPr>
          <w:rFonts w:ascii="Amiri" w:hAnsi="Amiri" w:eastAsia="Amiri" w:cs="Amiri"/>
          <w:color w:val="111111"/>
          <w:sz w:val="28"/>
          <w:sz w:val="28"/>
          <w:szCs w:val="28"/>
          <w:rtl w:val="true"/>
          <w:lang w:bidi="ar-SA"/>
        </w:rPr>
        <w:t>هذه وأمثاله، قرينةٌ علي أنّ الحرام والممنوع في الأحاديث إعمال الرأي في العلوم التي تحتاج إلى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وضروريّ أنّه لا سبيل إلى ذلك في الأحكام وغيره من العلوم والمعارف إلّا الأخذ عن أهل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593099_3804643083"/>
      <w:bookmarkStart w:id="102" w:name="_Toc37"/>
      <w:bookmarkEnd w:id="101"/>
      <w:r>
        <w:rPr>
          <w:rtl w:val="true"/>
        </w:rPr>
        <w:t>تبعات التفسير بالرأي</w:t>
      </w:r>
      <w:bookmarkEnd w:id="102"/>
    </w:p>
    <w:p>
      <w:pPr>
        <w:pStyle w:val="BookText"/>
        <w:rPr/>
      </w:pPr>
      <w:r>
        <w:rPr>
          <w:rFonts w:ascii="Amiri" w:hAnsi="Amiri" w:eastAsia="Amiri" w:cs="Amiri"/>
          <w:color w:val="111111"/>
          <w:sz w:val="28"/>
          <w:sz w:val="28"/>
          <w:szCs w:val="28"/>
          <w:rtl w:val="true"/>
          <w:lang w:bidi="ar-SA"/>
        </w:rPr>
        <w:t>مع وجود المنع الشديد من التفسير بالرأي وحرمته، إلّا أنّ البعض، قال بالرأي واستغني عن بيان الرسول الأكرم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وفسّر الآيات القرآنيّة بأُمور توافق آرائه وتخرّصاته ولأجل رفع التهافت الموجود في آرائه وأفكاره، قام مجبَراً بتأويلات 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سبيل المثال لقد فسّروا الوحي باتّصال نفس النبيّ بعالم العقل وأنّ المَلِك من خواصّ نفس الرسول</w:t>
      </w:r>
      <w:r>
        <w:rPr>
          <w:rStyle w:val="FootnoteAnchor"/>
          <w:rtl w:val="true"/>
        </w:rPr>
        <w:footnoteReference w:id="158"/>
      </w:r>
      <w:r>
        <w:rPr>
          <w:rFonts w:ascii="Amiri" w:hAnsi="Amiri" w:eastAsia="Amiri" w:cs="Amiri"/>
          <w:color w:val="111111"/>
          <w:sz w:val="28"/>
          <w:sz w:val="28"/>
          <w:szCs w:val="28"/>
          <w:rtl w:val="true"/>
          <w:lang w:bidi="ar-SA"/>
        </w:rPr>
        <w:t>، وأنّ المعجزات لابدّ من تطبيقها على قانون العلّيّة والمعلوليّة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مقالاتهم أنّ القوانين الفلسفيّة والعرفانيّة في كلّ باب من أبواب المعارف الإلهيّة من المبدأ والمعاد، حاكمة على القرآن والسنّة ولابدّ من تنزيل الآيات والروايات من مقامهما الشامخ وتأويلهما إذا كانت مخالفة لتلك القوانين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الطريقة التفسيريّة ـ الواضح بطلانها ووهنها ـ يُفَسّر القرآن في غير الأحكام، بالآراء الشخصيّة، هذا من جانب؛ ومن جانب آخر أنّ مفسري أهل السّنة تشبّثوا بكلمات القدماء من المتكلّمين في خلق القرآن</w:t>
      </w:r>
    </w:p>
    <w:p>
      <w:pPr>
        <w:pStyle w:val="BookText"/>
        <w:rPr/>
      </w:pPr>
      <w:r>
        <w:rPr>
          <w:rFonts w:ascii="Amiri" w:hAnsi="Amiri" w:eastAsia="Amiri" w:cs="Amiri"/>
          <w:color w:val="111111"/>
          <w:sz w:val="28"/>
          <w:sz w:val="28"/>
          <w:szCs w:val="28"/>
          <w:rtl w:val="true"/>
          <w:lang w:bidi="ar-SA"/>
        </w:rPr>
        <w:t>وقِدَم الكلام</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إنّه تعالي لم يزل متكلّماً إذا شاء ومتي شاء وكيف شاء، وهو يتكلّم به بصوت يسمع، وأنّ نوع الكلام قديم وإن لم يكن الصوت المعين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لمزيد من الاطّلاع 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المفر علي قائل بالقَدَر، ص</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ومخلوقيّة أفعال العباد واستقلال العباد في أعمالهم وأفعالهم،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أفعال العباد بقدرة خلقها الله تعالي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لمزيد من الاطّلاع 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منهم يؤيّد مذهبه بآية وينقض ما يخالفه بآية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يفسّرون آيات الأحكام بما عندهم من المباني ويعرضون القرآن على ما عندهم من العلوم والآراء، فإن طابق مع ما عندهم فبها، وإلّا أوّلوا الآيات الشريفة، لتطابق آرائهم العقائديّة والفكريّة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على أهل الاسلام أن يعرضوا جميع العقائد والآراء والأنظار على القرآن في مرتبة دعوته العامّة من نصوصه ومحكماته وأُصوله المسلّمة الواضحة، وفي مرتبة علومه الخاصّة فإنّه يجب عرضها على القرآن بعد تفسيره وتوضيحه بتعليم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أهل بيته فإن طابق القرآن اعتقدوا وتمسّكوا به وإن لم يطابقه، فلابدّ من التوقّف والتثبّت وإيكال علمه إلى اللّـه وأوليائه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وليعلموا أنّ القرآن لا يكون آيات بيّنات إلّا في صدور الذين أُوتوا العلم وهو ضلال لغيرهم في مرتبة الدعوة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ضمن احتجاجه مع زنديق حول آية 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اللَّهُ لِلعِلمِ أهلاً، وَفَرَضَ عَلَى العِبَادِ طَاعَتَهُم بِقَولِهِ؟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Pr>
        <w:footnoteReference w:id="16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لَو رَدُّوهُ إلَى الرَّسُولِ وَإلى أُولِي الأمرِ مِنهُم لَعَلِمَهُ الَّذِينَ يَستَنبِطُونَهُ مِنهُم </w:t>
      </w:r>
      <w:r>
        <w:rPr>
          <w:rFonts w:ascii="Amiri" w:hAnsi="Amiri" w:eastAsia="Amiri" w:cs="Amiri"/>
          <w:color w:val="111111"/>
          <w:sz w:val="28"/>
          <w:sz w:val="28"/>
          <w:szCs w:val="28"/>
          <w:lang w:bidi="ar-SA"/>
        </w:rPr>
        <w:t></w:t>
      </w:r>
      <w:r>
        <w:rPr>
          <w:rStyle w:val="FootnoteAnchor"/>
          <w:rtl w:val="true"/>
        </w:rPr>
        <w:footnoteReference w:id="161"/>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اتَّقُوا اللَّهَ وكُونُوا مَعَ الصَّادِقِينَ </w:t>
      </w:r>
      <w:r>
        <w:rPr>
          <w:rFonts w:ascii="Amiri" w:hAnsi="Amiri" w:eastAsia="Amiri" w:cs="Amiri"/>
          <w:color w:val="111111"/>
          <w:sz w:val="28"/>
          <w:sz w:val="28"/>
          <w:szCs w:val="28"/>
          <w:lang w:bidi="ar-SA"/>
        </w:rPr>
        <w:t></w:t>
      </w:r>
      <w:r>
        <w:rPr>
          <w:rStyle w:val="FootnoteAnchor"/>
          <w:rtl w:val="true"/>
        </w:rPr>
        <w:footnoteReference w:id="162"/>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يَعلَمُ تَأوِيلَهُ إلَّا اللَّهُ وَالرَّاسِخُونَ فِي العِلمِ </w:t>
      </w:r>
      <w:r>
        <w:rPr>
          <w:rStyle w:val="FootnoteAnchor"/>
        </w:rPr>
        <w:footnoteReference w:id="163"/>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وَأتُوا البُيُوتَ مِن أبوابِها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وَالبُيُوتُ هِيَ بُيُوتُ العِلمِ الَّذِى استُودِعَتهُ الأنبِيَاءُ وَأبوَابُهَا أوصِيَاؤُهُم، فَكُلُّ مَن عَمِلَ مِن أعمَالِ الخَيرِ، فَجَرَى عَلَى غَيرِ أيدِى أهلِ الإصطِفَاءِ وَعُهُودِهِم وَشَرَائِعِهِم وَسُنَنِهِم وَمَعَالِمِ دِينِهِم، مَردُودٌ وَغَيرُ مَقبُولٍ وَأهلُهُ بِمَحَلِّ كُفرٍ وَإن شَمِلَتهُم صِفَةُ الإيمَان</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وقال الإمام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بَعَثَ مُحَمَّداً، فَخَتَمَ بِهِ الأنبِيَاءَ فَلَا نَبِيَّ بَعدَهُ وَأنزَلَ عَلَيهِ كِتَاباً، فَخَتَمَ بِهِ الكُتُبَ فَلَا كِتَابَ بَعدَهُ أحَلَّ فِيهِ حَلَالاً</w:t>
      </w:r>
    </w:p>
    <w:p>
      <w:pPr>
        <w:pStyle w:val="BookText"/>
        <w:rPr/>
      </w:pPr>
      <w:r>
        <w:rPr>
          <w:rFonts w:ascii="Amiri" w:hAnsi="Amiri" w:eastAsia="Amiri" w:cs="Amiri"/>
          <w:color w:val="111111"/>
          <w:sz w:val="28"/>
          <w:sz w:val="28"/>
          <w:szCs w:val="28"/>
          <w:rtl w:val="true"/>
          <w:lang w:bidi="ar-SA"/>
        </w:rPr>
        <w:t>وَحَرَّمَ حَرَاماً، فَحَلَالُهُ حَلَالٌ إلَى يَومِ القِيَامَةِ وَحَرَامُهُ حَرَامٌ إلَى يَومِ القِيَامَةِ فِيهِ شَرعُكُم وَخَبَرُ مَن قَبلَكُم وَبَعدَكُم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عَلَماً بَاقِياً فِي أوصِيَائِهِ فَتَرَكَهُمُ النَّاسُ وهُمُ الشُّهَدَاءُ عَلَى أهلِ كُلِّ زَمَانٍ، وَعَدَلُوا عَنهُم ثُمَّ قَتَلُوهُم وَاتَّبَعُوا غَيرَهُم، ثُمَّ أخلِصوا لَهُم الطَّاعَةَ، حَتَّى عَانَدُوا مَن أظهَرَ وِلَايَةَ وُلَاةِ الأمرِ وطَلَبَ عُلُومَهُم قَالَ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وَنَسُوا حَظًّا مِمَّا ذُكِّرُوا بِهِ ولاتَزالُ تَطَّلِعُ عَلى خائِنَةٍ مِنهُم</w:t>
      </w:r>
      <w:r>
        <w:rPr>
          <w:rFonts w:ascii="Amiri" w:hAnsi="Amiri" w:eastAsia="Amiri" w:cs="Amiri"/>
          <w:color w:val="111111"/>
          <w:sz w:val="28"/>
          <w:sz w:val="28"/>
          <w:szCs w:val="28"/>
          <w:lang w:bidi="ar-SA"/>
        </w:rPr>
        <w:t>‌</w:t>
      </w:r>
      <w:r>
        <w:rPr>
          <w:rStyle w:val="FootnoteAnchor"/>
        </w:rPr>
        <w:footnoteReference w:id="16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وذَلِكَ أنَّهُم ضَرَبُوا بَعضَ القُرآنِ بِبَعضٍ، واحتَجُّوا بِالمَنسُوخِ، وهُم يَظُنُّونَ أنَّهُ النَّاسِخُ، واحتَجُّوا بِالمُتِشَابِه، وَهُم يَرَونَ أنَّهُ المُحكَمُ وَاحتَجُّوا بِالخَاصِّ، وهُم يُقَدِّرُونَ أنَّهُ العَامُّ، وَاحتَجُّوا بِأوَّلِ الآيَةِ وَتَرَكُوا السَّبَبَ فِي تَأوِيلِهَا، وَلَم يَنظُرُوا إلَى مَا يَفتَحُ الكَلَامَ، وَإلَى مَا يَختِمُهُ، وَلَم يَعرِفُوا مَوَارِدَهُ وَمَصَادِرَهُ، إذ لَم يَأخُذُوهُ عَن أهلِهِ فَضَلُّوا وَأضَلُّوا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رَحِمَكُمُ اللهُ أنَّهُ مَن لَم يَعرِف مِن كِتَابِ اللهِ عَزَّ وَجَلَّ النَّاسِخَ مِنَ المَنسُوخِ وَالخَاصَّ مِنَ العَامِّ وَالمُحكَمَ مِنَ المُتَشَابِه وَالرُّخَصَ مِنَ العَزَائِمِ وَالمَكِّيِّ وَالمَدَنِيَّ وَأسبَابَ التَنزِيلِ وَالمُبهَمَ مِنَ القرآنِ فِي ألفَاظِهِ المُنقَطِعَةِ وَالمُؤَلِّفّةِ وَمَا فِيهِ مِن عِلمِ القَضَاءِ وَالقَدرِ وَالتَّقدِيمِ وَالتَّأخِيرِ وَالمُبَيَّنِ وَالعَمِيقِ وَالظَّاهِرِ وَالبَاطِنِ وَالإبتِدَاءِ وَالإنتِهَاءِ وَالسُّؤَالِ وَالجَوَابِ وَالقَطعِ وَالوَصلِ وَالمُستَثنىٰ مِنهُ وَالجَارِي فِيهِ وَالصِّفَةِ لِمَا قَبلُ مِمَّا يَدُلُّ عَلَى مَا بَعدِ وَالمُؤَكَّدِ</w:t>
      </w:r>
      <w:bookmarkStart w:id="103" w:name="pg2340_34074"/>
    </w:p>
    <w:p>
      <w:pPr>
        <w:pStyle w:val="BookText"/>
        <w:rPr/>
      </w:pPr>
      <w:bookmarkEnd w:id="103"/>
      <w:r>
        <w:rPr>
          <w:rFonts w:ascii="Amiri" w:hAnsi="Amiri" w:eastAsia="Amiri" w:cs="Amiri"/>
          <w:color w:val="111111"/>
          <w:sz w:val="28"/>
          <w:sz w:val="28"/>
          <w:szCs w:val="28"/>
          <w:rtl w:val="true"/>
          <w:lang w:bidi="ar-SA"/>
        </w:rPr>
        <w:t>مِنهُ وَالمُفَصَّلِ، وَعَزَائِمِهِ وَرُخَصِهِ، وَمَواضِعِ فَرَائِضِهِ وَأحكِامِهِ وَمَعنىٰ حَلَالِهِ وَحَرَامِهِ الَّذِي هَلَكَ فِيهِ المُلحِدُونَ، والمَوصُولِ مِنَ الألفَاظِ وَالمَحمُولِ عَلىٰ مَا قَبلَهُ وَعَلىٰ مَا بَعدِهُ فَلَيسَ بِعَالَمٍ بِالقُرآنِ وَلَا هُوَ مِن أهلِهِ</w:t>
      </w:r>
      <w:r>
        <w:rPr>
          <w:rFonts w:eastAsia="Amiri" w:cs="Amiri" w:ascii="Amiri" w:hAnsi="Amiri"/>
          <w:color w:val="111111"/>
          <w:sz w:val="28"/>
          <w:szCs w:val="28"/>
          <w:rtl w:val="true"/>
          <w:lang w:bidi="ar-SA"/>
        </w:rPr>
        <w:t>... .</w:t>
      </w:r>
      <w:r>
        <w:rPr>
          <w:rStyle w:val="FootnoteAnchor"/>
          <w:rtl w:val="true"/>
        </w:rPr>
        <w:footnoteReference w:id="166"/>
      </w:r>
    </w:p>
    <w:p>
      <w:pPr>
        <w:pStyle w:val="Heading3"/>
        <w:numPr>
          <w:ilvl w:val="2"/>
          <w:numId w:val="1"/>
        </w:numPr>
        <w:rPr/>
      </w:pPr>
      <w:bookmarkStart w:id="104" w:name="__RefHeading___Toc2593101_3804643083"/>
      <w:bookmarkStart w:id="105" w:name="_Toc38"/>
      <w:bookmarkEnd w:id="104"/>
      <w:r>
        <w:rPr>
          <w:rtl w:val="true"/>
        </w:rPr>
        <w:t>وقفة مع منهج الصحابة والتابعين في التفسير</w:t>
      </w:r>
      <w:bookmarkEnd w:id="105"/>
    </w:p>
    <w:p>
      <w:pPr>
        <w:pStyle w:val="BookText"/>
        <w:rPr/>
      </w:pPr>
      <w:r>
        <w:rPr>
          <w:rFonts w:ascii="Amiri" w:hAnsi="Amiri" w:eastAsia="Amiri" w:cs="Amiri"/>
          <w:color w:val="111111"/>
          <w:sz w:val="28"/>
          <w:sz w:val="28"/>
          <w:szCs w:val="28"/>
          <w:rtl w:val="true"/>
          <w:lang w:bidi="ar-SA"/>
        </w:rPr>
        <w:t>إنّ فئةً من بين مسلمي صدر الاسلام أقبلوا إلي القرآن بقلوبهم واغترفوا من زُلال معارفه التي نبعت من تعاليم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وارتووا منه، أُولئك الذين كانوا يرون أنفسهم قريبين من الوحي وتعاليم السماء؛ أمثال سلمان وأبي‌ذرّ، السابقين إلي ساحات العلم والعمل؛ إلّا أنّ هذا الأمر لم 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رحلة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ومع المؤامرات الكثيرة التي حيكت من قبل خلفاء الجور، والانحراف في مسألة الإمامة وقيادة الأُمّة الاسلاميّة، فإنّ طرق تعليم القرآن وتفسيره خرجت عن مسارها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الواقعة كانت السبب في خلق آفات وصدمات شتّى علي المجتمع الاسلاميّ الذي لم يمضِ علي تأسيسه إلّا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أساس الانحرافات التفسيريّة التاليّة يرجع إلي هذا الزمن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وثبت عند رجال المسلمين في صدر الاسلام الغور والخوض في علوم القرآن والتماس عجائبه وغرائبه، وإخلاصهم مقبول</w:t>
      </w:r>
    </w:p>
    <w:p>
      <w:pPr>
        <w:pStyle w:val="BookText"/>
        <w:rPr/>
      </w:pPr>
      <w:r>
        <w:rPr>
          <w:rFonts w:ascii="Amiri" w:hAnsi="Amiri" w:eastAsia="Amiri" w:cs="Amiri"/>
          <w:color w:val="111111"/>
          <w:sz w:val="28"/>
          <w:sz w:val="28"/>
          <w:szCs w:val="28"/>
          <w:rtl w:val="true"/>
          <w:lang w:bidi="ar-SA"/>
        </w:rPr>
        <w:t>عند 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بذلوا غاية مجهودهم في أمر الدين وتشييد مبانيه وتحكيم أُصوله، فكيف يجوز التخطّي والتجاوز عن مشيهم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الوسائط بيننا وبين الرسول في جميع الشؤون الدينيّة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مشيّهم في تفسير القرآن واستنباط الأحكام وتحقيق المعارف نابع ومحدَث من عند أنفسهم، غير متلقٍّ عن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الاسلام مع ما لهم من الشؤون يحرم علينا تقليدُهم، ولا يجوز تصحيح طريقتهم في دراسة العلوم الدينيّة، فالواجب علينا التحرّي وبذل المساعي في إحقاق الحقّ واستنباط العلوم والأحكام من المجاري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 توقيف العلوم على أفهامهم وعقولهم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التنويه بأسمائهم وشدّة مساعيهم يكذّبها العيان، فإنّهم لم يحفظوا عن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وضوءه مدّة عمره مع وجوده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بين أظهرهم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مقام علميّ يجمع شتاتهم ويقودهم على أمر واحد حتّى أنّ بعضهم قد منع عن كتابة الحديث ونقل السنّة النبويّة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لمزيد الاطّلاع راجع كتاب منع تدوين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عليّ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المشهود من كلماتهم ومقالاتهم وكتبهم في الفقه والتفسير آراء ساذجة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لمزيد من الاطّلاع راجع كتاب سنن النسائيّ،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مستندة إلى أُصول ضعيفة وقياسات باطلة؛ فهؤلاء لم يعرفوا</w:t>
      </w:r>
    </w:p>
    <w:p>
      <w:pPr>
        <w:pStyle w:val="BookText"/>
        <w:rPr/>
      </w:pPr>
      <w:r>
        <w:rPr>
          <w:rFonts w:ascii="Amiri" w:hAnsi="Amiri" w:eastAsia="Amiri" w:cs="Amiri"/>
          <w:color w:val="111111"/>
          <w:sz w:val="28"/>
          <w:sz w:val="28"/>
          <w:szCs w:val="28"/>
          <w:rtl w:val="true"/>
          <w:lang w:bidi="ar-SA"/>
        </w:rPr>
        <w:t>الناسخ من المنسوخ في الكتاب والسنّة، والخاصّ من العامّ والمحكم من المتشابه، ولم يُتقِن أحدٌ من الصحابة والتابعين أُصول التفسير والاستنباط، ولم يحفظوا عن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جميع ما يحتاجون إليه في فهم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الكافي، عن عليّ بن إبراهيم مسنداً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مِن سَلمَانَ والمِقدَادِ وأبِي ذَرٍّ شَيئاً مِن تَفسِيرِ القُرآنِ وأحَادِيثَ عَن نَبِىِ اللَّهِ غَيرَ مَا فِى أيدِي النَّاسِ، ثُمَّ سَمِعتُ مِنكَ تَصدِيقَ مَا سَمِعتُ مِنهُم وَرَأيتُ فِي أيدِي النَّاسِ أشيَاءَ كَثِيرَةً مِن تَفسِيرِ القُرآنِ وَمِنَ الأحَادِيثِ عَن نَبِىِّ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أنتُم تُخَالِفُونَهُم فِيهَا، وَتَزعُمُونَ أنَّ ذَلِكَ كُلَّهُ بَاطِلٌ؛ أفَتَرَى النَّاسَ يَكذِبُونَ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مُتَعَمِّدِينَ ويُفَسِّرُونَ القُرآنَ بِآرَائِهِم؟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عَهدِهِ حَتَّى قَامَ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ثُمَّ كُذِبَ عَلَيهِ مِن بَعدِهِ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يُظهِرُ الإيمَانَ، مُتَصَنِّعٍ بِالإسلَامِ، لا يَتَأثَّمُ وَلَا يَتَحَرَّجُ أن يَكذِبَ</w:t>
      </w:r>
    </w:p>
    <w:p>
      <w:pPr>
        <w:pStyle w:val="BookText"/>
        <w:rPr/>
      </w:pPr>
      <w:r>
        <w:rPr>
          <w:rFonts w:ascii="Amiri" w:hAnsi="Amiri" w:eastAsia="Amiri" w:cs="Amiri"/>
          <w:color w:val="111111"/>
          <w:sz w:val="28"/>
          <w:sz w:val="28"/>
          <w:szCs w:val="28"/>
          <w:rtl w:val="true"/>
          <w:lang w:bidi="ar-SA"/>
        </w:rPr>
        <w:t>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النَّاسُ أنَّهُ مُنَافِقٌ كَذَّابٌ، لم‌يَقبَلُوا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وَرَآهُ وسَمِعَ مِنهُ؛ وأخَذُوا عَنهُ، وَهُم لا يَعرِفُونَ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أخبَرَهُ اللَّهُ عَنِ المُنَافِقِينَ بِمَا أخبَرَهُ ووَصَفَهُم بِمَا وَصَفَهُم فَقَالَ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شَيئاً لَم يَحمِلهُ عَلَى وَجهِهِ وَوَهِمَ فِيهِ وَلَم يَتَعَمَّد كَذِباً فَهُوَ فِى يَدِهِ، يَقُولُ بِهِ وَيَعمَلُ بِهِ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فَلَو عَلِمَ المُسلِمُونَ أنَّهُ وَهَمٌ لَم يَقبَلُوهُ،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شَيئاً أمَرَ بِهِ ثُمَّ نَهَى عَنهُ وَهُوَ لا يَعلَمُ، أو سَمِعَهُ يَنهَى عَن شَي‌ءٍ ثُمَّ أمَرَ بِهِ وَهُوَ لا يَعلَمُ، فَحَفِظَ مَنسُوخَهُ وَلَم يَحفَظِ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مَنسُوخٌ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رَابِعٍ لَم يَكذِب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مُبغِضٍ لِلكَذِبِ خَوفاً مِنَ اللَّهِ وَتَعظِيماً لِرَسُولِ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لَم‌يَنسَهُ، بَل حَفِظَ مَا سَمِعَ عَلَى</w:t>
      </w:r>
    </w:p>
    <w:p>
      <w:pPr>
        <w:pStyle w:val="BookText"/>
        <w:rPr/>
      </w:pPr>
      <w:r>
        <w:rPr>
          <w:rFonts w:ascii="Amiri" w:hAnsi="Amiri" w:eastAsia="Amiri" w:cs="Amiri"/>
          <w:color w:val="111111"/>
          <w:sz w:val="28"/>
          <w:sz w:val="28"/>
          <w:szCs w:val="28"/>
          <w:rtl w:val="true"/>
          <w:lang w:bidi="ar-SA"/>
        </w:rPr>
        <w:t>وَجهِهِ فَجَاءَ بِهِ كَمَا سَمِعَ لَم يَزِد فِيهِ وَلَم يَنقُص مِنهُ، وَعَلِمَ النَّاسِخَ مِنَ المَنسُوخِ، فَعَمِلَ بِالنَّاسِخِ وَرَفَضَ المَنسُوخَ؛ فَإنَّ أمرَ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مِثلُ القُرآنِ نَاسِخٌ وَمَنسُوخٌ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 وَعَامٌّ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وَمُتَشَابِهٌ قَد كَانَ يَكُونُ مِن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وَقَالَ اللَّهُ عَزَّ وَجَلَّ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فَيَشتَبِهُ عَلَى مَن لَم يَعرِف وَلَم يَدرِ مَا عَنَى اللَّهُ بِهِ وَرَسُولُهُ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وَلَيسَ كُلُّ أصحَابِ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يَسألُهُ عَنِ الشَّي‌ءِ فَيَفهَمُ وَكَانَ مِنهُم مَن يَسألُهُ وَلَا يَستَفهِمُهُ حَتَّى إن كَانُوا لَيُحِبُّونَ أن يَجِي‌ءَ الأعرَابِيُّ وَالطَّارِئُ فَيَسألَ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يَسمَعُوا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كُنتُ أدخُلُ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كُلَّ يَومٍ دَخلَةً وَكُلَّ لَيلَةٍ دَخلَةً فَيُخلِينِي فِيهَا 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أصحَابُ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لَم‌يَصنَع ذَلِكَ بِأحَدٍ مِنَ النَّاسِ غَيرِي، فَرُبَّمَا كَانَ فِي بَيتِي يَأتِينِي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أكثَرُ ذَلِكَ فِي بَيتِي، وَكُنتُ إذَا دَخَلتُ عَلَيهِ بَعضَ مَنَازِلِهِ أخلَانِي وَأقَامَ عَنِّي نِسَاءَهُ، فَلَا يَبقَى عِندَهُ غَيرِي، وَإذَا أتَانِي لِلخَلوَةِ مَعِي فِى مَنزِلِي لم تَقُم عَنِّي فَاطِمَةُ وَلَا أحَدٌ مِن بَنِيَّ؛ وَكَُنتُ إذَا سَألتُهُ أجَابَنِى وَإذَا سَكَتُّ عَنهُ وَفَنِيَت مَسَائِلِى ابتَدَأنِي، فَمَا نَزَلَت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آيَةٌ مِنَ القُرآنِ إلَّا أقرَأنِيهَا وَأملَاهَا عَلَيَّ فَكَتَبتُهَا بِخَطِّي وعَلَّمَنِي تَأوِيلَهَا</w:t>
      </w:r>
      <w:bookmarkStart w:id="106" w:name="pg2340_34079"/>
    </w:p>
    <w:p>
      <w:pPr>
        <w:pStyle w:val="BookText"/>
        <w:rPr/>
      </w:pPr>
      <w:bookmarkEnd w:id="106"/>
      <w:r>
        <w:rPr>
          <w:rFonts w:ascii="Amiri" w:hAnsi="Amiri" w:eastAsia="Amiri" w:cs="Amiri"/>
          <w:color w:val="111111"/>
          <w:sz w:val="28"/>
          <w:sz w:val="28"/>
          <w:szCs w:val="28"/>
          <w:rtl w:val="true"/>
          <w:lang w:bidi="ar-SA"/>
        </w:rPr>
        <w:t>وَتَفسِيرَهَا، وَنَاسِخَهَا وَمَنسُوخَهَا، وَمُحكَمَهَا وَمُتَشَابِهَهَا، وَخَاصَّهَا وَعَامَّهَا، وَدَعَا اللَّهَ أن يُعطِيَنِي فَهمَهَا وَحِفظَهَا فَمَا نَسِيتُ آيَةً مِن كِتَابِ اللَّهِ وَلَا عِلماً أملَاهُ عَلَيَّ 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فَلَم أنسَ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صَدرِي وَدَعَا اللَّهَ لِي أن يَملَأ قَلبِي عِلماً وَفَهماً، وَحُكماً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مُنذُ دَعَوتَ اللَّهَ لِي بِمَا دَعَوتَ لَم أنسَ شَيئاً وَلَم يَفُتنِى شَي‌ءٌ لَم أكتُبهُ أفَتَتَخَوَّفُ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فتلخّص ممّا ذكرنا؛ أنّ مورد التفسير بالرأي المحرّم هو الاستقلال في تفسيرالقرآن في مرتبة علومه الخاصّة لا سيّما في المقيِّدات والمخصِّصات المودعة عند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المقام تفسير القرآن بالقرآن</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2593103_3804643083"/>
      <w:bookmarkStart w:id="108" w:name="_Toc39"/>
      <w:bookmarkEnd w:id="107"/>
      <w:r>
        <w:rPr/>
        <w:t>7</w:t>
      </w:r>
      <w:r>
        <w:rPr>
          <w:rtl w:val="true"/>
        </w:rPr>
        <w:t>التأويل</w:t>
      </w:r>
      <w:bookmarkEnd w:id="1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593105_3804643083"/>
      <w:bookmarkStart w:id="110" w:name="_Toc40"/>
      <w:bookmarkEnd w:id="109"/>
      <w:r>
        <w:rPr>
          <w:rtl w:val="true"/>
        </w:rPr>
        <w:t>التأويل في القرآن</w:t>
      </w:r>
      <w:bookmarkEnd w:id="110"/>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اُولُوالبَاب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لقد صرّح الله تعالى في هذه الآية بانقسام الكتاب إلى المحكم والمتشابه وصرّح أيضاً بأنّ الآخذين بالكتاب والمتمسّكين به بلحاظ الاعتقاد والعمل به ينقسمون علي قسمين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الزيغ والأهواء والانحراف يبغون علي سبيل الحقّ، إنّهم وبتصريح القرآن يتّبعون المتشابهات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فَيَتَّبِعُونَ ما تَشابَهَ 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ابتِغاءَ الفِتنَةِ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الكفر وما دونه من البِدَع</w:t>
      </w:r>
    </w:p>
    <w:p>
      <w:pPr>
        <w:pStyle w:val="BookText"/>
        <w:rPr/>
      </w:pPr>
      <w:r>
        <w:rPr>
          <w:rFonts w:ascii="Amiri" w:hAnsi="Amiri" w:eastAsia="Amiri" w:cs="Amiri"/>
          <w:color w:val="111111"/>
          <w:sz w:val="28"/>
          <w:sz w:val="28"/>
          <w:szCs w:val="28"/>
          <w:rtl w:val="true"/>
          <w:lang w:bidi="ar-SA"/>
        </w:rPr>
        <w:t>والضلالات، فطريقة هذه الفرقة الضالّة اتّباع المتشابهات وترك المحكمات لأجل ابتغاء الفتنة وتأسيسها وإقامتها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وَابتِغاءَ تَأويلِهِ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هذه بغية أُخرى لهم أسوأ عاقبة وأشدّ ضرراً على الدين وأهله؛ وهي التعرّض لتأويل الكتاب محكمه وظاهره ومتشابهه، يؤوّلونه حسب ميولهم وطبقاً لآرائهم ويحرّفون الكَلِم عن مواضع الإفادة والاستفادة، ويغيّرون مناهج الإفهام والتفهيم بالمغالطات، كي تنطبق على ما يأخذونه من المتشابهات؛ فيقيمون بذلك عماد ضلالهم وزلّتهم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بعد أخذ المتشابهات لم يؤوّلوا الكتاب وتمسّكوا بمحكماته ونصوصه وظواهر الدين، لمّا كان ضررهم على الاسلام بهذا المقدار، ولم يتمكّنوا من إغواء الضعفاء وإضلال العوامّ؛ فهذه المصيبة هي أعظم مصيبة في الدين وباب الضلالات التي ينفتح منها ألف باب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بُلي القرآن الكريم بهذه البليّة العظمى، وباشتدادها صار أمر التأويل شائعاً رائجاً، جائزاً عاديّاً، فما بقي في القرآن أصل محكم إلّا أصابته بليّة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تأويل المعاد والجنّة والنّار بالـمُثُل الخياليّة المُنشَأةِ بإنشاء النفس</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إنّ أصحاب السعداء وأصحاب اليمين لصفاء قلوبهم وحسن أخلاقهم، يكون قرينهم في الآخرة الصور الخياليّة، من الحور والقصور والحوض والشـراب الطهور وفاكهة كثيرة ولا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الأشقياء فلخبث بواطنهم وكدورة ذواتهم ممّا حضرهم في القيامة، النار والسموم والعقارب والحيّات التي تحصل في دار المعاد أشدّ تأثيراً وإيلاماً والتذاذاً من هذه المحسوسات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لمزيد من الاطّلاع راجع كتاب معاد از ديدگاه قرآن، حديث وعقل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حسين الربانيّ الميانجيّ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ة الفجور والفسوق والكفر والضلال إلى اللّـه سبحانه</w:t>
      </w:r>
    </w:p>
    <w:p>
      <w:pPr>
        <w:pStyle w:val="BookText"/>
        <w:rPr/>
      </w:pPr>
      <w:r>
        <w:rPr>
          <w:rFonts w:ascii="Amiri" w:hAnsi="Amiri" w:eastAsia="Amiri" w:cs="Amiri"/>
          <w:color w:val="111111"/>
          <w:sz w:val="28"/>
          <w:sz w:val="28"/>
          <w:szCs w:val="28"/>
          <w:rtl w:val="true"/>
          <w:lang w:bidi="ar-SA"/>
        </w:rPr>
        <w:t>وأنّ نسبة فعل المجعول والمعلول إلى الجاعل أوّلاً وبالذات، وإلى المجعول ثانياً وبالعرض</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الأمر، الفعل فِعل الله والقَدَر من الله والحكم بكونها معصية وزلّة ومع هذا، فالأدب يقول له انسبها إلي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لمزيد من الاطّلاع راجع كتاب سدّ المفر علي القائل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باقر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تأويل الخلود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النار فمآلهم إلي النعيم، ولكن في النار، إذ لابدّ لصورة النار بعد انتهاء مدّة العقاب، أن تكون برداً وسلاماً علي من فيها وهذا نعيمهم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لمزيد من الاطّلاع راجع كتاب معاد از ديدگاه قرآن، حديث و 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تأويل حدوث العالَم وإثبات قِدَمه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علي طريقة صدر المتألّهين، فالعقول المفارقة خارجة عن الحكم بالحدوث، لكونها ملحقة بالصنع الربوبيّ لغلبة أحكام الوجود عليها؛ فكأنّها موجودة بوجوده تعالي لابإيجاده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لمزيد من الاطّلاع راجع كتاب السنخيّة أم الاتحاد والعينيّة أم التباين،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جعفر السيّدان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تأويل معجزات الأنبياء وغير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 رموا من كان معتقداً بهذه النصوص والمحكمات من الفقهاء والمتكلّمين والمحدّثين وحَمَلة الدِّين بالقشريّة ونسبوهم إلى الجهالة والسذاجة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خلاف الانصاف والحقّ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القرآن الكريم له تأويل واحد واقعيّ مقصود لله تعالي، ولا يمكن فهمه إلّا بالرجوع إلي مجراه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المنحرفين لم يتركوا طلب التأويل</w:t>
      </w:r>
      <w:bookmarkStart w:id="111" w:name="pg2340_34085"/>
    </w:p>
    <w:p>
      <w:pPr>
        <w:pStyle w:val="BookText"/>
        <w:rPr/>
      </w:pPr>
      <w:bookmarkEnd w:id="111"/>
      <w:r>
        <w:rPr>
          <w:rFonts w:ascii="Amiri" w:hAnsi="Amiri" w:eastAsia="Amiri" w:cs="Amiri"/>
          <w:color w:val="111111"/>
          <w:sz w:val="28"/>
          <w:sz w:val="28"/>
          <w:szCs w:val="28"/>
          <w:rtl w:val="true"/>
          <w:lang w:bidi="ar-SA"/>
        </w:rPr>
        <w:t>الواقعيّ فحسب، بل بذلوا قصاريٰ جهدم في التَلاعُب بكتاب الله وأحكامه ومعارفه ولذلك أوّلوا ظواهر الآيات القرّآنيّة بأنواع الشيطنة والمغالطات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الاختلاف بين المفسّرين في مرجع الضمير في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ابتِغاءَ تَأويلِهِ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سياق الآية صدراً وذيلاً أنّ الضمير راجع إلى الكتاب لا المتشابه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يَقُولُونَ آمَنَّا بِهِ كُلٌّ مِن عِندِ رَبِّنا</w:t>
      </w:r>
      <w:r>
        <w:rPr>
          <w:rFonts w:ascii="Amiri" w:hAnsi="Amiri" w:eastAsia="Amiri" w:cs="Amiri"/>
          <w:color w:val="111111"/>
          <w:sz w:val="28"/>
          <w:sz w:val="28"/>
          <w:szCs w:val="28"/>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ولايخفى أنّ المراد من لفظ التأويل والظاهر منه هو المعنى المصدريّ وهذا لا ينافي ما سيأتي من أنّ جميع الكتاب ـ ظاهره ومتشابهه ـ له تأويل واقعيّ مراد للّـه سبحانه وله بطون وتخوم إلى سبعة 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يناسب عمل الزائغين من التأويل هو السّعي لصرف الآيات عن ظواهرها بالمغالطة والشيطنة لا ابتغاء التأويل الواقعيّ المراد عند اللّـه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والتأويل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ما قصدوه وما 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وبغيتهم وغاية آمالهم التلاعب بالكتاب وبما يتضمّن من المعارف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المستضيئون بنور العقل، وهم العارفون، بأنّ القول بغير العلم جناية بالضّرورة وأنّ تحريف الكَلِم عن مواضعه، كفر بآيات اللّـه بالبداهة؛ فسبيلهم السكوت عن ما لا يعلمون من المتشابه والقيام بما يعرفون من الدّين، احتراماً للحقّ وتشريفاً للعلم وامتثالاً للّـه جلّ شأنه، والإيمان بما يعلمون وما لا يعلمون من آيات اللّـه وسنّة نبيّه والاعتقاد بأنّ طلب العلم فريضة، يدعو إليه العقل ويهدي إليه الشرع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2593107_3804643083"/>
      <w:bookmarkStart w:id="113" w:name="_Toc41"/>
      <w:bookmarkEnd w:id="112"/>
      <w:r>
        <w:rPr>
          <w:rtl w:val="true"/>
        </w:rPr>
        <w:t>معنى التأويل</w:t>
      </w:r>
      <w:bookmarkEnd w:id="11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المراد من التأويل الذي استأثره اللّـه تعالى لنفسه وللراسخين من أوليائه؟ وهل للقرآن بعد مفاد المحكمات والنصوص والظواهر وجوامع الكَلِم التي كلّم اللّـه به خلقه وتجلّى لهم في كلامه ولكنّهم لا يبصرون، معانٍ ومداليلُ تسمّى بالتأويل؟</w:t>
      </w:r>
    </w:p>
    <w:p>
      <w:pPr>
        <w:pStyle w:val="BookText"/>
        <w:rPr/>
      </w:pPr>
      <w:r>
        <w:rPr>
          <w:rFonts w:ascii="Amiri" w:hAnsi="Amiri" w:eastAsia="Amiri" w:cs="Amiri"/>
          <w:color w:val="111111"/>
          <w:sz w:val="28"/>
          <w:sz w:val="28"/>
          <w:szCs w:val="28"/>
          <w:rtl w:val="true"/>
          <w:lang w:bidi="ar-SA"/>
        </w:rPr>
        <w:t>لقد صرّحت محكمات الكتاب بوجود التأويل وتواترت السنّة من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 من أهل البيت الطاهرين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تلك النصوص بوجوب الإيمان بظاهر القرآن وباطنه وتنزيله وتأويله فلا يُقبل إيمان الباطنيّة بعد ما انكروا الظّاهر وكفروا به، ولا إيمان الظاهريّة بعد ما ردّوا التأويل الذي بيّن لهم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وخلفاؤه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 الواجب أن يقولوا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آمَنَّا بِهِ كُلٌّ مِن عِندِ رَبِّنَا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التأويل بين تأويل الكتاب وتأويل المتشابه من الكتاب، من حيث الأحكام والآثار المترتّبة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 من حيث التحقّق، فتأويل المحكمات والنصوص والظواهر بعد الفراغ عن كاشفيّتها وسنديّتها للمعاني المرادة منها؛ ثمّ تصل النوبة إلى المرادات التأويليّة بخلاف المتشابه فظواهره ليست مرادة منه ولا يكون اللفظ ظاهراً في معناه التأويليّ إلّا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أنّه لم يقصد من هذه المعاني التأويليّة، إفهام عامّة الخلق في عرف التخاطب وإنّهم لا يفهمون منها هذه المعاني وإنّما أفاض اللّـه تعالى علمها على خاصّة أوليائه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التأويل مدلول كلامي ومفهوم من الألفاظ، عنى به المتكلّم</w:t>
      </w:r>
      <w:bookmarkStart w:id="114" w:name="pg2340_34087"/>
    </w:p>
    <w:p>
      <w:pPr>
        <w:pStyle w:val="BookText"/>
        <w:rPr/>
      </w:pPr>
      <w:bookmarkEnd w:id="114"/>
      <w:r>
        <w:rPr>
          <w:rFonts w:ascii="IRNazanin" w:hAnsi="IRNazanin" w:eastAsia="IRNazanin"/>
          <w:color w:val="111111"/>
          <w:sz w:val="28"/>
          <w:sz w:val="28"/>
          <w:szCs w:val="28"/>
          <w:rtl w:val="true"/>
          <w:lang w:bidi="fa-IR"/>
        </w:rPr>
        <w:t>إفهاماً لمن خاطبه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بينه وبين التفسير، إنّما هو في أنّ التفسير أقرب من مقاصد المتكلّم من حيث الإفهام والتفهيم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 في مرتبة متأخّرة عن التفسير وهو مآل الكلام ومرجعه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أهل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ومن هذا الباب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كذا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فتأويل الكلام من أفراد التأويل العامّ اللغويّ، غاية الأمر أنّ مآل كلّ شيء بحسبه وبما يناسبه ويلائمه، بخلاف التفسير فإنّه في اللّغة بمعنى كشف القناع، وينطبق على الكلام الذي يوضّح ويبيّن المراد من كلام آخر، فتقييد المطلق بدليل آخر وتخصيص العامّ بالقرينة المنفصلة داخلان في باب التفسير لا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أنّه قد يطلق أحدهما علي الآخر في بعض الموارد، لوجود مناسبة أو بعناية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الأخذ بالمطلق والعامّ، إذا كان دأب المتكلّم وسنّته الاعتماد على القيود والقرائن الخارجيّة المنفصلة عن الكلام، بل الواجب الفحص والبحث عن مواضعها ومظانّها؛ فظهور الكلام قبل الفحص عن القرائن، ظهور بدويّ لا يجوز الأخذ والتمسّك به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593109_3804643083"/>
      <w:bookmarkStart w:id="116" w:name="_Toc42"/>
      <w:bookmarkEnd w:id="115"/>
      <w:r>
        <w:rPr>
          <w:rtl w:val="true"/>
        </w:rPr>
        <w:t>حقل التأويل</w:t>
      </w:r>
      <w:bookmarkEnd w:id="116"/>
    </w:p>
    <w:p>
      <w:pPr>
        <w:pStyle w:val="Heading4"/>
        <w:numPr>
          <w:ilvl w:val="3"/>
          <w:numId w:val="1"/>
        </w:numPr>
        <w:rPr/>
      </w:pPr>
      <w:bookmarkStart w:id="117" w:name="__RefHeading___Toc2593111_3804643083"/>
      <w:bookmarkStart w:id="118" w:name="_Toc43"/>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هل التأويل مختصّ بالمتشابه أو أنّه ثابت لجميع القرآن؟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الآية المتقدّمة أنّ التأويل ثابت لجميع القرآن، لما عرفت من</w:t>
      </w:r>
      <w:bookmarkStart w:id="119" w:name="pg2340_34088"/>
    </w:p>
    <w:p>
      <w:pPr>
        <w:pStyle w:val="BookText"/>
        <w:rPr/>
      </w:pPr>
      <w:bookmarkEnd w:id="119"/>
      <w:r>
        <w:rPr>
          <w:rFonts w:ascii="Amiri" w:hAnsi="Amiri" w:eastAsia="Amiri" w:cs="Amiri"/>
          <w:color w:val="111111"/>
          <w:sz w:val="28"/>
          <w:sz w:val="28"/>
          <w:szCs w:val="28"/>
          <w:rtl w:val="true"/>
          <w:lang w:bidi="ar-SA"/>
        </w:rPr>
        <w:t xml:space="preserve">أنّ السياق يقتضي رجوع الضمير في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تَأوِيلِهِ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الكتاب لا المتشابه؛ والشاهد عليه رجوع الضمير فيما بعد أي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آمَنَّا بِهِ كُلٌّ مِن عِندِ رَبِّنَا</w:t>
      </w:r>
      <w:r>
        <w:rPr>
          <w:rStyle w:val="FootnoteAnchor"/>
        </w:rPr>
        <w:footnoteReference w:id="17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إلي الكتاب،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ذلك آيات أُخري وروايات كثيرة نشير إليها باختصار</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593113_3804643083"/>
      <w:bookmarkStart w:id="121" w:name="_Toc44"/>
      <w:bookmarkEnd w:id="120"/>
      <w:r>
        <w:rPr>
          <w:rtl w:val="true"/>
        </w:rPr>
        <w:t>الف</w:t>
      </w:r>
      <w:r>
        <w:rPr>
          <w:rtl w:val="true"/>
        </w:rPr>
        <w:t xml:space="preserve">) </w:t>
      </w:r>
      <w:r>
        <w:rPr>
          <w:rtl w:val="true"/>
        </w:rPr>
        <w:t>الآيات</w:t>
      </w:r>
      <w:bookmarkEnd w:id="12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جِئنَاهُم بِكِتَابٍ فَصَّلنَاهُ عَلَى عِلمٍ هُدىً وَرَحمَةً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هَذَا القُرآنُ أن يُفتَرَى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إنّ ضمير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تَأويلُهُ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الآية الأولى راجع إلى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بِكِتَابٍ فَصَّلنَاهُ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 الثانية راجع إلى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بِمَا لَم يُحِيطُوا بِعِلمِهِ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593115_3804643083"/>
      <w:bookmarkStart w:id="123" w:name="_Toc45"/>
      <w:bookmarkEnd w:id="122"/>
      <w:r>
        <w:rPr>
          <w:rtl w:val="true"/>
        </w:rPr>
        <w:t>ب</w:t>
      </w:r>
      <w:r>
        <w:rPr>
          <w:rtl w:val="true"/>
        </w:rPr>
        <w:t xml:space="preserve">) </w:t>
      </w:r>
      <w:r>
        <w:rPr>
          <w:rtl w:val="true"/>
        </w:rPr>
        <w:t>الروايات</w:t>
      </w:r>
      <w:bookmarkEnd w:id="1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بحارالأنوار، عن البصائر، عن أحمد بن محمّد مسنداً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لِلقُرآنِ تَأوِيلًا فَمِنهُ مَا قَد جَاءَ ومِنهُ مَا لَم يَجِئ فَإذَا وَقَعَ التَّأوِيلُ فِي زَمَانِ إمَامٍ مِنَ الأئِمَّةِ عَرَفَهُ إمَامُ ذَلِكَ الزَّمَانِ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وفيه أيضاً، عنه، عن محمّد بن الحسين مسنداً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هذه الرواية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مَا مِنَ القُرآنِ آيَةٌ إلَّا ولَهَا ظَهرٌ وبَطنٌ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ظَهرُهُ تَنزِيلُهُ وبَطنُهُ تَأوِيلُهُ، مِنهُ مَا قَد مَضَى وَمِنهُ مَا لَم يَكُن يَجرِي كَمَا يَجرِي الشَّمسُ وَالقَمَرُ؛ كُلَّمَا جَاءَ تَأوِيلُ شَي‌ءٍ مِنهُ يَكُونُ عَلَى الأموَاتِ، كَمَا يَكُونُ عَلَى الأحيَاءِ قَالَ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نَحنُ نَعلَمُه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وفي كمال الدين، عن المظفّر بن جعفر مسنداً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نَزَلَت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آيَةٌ مِنَ القُرآنِ إلَّا أقرَأنِيهَا وأملَاهَا عَلَىّ، وَكَتَبتُهَا بِخَطِّي، وَعَلَّمَنِي تَأوِيلَهَا، وَتَفسِيرَهَا وَنَاسِخَهَا وَمَنسُوخَهَا وَمُحكَمَهَا وَمُتَشَابِهَهَا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الإحتجاج، 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سَلُونِى عَن كِتَابِ اللَّهِ عَزَّ وجَلَّ فَوَ اللَّهِ مَا نَزَلَت آيَةٌ مِن كِتَابِ اللَّهِ فِي لَيلٍ وَلَا نَهَارٍ، وَلَا مَسِيرٍ وَلَا مَقَامٍ إلَّا وَقَد أقرَأنِيهَا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وَعَلَّمَنِي تَأوِيلَهَا؛ 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فَمَا كَانَ يَنزِلُ عَلَيهِ وَأنتَ غَائِبٌ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كَانَ يُنزَلُ عَلَيهِ مِنَ القُرآنِ وَأنَا غَائِبٌ عَنهُ، حَتَّى أقدَمَ عَلَيهِ فَيُقرِئُنِيهِ وَيَقُولُ لِى يَا عَلِىُّ، أنزَلَ اللَّهُ عَلَيَّ بَعدَكَ كَذَا وَكَذَا وَتَأوِيلُهُ كَذَا وَكَذَا فَيُعَلِّمُنِى تَنزِيلَهُ وَتَأوِيلَهُ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وفي تفسير القمّيّ، عن أبيه مسنداً عن بريد بن معاوية، 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الرَّاسِخِينَ فِي العِلمِ ـ قَد عَلِمَ جَمِيعَ مَا أنزَلَ اللَّهُ عَلَيهِ مِنَ التَّنزِيلِ والتَّأوِيل ـ وَمَا كَانَ اللَّهُ لِيُنزِلَ عَلَيهِ شَيئاً، لَم يُعَلِّمهُ تَأوِيلَهُ وَأوصِيَاؤُهُ مِن بَعدِهِ يَعلَمُونَهُ كُلَّه</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وفي تفسير العيّاشيّ، عن أبي عبدالرحمن السلميّ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 عَلَى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تَأوِيلُ كُلِّ حَرفٍ مِنَ</w:t>
      </w:r>
    </w:p>
    <w:p>
      <w:pPr>
        <w:pStyle w:val="BookText"/>
        <w:rPr/>
      </w:pPr>
      <w:r>
        <w:rPr>
          <w:rFonts w:ascii="Amiri" w:hAnsi="Amiri" w:eastAsia="Amiri" w:cs="Amiri"/>
          <w:color w:val="111111"/>
          <w:sz w:val="28"/>
          <w:sz w:val="28"/>
          <w:szCs w:val="28"/>
          <w:rtl w:val="true"/>
          <w:lang w:bidi="ar-SA"/>
        </w:rPr>
        <w:t>القُرآنِ عَلَى وُجُوه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وفيه، عن السكوني، عن جعفر، عن أبيه، عن جدّه، عن أبيه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فِيكُم مَن يُقَاتِلُ عَلَى تَأوِيلِ القُرآنِ، كَمَا قَاتَلتُ عَلَى تَنزِيلِهِ وَهُوَ عَلِيُّ بنِ أبِي طَالِب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وفيه، عن يوسف بن السخت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التوقيع بخط محمّد بن محمّد بن عليّ فكان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يَجِبُ عَلَيكُم ولَكُم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قُدوَةُ اللهِ وأئِمَّةٌ وخُلَفَاءُ اللَّهِ فِي أرضِهِ، وأُمَنَاؤُهُ عُلَى خَلقِهِ، وَحُجَجُهُ فِي بِلَادِهِ؛ نَعرِفُ الحَلَالَ وَالحَرَامَ وَنَعرِفُ تَأوِيلَ الكِتَابِ وفَصلَ الخِطَابِ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وفيه،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عَلَّمَ نَبِيَّهُ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التَّنزِيلَ وَالتَّأوِيلَ، فَعَلَّمَهُ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87"/>
      </w:r>
      <w:bookmarkStart w:id="124" w:name="pg2340_34092"/>
    </w:p>
    <w:p>
      <w:pPr>
        <w:pStyle w:val="BookText"/>
        <w:rPr/>
      </w:pPr>
      <w:bookmarkEnd w:id="124"/>
      <w:r>
        <w:rPr>
          <w:rFonts w:ascii="Amiri" w:hAnsi="Amiri" w:eastAsia="Amiri" w:cs="Amiri"/>
          <w:color w:val="111111"/>
          <w:sz w:val="28"/>
          <w:sz w:val="28"/>
          <w:szCs w:val="28"/>
          <w:rtl w:val="true"/>
          <w:lang w:bidi="ar-SA"/>
        </w:rPr>
        <w:t>فالمتحصّل من جميع هذه الروايات الشريفة وغيرها من الروايات أنّ القرآن كلّه؛ محكمه ومتشابهه له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إرجاع الضمير في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ابتِغاءَ تَأويلِهِ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وَمَا يَعلَمُ تَأوِيلَهُ</w:t>
      </w:r>
      <w:r>
        <w:rPr>
          <w:rStyle w:val="FootnoteAnchor"/>
        </w:rPr>
        <w:footnoteReference w:id="18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الكتاب كلّه لا المتشابه فقط</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593117_3804643083"/>
      <w:bookmarkStart w:id="126" w:name="_Toc46"/>
      <w:bookmarkEnd w:id="125"/>
      <w:r>
        <w:rPr>
          <w:rtl w:val="true"/>
        </w:rPr>
        <w:t>العالمون بالتأويل</w:t>
      </w:r>
      <w:bookmarkEnd w:id="126"/>
    </w:p>
    <w:p>
      <w:pPr>
        <w:pStyle w:val="BookText"/>
        <w:rPr/>
      </w:pPr>
      <w:r>
        <w:rPr>
          <w:rFonts w:ascii="Amiri" w:hAnsi="Amiri" w:eastAsia="Amiri" w:cs="Amiri"/>
          <w:color w:val="111111"/>
          <w:sz w:val="28"/>
          <w:sz w:val="28"/>
          <w:szCs w:val="28"/>
          <w:rtl w:val="true"/>
          <w:lang w:bidi="ar-SA"/>
        </w:rPr>
        <w:t>إنّ القرآن الكريم يذكرالمؤمنين والمنحرفين وكيفيّة تعاملهم مع الآيات المحكمة والمتشابهة ويوبّخ المنحرفين لاتّباعهم الآيات المتشابهة ويؤكّد على أنّ علم التأويل مختصّ بالله والراسخين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تبارك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وَمَايَعلَمُ تَأويلَهُ إلَّا اللَّـهُ وَالرَّاسِخُونَ فِي العِلمِ يَقُولُونَ آمَنَّا بِهِ كُلٌّ مِن عِندِ رَبِّنا وَمَا يَذَّكَّرُ إلَّا أُولُوا الألبابِ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بعد التأمّل أنّ الآية الكريمة، ليست في مقام إثبات علم التأويل للّـه تعالى فقط، بل إنّها في مقام بيان نفي الاستقلال والتفويض عن العالمين بالتأويل؛ أي كما أنّ الله سبحانه وتعالي هو السبب الأصليّ في الأفعال الواقعة منه في نظام الأسباب والمسبّبات؛ ولم يفوّض الأُمور إلي الأسباب كذلك، يجب أن يكون العالِم بالتأويل مأذوناً من الله سبحانه؛ وعليه لا فرق في كون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وَالرَّاسِخُونَ فِي العِلمِ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للعطف أو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بالتأويل من خصائص الرسول وأهل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وغيرهم وإن كان عالماً وراسخاً في القرآن، لا يكون عالماً وراسخاً في علم التأويل،</w:t>
      </w:r>
    </w:p>
    <w:p>
      <w:pPr>
        <w:pStyle w:val="BookText"/>
        <w:rPr/>
      </w:pPr>
      <w:r>
        <w:rPr>
          <w:rFonts w:ascii="Amiri" w:hAnsi="Amiri" w:eastAsia="Amiri" w:cs="Amiri"/>
          <w:color w:val="111111"/>
          <w:sz w:val="28"/>
          <w:sz w:val="28"/>
          <w:szCs w:val="28"/>
          <w:rtl w:val="true"/>
          <w:lang w:bidi="ar-SA"/>
        </w:rPr>
        <w:t>ولذلك لا يمكن أن يعرف العلماء التأويل إلَّا بالرجوع إليهم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وَالرَّاسِخُونَ فِي العِلمِ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كثير من الروايات بالنبيّ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وفيها التحذير من المنع من تأويل القرآن بالرأي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نفي الاستقلاليّه عن الأسباب في الأفعال التي تصدر عن الله ـ ما عدا أفعال العباد الاختياريّة ـ في نظام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فمدبّرات الأُمور الموكّلة لإجراء أمره تعالى وإنفاذ حكمه، أسباب لابدّ من تأثيرها في المسببَّات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سبيل المثال إنّ الموكَّلين لقبض الأرواح وتوفّي النفوس، مأمورون بإنفاذ أمره تعالى ولا استقلال لهم في ذلك ولا تفويض فيصحّ أن يقال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يَتَوَفَّى الأنفُسَ حِينَ مَوتِها</w:t>
      </w:r>
      <w:r>
        <w:rPr>
          <w:rFonts w:ascii="Amiri" w:hAnsi="Amiri" w:eastAsia="Amiri" w:cs="Amiri"/>
          <w:color w:val="111111"/>
          <w:sz w:val="28"/>
          <w:sz w:val="28"/>
          <w:szCs w:val="28"/>
          <w:lang w:bidi="ar-SA"/>
        </w:rPr>
        <w:t></w:t>
      </w:r>
      <w:r>
        <w:rPr>
          <w:rStyle w:val="FootnoteAnchor"/>
          <w:rtl w:val="true"/>
        </w:rPr>
        <w:footnoteReference w:id="190"/>
      </w:r>
      <w:r>
        <w:rPr>
          <w:rFonts w:ascii="Amiri" w:hAnsi="Amiri" w:eastAsia="Amiri" w:cs="Amiri"/>
          <w:color w:val="111111"/>
          <w:sz w:val="28"/>
          <w:sz w:val="28"/>
          <w:szCs w:val="28"/>
          <w:rtl w:val="true"/>
          <w:lang w:bidi="ar-SA"/>
        </w:rPr>
        <w:t>وكذا يصحّ أن يقال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يَتَوَفَّاكُم مَلَكُ المَوتِ الَّذى وُكِّلَ بِكُم</w:t>
      </w:r>
      <w:r>
        <w:rPr>
          <w:rStyle w:val="FootnoteAnchor"/>
        </w:rPr>
        <w:footnoteReference w:id="19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ويصحّ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قابض إلّا 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قابض الأرواح هو عزرائيل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وهكذا في غيره من أفعاله سبحانه الواقعة في نظام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الحصر في هذه الموارد ليس إلّا إثبات التوحيد وإبطال توهّم الاستقلال والتفويض لا نفي الأسباب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باب الرزق والشفاء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 هذه الأسباب أو شرائطها تحت الاختيار فلا محالة يكون متعلّقاً للتكليف، فيجب أو يستحبّ على المكلّف تنظيم الأسباب المقدورة لكسب الرزق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المقام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أو للاستئناف، فإن كان للعطف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اللّـه تعالى والراسخين في العلم يعلمون تأويل الكتاب، لا عامّة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للاستئناف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اللّـه تعالى يعلم تأويل الكتاب؛ وأمّا غيره تعالى فلابدّ في إثبات علم التأويل لهم من دليل منفصل ولا يكون إلّا في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العلم بتأويل الكتاب، خارج عن حدود التعاليم العاديّة الأوّليّة لكلّ أحد ولا يعلمه إلّا الراسخون في العلم، فإنّ الناس غير مسؤولين عن تعلّم التأويل، إلّا أنّ عامّة الناس وعامّة الجنّ مسؤولون عن القرآن من حيث الإيمان به والاتّقاء من الله وبما عرفوا وعلموا من دعوته وندائه العام إلى شرق العالَم وغربه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الكريمة نصّ في أنّ التأويل لم يكلّف به كلّ واحد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أنّ التأويل لا يطلق على مداليل المحكمات والظواهر والنصوص إلّا بضرب من العناية والتجوّز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ولايهمّنا البحث في أنّ علم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هو أفضل الراسخين في العلم بالتأويل، يكون من مجرى هذه الكلمات والحروف أو أنّ له طريق آخر غير الألفاظ والحروف؟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بديهيّ أنّ الكلمات والألفاظ ليست طريقاً متعارفاً للتأويل، إذ لو كان كذلك لكان يناله الكلّ ولما كان للاستثناء وجه، فتعيّن أنّ الراسخين من 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أخذوا علم التأويل عنه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يمكن هذا الرسوخ لهم من عند أنفسهم</w:t>
      </w:r>
      <w:r>
        <w:rPr>
          <w:rFonts w:eastAsia="Amiri" w:cs="Amiri" w:ascii="Amiri" w:hAnsi="Amiri"/>
          <w:color w:val="111111"/>
          <w:sz w:val="28"/>
          <w:szCs w:val="28"/>
          <w:rtl w:val="true"/>
          <w:lang w:bidi="ar-SA"/>
        </w:rPr>
        <w:t>.</w:t>
      </w:r>
      <w:bookmarkStart w:id="127" w:name="pg2340_34095"/>
    </w:p>
    <w:p>
      <w:pPr>
        <w:pStyle w:val="BookText"/>
        <w:rPr/>
      </w:pPr>
      <w:bookmarkEnd w:id="127"/>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القول بأنّ الراسخين في العلم يعلمون تأويل القرآن أو آياته المتشابهة بالتدبّر والتفكّر، كما أنّهم يعلمون تنزيل الكتاب كذلك؟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الدليل على حجّيّة كلام الله لمدلوله، سواء كان نصّاً أو ظاهراً، أفاد اليقين أو الاطمئنان؛ فصار حجّة وسنداً بين اللّـه وبين عباده في العمل بالكتاب، وأمّا الوصول إلى تأويل الكتاب، فلا دليل علي التديّن به بالحجج العقلائيّة من ظواهر الألفاظ وأمثالها؛ فتبيّن أنّ من ادّعى الرسوخ في العلم وادّعى العلم بتأويل القرآن لا يُصغىٰ إليه أصلاً إلّا إذا تعلّمه من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وهذا قطعيّ في باب الأحكام وأمّا في غير باب الأحكام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فطريق العلم بتأويل الكتاب لا يكون إلّا بالتعلّم من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 المعصومين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التأويل مختصّ باللّـه تعالى وبرسوله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تعلّم منه تعليماً وافياً جامعاً ،لجميع جوانب علوم القرآن وشُعَبه ومراميه لا من سمع 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شيئاً وغابت عنه أشياء</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593119_3804643083"/>
      <w:bookmarkStart w:id="129" w:name="_Toc47"/>
      <w:bookmarkEnd w:id="128"/>
      <w:r>
        <w:rPr>
          <w:rtl w:val="true"/>
        </w:rPr>
        <w:t>الراسخون في العلم</w:t>
      </w:r>
      <w:bookmarkEnd w:id="1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الراسخين الّذين يعلمون التأويل كلّه ـ بناءً على العطف أو بحسب الأدلّة المنفصلة الأُخرى ـ هم بعض العلماء خاصّة، لا كلّ من له رسوخ في علم التفسير؛ إذ الراسخ في تفسير القرآن في مرحلة الدعوة العامّة غير الراسخ في علم التأويل، سواء قلنا بصحّة إطلاق التأويل على التفسير أم لا؛ فإنّ هذا القسم من علم القرآن الذي استأثر اللّـه بعلمه دون جميع</w:t>
      </w:r>
    </w:p>
    <w:p>
      <w:pPr>
        <w:pStyle w:val="BookText"/>
        <w:rPr/>
      </w:pPr>
      <w:r>
        <w:rPr>
          <w:rFonts w:ascii="Amiri" w:hAnsi="Amiri" w:eastAsia="Amiri" w:cs="Amiri"/>
          <w:color w:val="111111"/>
          <w:sz w:val="28"/>
          <w:sz w:val="28"/>
          <w:szCs w:val="28"/>
          <w:rtl w:val="true"/>
          <w:lang w:bidi="ar-SA"/>
        </w:rPr>
        <w:t>خلقه، غير الذي أفاضه على الناس برّهم وفاجرهم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مرتبة تأويل المتشابه نفس مرتبة تأويل الكتاب والمرجع في تعلّم تأويل الكتاب هو نفس المرجع في تعلّم تأويل الآيات المتشابهة، لا أن يكون المرجع مفاد المحكمات والظواهر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المرجَع هو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هو أفضل الراسخين، وما كان اللّـه لينزل عليه شيئاً لم يعلّمه تأويله، وقد توارث أوصياؤه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للنّاس من التعلّم والأخذ من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وأوصيائه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مكانة علم التأويل بعينها مكانة علم الأحكام فيكون طريق تعلّمهما بالتعبّد فقط</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الالتفات إليه أنّ تعاليم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العامّة للنّاس ليست على حدّ يشفي الغليل ويغني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تعلّم بعض الصحابة منه شيئاً أو أشياء ولكن غاب عنه آلاف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من يقدر على استنباط علوم القرآن حلاله وحرامه وأحكامه والجمع بين عناوينه الأوليّة والثانويّة في جميع الأزمان والأيّام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من يتفوّه في إلهيّات القرآن والمعارف الربوبيّة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أهل الانصاف موقع علماء التفسير من الصحابة والتابعين وعلماء الفقه، وميزان أفكارهم ومعارفهم؛ فكأنّهم لم‌يُنزَل القرآن على 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ادّعى من الناس أنّه تعلّم جميع جوانب القرآن وعلومه وتنزيله وتأويله وظهره وبطنه وأحكامه ومعارفه 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إنّما هو مفتر كاذب؛ إلّا أوصياؤه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فإنّهم يتوارثونه كابر عن كابر، وصادق عن صادق وعندهم معاقل العلم وأُصوله وموادّه</w:t>
      </w:r>
      <w:r>
        <w:rPr>
          <w:rFonts w:eastAsia="Amiri" w:cs="Amiri" w:ascii="Amiri" w:hAnsi="Amiri"/>
          <w:color w:val="111111"/>
          <w:sz w:val="28"/>
          <w:szCs w:val="28"/>
          <w:rtl w:val="true"/>
          <w:lang w:bidi="ar-SA"/>
        </w:rPr>
        <w:t>.</w:t>
      </w:r>
      <w:bookmarkStart w:id="130" w:name="pg2340_34097"/>
    </w:p>
    <w:p>
      <w:pPr>
        <w:pStyle w:val="BookText"/>
        <w:rPr/>
      </w:pPr>
      <w:bookmarkEnd w:id="130"/>
      <w:r>
        <w:rPr>
          <w:rFonts w:ascii="IRNazanin" w:hAnsi="IRNazanin" w:eastAsia="IRNazanin"/>
          <w:color w:val="111111"/>
          <w:sz w:val="28"/>
          <w:sz w:val="28"/>
          <w:szCs w:val="28"/>
          <w:rtl w:val="true"/>
          <w:lang w:bidi="fa-IR"/>
        </w:rPr>
        <w:t>قال الإمام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وقال الإمام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ذيل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وَمَايَعلَمُ تَأويلَهُ إلَّا اللَّهُ وَالرَّاسِخُونَ فِي العِلمِ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الرَّاسِخِينَ فِي العِلمِ، قَد عَلَّمَهُ اللَّهُ جَمِيعَ مَا أنزَلَهُ عَلَيهِ مِنَ التَّنزِيلِ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لِيُنزِلَ عَلَيهِ شَيئاً، لَم يُعَلِّمهُ تَأوِيلَهُ، وَأوصِيَاؤُهُ مِن بَعدِهِ يَعلَمُونَهُ كُلَّهُ وَالَّذِينَ لَا يَعلَمُونَ تَأوِيلَهُ، إذَا قَالَ العَالِمُ فِيهِ بِعِلمٍ فَأجَابَهُمُ اللَّهُ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يَقُولُونَ آمَنَّا بِهِ كُلٌّ مِن عِندِ رَبِّنا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وَالقُرآنُ لَهُ خَاصٌّ وَعَامٌّ وَمُحكَمٌ وَمُتَشَابِهٌ وَنَاسِخٌ ومَنسُوخٌ وَالرَّاسِخُونَ فِي العِلمِ يَعلَمُونَهُ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وورد في توقيع عن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يَجِبُ عَلَيكُم وَلَكُم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قُدوَةُ اللهِ وَأئِمَّةٌ وَخُلَفَاءُ اللَّهِ فِي أرضِهِ وَأُمَنَاؤُهُ عُلَى خَلقِهِ وَحُجَجُهُ فِي بِلَادِهِ نَعرِفُ الحَلَالَ وَالحَرَامَ وَنَعرِفُ تَأوِيلَ الكِتَابِ وَفَصلَ الخِطَابِ</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2593121_3804643083"/>
      <w:bookmarkStart w:id="132" w:name="_Toc48"/>
      <w:bookmarkEnd w:id="131"/>
      <w:r>
        <w:rPr>
          <w:rtl w:val="true"/>
        </w:rPr>
        <w:t>الروايات المانعة عن التفسير والتأويل</w:t>
      </w:r>
      <w:bookmarkEnd w:id="132"/>
    </w:p>
    <w:p>
      <w:pPr>
        <w:pStyle w:val="BookText"/>
        <w:rPr/>
      </w:pPr>
      <w:r>
        <w:rPr>
          <w:rFonts w:ascii="Amiri" w:hAnsi="Amiri" w:eastAsia="Amiri" w:cs="Amiri"/>
          <w:color w:val="111111"/>
          <w:sz w:val="28"/>
          <w:sz w:val="28"/>
          <w:szCs w:val="28"/>
          <w:rtl w:val="true"/>
          <w:lang w:bidi="ar-SA"/>
        </w:rPr>
        <w:t>ورد في العيون، عن عليّ بن الحسين مسنداً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مجلس المأمون بمرو، وقد اجتمع في مجلسه جماعة من علماء أهل 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عَنَى العِترَةَ مِن دُونِ الأُمَّةِ؟ فَقَالَ لَهُ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الأُمَّةَ، لَكَانَت أجمَعُهَا فِي الجَنَّةِ لِقَولِ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ascii="Amiri" w:hAnsi="Amiri" w:eastAsia="Amiri" w:cs="Amiri"/>
          <w:color w:val="111111"/>
          <w:sz w:val="28"/>
          <w:sz w:val="28"/>
          <w:szCs w:val="28"/>
          <w:lang w:bidi="ar-SA"/>
        </w:rPr>
        <w:t></w:t>
      </w:r>
      <w:r>
        <w:rPr>
          <w:rStyle w:val="FootnoteAnchor"/>
          <w:rtl w:val="true"/>
        </w:rPr>
        <w:footnoteReference w:id="196"/>
      </w:r>
      <w:r>
        <w:rPr>
          <w:rFonts w:ascii="Amiri" w:hAnsi="Amiri" w:eastAsia="Amiri" w:cs="Amiri"/>
          <w:color w:val="111111"/>
          <w:sz w:val="28"/>
          <w:sz w:val="28"/>
          <w:szCs w:val="28"/>
          <w:rtl w:val="true"/>
          <w:lang w:bidi="ar-SA"/>
        </w:rPr>
        <w:t>، ثُمَّ جَمَعَهُم كُلَّهُم فِي الجَنَّةِ؛ فَقَالَ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جَنَّاتُ عَدنٍ يَدخُلُونَها يُحَلَّونَ فِيهَا مِن أسَاوِرَ مِن ذَهَبٍ</w:t>
      </w:r>
      <w:r>
        <w:rPr>
          <w:rFonts w:ascii="Amiri" w:hAnsi="Amiri" w:eastAsia="Amiri" w:cs="Amiri"/>
          <w:color w:val="111111"/>
          <w:sz w:val="28"/>
          <w:sz w:val="28"/>
          <w:szCs w:val="28"/>
          <w:lang w:bidi="ar-SA"/>
        </w:rPr>
        <w:t>‌</w:t>
      </w:r>
      <w:r>
        <w:rPr>
          <w:rStyle w:val="FootnoteAnchor"/>
        </w:rPr>
        <w:footnoteReference w:id="197"/>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الآيَةَ، فَصَارَتِ الوِرَاثَةُ لِلعِترَةِ الطَّاهِرَةِ 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 فَقَالَ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فِي كِتَابِهِ؛ فَقَالَ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Amiri" w:hAnsi="Amiri" w:eastAsia="Amiri" w:cs="Amiri"/>
          <w:color w:val="111111"/>
          <w:sz w:val="28"/>
          <w:sz w:val="28"/>
          <w:szCs w:val="28"/>
          <w:lang w:bidi="ar-SA"/>
        </w:rPr>
        <w:t></w:t>
      </w:r>
      <w:r>
        <w:rPr>
          <w:rStyle w:val="FootnoteAnchor"/>
          <w:rtl w:val="true"/>
        </w:rPr>
        <w:footnoteReference w:id="198"/>
      </w:r>
      <w:r>
        <w:rPr>
          <w:rFonts w:ascii="Amiri" w:hAnsi="Amiri" w:eastAsia="Amiri" w:cs="Amiri"/>
          <w:color w:val="111111"/>
          <w:sz w:val="28"/>
          <w:sz w:val="28"/>
          <w:szCs w:val="28"/>
          <w:rtl w:val="true"/>
          <w:lang w:bidi="ar-SA"/>
        </w:rPr>
        <w:t>، وهُمُ الَّذِينَ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w:t>
      </w:r>
    </w:p>
    <w:p>
      <w:pPr>
        <w:pStyle w:val="BookText"/>
        <w:rPr/>
      </w:pPr>
      <w:r>
        <w:rPr>
          <w:rFonts w:ascii="Amiri" w:hAnsi="Amiri" w:eastAsia="Amiri" w:cs="Amiri"/>
          <w:color w:val="111111"/>
          <w:sz w:val="28"/>
          <w:sz w:val="28"/>
          <w:szCs w:val="28"/>
          <w:rtl w:val="true"/>
          <w:lang w:bidi="ar-SA"/>
        </w:rPr>
        <w:t>فِيكُمُ الثَّقَلَينِ كِتَابَ اللَّهِ وعِترَتِى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وَإنَّهُمَا لَن يَفتَرِقَا حَتَّى يَرِدَا عَلَيَّ الحَوضَ فَانظُرُوا كَيفَ تَخلُفُونَى فِيهِمَا، أيُّهَا النَّاسُ لَا تُعَلِّمُوهُم فَإنَّهُم أعلَمُ مِنكُم</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في الرواية الشريفة تصريح بأنَّ هذا الاختصاصَ والوراثةَ للكتاب لهم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وهو راجعٌ إلى العلوم المتناسبة لمقام الإمامة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وبالحقيقة إنّه تحدٍّ منهم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برهان لرسالة جدّهم الأعظم بالأصالة، وكذلك برهان نيّر على خلافتهم له بالوراثة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بالآية إنّما هو للإثبات هذا المقام الشامخ لأنفسهم واختصاصهم بمقام تحمّل العلوم الإلهيّة من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في مرحلة الدعوة العامّة، نصّ وحجّة لخِلافتهم ووراثتهم وهم القيّمون علي الكتاب والمعلّمون لعلومه التفصيليّة التي تقصر عن نيلها ودركها عقول الرجال من مفصّلات المعارف الربوبيّة واليوم الآخر، وتفاصيل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الكافي، عن العدّة مسنداً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قَتَادَةُ بنُ دِعَامَةَ عَلَى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أنَّكَ تُفَسِّرُ القُرآنَ؟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تُفَسِّرُهُ أم بِجَهلٍ؟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تُفَسِّرُهُ بِعِلمٍ، فَأنتَ أنتَ وأنَا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 فَقَد هَلَكتَ وأهلَكتَ، وإن كُنتَ قَد أخَذتَهُ مِنَ الرِّجَالِ، فَقَد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إنكاره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قتادة في تفسيره القرآن بأنّه هالك ومهلك لغيره، إنّما هو لأجل تعرّضه لما يختصّ به الرسول وأوصيائه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معرفة القرآن كلّه بجميع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قوله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عليه أيضاً كلمة التفسير، فإنّ معرفة القرآن في مرتبة الدعوة العامّة ليس تفسيراً وليس فيه كشف القناع؛ بل هو خطاب يحتاج إلى التدبّر والتعقّل والتبصّر والتفهّم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يوجد دون مرتبة العلوم الخاصّة ـ للمخاطبين بالقرآن ـ في مرتبة الدعوة العامّة علوم وأنوار بحسب مراتب الأشخاص في الفهم والإيمان والتقوى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وفي العلل، عن أبيه ومحمّد بن الحسن مسنداً عن أبي زهير بن شبيب بن أنس، عن بعض أصحابه، عن أبي 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فَقِيهُ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لَقَدِ ادَّعَيتَ عِلماً وَيلَكَ مَا جَعَلَ اللَّهُ ذَلِكَ إلَّا عِندَ أهلِ الكِتَابِ الَّذِينَ أُنزِلَ عَلَيهِم وَيلَكَ ولَا هُوَ إلَّا عِندَ الخَاصِّ مِن ذُرِّيَّةِ نَبِيِّنَا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وَرَّثَكَ اللَّهُ مِن كِتَابِهِ حَرفاً</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ظاهر أنّ هذا الإنكار الشديد على أبي حنيفة، إنّما هو لأجل تصدّيه لِمقام الإفتاء واستقلاله في الاستنباط واستغنائه في علوم القرآن والأحكام والمعارف عنهم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استنباط الأحكام من القرآن وما في هذه المرتبة من علومه وحقائقه استقلالاً من دون الرجوع إلى تفسير 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خبط واضح وحرام بيّن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الوسائل، عن المحاسن، عن الحسن بن عليّ بن فضّال، عن ثعلبة بن ميمون، عمّن حدّثه،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سَألتَ عَنِ القُرآنِ، فَذَلِكَ أيضاً مِن خَطَرَاتِكَ المُتَفَاوِتَةِ المُختَلِفَةِ لِأنَ القُرآنَ لَيسَ عَلَى مَا ذَكَرتَ، وكُلُّ مَا سَمِعتَ فَمَعنَاهُ عَلَى غَيرِ مَا ذَهَبتَ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القُرآنُ أمثَالٌ لِقَومٍ يَعلَمُونَ دُونَ غَيرِهِم، ولِقَومٍ يَتلُونَهُ حَقَّ تِلَاوَتِهِ؛ وهُمُ الَّذِينَ يُؤمِنُونَ بِهِ ويَعرِفُونَهُ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 فَمَا أشَدَّ إشكَالَهُ عَلَيهِم وأبعَدَهُ مِن مَذَاهِبِ قُلُوبِهِم، ولِذَلِكَ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أبعَدَ مِن قُلُوبِ الرِّجَالِ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تَحَيَّرَ الخَلَائِقُ أجمَعُونَ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اللَّهُ بِتَعمِيَتِهِ فِي ذَلِكَ أن يَنتَهُوا إلَى بَابِهِ وَصِرَاطِهِ، وَأن يَعبُدُوهُ ويَنتَهُوا فِي قَولِهِ إلَى طَاعَةِ القُوَّامِ بِكِتَابِهِ، وَالنَّاطِقِينَ عَن أمرِهِ، وَأن يَستَنبِطُوا مَا احتَاجُوا إلَيهِ مِن ذَلِكَ عَنهُم لَا عَن أنفُسِهِم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ascii="Amiri" w:hAnsi="Amiri" w:eastAsia="Amiri" w:cs="Amiri"/>
          <w:color w:val="111111"/>
          <w:sz w:val="28"/>
          <w:sz w:val="28"/>
          <w:szCs w:val="28"/>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غَيرُهُم فَلَيسَ يُعلَمُ ذَلِكَ أبَداً وَلَا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أنَّهُ لا يَستَقِيمُ أن يَكُونُ الخَلقُ كُلُّهُم وُلَاةَ الأمرِ، لِأنَّهُم لَا يَجِدُونَ مَن يَأتَمِرُونَ عَلَيهِ ومَن يُبَلِّغُونَهُ أمرَ اللَّهِ ونَهيَهُ، فَجَعَلَ اللَّهُ الوُلَاةَ خَوَاصَّ لِيُقتَدَى بِهِم، فَافهَم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وَإيَّاكَ وَتِلَاوَةَ القُرآنِ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غَيرُ مُشتَرِكِينَ فِي عِلمِهِ كَاشتِرَاكِهِم فِيمَا سِوَاهُ مِنَ الأُمُور،ِ وَلَا قَادِرِينَ عَلَى تَأوِيلِهِ</w:t>
      </w:r>
    </w:p>
    <w:p>
      <w:pPr>
        <w:pStyle w:val="BookText"/>
        <w:rPr/>
      </w:pPr>
      <w:r>
        <w:rPr>
          <w:rFonts w:ascii="Amiri" w:hAnsi="Amiri" w:eastAsia="Amiri" w:cs="Amiri"/>
          <w:color w:val="111111"/>
          <w:sz w:val="28"/>
          <w:sz w:val="28"/>
          <w:szCs w:val="28"/>
          <w:rtl w:val="true"/>
          <w:lang w:bidi="ar-SA"/>
        </w:rPr>
        <w:t>إلَّا مِن حَدِّهِ وبَابِهِ الَّذِي جَعَلَهُ اللَّهُ لَهُ ـ فَافهَم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الأمرَ مِن مَكَانِهِ تَجِدهُ ـ إن شَاءَ اللَّهُ</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بأنّه لا يمكن أن يكون المعني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إلي الرسول والولاة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 الله بالردّ إليهم؛ أن يكون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النّاس ولاة ومراجع لأنفسهم في استنباط العلوم لا يكون معنى لكونهم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قرناء لمرجعيّة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الناس عامّةً لا يقدرون على هذا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طريق العلم بهذه المعاني والتفسير والتأويل، ليس طريق دلالة الألفاظ المتعارف ليدلّ عليها الكلام دلالة مطابقيّة أو تضمّنيّة أو التزاميّة، كي تكون الحجّة بين المفسّر وبين اللّـه تعالى هي ظهور الكلام أو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منها ما لا يُعلم إلّا من الوحي، مثل تفاصيل الأحكام؛ وما هو من الغيوب مثل الحقائق الخارجة عن الشهود كتفاصيل عالم الآخرة وتفاصيل القضاء والقدر، والمشيئة والإرادة، والبدء والختم، وحقيقة العرش والكرسيّ، والحُجُب واللوح والقلم، وحروف القرآن المقطّعة، وكيفيّة إيجاد العوالم وموادّها وأنوارها وساكنيها من الإنس والجنّ، والملائكة والكرّوبيّين والروحانيّين إلى ما لا يحصيها إلّا اللّـه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أخذها وفسّرها برأيه ونسب ذلك إلى القرآن فقد كذب وافترى على اللّـه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الإحتجاج، مسنداً عن علقمة بن محمّد الحضرمي، عن أبي جعفر محمّد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تَدَبَّرُوا القُرآنَ وافهَمُوا آيَاتِهِ، وانظُرُوا إلَى مُحكَمَاتِهِ ولا تَتَّبِعُوا مُتَشَابِهَهُ، فَوَ اللَّهِ لَن يُبَيِّنَ لَكُم زَوَاجِرَهُ وَلَا يُوَضِّحُ لَكُم تَفسِيرَهُ إلَّا الَّذِى أنَا آخِذٌ بِيَدِهِ ومُصعِّدُهُ إلَيَّ وشَائِلٌ بِعَضُدِه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إنّ في هذه الخطبة المباركة تصريح بالتمسّك بالقرآن بكلا الوجهين، حيث صرّح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مقام مخاطبة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تَدَبَّرُوا القُرآنَ وافهَمُوا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أيضاً في مقام تفسير علومه الخاصّة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لَن يُبَيِّنَ لَكُم زَوَاجِرَهُ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بحارالأنوار، عن أبي عبدالله محمّد بن إبراهيم بن جعفرالنعمانيّ في كتابه تفسير القرآن مسنداً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جعفر بن محمّد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بَعَثَ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فَخَتَمَ بِهِ الأنبِيَاءَ فَلَا نَبِيَّ بَعدَهُ وَأنزَلَ عَلَيهِ كِتَاباً، فَخَتَمَ بِهِ الكُتُبَ فَلَا كِتَابَ بَعدَهُ، أحَلَّ فِيهِ حَلَالاً وَحَرَّمَ حَرَاماً فَحَلَالُهُ حَلَالٌ إلَى يَومِ القِيَامَةِ وَحَرَامُهُ حَرَامٌ إلَى يَومِ القِيَامَةِ فِيهِ شَرعُكُم وَخَبَرُ مَن قَبلَكُم وبَعدَكُم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عَلَماً بَاقِياً فِي أوصِيَائِهِ، فَتَرَكَهُمُ النَّاسُ وهُمُ الشُّهَدَاءُ عَلَى</w:t>
      </w:r>
    </w:p>
    <w:p>
      <w:pPr>
        <w:pStyle w:val="BookText"/>
        <w:rPr/>
      </w:pPr>
      <w:r>
        <w:rPr>
          <w:rFonts w:ascii="Amiri" w:hAnsi="Amiri" w:eastAsia="Amiri" w:cs="Amiri"/>
          <w:color w:val="111111"/>
          <w:sz w:val="28"/>
          <w:sz w:val="28"/>
          <w:szCs w:val="28"/>
          <w:rtl w:val="true"/>
          <w:lang w:bidi="ar-SA"/>
        </w:rPr>
        <w:t>أهلِ كُلِّ زَمَانٍ وَعَدَلُوا عَنهُم، ثُمَّ قَتَلُوهُم وَاتَّبَعُوا غَيرَهُم، ثُمَّ أخلِصوا لَهُم الطَّاعَةَ، حَتَّى عَانَدُوا مَن أظهَرَ وِلَايَةَ وُلَاةِ الأمرِ وطَلَبَ عُلُومَهُم قَالَ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وَنَسُوا حَظًّا مِمَّا ذُكِّرُوا بِهِ وَلَا تَزالُ تَطَّلِعُ عَلى خائِنَةٍ مِنهُم</w:t>
      </w:r>
      <w:r>
        <w:rPr>
          <w:rFonts w:ascii="Amiri" w:hAnsi="Amiri" w:eastAsia="Amiri" w:cs="Amiri"/>
          <w:color w:val="111111"/>
          <w:sz w:val="28"/>
          <w:sz w:val="28"/>
          <w:szCs w:val="28"/>
          <w:lang w:bidi="ar-SA"/>
        </w:rPr>
        <w:t>‌</w:t>
      </w:r>
      <w:r>
        <w:rPr>
          <w:rStyle w:val="FootnoteAnchor"/>
          <w:rtl w:val="true"/>
        </w:rPr>
        <w:footnoteReference w:id="206"/>
      </w:r>
      <w:r>
        <w:rPr>
          <w:rFonts w:ascii="Amiri" w:hAnsi="Amiri" w:eastAsia="Amiri" w:cs="Amiri"/>
          <w:color w:val="111111"/>
          <w:sz w:val="28"/>
          <w:sz w:val="28"/>
          <w:szCs w:val="28"/>
          <w:rtl w:val="true"/>
          <w:lang w:bidi="ar-SA"/>
        </w:rPr>
        <w:t>وذَلِكَ أنَّهُم ضَرَبُوا بَعضَ القُرآنِ بِبَعضٍ واحتَجُّوا بِالمَنسُوخِ وهُم يَظُنُّونَ أنَّهُ النَّاسِخُ واحتَجُّوا بِالمُتِشَابِه وَهُم يَرَونَ أنَّهُ المُحكَمُ وَاحتَجُّوا بِالخَاصِّ وهُم يُقَدِّرُونَ أنَّهُ العَامُّ وَاحتَجُّوا بِأوَّلِ الآيَةِ وَتَرَكُوا السَّبَبَ فِي تَأوِيلِهَا وَلَم يَنظُرُوا إلَى مَا يَفتَحُ الكَلَامَ وَإلَى مَا يَختِمُهُ وَلَم يَعرِفُوا مَوَارِدَهُ وَمَصَادِرَهُ، إذ لَم يَأخُذُوهُ عَن أهلِهِ فَضَلُّوا وَأضَلُّوا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رَحِمَكُمُ اللهُ، أنَّهُ مَن لَم‌يَعرِف مِن كِتَابِ اللهِ عَزَّ وَجَلَّ النَّاسِخَ مِنَ المَنسُوخِ وَالخَاصَّ مِنَ العَامِّ وَالمُحكَمَ مِنَ المُتَشَابِه وَالرُّخَصَ مِنَ العَزَائِمِ وَالمَكِّيِّ وَالمَدَنِيَّ وَأسبَابَ التَنزِيلِ وَالمُبهَمَ مِنَ القرآنِ فِي ألفَاظِهِ المُنقَطِعَةِ وَالمُؤَلِّفّةِ وَمَا فِيهِ مِن عِلمِ القَضَاءِ وَالقَدرِ وَالتَّقدِيمِ وَالتَّأخِيرِ وَالمُبَيَّنِ وَالعَمِيقِ وَالظَّاهِرِ وَالبَاطِنِ وَالإبتِدَاءِ وَالإنتِهَاءِ وَالسُّؤَالِ وَالجَوَابِ وَالقَطعِ وَالوَصلِ وَالمُستَثنىٰ مِنهُ وَالجَارِي فِيهِ وَالصِّفَةِ لِمَا قَبلُ؛ مِمَّا يَدُلُّ عَلَى مَا بَعدِ وَالمُؤَكَّدِ مِنهُ وَالمُفَصَّلِ، وَعَزَائِمِهِ وَرُخَصِهِ، وَمَواضِعِ فَرَائِضِهِ وَأحكِامِهِ وَمَعنىٰ حَلَالِهِ وَحَرَامِهِ الَّذِي هَلَكَ فِيهِ المُلحِدُونَ، والمَوصُولِ مِنَ الألفَاظِ</w:t>
      </w:r>
    </w:p>
    <w:p>
      <w:pPr>
        <w:pStyle w:val="BookText"/>
        <w:rPr/>
      </w:pPr>
      <w:r>
        <w:rPr>
          <w:rFonts w:ascii="Amiri" w:hAnsi="Amiri" w:eastAsia="Amiri" w:cs="Amiri"/>
          <w:color w:val="111111"/>
          <w:sz w:val="28"/>
          <w:sz w:val="28"/>
          <w:szCs w:val="28"/>
          <w:rtl w:val="true"/>
          <w:lang w:bidi="ar-SA"/>
        </w:rPr>
        <w:t>وَالمَحمُولِ عَلى مَا قَبلَهُ وَعَلىٰ مَا بَعدِهُ، فَلَيسَ بِعَالَمٍ بِالقُرآنِ وَلَا هُوَ مِن أهلِهِ</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الرواية الشريفة في مقام الشكوىٰ والتظلُّم والإنكار من 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من تكلّف مقام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إشعار بأنّ معنى ضرب القرآن بعضه ببعض إنّما هو لجهلهم بطور الاستنباط، إذ المخصّصات والمقيّدات وسائر القرائن التيي لابدّ في التفسير والاستنباط منها، بيّنها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وأودعها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تصريح بأنّ التصدي لتفسير القرآن مع عدم معرفة الناسخ والمنسوخ، والعامّ والخاصّ، والمحكم والمتشابه، ضلال وإضلال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تصريح أيضاً أنّ الضلال والإضلال من حيث إنّهم لم‌يأخذوا تفسير القرآن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الضلال والإضلال إنّما هو في استنباط الحلال والحرام وتشخيص الفرائض من الرخص وبيان معني القضاء والقدر الذي هو من أغمض المسائل في العلوم الإلهيّة ولم يخرج ممّن ورد فيها سالماً إلّا الفقهاء المستضيئون بعلوم آل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الذين لم يخلطوا بعلومهم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شيئاً عن سواهم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وَعَزَائِمِهِ وَرُخَصِهِ، وَمَواضِعِ فَرَائِضِهِ وَأحكِامِهِ وَمَعنىٰ حَلَالِهِ وَحَرَامِهِ الَّذِي هَلَكَ فِيهِ المُلحِدُونَ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هلاكهم وإلحادهم إنّما هو من</w:t>
      </w:r>
      <w:bookmarkStart w:id="133" w:name="pg2340_34107"/>
    </w:p>
    <w:p>
      <w:pPr>
        <w:pStyle w:val="BookText"/>
        <w:rPr/>
      </w:pPr>
      <w:bookmarkEnd w:id="133"/>
      <w:r>
        <w:rPr>
          <w:rFonts w:ascii="Amiri" w:hAnsi="Amiri" w:eastAsia="Amiri" w:cs="Amiri"/>
          <w:color w:val="111111"/>
          <w:sz w:val="28"/>
          <w:sz w:val="28"/>
          <w:szCs w:val="28"/>
          <w:rtl w:val="true"/>
          <w:lang w:bidi="ar-SA"/>
        </w:rPr>
        <w:t>حيث اقتحامهم تفسير الحلال والحرام واستنباط العلوم مع جهلهم بمدارك الأحكام وينابيع العلوم ومأخذها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شرائط خاصّة لتفسير العلوم واستنباط الأحكام وصرّح أنّها تراث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كما ترى هذه الرواية الشريفة أيضاً، أجنبيّة عن منع التمسّك بالقرآن في مرتبة الدعوة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منعها الأكيد خاصّ بباب الاستنباط وشرح العلوم والتطاول على مقامهم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من جميع ما ذكرنا، أنّ خلافة القرآن والأئمّة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خلافة اجتماعيّة انضماميّة لا انفراديّة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بمحكماته وظواهره يصرّح بوجوب الحجّ مثلاً ولم يذكر أنّ الطواف مثلاً أُسبوع وفي أيّ مورد، وغيره من أحكامه، ورسول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يفسّر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يدلّ بنصوصه ومحكماته على وجود وليّ معصوم مفروض الطاعة ولم يسمّ أحداً بعينه وفسّر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شأن ذلك الرجل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بوجود جنّة عرضها كعرض السماوات والأرض ولم يبيّن التفاصيل الراجعة إليها، وكذلك صرّح بوجود النار والعذاب ولم يفسّر مكانها وكيفيّة خلقها ومواطنها وموادّها، والرسول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فسّر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جميع العلوم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إحصاء جميع الروايات المصرّحة باختصاص هذه المرتبة من علوم القرآن بالرسول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أصالةً ولأوصيائه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وراثةً، لخرجنا عن البحث وفيما ذكرنا كفاية لأولي الألباب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593123_3804643083"/>
      <w:bookmarkStart w:id="135" w:name="_Toc49"/>
      <w:bookmarkEnd w:id="134"/>
      <w:r>
        <w:rPr>
          <w:rtl w:val="true"/>
        </w:rPr>
        <w:t>تقييم بعض النظريّات</w:t>
      </w:r>
      <w:bookmarkEnd w:id="135"/>
    </w:p>
    <w:p>
      <w:pPr>
        <w:pStyle w:val="BookText"/>
        <w:rPr/>
      </w:pPr>
      <w:r>
        <w:rPr>
          <w:rFonts w:ascii="Amiri" w:hAnsi="Amiri" w:eastAsia="Amiri" w:cs="Amiri"/>
          <w:color w:val="111111"/>
          <w:sz w:val="28"/>
          <w:sz w:val="28"/>
          <w:szCs w:val="28"/>
          <w:rtl w:val="true"/>
          <w:lang w:bidi="ar-SA"/>
        </w:rPr>
        <w:t>إختلفت الكلمات واضطربت الأقوال في تفسير التأويل؛ منها ما في الميزان،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التأويل ليس من المفاهيم التي هي مداليل الألفاظ، بل هو من الأُمور الخارجيّة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واتّصاف الآيات بكونها ذات تأويل من قبيل الوصف بحال المتعلّق</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وقال في بيان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قوله تعالى في قصّة موسى والخضر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سَأُنَبِّئُكَ بِتَأوِيلِ مَا لَم تَستَطِع عَلَيهِ صَبراً</w:t>
      </w:r>
      <w:r>
        <w:rPr>
          <w:rStyle w:val="FootnoteAnchor"/>
          <w:rtl w:val="true"/>
        </w:rPr>
        <w:footnoteReference w:id="209"/>
      </w:r>
      <w:r>
        <w:rPr>
          <w:rStyle w:val="FootnoteAnchor"/>
          <w:rtl w:val="true"/>
        </w:rPr>
        <w:footnoteReference w:id="21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تَأوِيلُ مَا لَم تَستَطِع عَلَيهِ صَبراً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وقال بعد نقل ما فعله الخضر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وسؤال موسي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والذي نبّأ به الخضر من التأويل وكذا بعد نقل ما ورد من لفظ التأويل في عدّة مواضع من قصّة يوسف الصدّيق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استعمل التأويل في جميع هذه الموارد من قصّة يوسف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فيما يرجع إليه الرؤيا من الحوادث، وهو الذي كان يراه النائم فيما يناسبه من الصورة والمثال، فنسبة التأويل إلى ذي التأويل نسبة المعنى إلى صورته التي يظهر بها، والحقيقة المتمثّلة إلى مثالها الذي تتمثّل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الأمر يجري هذا المجرى فيما أوردناه من الآيات في قصّة موسى</w:t>
      </w:r>
    </w:p>
    <w:p>
      <w:pPr>
        <w:pStyle w:val="BookText"/>
        <w:rPr/>
      </w:pPr>
      <w:r>
        <w:rPr>
          <w:rFonts w:ascii="Amiri" w:hAnsi="Amiri" w:eastAsia="Amiri" w:cs="Amiri"/>
          <w:color w:val="111111"/>
          <w:sz w:val="28"/>
          <w:sz w:val="28"/>
          <w:szCs w:val="28"/>
          <w:rtl w:val="true"/>
          <w:lang w:bidi="ar-SA"/>
        </w:rPr>
        <w:t>والخضر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وكذا في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وَأوفُوا الكَيلَ إذا 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تَأويلاً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12"/>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ومنها ما قال في المنار، بعد نقل الآيات التي ورد فيها لفظ التأويل وبيان معنى التأويل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هذه الآيات، أنّ لفظ التأويل لم يرد في القرآن إلّابمعنى الأمر العمليّ الذي يقع في المآل تصديقاً لخبر أو رؤيا أو لعمل غامض يقصد به شيء في المستقبل، فيجب أن تفسّر آية آل عمران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يحمل التأويل فيهما على المعنى الذي اصطلح عليه قدماء المفسّرين؛ وهو جعله بمعنى التفسير ـ كما يقول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تأويل هذه الآية كذا ـ ولا على ما اصطلح عليه متأخّروهم من جعل التأويل عبارةً عن نقل الكلام عن وضعه إلى ما يحتاج في إثباته إلى دليل لولاه ما ترك ظاهر اللفظ، ومثله قول أهل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صرف اللفظ عن الاحتمال الراجح إلى الاحتمال المرجوح لدليل</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 في نقد هذه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تقرّر في محلّه أنّ استعمال اللفظ في مورد لا يدلّ إلّا على كونه من مصاديق المعنى اللغويّ له، أو من الموارد التي استعمل فيها اللفظ بضربٍ من التجوّز والعناية، فاستظهار</w:t>
      </w:r>
      <w:bookmarkStart w:id="136" w:name="pg2340_34110"/>
    </w:p>
    <w:p>
      <w:pPr>
        <w:pStyle w:val="BookText"/>
        <w:rPr/>
      </w:pPr>
      <w:bookmarkEnd w:id="136"/>
      <w:r>
        <w:rPr>
          <w:rFonts w:ascii="Amiri" w:hAnsi="Amiri" w:eastAsia="Amiri" w:cs="Amiri"/>
          <w:color w:val="111111"/>
          <w:sz w:val="28"/>
          <w:sz w:val="28"/>
          <w:szCs w:val="28"/>
          <w:rtl w:val="true"/>
          <w:lang w:bidi="ar-SA"/>
        </w:rPr>
        <w:t>معنى في مورد من موارد إستعمال لفظ التأويل في الآيات الكريمة لا يدلّ على كون هذا المعنى هو المراد في غيره من موارد استعماله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593125_3804643083"/>
      <w:bookmarkStart w:id="138" w:name="_Toc50"/>
      <w:bookmarkEnd w:id="137"/>
      <w:r>
        <w:rPr>
          <w:rtl w:val="true"/>
        </w:rPr>
        <w:t>بعض التأويلات الباطلة</w:t>
      </w:r>
      <w:bookmarkEnd w:id="138"/>
    </w:p>
    <w:p>
      <w:pPr>
        <w:pStyle w:val="BookText"/>
        <w:rPr/>
      </w:pPr>
      <w:r>
        <w:rPr>
          <w:rFonts w:ascii="Amiri" w:hAnsi="Amiri" w:eastAsia="Amiri" w:cs="Amiri"/>
          <w:color w:val="111111"/>
          <w:sz w:val="28"/>
          <w:sz w:val="28"/>
          <w:szCs w:val="28"/>
          <w:rtl w:val="true"/>
          <w:lang w:bidi="ar-SA"/>
        </w:rPr>
        <w:t>قلنا إنّ من شؤون المعصومين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تأويل القرآن، ولا مجال لتجنّب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وأهل بيته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والإعراض عنهم لِمعرفة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بعض الفِرَق ـ في طيّ القرون الماضية ـ قامت بتأويل وتوجيه الآيات القرآنيّة من دون الالتفات إلي هذه الحقيقة العلميّة، فأوَّلوا المفاهيم القرآنيّة طبق آرائهم ونظريّاتهم بَدَل أن يطبّقوها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بعض التأويلات الباطلة مضافاً إلي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الملّا عبدالرزاق الكاشانيّ لفظ الحمار 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وَانظُر إلَى حِمَارِكَ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إلي جسم النبيّ عُزَير</w:t>
      </w:r>
      <w:r>
        <w:rPr>
          <w:rStyle w:val="FootnoteAnchor"/>
          <w:rtl w:val="true"/>
        </w:rPr>
        <w:footnoteReference w:id="216"/>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قلب الإنسان ونفسه</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يقول إنّ المراد من الغلامَين 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وَأمَّا الجِدارُ فَكانَ لِغُلامَينِ يَتيمَينِ فِي الـمَدينَة</w:t>
      </w:r>
      <w:r>
        <w:rPr>
          <w:rFonts w:ascii="Amiri" w:hAnsi="Amiri" w:eastAsia="Amiri" w:cs="Amiri"/>
          <w:color w:val="111111"/>
          <w:sz w:val="28"/>
          <w:sz w:val="28"/>
          <w:szCs w:val="28"/>
          <w:lang w:bidi="ar-SA"/>
        </w:rPr>
        <w:t></w:t>
      </w:r>
      <w:r>
        <w:rPr>
          <w:rStyle w:val="FootnoteAnchor"/>
          <w:rtl w:val="true"/>
        </w:rPr>
        <w:footnoteReference w:id="218"/>
      </w:r>
      <w:r>
        <w:rPr>
          <w:rFonts w:ascii="Amiri" w:hAnsi="Amiri" w:eastAsia="Amiri" w:cs="Amiri"/>
          <w:color w:val="111111"/>
          <w:sz w:val="28"/>
          <w:sz w:val="28"/>
          <w:szCs w:val="28"/>
          <w:rtl w:val="true"/>
          <w:lang w:bidi="ar-SA"/>
        </w:rPr>
        <w:t>هو العقل النظريّ والعمليّ وأوَّل اليتيم في الآية إلي افتراق العقل النظريّ والعمليّ من روح القُدُس</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وإنّ المراد من النفس الواحدة 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خَلَقَكُم مِن نَفسٍ واحِدَةٍ</w:t>
      </w:r>
      <w:r>
        <w:rPr>
          <w:rStyle w:val="FootnoteAnchor"/>
        </w:rPr>
        <w:footnoteReference w:id="22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هي النفس الناطقة الكلّيّة التي يتشعّب منها النفوس الجزئيّة وأنّ النفس الحيوانيّة هي المَعنيُّ بها 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خَلَقَ مِنها زَوجَها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1"/>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عربيّ في تأويل قصّة بني إسرائيل وعبادتهم للعجل في القرآن، في الفصّ الهارونيّة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لموضوع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بالأمر من هارون، لأنّه علم ما عبَده أصحاب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 الله بشي‌ء إلّا وقع فكان عَتَب موسى أخاه هارون لما وقع الأمر في إنكاره وعدم اتّساعه،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العارف من يرى الحقّ في كلّ شيء، بل يراهُ عين كلّ شيء، فكان موسى يُربّي هارون تربية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القيصريّ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 عَتَبُ موسى أخاه هارون لأجل إنكاره عبادةَ العجل، وعدم اتساع قلبه لذلك</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يقول ملّا صدرا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فَالسَّابِِقَاتِ سَبقاً</w:t>
      </w:r>
      <w:r>
        <w:rPr>
          <w:rFonts w:ascii="Amiri" w:hAnsi="Amiri" w:eastAsia="Amiri" w:cs="Amiri"/>
          <w:color w:val="111111"/>
          <w:sz w:val="28"/>
          <w:sz w:val="28"/>
          <w:szCs w:val="28"/>
          <w:lang w:bidi="ar-SA"/>
        </w:rPr>
        <w:t></w:t>
      </w:r>
      <w:r>
        <w:rPr>
          <w:rStyle w:val="FootnoteAnchor"/>
          <w:rtl w:val="true"/>
        </w:rPr>
        <w:footnoteReference w:id="22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السابِقة علي الممكنات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فَالمُدَبِّراتِ</w:t>
      </w:r>
    </w:p>
    <w:p>
      <w:pPr>
        <w:pStyle w:val="BookText"/>
        <w:rPr/>
      </w:pPr>
      <w:r>
        <w:rPr>
          <w:rFonts w:ascii="Amiri" w:hAnsi="Amiri" w:eastAsia="Amiri" w:cs="Amiri"/>
          <w:color w:val="111111"/>
          <w:sz w:val="28"/>
          <w:sz w:val="28"/>
          <w:szCs w:val="28"/>
          <w:rtl w:val="true"/>
          <w:lang w:bidi="ar-SA"/>
        </w:rPr>
        <w:t>أمراً</w:t>
      </w:r>
      <w:r>
        <w:rPr>
          <w:rFonts w:ascii="Amiri" w:hAnsi="Amiri" w:eastAsia="Amiri" w:cs="Amiri"/>
          <w:color w:val="111111"/>
          <w:sz w:val="28"/>
          <w:sz w:val="28"/>
          <w:szCs w:val="28"/>
          <w:lang w:bidi="ar-SA"/>
        </w:rPr>
        <w:t></w:t>
      </w:r>
      <w:r>
        <w:rPr>
          <w:rStyle w:val="FootnoteAnchor"/>
          <w:rtl w:val="true"/>
        </w:rPr>
        <w:footnoteReference w:id="22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المدبّرة للأجرام الغالبة؛ فدلّت الآية علي هذين النوعين من الموجودات الشريفة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وينقل العلّامة المجلسيّ عن المرحوم ميرداماد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هو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والكرسيّ هو فلك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عدم موافقتها لقوانين الشرع ومصطلحات أهله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يقول الحاج ملّا هادي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الأفلاك الكلّيّة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فلك الأفلاك، الثاني فلك الثوابت والباقي هم الكرات السبعة المشهورة؛ وأنّ جميع هذه الأفلاك لها حيوة 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الحاشية توضيحاً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يوجد تناف بين هذه الأفلاك التسعة التي أثبتها العقل مع ما ورد في القرآن بأنّ السماوات سبعة، لأنّ المراد من فلك الأطلس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وفلك الثوابت في لسان الشريعة، العرش والكرسي</w:t>
      </w:r>
      <w:r>
        <w:rPr>
          <w:rFonts w:eastAsia="Amiri" w:cs="Amiri" w:ascii="Amiri" w:hAnsi="Amiri"/>
          <w:color w:val="111111"/>
          <w:sz w:val="28"/>
          <w:szCs w:val="28"/>
          <w:rtl w:val="true"/>
          <w:lang w:bidi="ar-SA"/>
        </w:rPr>
        <w:t>.</w:t>
      </w:r>
      <w:r>
        <w:rPr>
          <w:rStyle w:val="FootnoteAnchor"/>
          <w:rtl w:val="true"/>
        </w:rPr>
        <w:footnoteReference w:id="228"/>
      </w:r>
      <w:bookmarkStart w:id="139" w:name="pg2340_34113"/>
    </w:p>
    <w:p>
      <w:pPr>
        <w:pStyle w:val="Heading2"/>
        <w:numPr>
          <w:ilvl w:val="1"/>
          <w:numId w:val="1"/>
        </w:numPr>
        <w:rPr/>
      </w:pPr>
      <w:bookmarkStart w:id="140" w:name="__RefHeading___Toc2593127_3804643083"/>
      <w:bookmarkStart w:id="141" w:name="_Toc51"/>
      <w:bookmarkEnd w:id="139"/>
      <w:bookmarkEnd w:id="140"/>
      <w:r>
        <w:rPr/>
        <w:t>8</w:t>
      </w:r>
      <w:r>
        <w:rPr>
          <w:rtl w:val="true"/>
        </w:rPr>
        <w:t>النسخ</w:t>
      </w:r>
      <w:bookmarkEnd w:id="1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593129_3804643083"/>
      <w:bookmarkStart w:id="143" w:name="_Toc52"/>
      <w:bookmarkEnd w:id="142"/>
      <w:r>
        <w:rPr>
          <w:rtl w:val="true"/>
        </w:rPr>
        <w:t>معني النسخ</w:t>
      </w:r>
      <w:bookmarkEnd w:id="143"/>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الشيء وإقامة آخر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تبديل الشيء من الشيء وهو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 الآية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مثل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 ء من مكان إلى مكان وهو هو</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إنّ كلّ واحد من المعاني المذكورة قد استعمل فيها لفظ النسخ ولا يهمّنا تحقيق أنّ ذلك بحسب الوضع أو بضرب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الأصل المأخوذ في الموارد المذكورة، هو حيث الإزالة والتغيير والتحويل والتبديل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آيَةٍ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شاملة لكلّ ما</w:t>
      </w:r>
      <w:bookmarkStart w:id="144" w:name="pg2340_34117"/>
    </w:p>
    <w:p>
      <w:pPr>
        <w:pStyle w:val="BookText"/>
        <w:rPr/>
      </w:pPr>
      <w:bookmarkEnd w:id="144"/>
      <w:r>
        <w:rPr>
          <w:rFonts w:ascii="Amiri" w:hAnsi="Amiri" w:eastAsia="Amiri" w:cs="Amiri"/>
          <w:color w:val="111111"/>
          <w:sz w:val="28"/>
          <w:sz w:val="28"/>
          <w:szCs w:val="28"/>
          <w:rtl w:val="true"/>
          <w:lang w:bidi="ar-SA"/>
        </w:rPr>
        <w:t>تصدق عليه العلامة، سواء كانت تشريعيّة أو تكوينيّة؛ فالتشريعيّة مثل الآية الدالّة على حكم من الأحكام فتكون حاكية عن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والتكوينيّة مثل ما يدلّ على وجود الصانع أو على شيء من نعوته وأسمائه جلّ ثناؤه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نَأتِ بِخَيرٍ مِنها أو مِثلِها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بشيء خير في الحكمة والمصلحة من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الممكن بحسب الواقع والثبوت، أن تكون للآية المنسوخة أمثال ونظائر في عرضها يتساويٰ بعضها مع البعض الآخر في الحكمة والمصلحة ، فله تعالى أن يأتي بواحدة من هذه الآيات المتساويّة من حيث المصلحة سواء كانت تكوينيّة أوتشريعيّة، ثمّ يأتي بواحدة أُخرى بعد رفع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تخصيص كلّ منها بزمان دون زمان عينُ الكلام في اختيار الأُمور المترجّحة المتساوية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انحصار الِمثل في الآية، بأن يكون الناسخ في طول المنسوخ ومنفرداً؛ فالمعتمد في ذلك هو ظهور الآية وإطلاقها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الالتفات إلي أنّ اطلاق النسخ علي الآيات بدليّ، بمعني أنّ الآيات في معرض النسخ دائماً؛ إلّا أنّ هذا الإطلاق في معرض التقييد لأنّ من آياته لا يجري عليها النسخ، مثل الأحكام الثابتة كوجوب التقوي وحرمة الفجور</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593131_3804643083"/>
      <w:bookmarkStart w:id="146" w:name="_Toc53"/>
      <w:bookmarkEnd w:id="145"/>
      <w:r>
        <w:rPr>
          <w:rtl w:val="true"/>
        </w:rPr>
        <w:t>النسخ في التكوينيّات</w:t>
      </w:r>
      <w:bookmarkEnd w:id="1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اليهود يعتقدون باستحالة النسخ في الأحكام، كما يعتقدون باستحالة التغيير والتبديل في التكوين وفي شيء من النظام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p>
    <w:p>
      <w:pPr>
        <w:pStyle w:val="BookText"/>
        <w:rPr/>
      </w:pPr>
      <w:r>
        <w:rPr>
          <w:rFonts w:ascii="Amiri" w:hAnsi="Amiri" w:eastAsia="Amiri" w:cs="Amiri"/>
          <w:color w:val="111111"/>
          <w:sz w:val="28"/>
          <w:sz w:val="28"/>
          <w:szCs w:val="28"/>
          <w:rtl w:val="true"/>
          <w:lang w:bidi="ar-SA"/>
        </w:rPr>
        <w:t>توبيخهم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ورد في العيون، مسنداً عن أبي عمرو محمّد بن عمرو بن عبد العزيز الكجيّ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ضَاهَيتَ اليَهُودَ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ومَا قَالَتِ اليَهُودُ؟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قالَتِ اليَهُودُ يَدُ اللَّهِ مَغلُولَةٌ</w:t>
      </w:r>
      <w:r>
        <w:rPr>
          <w:rFonts w:ascii="Amiri" w:hAnsi="Amiri" w:eastAsia="Amiri" w:cs="Amiri"/>
          <w:color w:val="111111"/>
          <w:sz w:val="28"/>
          <w:sz w:val="28"/>
          <w:szCs w:val="28"/>
          <w:lang w:bidi="ar-SA"/>
        </w:rPr>
        <w:t></w:t>
      </w:r>
      <w:r>
        <w:rPr>
          <w:rStyle w:val="FootnoteAnchor"/>
          <w:rtl w:val="true"/>
        </w:rPr>
        <w:footnoteReference w:id="232"/>
      </w:r>
      <w:r>
        <w:rPr>
          <w:rFonts w:ascii="Amiri" w:hAnsi="Amiri" w:eastAsia="Amiri" w:cs="Amiri"/>
          <w:color w:val="111111"/>
          <w:sz w:val="28"/>
          <w:sz w:val="28"/>
          <w:szCs w:val="28"/>
          <w:rtl w:val="true"/>
          <w:lang w:bidi="ar-SA"/>
        </w:rPr>
        <w:t>، يَعنُونَ أنَّ اللَّهَ تَعَالَى قَد فَرَغَ مِنَ الأمرِ فَلَيسَ يُحدِثُ شَيئاً، فَقَالَ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فَلَيسَ يَزِيدُ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اليَهُودِ، فَكَيفَ 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أُدعُونِي أستَجِب لَكُم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أنَّهُ قَادِرٌ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أفَيَعِدُ مَا لَا يَفِي بِهِ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 وقَالَ</w:t>
      </w:r>
      <w:bookmarkStart w:id="147" w:name="pg2340_34119"/>
    </w:p>
    <w:p>
      <w:pPr>
        <w:pStyle w:val="BookText"/>
        <w:rPr/>
      </w:pPr>
      <w:bookmarkEnd w:id="147"/>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ascii="Amiri" w:hAnsi="Amiri" w:eastAsia="Amiri" w:cs="Amiri"/>
          <w:color w:val="111111"/>
          <w:sz w:val="28"/>
          <w:sz w:val="28"/>
          <w:szCs w:val="28"/>
          <w:lang w:bidi="ar-SA"/>
        </w:rPr>
        <w:t>‌</w:t>
      </w:r>
      <w:r>
        <w:rPr>
          <w:rStyle w:val="FootnoteAnchor"/>
          <w:rtl w:val="true"/>
        </w:rPr>
        <w:footnoteReference w:id="234"/>
      </w:r>
      <w:r>
        <w:rPr>
          <w:rFonts w:ascii="Amiri" w:hAnsi="Amiri" w:eastAsia="Amiri" w:cs="Amiri"/>
          <w:color w:val="111111"/>
          <w:sz w:val="28"/>
          <w:sz w:val="28"/>
          <w:szCs w:val="28"/>
          <w:rtl w:val="true"/>
          <w:lang w:bidi="ar-SA"/>
        </w:rPr>
        <w:t>وقَد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إذن إنّ اللّـه تعالى كلّ يوم في شأن جديد من إحداث بديع لم يكن، وإذهاب أمر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سنّته تعالى في جميع ما يحيط به علمه من الحوادث الحكيمة القيّمة، فيأتي بشيء منها ويذهب بآخر، وهو تعالى يُعطي ويمنع، ويُحيي ويُميت، ويُؤاخذ ويَعفو، فقدرته تعالى الغير متناهية ومالكيّته لجميع من سواه وما سواه، فعليّة؛ يأتي سبحانه بشيء بعد تحقّقه شيئاً آخر، لعلّة وحكمة أرادها في الأوّل والثاني ولا يمكن أن يمنعه تعالى مانع من هذا الفعل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اللّـه أن يمحو ما كان مكتوباً أوّلاً ويثبت ما لم يكن مكتوباً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المكتوب الثاني وهذا الخلق الجديد إنّما يكون من العلم المكنون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593133_3804643083"/>
      <w:bookmarkStart w:id="149" w:name="_Toc54"/>
      <w:bookmarkEnd w:id="148"/>
      <w:r>
        <w:rPr>
          <w:rtl w:val="true"/>
        </w:rPr>
        <w:t>النسخ والمشيّة الأزليّة</w:t>
      </w:r>
      <w:bookmarkEnd w:id="1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التبديل والتحويل والإتيان بالمِثل أو الأفضل منه بدل المنسوخ، مستند إلى المشيئة الأزليّة فيكون الإتيان بالمثل إظهاراً وإبرازاً لزوال المنسوخ وانمحائه بانتهاء أمده، ويكون الإتيان بالناسخ إيجاداً لما كان ثابتاً في الأزل بالمشيئة الأزليّة</w:t>
      </w:r>
      <w:r>
        <w:rPr>
          <w:rFonts w:eastAsia="Amiri" w:cs="Amiri" w:ascii="Amiri" w:hAnsi="Amiri"/>
          <w:color w:val="111111"/>
          <w:sz w:val="28"/>
          <w:szCs w:val="28"/>
          <w:rtl w:val="true"/>
          <w:lang w:bidi="ar-SA"/>
        </w:rPr>
        <w:t>.</w:t>
      </w:r>
      <w:bookmarkStart w:id="150" w:name="pg2340_34120"/>
    </w:p>
    <w:p>
      <w:pPr>
        <w:pStyle w:val="BookText"/>
        <w:rPr/>
      </w:pPr>
      <w:bookmarkEnd w:id="15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يكون النسخ بمعنى التغيير والإزالة والإبطال بل يكون إظهاراً لزوال عينٍ أو حكمٍ، وكذلك لا يكون هناك إتيان شيء لم يكن بل هو إيجاد ما كان ثابتاً في الأزل؛ وهذا عين الالتزام بمقالة اليهود ومبتنٍ على كون مشيئته تعالى بعينها، علمه سبحانه وأنّه تعالى شاء كلّ شيء بالمشيئة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البراهين الإلهيّة من الآيات والروايات قائمة على استحالة أزليّة المشيئة، وأنّ مشيئته تعالى فعلُه سبحانه وهو عين تعيّن النظام الحكيم بالعلم الحادث، ونسبته إلى علمه تعالى نسبة المتناهي إلى غير المتناهي</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593135_3804643083"/>
      <w:bookmarkStart w:id="152" w:name="_Toc55"/>
      <w:bookmarkEnd w:id="151"/>
      <w:r>
        <w:rPr>
          <w:rtl w:val="true"/>
        </w:rPr>
        <w:t>المعني الاصطلاحيّ للنسخ</w:t>
      </w:r>
      <w:bookmarkEnd w:id="152"/>
    </w:p>
    <w:p>
      <w:pPr>
        <w:pStyle w:val="BookText"/>
        <w:rPr/>
      </w:pPr>
      <w:r>
        <w:rPr>
          <w:rFonts w:ascii="Amiri" w:hAnsi="Amiri" w:eastAsia="Amiri" w:cs="Amiri"/>
          <w:color w:val="111111"/>
          <w:sz w:val="28"/>
          <w:sz w:val="28"/>
          <w:szCs w:val="28"/>
          <w:rtl w:val="true"/>
          <w:lang w:bidi="ar-SA"/>
        </w:rPr>
        <w:t>إنّ هذا المعنى الذي ذكرناه للنسخ هو المعنى اللغويّ والظاهر من الآية الكريمة؛ وهو شامل للتكوينيّات والتشريعيّات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معنى اصطلاحيّ وهو رفع ما هو ثابت في الشريعة من الأحكام فلا يشمل المجعولات التكوينيّة ويقابله البداء في التكوينيّات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الدين الذي اختاره اللّـه وارتضاه سبحانه لأنبيائه وأصفيائهصلوات الله عليهم الجمعين هو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Style w:val="FootnoteAnchor"/>
        </w:rPr>
        <w:footnoteReference w:id="23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فنسخ حكم في الشريعة السابقة بشيء من أحكام الشريعة اللاحقة، ليس إلّا كنسخ حكم في الشريعة الواحدة بشيء من تلك الشريعة بعينها</w:t>
      </w:r>
      <w:r>
        <w:rPr>
          <w:rFonts w:eastAsia="Amiri" w:cs="Amiri" w:ascii="Amiri" w:hAnsi="Amiri"/>
          <w:color w:val="111111"/>
          <w:sz w:val="28"/>
          <w:szCs w:val="28"/>
          <w:rtl w:val="true"/>
          <w:lang w:bidi="ar-SA"/>
        </w:rPr>
        <w:t>.</w:t>
      </w:r>
      <w:bookmarkStart w:id="153" w:name="pg2340_34121"/>
    </w:p>
    <w:p>
      <w:pPr>
        <w:pStyle w:val="BookText"/>
        <w:rPr/>
      </w:pPr>
      <w:bookmarkEnd w:id="153"/>
      <w:r>
        <w:rPr>
          <w:rFonts w:ascii="Amiri" w:hAnsi="Amiri" w:eastAsia="Amiri" w:cs="Amiri"/>
          <w:color w:val="111111"/>
          <w:sz w:val="28"/>
          <w:sz w:val="28"/>
          <w:szCs w:val="28"/>
          <w:rtl w:val="true"/>
          <w:lang w:bidi="ar-SA"/>
        </w:rPr>
        <w:t>وممّا ذكرنا يعلم أنّه لا إشكال في مقام الثبوت في نسخ حكم في شريعة وإتيان حكم آخر خير منه أو مثله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النسخ إنّما يكون بعد مضيّ مدّة الامتثال وأمّا قبله فلا يجوز؛ ليس بصحيح، إذ يمكن أن تكون المصلحة والحكمة في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أنّه ليس للفقيه البحث عن مناطات الأحكام وعللها وإنّما وظيفته الجري على طبق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مقام الثبوت، أمّا في مقام الإثبات فقد تقدّم في الروايات ما يدلّ على وجود الناسخ والمنسوخ في كتاب اللّـه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البحث في أنّ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فَاعفُوا وَاصفَحُوا حَتَّى يَأتِيَ اللَّهُ بِأمرِهِ إنَّ اللَّهَ عَلَى كُلِّ شَي‌ءٍ قَدِيرٌ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منسوخ بآية السيف وهو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قاتِلُوا الَّذينَ لَا يُؤمِنُونَ بِاللَّهِ ولَا بِاليَومِ الآخِر</w:t>
      </w:r>
      <w:r>
        <w:rPr>
          <w:rStyle w:val="FootnoteAnchor"/>
        </w:rPr>
        <w:footnoteReference w:id="23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وأمّا الفرق بين النسخ والتخصيص والتقييد فليطلب من كتب الأُصول</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2593137_3804643083"/>
      <w:bookmarkStart w:id="155" w:name="_Toc56"/>
      <w:bookmarkEnd w:id="154"/>
      <w:r>
        <w:rPr/>
        <w:t>9</w:t>
      </w:r>
      <w:r>
        <w:rPr>
          <w:rtl w:val="true"/>
        </w:rPr>
        <w:t>البداء</w:t>
      </w:r>
      <w:bookmarkEnd w:id="15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2593139_3804643083"/>
      <w:bookmarkStart w:id="157" w:name="_Toc57"/>
      <w:bookmarkEnd w:id="156"/>
      <w:r>
        <w:rPr>
          <w:rtl w:val="true"/>
        </w:rPr>
        <w:t>معني البداء</w:t>
      </w:r>
      <w:r>
        <w:rPr/>
        <w:t></w:t>
      </w:r>
      <w:bookmarkEnd w:id="1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158" w:name="pg2340_34124"/>
    </w:p>
    <w:p>
      <w:pPr>
        <w:pStyle w:val="BookText"/>
        <w:rPr/>
      </w:pPr>
      <w:bookmarkEnd w:id="158"/>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البداء من المسائل المهمّة الاعتقاديّة التي قد أبدى العلماء فيها آراء مختلفة وذلك حسب اختلاف مبانيهم الفكريّة، إلّا أنّهم لم يصلوا إلي عمق هذه المسألة والزوايا الخفيّة الموجودة فيها بنحو مطلوب، ولم يتضّح موضع الحقّ في الفكر الشيعيّ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سعىُنا في هذه الصفحات أن نستكشف قليلاً مسألة البداء بواسطة الآيات والأحاديث، لكي تنفتح على الباحثين وطلاب العلم والحقيقة آفاقٌ جديدة ومتميزة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593141_3804643083"/>
      <w:bookmarkStart w:id="160" w:name="_Toc58"/>
      <w:bookmarkEnd w:id="159"/>
      <w:r>
        <w:rPr>
          <w:rtl w:val="true"/>
        </w:rPr>
        <w:t>معرفة البداء</w:t>
      </w:r>
      <w:bookmarkEnd w:id="160"/>
    </w:p>
    <w:p>
      <w:pPr>
        <w:pStyle w:val="BookText"/>
        <w:rPr/>
      </w:pPr>
      <w:r>
        <w:rPr>
          <w:rFonts w:ascii="Amiri" w:hAnsi="Amiri" w:eastAsia="Amiri" w:cs="Amiri"/>
          <w:color w:val="111111"/>
          <w:sz w:val="28"/>
          <w:sz w:val="28"/>
          <w:szCs w:val="28"/>
          <w:rtl w:val="true"/>
          <w:lang w:bidi="ar-SA"/>
        </w:rPr>
        <w:t>البداء في اللغة بمعنى نشوء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في الأمر بداء ممدودة أي نشأ له فيه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هو المالك والقادر الأزليّ والأبديّ كما هو واضح ولا يجب عليه الإيجاد ولا الإبقاء بعد الإيجاد إلّا فيما وعد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الله وقدرته المطلقة لا تُحدّ بهذا النظام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وقادر ذاتاً على إيجاد الأنظمة غير المحدودة وذلك حسب الأدلّة العقليّة وصريح 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ذاتيّة فهو قادر ذاتاً على إيجاد أيّ فعل، كما أنّه قادر علي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يصدر فعل من الله من دون إعمال مالكيّته وقدرته، وكلّ ما تعلّقت مشيّته به فإنّه يوجد في الخارج بلاريب، وإنّها فعله وهو عبارة عن تعيّن نظام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الله حكيم، فإنّ مشيّته تتعلق دائماً بالأفعال المؤسسة على الحكمة إلّا أنّة ظاهر أنّ الحكمة في الفعل لا تكون علّة لإيجاده، لأنّ قدرة الله 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فمشيّة الله سبحانه وتعالى المستندة إلى العلم والقدرة والحكمة هي السبب في انتخاب نظام واحد من بين الأنظمة اللامتناهية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الله لا يكون ملزماً في إيجاد أيّ فعل وتعيين أيّ نظام، فإنّه يقدر أن يمحو ما عيَّنه بالعلم والقدرة والحكمة سابقاً في أيّ مرحلة من مراحل المشيّة والإرادة والقَدَر والقضا أو أن يغيّره ويبدّله أو يوجد ما لم يكن أصلاً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يُعرف بالبداء في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يمحو الله المشيئة السابقة بالمشيّة الجديدة أو أن يغيّر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 ما أراده سابقاً بالمشيّة الجديدة ويوجِد ما لم تتعلّق به المشيّة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bookmarkStart w:id="161" w:name="pg2340_34126"/>
    </w:p>
    <w:p>
      <w:pPr>
        <w:pStyle w:val="BookText"/>
        <w:rPr/>
      </w:pPr>
      <w:bookmarkEnd w:id="161"/>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يَمحُوا اللَّـهُ ما يَشاءُ وَيُثبِتُ وَعِندَهُ أُمُّ الكِتاب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إنّ متعلّق المحو في الآية المباركة هو ما تعلّقت به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يمحو ما يشاء من المشيّة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المحو، إمحاء ما ثبت في مرتبة المشيّة والإرادة والقضاء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المراد من الإثبات هو أن يثبت الله سبحانه وتعالى بالمشيّة الجديدة ما لم يكن موجوداً ولم تتعلّق به المشيّة ولم يكتب في الصحيفة النوريّة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يُمحَى إلَّا مَا كَانَ ثَابِتاً، وَهَل يُثبَتُ إلَّا مَا لَم يَكُن؟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وقال الإمام السجاد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آيَةٌ فِي كِتَابِ اللَّهِ، لَحَدَّثتُكُم بِمَا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42"/>
      </w:r>
    </w:p>
    <w:p>
      <w:pPr>
        <w:pStyle w:val="Heading3"/>
        <w:numPr>
          <w:ilvl w:val="2"/>
          <w:numId w:val="1"/>
        </w:numPr>
        <w:rPr/>
      </w:pPr>
      <w:bookmarkStart w:id="162" w:name="__RefHeading___Toc2593143_3804643083"/>
      <w:bookmarkStart w:id="163" w:name="_Toc59"/>
      <w:bookmarkEnd w:id="162"/>
      <w:r>
        <w:rPr>
          <w:rtl w:val="true"/>
        </w:rPr>
        <w:t>أهمّيّة البداء</w:t>
      </w:r>
      <w:bookmarkEnd w:id="1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لازم القدرة الإلهيّة المطلقة هو البداء الناشئ عن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الاعتقاد بعلم الله وقدرته وإنكار مسألة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إنكار البداء ـ الذي هو علامة قدرة الله ومالكيّته ـ هو عين إنكار قدرته ومالكيّته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البداء والوصول إلى عمقه وأسراره والتسليم له، عبادة ذاتيّة لا تصل إليها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أهمّيّة البداء وموقعيَّته في باب معرفة الله سبحانه</w:t>
      </w:r>
      <w:bookmarkStart w:id="164" w:name="pg2340_34127"/>
    </w:p>
    <w:p>
      <w:pPr>
        <w:pStyle w:val="BookText"/>
        <w:rPr/>
      </w:pPr>
      <w:bookmarkEnd w:id="164"/>
      <w:r>
        <w:rPr>
          <w:rFonts w:ascii="Amiri" w:hAnsi="Amiri" w:eastAsia="Amiri" w:cs="Amiri"/>
          <w:color w:val="111111"/>
          <w:sz w:val="28"/>
          <w:sz w:val="28"/>
          <w:szCs w:val="28"/>
          <w:rtl w:val="true"/>
          <w:lang w:bidi="ar-SA"/>
        </w:rPr>
        <w:t>وتعالى أُمر جميع الأنبياء بالإذعان والاعتراف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أحدهما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اللَّهُ عَزَّ وَجَلَّ بِشَيءٍ، مِثلِ البَدَاء</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وقال الإمام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عُظِّمَ اللَّهُ عَزَّ وَجَلَّ، بِمِثلِ البَدَاءِ</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وقال الإمام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نَبِيّاً قَطُّ، إلَّا بِتَحرِيمِ الخَمرِ وَأن يُقِرَّ لَهُ بِالبَدَاءِ</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165" w:name="__RefHeading___Toc2593145_3804643083"/>
      <w:bookmarkStart w:id="166" w:name="_Toc60"/>
      <w:bookmarkEnd w:id="165"/>
      <w:r>
        <w:rPr>
          <w:rtl w:val="true"/>
        </w:rPr>
        <w:t>المشيّة الأزليّة في منظار الوحي</w:t>
      </w:r>
      <w:bookmarkEnd w:id="1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المتقدّمة والروايات المذكورة ذيلها أنّ أعيان وحوادث العالم ثابتة بالمشيّة الإلهيّة ـ التي هي عين علمه ـ في أُمّ الكتاب، وأنّها متعلَّقة بمشيّة الله، ولا يُعقل تصوّر التغيير والتبديل فيما تعلّق به العلم والمشيّة والإرادة والقدر والقضاء الإلهيّ، لأنّ الله سبحانه وتعالى قد فرغ من تنظيم العالم وتدبيره بالمشيّة الأزليّة فقدّر الأحكام والخصوصيّات المقتضية لكلّ شئ طبقاً للمشيّة الثابتة الأزليّة، بنحو لا يمكن التغيير والتبديل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حوادث العالم تجري بيد الله سبحانه</w:t>
      </w:r>
    </w:p>
    <w:p>
      <w:pPr>
        <w:pStyle w:val="BookText"/>
        <w:rPr/>
      </w:pPr>
      <w:r>
        <w:rPr>
          <w:rFonts w:ascii="Amiri" w:hAnsi="Amiri" w:eastAsia="Amiri" w:cs="Amiri"/>
          <w:color w:val="111111"/>
          <w:sz w:val="28"/>
          <w:sz w:val="28"/>
          <w:szCs w:val="28"/>
          <w:rtl w:val="true"/>
          <w:lang w:bidi="ar-SA"/>
        </w:rPr>
        <w:t>وتعالى طبقاً للأحكام الثابتة في أُمّ الكتاب؛ فيأت بالليل بعد النهار والموت بعد الحياة ولذا يمكن القول بأنّ الله يمحو الحكم الثاني بالحكم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هذا الاستنباط من الآية الإشكالات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النظريّة مبتنيّة على أنّ فاعليّة الله بالعناية والرضا في حين أنّ فاعليّته حسب الأدلّة الموجودة بالإبداء والإنشاء عن القدرة والمالكيّة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هذه النظريّة تكون مشيّة الله عين علمه وكلّ شيء متعلّق بالمشيّة الأزليّة، وهذه النظريّة تخالف البراهين والأدلّة القائمة على استحالة أزليّة مشيّته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في محلّه أنّ مشيّة الله سبحانه وتعالى فعله وهو عبارة عن تعيّن النظام في العلم الحادث</w:t>
      </w:r>
      <w:r>
        <w:rPr>
          <w:rStyle w:val="FootnoteAnchor"/>
          <w:rtl w:val="true"/>
        </w:rPr>
        <w:footnoteReference w:id="246"/>
      </w:r>
      <w:r>
        <w:rPr>
          <w:rFonts w:ascii="Amiri" w:hAnsi="Amiri" w:eastAsia="Amiri" w:cs="Amiri"/>
          <w:color w:val="111111"/>
          <w:sz w:val="28"/>
          <w:sz w:val="28"/>
          <w:szCs w:val="28"/>
          <w:rtl w:val="true"/>
          <w:lang w:bidi="ar-SA"/>
        </w:rPr>
        <w:t>الذي علَّمه الله لأنبيائه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نسبة هذا النظام إلي علم الله، نسبة المتناهي إلي غير المتناهي؛ فعلم الله لا يكون بمعنى المشيّة ـ التي هي عبارة عن تدبير وتنظيم أُمور الخليقة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تطبيق العلم على المشيّة، يوجب الالتزام بقِدَم العالَم وأزليّة فعل الله ونفي مالكيتّه وقدرته بالنسبة إلي الفعل وتركه؛ وهذا مخالف لضرورة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يكون تفسير الآية بالحوادث المكتوبة في الأزل، لا بالمحو والإثبات الحقيقيّ الذي هو الانمحاء المستند إلي المشيّة الازليّة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المحو والإثبات بمعنى انقضاء الأجل المكتوب وإظهار أمر ثابت ومكتوب في الأزل وهذا مخالف لما ورد في الحديث عن</w:t>
      </w:r>
      <w:bookmarkStart w:id="167" w:name="pg2340_34129"/>
    </w:p>
    <w:p>
      <w:pPr>
        <w:pStyle w:val="BookText"/>
        <w:rPr/>
      </w:pPr>
      <w:bookmarkEnd w:id="167"/>
      <w:r>
        <w:rPr>
          <w:rFonts w:ascii="IRNazanin" w:hAnsi="IRNazanin" w:eastAsia="IRNazanin"/>
          <w:color w:val="111111"/>
          <w:sz w:val="28"/>
          <w:sz w:val="28"/>
          <w:szCs w:val="28"/>
          <w:rtl w:val="true"/>
          <w:lang w:bidi="fa-IR"/>
        </w:rPr>
        <w:t>الإمام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يُمحَى إلَّا مَا كَانَ ثَابِتاً وَهَل يُثبَتُ إلَّا مَا لَم يَكُن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المحو هنا بمعناه الحقيقيّ وأنّ متعلّقه هو الأمر الموجود الثابت ـ الأعمّ من الحوادث والأعيان ـ، وهكذا يكون متعلّق الإثبات، الشيء الذي لم يكن موجوداً بأيّ وجه من الوجوه؛ لا أنّه إظهار لما كان ثابتاً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الأحاديث أيضاً أنّ من موارد المحو والإثبات تقديم الأمر المؤخَّر وتأخير الأمر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لوازم قبول المشيّة الحادثة أن لا يكون للعالم تقدير ونظم ثابت عند الله سبحانه وتعالى وأن يكون نظام الخليقة موجوداً بالصدفة بغير تدبير وتقدير؛ لأنّ جميع ما خلقه الله تعالى تعيّن بالمشيّة الحادثة وهو متعلّق بإرادة الله العليم الحكيم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مشيّة الله فعله المتعيّن، والمشيّة الجديدة هي تعيين الخلق الجديد أو محو الأمر الثابت في المشيّة السابقة، وإنّ كلا المشيّتان الحادثتان تتوافق مع الحكمة والمصلحة وتتطابق مع العلم الحادث الذي أفاضه الله على أنبيائه وملائكته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593147_3804643083"/>
      <w:bookmarkStart w:id="169" w:name="_Toc61"/>
      <w:bookmarkEnd w:id="168"/>
      <w:r>
        <w:rPr>
          <w:rtl w:val="true"/>
        </w:rPr>
        <w:t>البداء في المعارف الإلهيّة والبشريّة</w:t>
      </w:r>
      <w:bookmarkEnd w:id="169"/>
    </w:p>
    <w:p>
      <w:pPr>
        <w:pStyle w:val="BookText"/>
        <w:rPr/>
      </w:pPr>
      <w:r>
        <w:rPr>
          <w:rFonts w:ascii="Amiri" w:hAnsi="Amiri" w:eastAsia="Amiri" w:cs="Amiri"/>
          <w:color w:val="111111"/>
          <w:sz w:val="28"/>
          <w:sz w:val="28"/>
          <w:szCs w:val="28"/>
          <w:rtl w:val="true"/>
          <w:lang w:bidi="ar-SA"/>
        </w:rPr>
        <w:t>يظهر ممّا ذكرنا الفرق بين المعارف الإلهيّة وحصيلة العلوم البشريّة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الله تبارك وتعالى غير متناه بحسب الكتاب والسنّة؛ أي أنّه لا يجوز تحديد علم الله وتعيّنه بالنظام الواحد الأحسن</w:t>
      </w:r>
      <w:r>
        <w:rPr>
          <w:rFonts w:eastAsia="Amiri" w:cs="Amiri" w:ascii="Amiri" w:hAnsi="Amiri"/>
          <w:color w:val="111111"/>
          <w:sz w:val="28"/>
          <w:szCs w:val="28"/>
          <w:rtl w:val="true"/>
          <w:lang w:bidi="ar-SA"/>
        </w:rPr>
        <w:t>.</w:t>
      </w:r>
      <w:bookmarkStart w:id="170" w:name="pg2340_34130"/>
    </w:p>
    <w:p>
      <w:pPr>
        <w:pStyle w:val="BookText"/>
        <w:rPr/>
      </w:pPr>
      <w:bookmarkEnd w:id="1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قدرة الله تعالى ومالكيّته على النظام الموجود، الذي تعلّقت به مشيّته وعلى الأنظمة الغير متناهية ونقايضها وأضدادها، على نحو سواء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النظام الواحد بمشيّة الله وإرادته وتقديره، وهي أفعال الله التي تحصل من دون توهّم التحديد والتعيّن في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ما سوى الله حقيقتاً حادث ومسبوق بالعدم المحض من المنظار الدينيّ؛ والأزليّة منحصرة بالله تعالى بمعنى أنّه لم يكن مع الله شيء ـ لا في مرتبة الأُلوهيّة ولا في مرتبة المخلوقات ـ ثمّ خلق الموجودات والمخلوقات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يُعيِّن النظام الموجود عن الأنظمة اللامتناهية في علم الله سبحانه وتعالى وقدرته، تعلّق مشيّة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لم يفرغ من الخلق في منظار الأديان الإلهيّة ولذا يستطيع أن يغيّر ويبدّل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منظار اليهود ومن يحذو حذوهم كلّ ما يجري في النظام الموجود من أفعال الله، يكون على طبق المشيّة الأزليّة وعلم الله تعالى محدود به ولا يمكن التغيير والتبديل فيه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593149_3804643083"/>
      <w:bookmarkStart w:id="172" w:name="_Toc62"/>
      <w:bookmarkEnd w:id="171"/>
      <w:r>
        <w:rPr>
          <w:rtl w:val="true"/>
        </w:rPr>
        <w:t>العلم منشأ البداء الإلهيّ</w:t>
      </w:r>
      <w:bookmarkEnd w:id="172"/>
    </w:p>
    <w:p>
      <w:pPr>
        <w:pStyle w:val="BookText"/>
        <w:rPr/>
      </w:pPr>
      <w:r>
        <w:rPr>
          <w:rFonts w:ascii="Amiri" w:hAnsi="Amiri" w:eastAsia="Amiri" w:cs="Amiri"/>
          <w:color w:val="111111"/>
          <w:sz w:val="28"/>
          <w:sz w:val="28"/>
          <w:szCs w:val="28"/>
          <w:rtl w:val="true"/>
          <w:lang w:bidi="ar-SA"/>
        </w:rPr>
        <w:t>يقول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مِن ذَلِكَ يَكُونُ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عَلَّمَهُ مَلَائِكَتَهُ وَرُسُلَهُ وَأنبِيَاءَهُ، فَنَحنُ نَعلَمُهُ</w:t>
      </w:r>
      <w:r>
        <w:rPr>
          <w:rFonts w:eastAsia="Amiri" w:cs="Amiri" w:ascii="Amiri" w:hAnsi="Amiri"/>
          <w:color w:val="111111"/>
          <w:sz w:val="28"/>
          <w:szCs w:val="28"/>
          <w:rtl w:val="true"/>
          <w:lang w:bidi="ar-SA"/>
        </w:rPr>
        <w:t>.</w:t>
      </w:r>
      <w:r>
        <w:rPr>
          <w:rStyle w:val="FootnoteAnchor"/>
          <w:rtl w:val="true"/>
        </w:rPr>
        <w:footnoteReference w:id="248"/>
      </w:r>
      <w:bookmarkStart w:id="173" w:name="pg2340_34131"/>
    </w:p>
    <w:p>
      <w:pPr>
        <w:pStyle w:val="BookText"/>
        <w:rPr/>
      </w:pPr>
      <w:bookmarkEnd w:id="173"/>
      <w:r>
        <w:rPr>
          <w:rFonts w:ascii="IRNazanin" w:hAnsi="IRNazanin" w:eastAsia="IRNazanin"/>
          <w:color w:val="111111"/>
          <w:sz w:val="28"/>
          <w:sz w:val="28"/>
          <w:szCs w:val="28"/>
          <w:rtl w:val="true"/>
          <w:lang w:bidi="fa-IR"/>
        </w:rPr>
        <w:t>و ورد عنه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يَبدُو لَهُ فِي شَي‌ءٍ اليَومَ، لَم يَعلَمهُ أمسِ فَابرَءُوا مِنهُ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هذان الحديثان يشيران إلي أنّ البداء يكون بالعلم والمعرفة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 فإنّ البداء هو تبديل التقدير الأوّل بالتقدير الثاني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التقديرين يكونان بمشيّة الله وإرادته وقضائه وقدره ـ وكلّها أفعاله الحسنة التي صدرت عن علم وحكمة ـ لا يمكن القبول بأنّ البداء وقع عن جهل الله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ما نُسب إلي الشيعة من أنّهم يعتقدون بالبداء الصادر عن الجهل، تهمة واضحة لا 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بالمعنى الذي أخذ به الشيعة من الأئمّة الهداة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مفاخر علوم القرآن وآية لمجد الله وعظمته وقدرته ومالكيّته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عقيدة غير هذه تنتهي إلي مغلوليّة يد الله وأنّه قد فرغ من الأمر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593151_3804643083"/>
      <w:bookmarkStart w:id="175" w:name="_Toc63"/>
      <w:bookmarkEnd w:id="174"/>
      <w:r>
        <w:rPr>
          <w:rtl w:val="true"/>
        </w:rPr>
        <w:t>آثار الاعتقاد بالبداء</w:t>
      </w:r>
      <w:bookmarkEnd w:id="175"/>
    </w:p>
    <w:p>
      <w:pPr>
        <w:pStyle w:val="Heading4"/>
        <w:numPr>
          <w:ilvl w:val="3"/>
          <w:numId w:val="1"/>
        </w:numPr>
        <w:rPr/>
      </w:pPr>
      <w:bookmarkStart w:id="176" w:name="__RefHeading___Toc2593153_3804643083"/>
      <w:bookmarkStart w:id="177" w:name="_Toc64"/>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في ظلّ الاعتقاد بالبداء تظهر مكانة الدعاء ويظهر أنّ صلة الأرحام والصدقة وزيارة سيد الشهداء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وغيرها من الأعمال الصالحة يردّ القضاء، والأعمال السيّئة تسلتزم السخط الإلهيّ ومضاعفته؛ نشير إلي بعض الروايات باختصار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2593155_3804643083"/>
      <w:bookmarkStart w:id="179" w:name="_Toc65"/>
      <w:bookmarkEnd w:id="178"/>
      <w:r>
        <w:rPr>
          <w:rtl w:val="true"/>
        </w:rPr>
        <w:t xml:space="preserve">الف </w:t>
      </w:r>
      <w:r>
        <w:rPr>
          <w:rtl w:val="true"/>
        </w:rPr>
        <w:t xml:space="preserve">) </w:t>
      </w:r>
      <w:r>
        <w:rPr>
          <w:rtl w:val="true"/>
        </w:rPr>
        <w:t>الأحاديث الدالّة على أنّ الدعاء يبدّل القضاء</w:t>
      </w:r>
      <w:bookmarkEnd w:id="179"/>
    </w:p>
    <w:p>
      <w:pPr>
        <w:pStyle w:val="BookText"/>
        <w:rPr/>
      </w:pPr>
      <w:r>
        <w:rPr>
          <w:rFonts w:ascii="IRNazanin" w:hAnsi="IRNazanin" w:eastAsia="IRNazanin"/>
          <w:color w:val="111111"/>
          <w:sz w:val="28"/>
          <w:sz w:val="28"/>
          <w:szCs w:val="28"/>
          <w:rtl w:val="true"/>
          <w:lang w:bidi="fa-IR"/>
        </w:rPr>
        <w:t>قال الإمام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هُوَ العِبَادَةُ الَّتِي قَالَ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Style w:val="FootnoteAnchor"/>
        </w:rPr>
        <w:footnoteReference w:id="25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ادعُ اللَّهَ عَزَّ وَجَلَّ وَلَا تَقُل إنَّ الأمرَ قَد فُرِغَ مِنه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وورد عن الإمام موسى بن جعفر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الدُّعَاءَ يَرُدُّ مَا قُدِّرَ وَمَا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هَذَا مَا قُدِّرَ قَد عَرَفنَاهُ أ فَرَأيتَ مَا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يُقَدَّرَ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وقال الإمام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يَرُدُّ القَضَاءَ، بَعدَ مَا أُبرِمَ إبرَاماً</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هذه الأحاديث علي فضل الدعاء وتحثّ العباد على الإرتباط بالله والمسألة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إقرار عملي للداعي بالفقر والإحتياج إلي الله تعالى،</w:t>
      </w:r>
      <w:bookmarkStart w:id="180" w:name="pg2340_34133"/>
    </w:p>
    <w:p>
      <w:pPr>
        <w:pStyle w:val="BookText"/>
        <w:rPr/>
      </w:pPr>
      <w:bookmarkEnd w:id="180"/>
      <w:r>
        <w:rPr>
          <w:rFonts w:ascii="Amiri" w:hAnsi="Amiri" w:eastAsia="Amiri" w:cs="Amiri"/>
          <w:color w:val="111111"/>
          <w:sz w:val="28"/>
          <w:sz w:val="28"/>
          <w:szCs w:val="28"/>
          <w:rtl w:val="true"/>
          <w:lang w:bidi="ar-SA"/>
        </w:rPr>
        <w:t>لأنّ الله هو المنجي من المصائب والابتلائات؛ وإنّ رفع المصائب وقضاء الحوائج ونزول البركات يكون بيد قدرته؛ وإنّه هو المكرِم عباده المؤمنين بأنواع الكرامات؛ فلا يوجد مفرّ للموحّدين من التوسّل إلي الله بواسطة الدعاء والتضرّع إليه والإيمان بأنّه عالم بحوائج الجميع وقادر على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أحياناً يُلقي الناس في وادي اليأس من الله وذلك بواسطة الشبهات، وللخلاص من هذه المصيدة، يجب الإيمان بأنّ الله لا يقطع أمل الراجين به، ولا يردّ دعوة عبده، وإنّه لم يفرغ من الأمر، وإنّه أمرنا بالدعاء ووعدنا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181" w:name="__RefHeading___Toc2593157_3804643083"/>
      <w:bookmarkStart w:id="182" w:name="_Toc66"/>
      <w:bookmarkEnd w:id="181"/>
      <w:r>
        <w:rPr>
          <w:rtl w:val="true"/>
        </w:rPr>
        <w:t>ب</w:t>
      </w:r>
      <w:r>
        <w:rPr>
          <w:rtl w:val="true"/>
        </w:rPr>
        <w:t xml:space="preserve">) </w:t>
      </w:r>
      <w:r>
        <w:rPr>
          <w:rtl w:val="true"/>
        </w:rPr>
        <w:t>الأحاديث الدالّة على وقوع البداء بواسطة صلة الأرحام وإعطاء الصدقة وزيارة سيّد الشهداء</w:t>
      </w:r>
      <w:r>
        <w:rPr/>
        <w:t></w:t>
      </w:r>
      <w:bookmarkEnd w:id="182"/>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وقال الإمام الباقر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وَالصَّدَقَةُ يَنفِيَانِ الفَقرَ، وَيَزِيدَانِ فِي العُمُرِ، وَيَدفَعَانِ تِسعِينَ مِيتَةَ</w:t>
      </w:r>
    </w:p>
    <w:p>
      <w:pPr>
        <w:pStyle w:val="BookText"/>
        <w:rPr/>
      </w:pP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وقال الإمام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الحُسَينِ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وَمُر أصحَابَكَ بِذَلِكَ يَمُدُّ اللَّهُ فِي عُمُرِكَ، وَيَزِيدُ اللَّهُ فِي رِزقِكَ وَيُحيِيكَ اللَّهُ سَعِيداً وَلَا تَمُوتُ إلَّا سَعِيداً وَيَكتُبُكَ سَعِيداً</w:t>
      </w:r>
      <w:r>
        <w:rPr>
          <w:rFonts w:eastAsia="Amiri" w:cs="Amiri" w:ascii="Amiri" w:hAnsi="Amiri"/>
          <w:color w:val="111111"/>
          <w:sz w:val="28"/>
          <w:szCs w:val="28"/>
          <w:rtl w:val="true"/>
          <w:lang w:bidi="ar-SA"/>
        </w:rPr>
        <w:t>.</w:t>
      </w:r>
      <w:r>
        <w:rPr>
          <w:rStyle w:val="FootnoteAnchor"/>
          <w:rtl w:val="true"/>
        </w:rPr>
        <w:footnoteReference w:id="257"/>
      </w:r>
      <w:bookmarkStart w:id="183" w:name="pg2340_34135"/>
    </w:p>
    <w:p>
      <w:pPr>
        <w:pStyle w:val="Heading2"/>
        <w:numPr>
          <w:ilvl w:val="1"/>
          <w:numId w:val="1"/>
        </w:numPr>
        <w:rPr/>
      </w:pPr>
      <w:bookmarkStart w:id="184" w:name="__RefHeading___Toc2593159_3804643083"/>
      <w:bookmarkStart w:id="185" w:name="_Toc67"/>
      <w:bookmarkEnd w:id="183"/>
      <w:bookmarkEnd w:id="184"/>
      <w:r>
        <w:rPr/>
        <w:t>10</w:t>
      </w:r>
      <w:r>
        <w:rPr>
          <w:rtl w:val="true"/>
        </w:rPr>
        <w:t>تحدّي القرآن وإعجازه</w:t>
      </w:r>
      <w:bookmarkEnd w:id="1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2593161_3804643083"/>
      <w:bookmarkStart w:id="187" w:name="_Toc68"/>
      <w:bookmarkEnd w:id="186"/>
      <w:r>
        <w:rPr>
          <w:rtl w:val="true"/>
        </w:rPr>
        <w:t>ضرورة الإعجاز</w:t>
      </w:r>
      <w:bookmarkEnd w:id="187"/>
    </w:p>
    <w:p>
      <w:pPr>
        <w:pStyle w:val="BookText"/>
        <w:rPr/>
      </w:pPr>
      <w:r>
        <w:rPr>
          <w:rFonts w:ascii="Amiri" w:hAnsi="Amiri" w:eastAsia="Amiri" w:cs="Amiri"/>
          <w:color w:val="111111"/>
          <w:sz w:val="28"/>
          <w:sz w:val="28"/>
          <w:szCs w:val="28"/>
          <w:rtl w:val="true"/>
          <w:lang w:bidi="ar-SA"/>
        </w:rPr>
        <w:t>في سياق بيان قصص الأنبياء وأحوالهم مع أُممهم يثبت القرآن الكريم أنّ أُولئك الأنبياء كانت لهم الآيات والمعاجز التي جاؤوا بها بإذن الله تعالى لإثبات النبوّة وصدق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 النبوّة والرسالة ثبوتاً، هي النور والتعليم والهداية الإلهيّة، فهي خارجة عن وجود النبيّ أو الرسول، يفيضها الله على أنبيائه ورسله على نحو خرق العادة خلافاً لقانون الطبيعة، ولا فرق في ذلك بين أن يكون النبيّ أُمّياً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التعليم الإلهيّ للأنبياء تعليم خاصّ، وسنخه وحقيقته مباين لجميع العلوم الفلسفيّة والعرفانيّة والتجريبيّة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التعليم فعل الله وهو حجّة ذاتاً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إثباتاً بما أنّ حقيقة النبوّة والرسالة محجوبة عن عامّة الناس ولا</w:t>
      </w:r>
    </w:p>
    <w:p>
      <w:pPr>
        <w:pStyle w:val="BookText"/>
        <w:rPr/>
      </w:pPr>
      <w:r>
        <w:rPr>
          <w:rFonts w:ascii="Amiri" w:hAnsi="Amiri" w:eastAsia="Amiri" w:cs="Amiri"/>
          <w:color w:val="111111"/>
          <w:sz w:val="28"/>
          <w:sz w:val="28"/>
          <w:szCs w:val="28"/>
          <w:rtl w:val="true"/>
          <w:lang w:bidi="ar-SA"/>
        </w:rPr>
        <w:t>يمكن وجدانها عبر الحواس والعقول، فإنّ الأُمم انكروا دعوة أنبيائهم واستهزؤوا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إيمان الناس بهذه الدعوة ويصدّقوها يلزم على الأنبياء أن يملكوا دلائل وآيات مفيدة للعلم بنبوّتهم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معرفة صدق الأنبياء وكذبهم والإيمان بهم ممكن بواسطة العقل، والأنبياء لأجل صدق ادّعائهم قاموا بالتحدّي بما جاؤوا به من الآيات والمعاجز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الالتفات إليه أنّه لا نحتاج إلى المعجزة للتصديق بتعاليم الأنبياء، لأنّ الإيمان بقسم من هذه التعاليم جائز شريطة معرفة صدق النبوّة ومعرفة الأنبياء، وبالقسم الآخر نحتاج إلى العلم والتذكّر والتدبّر، وبقسم ثالث كالأحكام الفرعيّة يكفي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السرّ في كاشفيّة المعجزة عن مقام الرسالة والنبوّة إثباتاً، هو أنّ الرسالة والنبوّة كسائر المعاجز، أمر غير عاديّ خارج عن نظام الأسباب والمسببَّات لا يمكن تصديقها بصرف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المعجزة بواسطة النبيّ في مقام التحدّي هو طريق ووسيلة تصديق لإعجاز آخر يُسمّىٰ بالنبوّة والرسالة، يشارك نفس المعجزة في كونه خارقاً لنظام الأسباب، لأنّ حكم الأمثال فيما يجوز وما لا يجوز واحدٌ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المعجزة الأُولى ـ أي نفس إعطاء نور النبوّة والرسالة ـ خارجة عن إدراك الناس وفهمم فعلاً وآثاراً، وأمّا المعجزة الثانية التي استدلّ بها الأنبياء لإثبات ادّعائهم، لها آثار محسوسة يمكن للناس أن يفهموها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مدّعي النبوة والرسالة بمعجزة وآية واضحة، فإنّه لا</w:t>
      </w:r>
      <w:bookmarkStart w:id="188" w:name="pg2340_34140"/>
    </w:p>
    <w:p>
      <w:pPr>
        <w:pStyle w:val="BookText"/>
        <w:rPr/>
      </w:pPr>
      <w:bookmarkEnd w:id="188"/>
      <w:r>
        <w:rPr>
          <w:rFonts w:ascii="Amiri" w:hAnsi="Amiri" w:eastAsia="Amiri" w:cs="Amiri"/>
          <w:color w:val="111111"/>
          <w:sz w:val="28"/>
          <w:sz w:val="28"/>
          <w:szCs w:val="28"/>
          <w:rtl w:val="true"/>
          <w:lang w:bidi="ar-SA"/>
        </w:rPr>
        <w:t xml:space="preserve">يبقى سبب لإنكار النبوّة والرسالة، بالأخصّ إذا كان في مقام التحدّي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أنّ معجزة نبيّنا الأعظم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ليست كمعاجز الأنبياء السابقين، بل هي عين الرسالة والوحي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الذي قرأه جبريل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عين مصداق الرسالة ومعجزة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القرآن حجّة وبرهان لإثبات رسالة أُخرى بل هو حجّة وبرهان لإثبات نفسه؛ فهو علم ونور وحجّة بالذات لنفسه لا يحتاج إلى غيره من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تحدّى الموافق والمخالف من الجنّ والإنس بأنّه كلام الله وأنّه نازل من عنده ووصفهم بالعجز عن الإتيان بمثله</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593163_3804643083"/>
      <w:bookmarkStart w:id="190" w:name="_Toc69"/>
      <w:bookmarkEnd w:id="189"/>
      <w:r>
        <w:rPr>
          <w:rtl w:val="true"/>
        </w:rPr>
        <w:t>إعجاز القرآن</w:t>
      </w:r>
      <w:bookmarkEnd w:id="190"/>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ولَن‌تَفعَلُوا فَاتَّقُوا النَّارَ الَّتي وَقُودُهَا النَّاسُ وَالحِجَارَةُ أُعِدَّت لِلكافِرينَ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لايخفى على الباحثين والمتعلّمين أنّ هـاهنا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العجز عن الإتيان بمثل القرآن، ومقام المعرفة والعلم بأنّ القرآن حقّ لا ريب فيه وأنّه بيّنات وبصائر، وشفاء ورحمة، وبرهان من اللّـه ونور مبين؛ ولا يجوز الخلط بين المقامين، إذ مقام معرفة حقانيّته مختصّ بمن تربّيٰ واهتديٰ، واستنار بأنواره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لمن أراد معرفة القرآن أن يعرفه حقّ المعرفة وأن لا يكابر عقله ولا يعاند فطرته، وأن يهتدي بهُدىٰ الفطرة الضروريّة، ويجتنب عن المنكرات الضروريّة والفطريّة، فمن خالف عقله ولم يهتد بما أودعه اللّـه فيه من الهُدىٰ فهو من الصمّ البُكم الّذين لا يعقلون، فليس مَن عجز عن الإتيان بمثل القرآن عارفاً وعالماً بأنواره وتجلّياته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يدّعي التحدّي والتعجيز على نحو خارق للعادة وناقض للطبيعة، لابدّ من تعميم دعواه وتحدّيه، إذ ليس هو في مقام تحدّي الأشخاص، بل هو في مقام تحدّي المجتمع البشريّ والمبارزة والمغالبة بينه وبين المجتمع، لا الأفراد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غلب القرآن فرداً من الأفراد أو عدّة منهم ولم يغلب الكلّ فليس بغالب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عجزالمجتمع بمجموعه، دليل قطعيّ على عجز كلّ فرد وفرد، فملاك الأمر هو عجزهم وخذلانهم سواء علموا أنّه من عند اللّـه وأنّه نورٌ وهُدىٰ للعالمين أم 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فالدهريّة والمعطّلة الّذين ينكرون الصانع والتوحيد والعقل والعلم، أشدّ عجزاً عن الإتيان بمثل هذه المعارف الإلهيّة والحقائق النوريّة من المبدأ والتوحيد وأسماء اللّـه تعالى وصفاته وكمالاته ونعوته، والعوالم الأُخرويّة السرمديّة من الجنّة والنار وسكّانهما وما يرجع إليه عاقبة أمر المؤمنين والملحدين</w:t>
      </w:r>
      <w:r>
        <w:rPr>
          <w:rFonts w:eastAsia="Amiri" w:cs="Amiri" w:ascii="Amiri" w:hAnsi="Amiri"/>
          <w:color w:val="111111"/>
          <w:sz w:val="28"/>
          <w:szCs w:val="28"/>
          <w:rtl w:val="true"/>
          <w:lang w:bidi="ar-SA"/>
        </w:rPr>
        <w:t>.</w:t>
      </w:r>
      <w:bookmarkStart w:id="191" w:name="pg2340_34142"/>
    </w:p>
    <w:p>
      <w:pPr>
        <w:pStyle w:val="BookText"/>
        <w:rPr/>
      </w:pPr>
      <w:bookmarkEnd w:id="191"/>
      <w:r>
        <w:rPr>
          <w:rFonts w:ascii="Amiri" w:hAnsi="Amiri" w:eastAsia="Amiri" w:cs="Amiri"/>
          <w:color w:val="111111"/>
          <w:sz w:val="28"/>
          <w:sz w:val="28"/>
          <w:szCs w:val="28"/>
          <w:rtl w:val="true"/>
          <w:lang w:bidi="ar-SA"/>
        </w:rPr>
        <w:t>ودونهم في العجز والخذلان، أهل الكتاب وغيرهم من الأُمم الّذين ألحدوا في طريق عرفانه تعالى بعد نداء القرآن بهذه المعارف العاليّة وبعد تنوّر أهل العالم بهذا النور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الأُمّة الاسلاميّة؛ فمن كان عارفاً بعظمائها يعلم أنّهم ما بلغوا من المجد والكمال إلّا في ظلّ تربية القرآن، وأنّهم خطوا خطوات ساميّة في هذا المجال؛ فهم شهداء الحقّ على أنّ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أتى بهذا النور القاهر، والبرهان الساطع الذي تحيّرت فيه العقول والألباب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الأُمّة أيضاً من قد اشتبه عليه الأمر وتوهّم أنّ القرآن المبين ومعارفه من سنخ تصوّرات اليونانيّين ولم يعرف أُفق أنوار القرآن ومعارفه، ومباينته لما قاله المتصوّفون والمتفلسفون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فتبيّن ممّا ذكرنا أنّ الحقّ هو تعميم مورد التحدّي والتعجيز، لكلّ من كان مكلَّفا من العرب والعجم، والخواصّ والعوامّ، والجنّ والإنس، والحاضر عصر النزول والغائب عنه، لا فُصَحاء العرب خاصّة، ولا العرب خاصّة، ولا الخواصّ فقط، ولا الإنس خاصّة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593165_3804643083"/>
      <w:bookmarkStart w:id="193" w:name="_Toc70"/>
      <w:bookmarkEnd w:id="192"/>
      <w:r>
        <w:rPr>
          <w:rtl w:val="true"/>
        </w:rPr>
        <w:t>وجه التحدّي والإعجاز</w:t>
      </w:r>
      <w:bookmarkEnd w:id="1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ذكرنا في مورد التحدّي والتعجيز وجه التحدّي أيضاً، فإنّه إذا كان مورد التحدّي عامّاً لِلإنس والجنّ أجمعين، لا فصحاء العرب وبلغاءهم فقط؛ يظهر أنّ وجه التحدّي والتعجيز أيضاً ليس هو الفصاحة والبلاغة</w:t>
      </w:r>
    </w:p>
    <w:p>
      <w:pPr>
        <w:pStyle w:val="BookText"/>
        <w:rPr/>
      </w:pPr>
      <w:r>
        <w:rPr>
          <w:rFonts w:ascii="Amiri" w:hAnsi="Amiri" w:eastAsia="Amiri" w:cs="Amiri"/>
          <w:color w:val="111111"/>
          <w:sz w:val="28"/>
          <w:sz w:val="28"/>
          <w:szCs w:val="28"/>
          <w:rtl w:val="true"/>
          <w:lang w:bidi="ar-SA"/>
        </w:rPr>
        <w:t>خاصّة، سواء كان التعجيز بمجموع القرآن أو بأبعاضه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وجه التحدّي هو الفصاحة، باطل رأساً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هذا القول ليس إلّا أنّ القائل به لمّا رأى أنّ مرتبة فصاحة القرآن وبلاغته فوق طاقة الفصحاء والبلغاء، وخارق للعادة، حمل أدلّة التحدّي والتعجيز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بالتوجّه إلى مقام الرسالة أو القرآن، يعلم أنّ التحدّي والتعجيز بالفصاحة لأمثال امرئ القيس، تحقير لمقام الرسالة والقرآن الكريم، فإنّ امرئ القيس ونُظَراءه، أنزل قَدَراً من أن يريد اللّـه تعالى تعجيزهم وتحدّيهم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هو شأن خاتم الأنبياء المصلح الوحيد في المجتمع البشريّ؛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الإعجاز لا يتمّ إلّا بتعجيز الكلّ في جميع الشؤون فلو لم يعجز الكلّ فلا يكون إعجازاً على الإطلاق، بل يكون إعجازاً للعرب في مسألة الفصاحة والبلاغة؛ فكيف يكون تعجيزهم دليلاً وحجّة على سائر الملل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الاستناد إلى عجز العرب لمعرفة إعجاز القرآن ولا يمكن عجزهم دليل على إعجازه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الفصاحة والبلاغة وجهاً لتحدّي القرآن، فلازمه أن يكون كلام اللّـه من سنخ كلامهم، وفصاحته أيضاً من سنخ فصاحتهم، وأدلّة الباب من الآيات والروايات تتأبّى عن ذلك، إذ مفادها أنّ اللّـه تعالى ليس كمثله شيء من جميع الوجوه</w:t>
      </w:r>
      <w:r>
        <w:rPr>
          <w:rStyle w:val="FootnoteAnchor"/>
          <w:rtl w:val="true"/>
        </w:rPr>
        <w:footnoteReference w:id="261"/>
      </w:r>
      <w:r>
        <w:rPr>
          <w:rFonts w:ascii="Amiri" w:hAnsi="Amiri" w:eastAsia="Amiri" w:cs="Amiri"/>
          <w:color w:val="111111"/>
          <w:sz w:val="28"/>
          <w:sz w:val="28"/>
          <w:szCs w:val="28"/>
          <w:rtl w:val="true"/>
          <w:lang w:bidi="ar-SA"/>
        </w:rPr>
        <w:t>، وأنّ كلامه تعالى لا يشابه كلام البشر؛</w:t>
      </w:r>
    </w:p>
    <w:p>
      <w:pPr>
        <w:pStyle w:val="BookText"/>
        <w:rPr/>
      </w:pPr>
      <w:r>
        <w:rPr>
          <w:rFonts w:ascii="Amiri" w:hAnsi="Amiri" w:eastAsia="Amiri" w:cs="Amiri"/>
          <w:color w:val="111111"/>
          <w:sz w:val="28"/>
          <w:sz w:val="28"/>
          <w:szCs w:val="28"/>
          <w:rtl w:val="true"/>
          <w:lang w:bidi="ar-SA"/>
        </w:rPr>
        <w:t>لا أن يكون كلامه تعالى أعلى من كلام مخلوقاته على وجه التشكيك والإختلاف في الضعف والشدّة، والإعجاز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كلامه تعالى لا يقاس أصلاً بكلام غيره، كما أنّ ذاته لا يقاس بشيء من مخلوقاته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نعم، لا إشكال في القول بفصاحة القرآن بالمعنى اللغويّ وبلاغته؛ فإنّ الفصاحة في اللّغة، الإبانة والخلوص والظهور والتكلّم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الأعجميُّ ـ بالضمّ ـ 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بالعربيّة وفُهِمَ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وَالفَصِيحُ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المنطلق اللسان في القول، الذي يَعرف جَيِّدَ الكلام من رَدِيئِه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وَأفصَحَتِ الشاةُ وَالناقة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لَبنَهُما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وَأفصَحَ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ضوؤُه واستبان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وَضَحَ، فقد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مُفصِحَ</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وَالبَلغُ وَالبِلغُ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بَلِيغٌ وبَلغٌ وبِلغٌ، حَسَنُ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فَصِيحُه يبلغ بعبارة لسانه كُنهَ ما في قلبه</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كلام في بلوغ فصاحة القرآن وبلاغته حدّ الإعجاز التامّ بالمعنى اللغويّ</w:t>
      </w:r>
      <w:r>
        <w:rPr>
          <w:rFonts w:eastAsia="Amiri" w:cs="Amiri" w:ascii="Amiri" w:hAnsi="Amiri"/>
          <w:color w:val="111111"/>
          <w:sz w:val="28"/>
          <w:szCs w:val="28"/>
          <w:rtl w:val="true"/>
          <w:lang w:bidi="ar-SA"/>
        </w:rPr>
        <w:t>.</w:t>
      </w:r>
      <w:bookmarkStart w:id="194" w:name="pg2340_34145"/>
    </w:p>
    <w:p>
      <w:pPr>
        <w:pStyle w:val="BookText"/>
        <w:rPr/>
      </w:pPr>
      <w:bookmarkEnd w:id="194"/>
      <w:r>
        <w:rPr>
          <w:rFonts w:ascii="Amiri" w:hAnsi="Amiri" w:eastAsia="Amiri" w:cs="Amiri"/>
          <w:color w:val="111111"/>
          <w:sz w:val="28"/>
          <w:sz w:val="28"/>
          <w:szCs w:val="28"/>
          <w:rtl w:val="true"/>
          <w:lang w:bidi="ar-SA"/>
        </w:rPr>
        <w:t>وأمّا وجه تحدّي القرآن وإعجازه، فالواجب استنباطه من لسان الكتاب والسنّة وتاريخ نزول القرآن وما عارض به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المكابرين والمعاندين</w:t>
      </w:r>
      <w:r>
        <w:rPr>
          <w:rFonts w:eastAsia="Amiri" w:cs="Amiri" w:ascii="Amiri" w:hAnsi="Amiri"/>
          <w:color w:val="111111"/>
          <w:sz w:val="28"/>
          <w:szCs w:val="28"/>
          <w:rtl w:val="true"/>
          <w:lang w:bidi="ar-SA"/>
        </w:rPr>
        <w:t>.</w:t>
      </w:r>
      <w:r>
        <w:rPr>
          <w:rStyle w:val="FootnoteAnchor"/>
          <w:rtl w:val="true"/>
        </w:rPr>
        <w:footnoteReference w:id="265"/>
      </w:r>
    </w:p>
    <w:p>
      <w:pPr>
        <w:pStyle w:val="Heading3"/>
        <w:numPr>
          <w:ilvl w:val="2"/>
          <w:numId w:val="1"/>
        </w:numPr>
        <w:rPr/>
      </w:pPr>
      <w:bookmarkStart w:id="195" w:name="__RefHeading___Toc2593167_3804643083"/>
      <w:bookmarkStart w:id="196" w:name="_Toc71"/>
      <w:bookmarkEnd w:id="195"/>
      <w:r>
        <w:rPr>
          <w:rtl w:val="true"/>
        </w:rPr>
        <w:t>نماذج تاريخيّة من تأثير القرآن</w:t>
      </w:r>
      <w:bookmarkEnd w:id="196"/>
    </w:p>
    <w:p>
      <w:pPr>
        <w:pStyle w:val="BookText"/>
        <w:rPr/>
      </w:pPr>
      <w:r>
        <w:rPr>
          <w:rFonts w:ascii="Amiri" w:hAnsi="Amiri" w:eastAsia="Amiri" w:cs="Amiri"/>
          <w:color w:val="111111"/>
          <w:sz w:val="28"/>
          <w:sz w:val="28"/>
          <w:szCs w:val="28"/>
          <w:rtl w:val="true"/>
          <w:lang w:bidi="ar-SA"/>
        </w:rPr>
        <w:t>ورد في السيرة النبويّة لابن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الوليد بن المغيرة اجتمع إليه نفر من قريش، وكان ذا سنّ فيهم، وقد حضر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قد حضر هذا الموسم وإنّ وفود العرب ستقدّم عليكم فيه، وقد سمعوا بأمر صاحبكم هذا، فأجمعوا فيه رأياً واحداً، ولا تختلفوا، فيكذّب بعضكم بعضاً، ويردّ قولكم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ـ يا أبا عبد شمس ـ فقُل وأقِم لنا رأيًا 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فقولوا،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واللّـه، ما هو بكاهن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الكهّان؛ فما هو بزمزمة الكاهن ولا سجعه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الجنون وعرفناه؛ فما هوبخَنقه ولا تخالجه ولا وسوسته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عرفنا الشعر كلّه؛ رجزه وهزجه وقريضه ومقبوضه ومبسوطه؛ فما هو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السُّحّار وسحرهم؛ فما هوبنفثهم ولا عقدهم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 يا أبا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واللّـه إنّ لقوله 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أصله 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فرعه 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أقرب القول فيه لأن تقولوا ساحر جاء بقول هو سحر يفرّق به بين المرء وأبيه، وبين المرء وأخيه، وبين المرء وزوجته، وبين المرء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عنه بذلك، فجعلوا يجلسون بسُبُل النّاس، حين قدموا الموسم، لا يمرّ بهم أحد إلّا حذّروه إيّاه وذكروا لهم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اللّـه تعالى في الوليد بن المغيرة وفي ذلك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6"/>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ورد في تفسير القمّيّ، ذيل الآية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نزلت في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كبيراً مجرّباً من دُهاة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المستهزئين برسول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يقعد في الحجرة ويقرأ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قريش إلى الوليد بن المغيرة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هذا الذي يقول محمّد؟أشعر هو</w:t>
      </w:r>
    </w:p>
    <w:p>
      <w:pPr>
        <w:pStyle w:val="BookText"/>
        <w:rPr/>
      </w:pPr>
      <w:r>
        <w:rPr>
          <w:rFonts w:ascii="Amiri" w:hAnsi="Amiri" w:eastAsia="Amiri" w:cs="Amiri"/>
          <w:color w:val="111111"/>
          <w:sz w:val="28"/>
          <w:sz w:val="28"/>
          <w:szCs w:val="28"/>
          <w:rtl w:val="true"/>
          <w:lang w:bidi="ar-SA"/>
        </w:rPr>
        <w:t>أم كهانه أم خطب؟فقال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أنشدني من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شعر ولكنّه كلام اللّـه الذي ارتضاه لملائكته وأنبيائه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حم السجدة، فلمّا بلغ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أعرَضُوا</w:t>
      </w:r>
      <w:r>
        <w:rPr>
          <w:rStyle w:val="FootnoteAnchor"/>
        </w:rPr>
        <w:footnoteReference w:id="26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يا محمّد أعني قريشاً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أنذَرتُكُم صَاعِقَةً مِثلَ صَاعِقَةِ عَادٍ وثَمُودَ</w:t>
      </w:r>
      <w:r>
        <w:rPr>
          <w:rStyle w:val="FootnoteAnchor"/>
        </w:rPr>
        <w:footnoteReference w:id="269"/>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الوليد وقامت كلّ شعرة في رأسه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إلى بيته ولم يرجع إلى قريش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فمشوا إلى أبي جهل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إنّ أبا عبد شمس صبا إلى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لم يرجع إلينا؟</w:t>
      </w:r>
    </w:p>
    <w:p>
      <w:pPr>
        <w:pStyle w:val="BookText"/>
        <w:rPr/>
      </w:pPr>
      <w:r>
        <w:rPr>
          <w:rFonts w:ascii="Amiri" w:hAnsi="Amiri" w:eastAsia="Amiri" w:cs="Amiri"/>
          <w:color w:val="111111"/>
          <w:sz w:val="28"/>
          <w:sz w:val="28"/>
          <w:szCs w:val="28"/>
          <w:rtl w:val="true"/>
          <w:lang w:bidi="ar-SA"/>
        </w:rPr>
        <w:t>فغدا أبوجهل إلى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نكست رؤوسنا وفضحتنا، وأشمتّ بنا عدوّنا، وصبوت إلى 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إلى دينه، ولكنّي سمعت منه كلاماً صعباً تقشعرّ منه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الخطب كلام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منثور ولا يشبه بعضه بعضاً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أفشعر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إنّي قد سمعت أشعار العرب بسيطها ومديدها، ورملها ورجزها وما هو 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أُفكّر فيه، فلمّا كان من الغد؛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تقول فيما قلناه؟قال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سحر فإنّه أخذ بقلوب الناس، فأنزل اللّـه على رسوله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ذَرنِي وَمَن خَلَقتُ وَحِيداً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0"/>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وفي بحارالأنوار، عن عليّ بن إبراهيم بن هاشم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أسعد بن زرارة وذكوان بن عبد قيس في موسم من مواسم العرب وهما من الخزرج وكان بين الأوس والخزرج، حرب قد بقوا فيها دهراً طويلاً وكانوا لا يضعون السلاح لا بالليل ولا بالنهار، وكان آخر حرب بينهم يوم بعاث، وكانت للأوس على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أسعد بن زرارة وذكوان إلى مكّة في عمرة رجب يسألون الحلف على الأوس، وكان أسعد بن زرارة صديقاً لعتبة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وبين قومنا حرب وقد جئناك نطلب الحلف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من داركم، ولنا شغل لا نتفرّغ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شغلكم وأنتم في حرمكم وأمنكم؟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عتبة خرج فينا رجل يدّعي أنّه رسول اللّه سفّه أحلامنا،</w:t>
      </w:r>
    </w:p>
    <w:p>
      <w:pPr>
        <w:pStyle w:val="BookText"/>
        <w:rPr/>
      </w:pPr>
      <w:r>
        <w:rPr>
          <w:rFonts w:ascii="Amiri" w:hAnsi="Amiri" w:eastAsia="Amiri" w:cs="Amiri"/>
          <w:color w:val="111111"/>
          <w:sz w:val="28"/>
          <w:sz w:val="28"/>
          <w:szCs w:val="28"/>
          <w:rtl w:val="true"/>
          <w:lang w:bidi="ar-SA"/>
        </w:rPr>
        <w:t>وسبّ آلهتنا، وأفسد شبّابنا، وفرّق جماعتنا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 بن عبد المطّلب، من أوسطنا شرفاً، وأعظمنا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أسعد وذكوان وجميع الأوس والخزرج يسمعون من اليهود الّذين كانوا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 وقريظة وقينقاع، 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أسعد وقع في قلبه ما كان سمع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فى الحجر، وإنّهم لا يخرجون من شعبهم إلّا في الموسم، فلا تسمع منه ولا تكلّمه فإنّه ساحر يسحرك بكلامه وكان هذا فى وقت محاصرة بني هاشم فى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وأنا معتمر لابدّ لى أن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فى أذنيك القطن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أسعد المسجد وقد حشا أذنيه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بالبيت ورسول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جالس في الحجر مع قوم من بنى هاشم، فنظر إليه نظرةً فجازه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الشّوط الثّاني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أجهل منّي</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أيكون مثل هذا الحديث بمكّة فلا أتعرّفه حتّى أرجع إلى قومي فأخبرهم؟</w:t>
      </w:r>
    </w:p>
    <w:p>
      <w:pPr>
        <w:pStyle w:val="BookText"/>
        <w:rPr/>
      </w:pPr>
      <w:r>
        <w:rPr>
          <w:rFonts w:ascii="Amiri" w:hAnsi="Amiri" w:eastAsia="Amiri" w:cs="Amiri"/>
          <w:color w:val="111111"/>
          <w:sz w:val="28"/>
          <w:sz w:val="28"/>
          <w:szCs w:val="28"/>
          <w:rtl w:val="true"/>
          <w:lang w:bidi="ar-SA"/>
        </w:rPr>
        <w:t>ثمّ أخذ القطن من أذنيه ورمى به وقال لرسول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أبدلنا اللّه به ما هو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تدعو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وأنّي رسول اللّه، وأدعوكم إلى</w:t>
      </w:r>
    </w:p>
    <w:p>
      <w:pPr>
        <w:pStyle w:val="BookText"/>
        <w:rPr/>
      </w:pPr>
      <w:r>
        <w:rPr>
          <w:rFonts w:ascii="Amiri" w:hAnsi="Amiri" w:eastAsia="Amiri" w:cs="Amiri"/>
          <w:color w:val="111111"/>
          <w:sz w:val="28"/>
          <w:sz w:val="28"/>
          <w:szCs w:val="28"/>
          <w:rtl w:val="true"/>
          <w:lang w:bidi="ar-SA"/>
        </w:rPr>
        <w:t>أن 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أسعد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قرب أسيد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يقول لك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في نادينا، ولا تفسد شبّاننا واحذر الأوس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فنعرض عليك أمراً، فإن أحببته دخلت فيه وإن كرهته نحّينا عنك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فقرأ عليه سورةً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الأمر؟</w:t>
      </w:r>
      <w:bookmarkStart w:id="197" w:name="pg2340_34151"/>
    </w:p>
    <w:p>
      <w:pPr>
        <w:pStyle w:val="BookText"/>
        <w:rPr/>
      </w:pPr>
      <w:bookmarkEnd w:id="1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نغتسل ونلبس ثوبين طاهرين، ونشهد الشهادتين، ونصلّي ركعتين، فرمى بنفسه مع ثيابه في البئر، ثمّ خرج وعصر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فعرض عليه شهادة أن لا إله إلّا اللّه وأنّ محمّداً رسول اللّه فقالها ثمّ صلّى ركعتين</w:t>
      </w:r>
      <w:r>
        <w:rPr>
          <w:rFonts w:eastAsia="Amiri" w:cs="Amiri" w:ascii="Amiri" w:hAnsi="Amiri"/>
          <w:color w:val="111111"/>
          <w:sz w:val="28"/>
          <w:szCs w:val="28"/>
          <w:rtl w:val="true"/>
          <w:lang w:bidi="ar-SA"/>
        </w:rPr>
        <w:t>... .</w:t>
      </w:r>
      <w:r>
        <w:rPr>
          <w:rStyle w:val="FootnoteAnchor"/>
          <w:rtl w:val="true"/>
        </w:rPr>
        <w:footnoteReference w:id="274"/>
      </w:r>
    </w:p>
    <w:p>
      <w:pPr>
        <w:pStyle w:val="Heading3"/>
        <w:numPr>
          <w:ilvl w:val="2"/>
          <w:numId w:val="1"/>
        </w:numPr>
        <w:rPr/>
      </w:pPr>
      <w:bookmarkStart w:id="198" w:name="__RefHeading___Toc2593169_3804643083"/>
      <w:bookmarkStart w:id="199" w:name="_Toc72"/>
      <w:bookmarkEnd w:id="198"/>
      <w:r>
        <w:rPr>
          <w:rtl w:val="true"/>
        </w:rPr>
        <w:t>إعجاز القرآن في علومه ومعارفه</w:t>
      </w:r>
      <w:bookmarkEnd w:id="199"/>
    </w:p>
    <w:p>
      <w:pPr>
        <w:pStyle w:val="BookText"/>
        <w:rPr/>
      </w:pPr>
      <w:r>
        <w:rPr>
          <w:rFonts w:ascii="Amiri" w:hAnsi="Amiri" w:eastAsia="Amiri" w:cs="Amiri"/>
          <w:color w:val="111111"/>
          <w:sz w:val="28"/>
          <w:sz w:val="28"/>
          <w:szCs w:val="28"/>
          <w:rtl w:val="true"/>
          <w:lang w:bidi="ar-SA"/>
        </w:rPr>
        <w:t>إنّ بعض المعاندين رمى القرآن بأنّه أساطير الأوّلين وادّعي 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تقوّله واختلقه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قِيلَ لَهُم مَا ذَا أنزَلَ رَبُّكُم قَالُوا أسَاطِيرُ الأوَّلِينَ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تُتلى عَلَيهِم آيَاتُنَا قَالُوا قَد سَمِعنَا لَو نَشَاءُ لَقُلنَا مِثلَ هَذَا إن هَذَا إلَّا أسَاطيرُ الأوَّلِينَ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الَّذينَ كَفَرُوا إن هَذَا إلَّا إفكٌ افتَراهُ وَأعَانَهُ عَلَيهِ قَومٌ آخَرُونَ فَقَد جَاؤُ ظُلماً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فرمي القرآن بأنّه إفك أو أساطير الأوّلين أو أنّه قول شاعر مجنون أو قول كاهن، وأمثال ذلك؛ وكذلك رمي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بأنّه مسحور أومجنون، كلّه راجع إلى مفاد القرآن ودعوته ومقاصده لا فصاحته وبلاغته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إنكار وحدانيّة الله واتخاذ الشريك له واستبعاد المعاد الجسمانيّ وسائر معاندة المشركين ولجاجتهم يرجع إلي علوم القرآن ومعارفه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لَشَي‌ءٌ عُجابٌ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فتبيّن ممّا ذكرنا أنّ المكابرين والمعارضين للقرآن إنّما رموه واعترضوا عليه لأجل مقاصده ومواعظه وهداياته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المحذور من تحدّي القرآن بالفصاحة والبلاغة المصطلحة المستحدثة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التحدّي بالمعنى المصطلح، يقع تارةً بالنظر إلى مقام الإثبات وتارةً بالنظر إلى مقام الثبوت؛ وأمّا الجهة الأُولى فقد قدّمنا شطراً من الكلام فيه وأنّه لا شاهد ولا دليل عليه بحسب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الواقع والثبوت، فبديهيّ أنّ المهمّ عقد البحث في أنّه هل يمكن أن تكون الفصاحة والبلاغة بالمعنى المصطلح وجهاً للتحدّي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والبلاغة والتحدّي بهما لخصوص فصحاء العرب أو لجميع الناس ممّا لا فائدة فيه؛ فإنّ الشؤون الراجعة إلى مقام النبوّة ومنزلة السفارة والخلافة، هي إصلاح المجتمع البشريّ وتطهيرهم من القذارات، وتعديلهم عن الانحرافات، وسوقهم وهدايتهم إلى الكمالات الراقية؛ فلا محالة يكون إعجازه من جنس ما بعث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مانع من أن لا يكون التعجيز ـ الذي مرجعه إلى التعجيز بالعلم والقدرة الخارقَين للعادة والطبيعة ـ من جنس الشؤون الراجعة إلى مقام الرسالة، فإنّ إحياء الموتى، وإبراء الأكمه والأبرص، وقلب العصا ثُعباناً، وشق البحر وأمثالها، ليس من سنخ ما بعث الرسول لأجله، وإنّما هي آيات وبراهين لإثبات النبوّة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الفصاحة والبلاغة المصطلحة لا تقاس بآيات الأنبياء وبراهينهم؛ لأنّ الإعجاز لابدّ أن يكون خارقاً للعادة والطبيعة ومبايناً ذاتاً وسنخاً لسنخ أفعال البشر، والفصاحة والبلاغة لهما حدود مقدورة للبشر والحدّ الأعلى منهما خارج عن قدرة البشر، ومع ذلك من سنخ ما يكون تحت قدرة البشر، وقد صرّح بذلك من قال بأنّ وجه التحدّي هو الفصاحة</w:t>
      </w:r>
    </w:p>
    <w:p>
      <w:pPr>
        <w:pStyle w:val="BookText"/>
        <w:rPr/>
      </w:pPr>
      <w:r>
        <w:rPr>
          <w:rFonts w:ascii="Amiri" w:hAnsi="Amiri" w:eastAsia="Amiri" w:cs="Amiri"/>
          <w:color w:val="111111"/>
          <w:sz w:val="28"/>
          <w:sz w:val="28"/>
          <w:szCs w:val="28"/>
          <w:rtl w:val="true"/>
          <w:lang w:bidi="ar-SA"/>
        </w:rPr>
        <w:t>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فالمقايسة بين الفصاحة وإحياء الموتى وغيره من آيات الأنبياء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إحياء الموتى وسائر براهين الأنبياء ليس أمراً قابلاً للتشكيك، بأن يكون قسماً منه فوق طاقة البشر وقسماً منه مقدور له، بل هي حقيقة واحدة مختصّة به تعالى ومن أفعاله جلّ شأنه، وأفعاله تعالى لا كيف لها ولا يمكن تعقّلها وتصوّرها وتوهّمها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فصاحة القرآن، فإنّه وإن لم يُتحدَّ بها ولكنّها فوق فصاحة البشر وخارقة لها، لا بمعنى كونها أعلى درجات الفصاحة المصطلحة، وإنّما هي كما مرّ ليست من نفس السنخ، فهي فعل من أفعال اللّـه التي ليس لها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السكّيت عن أبي الحسن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دالّة على أنّ الإعجاز في القرآن إنّما هو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عن الحسين بن محمّد، عن أحمد بن محمّد السيّاريّ،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لأبِي 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بعث الله موسى بن عمران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بالعصا ويده البيضاء وآلة السحر؟ وبعث عيسى بآلة الطبّ؟ وبعث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وعلى جميع الأنبياء بالكلام والخطب؟ فقال أبو 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لَمَّا بَعَثَ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الغَالِبُ عَلَى أهلِ عَصرِهِ السِّحرَ، فَأتَاهُم مِن عِندِ اللَّهِ بِمَا لم يَكُن فِي وُسعِهِم مِثلُهُ، وَمَا أبطَلَ بِهِ سِحرَهُم،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بَعَثَ عِيسَى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وَقتٍ قَد ظَهَرَت فِيهِ الزَّمَانَاتُ وَاحتَاجَ النَّاسُ إلَى الطِّبِّ فَأتَاهُم مِن عِندِ اللَّهِ بِمَا لم يَكُن عِندَهُم مِثلُهُ، وَبِمَا أحيَا لَهُمُ المَوتَى،</w:t>
      </w:r>
      <w:bookmarkStart w:id="200" w:name="pg2340_34155"/>
    </w:p>
    <w:p>
      <w:pPr>
        <w:pStyle w:val="BookText"/>
        <w:rPr/>
      </w:pPr>
      <w:bookmarkEnd w:id="200"/>
      <w:r>
        <w:rPr>
          <w:rFonts w:ascii="Amiri" w:hAnsi="Amiri" w:eastAsia="Amiri" w:cs="Amiri"/>
          <w:color w:val="111111"/>
          <w:sz w:val="28"/>
          <w:sz w:val="28"/>
          <w:szCs w:val="28"/>
          <w:rtl w:val="true"/>
          <w:lang w:bidi="ar-SA"/>
        </w:rPr>
        <w:t>وَأبرَأ الأكمَهَ وَالأبرَصَ بِإذنِ اللَّهِ،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بَعَثَ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وَقتٍ كَانَ الغَالِبُ عَلَى أهلِ عَصرِهِ الخُطَبَ وَالكَلَام ـ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ـ فَأتَاهُم مِن عِندِ اللَّهِ مِن مَوَاعِظِهِ وَحِكَمِهِ مَا أبطَلَ بِهِ قَولَهُم وَأثبَتَ بِهِ الحُجَّةَ عَلَيهِم</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الرواية الشريفة تبحث عن سنّة اللّـه تعالى وصنعه الحكيم في آيات الأنبياء وتذكّر أنّ اللّـه تعالى اختار لكلّ من أنبيائه براهين وآيات متناسبة مع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فيها دلالة على أنّ برهان موسى من سنخ السحر، وبرهان عيسى من سنخ الطِّبابة، وبرهان نبيّنا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سنخ الكلام البشريّ، وأنّ ما جاء به موسى هو الطرف الأعلى من السحر، وكذلك ما جاء به عيسى هو الطرف الأعلى من الطِّبابة، وما جاء به رسول اللّـه هو الطرف الأعلى من الفصاحة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 نصّ علي 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جاء من عند اللّـه بالمواعظ والحكم، وبما أبطل به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أنّ إعجاز الكلام بالفصاحة والبلاغة المصطلحة، بل إنّ في عدوله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مَوَاعِظِهِ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كلامه مواعظ وحِكَم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593171_3804643083"/>
      <w:bookmarkStart w:id="202" w:name="_Toc73"/>
      <w:bookmarkEnd w:id="201"/>
      <w:r>
        <w:rPr>
          <w:rtl w:val="true"/>
        </w:rPr>
        <w:t>القرآن كلام الله</w:t>
      </w:r>
      <w:bookmarkEnd w:id="2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من جميع ما ذكرنا أنّه لا دليل على أنّ وجه التحدّي هو الفصاحة والبلاغة</w:t>
      </w:r>
    </w:p>
    <w:p>
      <w:pPr>
        <w:pStyle w:val="BookText"/>
        <w:rPr/>
      </w:pPr>
      <w:r>
        <w:rPr>
          <w:rFonts w:ascii="Amiri" w:hAnsi="Amiri" w:eastAsia="Amiri" w:cs="Amiri"/>
          <w:color w:val="111111"/>
          <w:sz w:val="28"/>
          <w:sz w:val="28"/>
          <w:szCs w:val="28"/>
          <w:rtl w:val="true"/>
          <w:lang w:bidi="ar-SA"/>
        </w:rPr>
        <w:t>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جنس الإعجاز بعد الفراغ عن كونه خارقاً للعادة والطبيعة، لابدّ أن يكون مبايناً لأفعال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الإعجاز فِعل اللّـه تعالى وهو خارج عن السنن الطبيعيّة مستنداً إلى مشيئته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والأخبار تصرّح بأنّ القرآن كلام اللّـه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وَهُم يَعلَمُونَ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ورد في التوحيد عن سالم سألت أبا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كَلَامُ اللَّهِ وَقَولُ اللَّهِ وَكِتَابُ اللَّهِ وَوَحيُ اللَّهِ وَتَنزِيلُه</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وفيه، عن أحمد بن زياد مسنداً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 بن موسى</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القرآن أخالق أو مخلوق؟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بِخَالِقٍ وَلَا مَخلُوقٍ، وَلَكِنَّهُ كَلَامُ اللَّهِ عَزَّ وجَلَّ</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وفيه أيضاً، عن جعفر بن محمّد بن مسرور مسنداً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اللَّهِ لا تَتَجَاوَزُوهُ، وَلَا تَطلُبُوا الهُدَى فِي غَيرِهِ فَتَضِلُّوا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وفيه، عن أبيه، عن سعد بن عبد‌اللّـه بن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بنِ عليّ بنِ موسى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بعض شيعته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 مِنَ الفِتنَةِ، فَإن يَفعَل فَقَد أعظَمَ بِهَا نِعمَةً وَإن لَا يَفعَل فَهِيَ الهَلكَةُ، نَحنُ نَرَى أنَّ الجِدَالَ فِي القُرآنِ بِدعَةٌ، اشتَرَكَ فِيهَا السَّائِلُ وَالمُجِيبُ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فَيَتَعَاطَى السَّائِلُ مَا لَيسَ لَهُ، وَيَتَكَلَّفُ المُجِيبُ مَا 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الخَالِقُ إلَّا اللَّهَ عَزَّ وجَلَّ ومَا سِوَاهُ مَخلُوقٌ، والقُرآنُ كَلَامُ اللَّهِ، لا تَجعَل لَهُ اسماً مِن عِندِكَ فَتَكُونَ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 مِنَ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الَّذِينَ يَخشَونَ رَبَّهُم بِالغَيبِ وَهُم مِنَ السَّاعَةِ مُشفِقُونَ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7"/>
      </w:r>
      <w:r>
        <w:rPr>
          <w:rStyle w:val="FootnoteAnchor"/>
          <w:rtl w:val="true"/>
        </w:rPr>
        <w:footnoteReference w:id="28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عن الحسين بن إبراهيم مسنداً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القرآن فقد اختلف فيه من قبلنا؟ فقال قوم إنّه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لَا أقُولُ فِي ذَلِكَ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الذي يظهر من التاريخ وكلمات الأعلام، أنّه شاع بين العامّة مسألة قِدَم القرآن وحدوثه وكونه خالقاً أو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الخصام والتنازع وكفّر بعضهم بعضاً ورفع الأمر إلى خلفاء الوقت وانجرّ الأمر إلى الضرب والقتل والتوهين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وقعوا في مخمصة هذه الخرافة وفي خلال كلماتهم صرّحوا بمحض الحقّ مراعاة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الاحتجاج، عن صفوان بن يحيى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أبوقرّة المحدّث صاحب شبرمة أن أدخله إلى أبي الحسن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فاستأذنته فأذن له، فدخل فسأله عن أشياء من الحلال والحرام والفرائض والأحكام حتّى بلغ سؤاله إلى التوحيد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تقول في الكتب؟ فقال أبوالحسن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التَّورَاةُ والإنجِيلُ والزَّبُورُ والفُرقَانُ وكُلُ كِتَابٍ أُنزِلَ كَانَ كَلَامَ اللَّهِ تَعَالَى، أنزَلَهُ لِلعَالَمِينَ نُوراً وهُدًى، وهِيَ كُلُّهَا مُحدَثَةٌ وهِيَ غَيرُ اللَّهِ، حَيثُ يَقُولُ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أو يُحدِثُ لَهُم ذِكراً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يَأتِيهِم مِن ذِكرٍ مِن رَبِّهِم مُحدَثٍ إلَّا استَمَعُوهُ وهُم يَلعَبُون</w:t>
      </w:r>
      <w:r>
        <w:rPr>
          <w:rFonts w:ascii="Amiri" w:hAnsi="Amiri" w:eastAsia="Amiri" w:cs="Amiri"/>
          <w:color w:val="111111"/>
          <w:sz w:val="28"/>
          <w:sz w:val="28"/>
          <w:szCs w:val="28"/>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أحدَثَ الكُتُبَ كُلَّهَا الَّتِي أنزَلَهَا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تَفنَى؟</w:t>
      </w:r>
    </w:p>
    <w:p>
      <w:pPr>
        <w:pStyle w:val="BookText"/>
        <w:rPr/>
      </w:pPr>
      <w:r>
        <w:rPr>
          <w:rFonts w:ascii="Amiri" w:hAnsi="Amiri" w:eastAsia="Amiri" w:cs="Amiri"/>
          <w:color w:val="111111"/>
          <w:sz w:val="28"/>
          <w:sz w:val="28"/>
          <w:szCs w:val="28"/>
          <w:rtl w:val="true"/>
          <w:lang w:bidi="ar-SA"/>
        </w:rPr>
        <w:t>فَقَالَ أبُوالحَسَنِ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 مَا سِوَى اللَّهِ فَانٍ ومَا سِوَى اللَّهِ فِعلُ اللَّهِ، وَالتَّورَاةُ وَالإنجِيلُ وَالزَّبُورُ وَالفُرقَانُ فِعلُ اللَّهِ؛ ألم‌تَسمَعِ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القُرآنَ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فُلَانٌ ـ وهُوَ أعرَفُ بِهِ منه ـ قَد أظمَأتُ نَهَارَهُ، وَأسهَرتُ لَيلَهُ، فَشَفِّعنِي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التَّورَاةُ وَالإنجِيلُ وَالزَّبُورُ كُلُّهَا مُحدَثَةٌ مَربُوبَةٌ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أحدَثَهَا مَن لَيسَ كَمِثلِهِ شَي‌ءٌ، هُدًى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أنَّهُنَّ لم يَزَلنَ مَعَهُ فَقَد أظهَرَ أنَّ اللَّهَ لَيسَ بِأوَّلِ قَدِيمٍ وَلَا وَاحِدٍ، وَأنَّ الكَلَامَ لم يَزَل مَعَهُ وَلَيسَ لَهُ بَدءٌ وَلَيسَ بِإلَهٍ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فهذه التصريحات منه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إبطال لما تقوّلوا من قِدَم القرآن أو أنّه خالق أو غير مخلوق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من الآيات والروايات أنّ القرآن كلام اللّـه، نزل به الروح الأمين على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جسده هذه الحروف والكلمات والجُمَل، وروحه الحقائق والعلوم التي دلّ عليها القرآن، وليس النازل على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المعاني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الألفاظ والكلمات من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ولا يمكن لقريحة البشر، أن تأتي بمثل القرآن كي يلزم ما استشكلوا من أنّ قريحة الإنسان، أمرعاديّ فكيف يعتمد ويستند إليه كلام خارق للعادة، ومن أنّ دلالة الألفاظ على المعاني بالوضع وهو أمر اعتباريّ؛ فكيف يُعقل</w:t>
      </w:r>
    </w:p>
    <w:p>
      <w:pPr>
        <w:pStyle w:val="BookText"/>
        <w:rPr/>
      </w:pPr>
      <w:r>
        <w:rPr>
          <w:rFonts w:ascii="Amiri" w:hAnsi="Amiri" w:eastAsia="Amiri" w:cs="Amiri"/>
          <w:color w:val="111111"/>
          <w:sz w:val="28"/>
          <w:sz w:val="28"/>
          <w:szCs w:val="28"/>
          <w:rtl w:val="true"/>
          <w:lang w:bidi="ar-SA"/>
        </w:rPr>
        <w:t>أن يكون الإعجاز معلولاً للأمر الوضعيّ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والجواب الذي تكلّفوه لا موضوع له أساساً، إذ القرآن كلام إلهيّ وفعل اللّـه سبحانه، وفعل اللّـه سبحانه نفس الإعجاز، وإنّ الإعجاز يتحقّق من دون وساطة العلل والأسباب العادية بلا كيف ولا تعقُّل ولا تصوّر ولا توهّم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دلالة تلك الكلمات والجُمَل على العلوم والحقائق، فقد تقدّم أنّ للقرآن مراتب وأنّ مرتبته النازلة هي مرتبة دعوة العامّة التي يكون مخاطبها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مرتبة الدعوة العامّة تكون الظواهر والنصوص التي احتجّ اللّـه بها على خلقه ودعاهم إلى دينه وتوحيده وطاعته، وحذّرهم من أخذه ونقمته وبأسه، وبَشَّرَهم بمثوبته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مراتب خاصّة أيضاً يختصّ بها الحجج والرسل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لغيرهم من التعلّم منهم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للّـه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اللّـه على نبيّنا محمّد وآله الطاهرين</w:t>
      </w:r>
      <w:r>
        <w:rPr>
          <w:rFonts w:eastAsia="Amiri" w:cs="Amiri" w:ascii="Amiri" w:hAnsi="Amiri"/>
          <w:color w:val="111111"/>
          <w:sz w:val="28"/>
          <w:szCs w:val="28"/>
          <w:rtl w:val="true"/>
          <w:lang w:bidi="ar-SA"/>
        </w:rPr>
        <w:t>.</w:t>
      </w:r>
      <w:bookmarkStart w:id="203" w:name="pg2340_34161"/>
    </w:p>
    <w:p>
      <w:pPr>
        <w:pStyle w:val="Heading2"/>
        <w:numPr>
          <w:ilvl w:val="1"/>
          <w:numId w:val="1"/>
        </w:numPr>
        <w:rPr/>
      </w:pPr>
      <w:bookmarkStart w:id="204" w:name="__RefHeading___Toc2593173_3804643083"/>
      <w:bookmarkStart w:id="205" w:name="_Toc74"/>
      <w:bookmarkEnd w:id="203"/>
      <w:bookmarkEnd w:id="204"/>
      <w:r>
        <w:rPr>
          <w:rtl w:val="true"/>
        </w:rPr>
        <w:t>الفهارس</w:t>
      </w:r>
      <w:bookmarkEnd w:id="2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2593175_3804643083"/>
      <w:bookmarkStart w:id="207" w:name="_Toc75"/>
      <w:bookmarkEnd w:id="206"/>
      <w:r>
        <w:rPr>
          <w:rtl w:val="true"/>
        </w:rPr>
        <w:t>فهرس الآيات الكريمة</w:t>
      </w:r>
      <w:bookmarkEnd w:id="207"/>
    </w:p>
    <w:p>
      <w:pPr>
        <w:pStyle w:val="BookText"/>
        <w:rPr/>
      </w:pPr>
      <w:r>
        <w:rPr>
          <w:rFonts w:ascii="Amiri" w:hAnsi="Amiri" w:eastAsia="Amiri" w:cs="Amiri"/>
          <w:color w:val="111111"/>
          <w:sz w:val="28"/>
          <w:sz w:val="28"/>
          <w:szCs w:val="28"/>
          <w:rtl w:val="true"/>
          <w:lang w:bidi="ar-SA"/>
        </w:rPr>
        <w:t xml:space="preserve">الآية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فِي رَيبٍ مِمَّا 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أنزَلنَا إلَيكَ آيَاتٍ 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أفَتَطمَعُونَ أن يُؤمِنُوا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فَاعفُوا وَاصفَحُوا حَتَّى يَأتِيَ اللَّـهُ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وَانظُر إلَى حِمَارِكَ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لِلنَّاسِ وَأنزَلَ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فَأمَّا الَّذِينَ فِي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اللَّـهُ عَلَى الـمُؤمِنينَ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خَلَقَ مِنها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فَكَيفَ إذا جِئنا مِن كُلِّ أُمَّةٍ بِشَهيدٍ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أطِيعُوا اللَّـهَ وأطِيعُوا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وَإلى أُولِي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وَنَسُوا حَظًّا مِمَّا ذُكِّرُوا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الكِتَابَ بِالحَقِّ مُصَدِّقاً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اللَّـهِ مَغلُولَةٌ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أنزَلَ إلَيكُمُ الكِتابَ مُفَصَّلاً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تُشرِكُوا بِهِ شَيئاً وَبِالوالِدَينِ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جِئنَاهُم بِكِتَابٍ فَصَّلنَاهُ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أعلَمُ الغَيبَ لَأستَكثَرتُ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إنَّ وَلِيِّيَ اللَّـهُ الَّذِي نَزَّلَ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 عَلَيهِم آيَاتُنَا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اتَّقُوا اللَّـهَ وكُونُوا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هَذَا القُرآنُ أن يُفتَرَى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قُل كَفى بِاللَّـهِ شَهيداً بَيني وَبَينَكُم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اللَّـهُ ما يَشاءُ وَيُثبِتُ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مَا ذَا أنزَلَ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رَبَّنَا وَابعَث فِيهِم رَسُولاً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إنَّ هَذَا القُرآنَ يَهدِي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قُل لَئِنِ اجتَمَعَتِ الإنسُ والجِنُّ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الكَيلَ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سَأُنَبِّئُكَ بِتَأوِيلِ مَا لَم تَستَطِع عَلَيهِ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ذلِكَ تَأوِيلُ مَا لَم تَستَطِع عَلَيهِ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قَالَت أنَّى يَكُونُ لِي 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الَّذِينَ يَخشَونَ رَبَّهُم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تَبارَكَ الَّذِي نَزَّلَ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إن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لا 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قُل يَتَوَفَّاكُم مَلَكُ المَوتِ الَّذى وُكِّلَ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إنَّما يُرِيدُ اللَّـهُ لِيُذهِبَ عَنكُمُ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الكافِرُونَ هذا ساحِرٌ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كِتَابٌ أنزَلنَاهُإلَيكَ مُبَارَكٌ لِيَدَّبَّرُوا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تَنزِيلُ الكِتَابِ مِنَ اللَّـهِ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اللَّـهُ نَزَّلَ أحسَنَ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اللَّـهُ يَتَوَفَّى الأنفُسَ حِينَ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لَاتَسمَعُوا لِهذَا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الشَّرُّ فَذُو دُعاءٍ عَريضٍ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اللَّـهُ عَنِ الـمُؤمِنينَ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ذُوقُوا مَسَّ سَقَر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هُوَ الَّذِي بَعَثَ فِي الأُمِّيِّينَ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وَإذا رَأيتَهُم تُعجِبُكَ أجسامُهُم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لَاتُحَرِّك بِهِ لِسَانَكَ لِتَعجَلَ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lang w:bidi="ar-SA"/>
        </w:rPr>
        <w:t>55</w:t>
      </w:r>
      <w:bookmarkStart w:id="208" w:name="pg2340_341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2593177_3804643083"/>
      <w:bookmarkStart w:id="210" w:name="_Toc76"/>
      <w:bookmarkEnd w:id="208"/>
      <w:bookmarkEnd w:id="209"/>
      <w:r>
        <w:rPr>
          <w:rtl w:val="true"/>
        </w:rPr>
        <w:t>فهرس الروايات الشريفة</w:t>
      </w:r>
      <w:bookmarkEnd w:id="210"/>
    </w:p>
    <w:p>
      <w:pPr>
        <w:pStyle w:val="BookText"/>
        <w:rPr/>
      </w:pPr>
      <w:r>
        <w:rPr>
          <w:rFonts w:ascii="Amiri" w:hAnsi="Amiri" w:eastAsia="Amiri" w:cs="Amiri"/>
          <w:color w:val="111111"/>
          <w:sz w:val="28"/>
          <w:sz w:val="28"/>
          <w:szCs w:val="28"/>
          <w:rtl w:val="true"/>
          <w:lang w:bidi="ar-SA"/>
        </w:rPr>
        <w:t>الإمام العسكري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أتَدرُونَ مَنِ المُتَمَسِّكُ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أنتَ فَقِيهُ أهلِ العِرَاقِ؟ قَالَ نَعَم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القُرآنَ زَاجِرٌ، وَآمِرٌ، يَأمُرُ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القُرآنَ مُحكَمٌ ومُتَشَابِهٌ،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الإمام الكاظم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الدُّعَاءَ يَرُدُّ مَا قُدِّرَ وَمَا لَم يُقَدَّر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اللَّـهَ تَبَارَكَ وتَعَالَى بَعَثَ مُحَمَّداً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اللـهَ عَزَّ وجَلَّ جَعَلَ كِتَابِي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اللـهَ عَلَّمَ نَبِيَّهُ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الإمام الباقر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الرَّاسِخِينَ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فِيكُم مَن يُقَاتِلُ عَلَى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لِلقُرآنِ تَأوِيلًا فَمِنهُ مَا قَد 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لِلَّـهِ عِلمَينِ عِلمٌ مَكنُونٌ مَخزُونٌ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الإمامالهادي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بِسمِ اللَّـهِ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اللَّـهُ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الإمام الباقر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وَالصَّدَقَةُ يَنفِيَانِ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الإمام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التَّورَاةُ والإنجِيلُ والزَّبُورُ والفُرقَانُ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أنزَلَ عَلَيهِ الكِتَابَ نُوراً لَا تُطفَأُ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إنَّ اللـهَ جَلَّ ذِكرُهُ لِسَعَةِ رَحِمَتِهِ </w:t>
      </w:r>
      <w:r>
        <w:rPr>
          <w:rFonts w:eastAsia="Amiri" w:cs="Amiri" w:ascii="Amiri" w:hAnsi="Amiri"/>
          <w:color w:val="111111"/>
          <w:sz w:val="28"/>
          <w:szCs w:val="28"/>
          <w:lang w:bidi="ar-SA"/>
        </w:rPr>
        <w:t>37</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التَفَتَ إلَى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bookmarkStart w:id="211" w:name="pg2340_34173"/>
    </w:p>
    <w:p>
      <w:pPr>
        <w:pStyle w:val="BookText"/>
        <w:rPr/>
      </w:pPr>
      <w:bookmarkEnd w:id="211"/>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الدُّعَاءُ هُوَ العِبَادَةُ الَّتِي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الدُّعَاءُ يَرُدُّ القَضَاءَ بَعدَ مَا أُبرِمَ إبرَاماً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السجاد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فَاجعَلنَا مِمَّن يَرعَاهُ حَقَّ رِعَايَتِهِ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التَبَسَت عَلَيكُمُ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فَبَعَثَ اللَّـهُ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بِالحَقِّ؛ لِيُخرِجَ عِبَادَهُ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أفضَلُ الرَّاسِخِينَ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فَوَ اللـهِ لَهُوَ مُبَيِّنٌ لَكُم نُوراً وَاحِداً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هُوَ كُلُ أمرٍ 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الإمام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اللَّـهُ جَلَّ جَلَالُهُ مَا آمَنَ بِى مَن فَسَّرَ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اللَّـهُ عَزَّوَجَلَّ فِي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القُرآنُ جُملَةُ الكِتَابِ وَالفُرقَانُ المُحكَمُ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الإمام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أقُولُ كَمَا قَالُوا، ولَكِنِّي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الإمام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لِأنَّ اللَّـهَ تَبَارَكَ وَتَعَالَى لَم يُنزِلهُ 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لِأنَّهُ مُتَفَرِّقُ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عُظِّمَ اللَّـهُ عَزَّ وَجَلَّ بِمِثلِ البَدَاءِ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نَزَلَت عَلَى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آيَةٌ مِنَ القُرآنِ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مَعَاشِرَ النَّاسِ تَدَبَّرُوا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زَعَمَ أنَّ اللهَ يَبدُو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نَزَلَ القُرآنُ جُملَةً وَاحِدَةً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الإمام السجاد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وَوَحياً أنزَلتَهُ عَلَى نَبِيِّكَ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2593179_3804643083"/>
      <w:bookmarkStart w:id="213" w:name="_Toc77"/>
      <w:bookmarkEnd w:id="212"/>
      <w:r>
        <w:rPr>
          <w:rtl w:val="true"/>
        </w:rPr>
        <w:t>فهرس مصادرالتحقيق</w:t>
      </w:r>
      <w:bookmarkEnd w:id="213"/>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الصحيفه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المنسوب إلي الإمام الحسن العسكريّ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جمهور، محمّد بن 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سيّد الشهداء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الفارس، أحمد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 الإعلام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عربيّ،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 محمّد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الإصفهانيّ، ميرزا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زنبق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الإصفهانيّ، ميرزا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شناخت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قسم الدرسات الاسلاميّة مؤسسه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 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الجصّاص،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القمحاويّ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 محمّد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الزبيديّ، محمّد 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راغب الإصفهانيّ، 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ـ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القلم ـ الدار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الربانيّ الميانجيّ،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ديدگاه قرآن، حديث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رضا،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تفسيرالقرآن الحكيم الشهير بتفسير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السبزواريّ، ملّاهادي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السيّدان، السيّد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السنخيّة أم الإتّحاد والعينيّة أم التباين؟ترجمة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پارسيران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الشهرستانيّ، أبي الفتح محمّد بن عبد الكريم بن أبي بكر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السيّد الگيلاني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المعرفة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الإمام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الدراسات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عباسعلي كوچه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السيّد 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علي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 بأعلام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 ابن أبي العزّ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 فخر الدين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اشكوريّ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المعافريّ،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السقا، إبراهيم الأبياريّ وعبد الحفيظ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آية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المفر علي القائل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الرضويّ، أمير الفخاريّ وحسن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محمّد بن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الفيوميّ،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القمّيّ المشهديّ، محمّد بن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كنز الدقائق وبحر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الثقافيّة والإرشاد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القيصريّ الروميّ، محمّد 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بمساعي 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العلميّة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الكاشانيّ، ملّا عبدالرزاق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جامعة مشهد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بن يعقوب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الجامعة لدرر الأخبار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الملكيّ الميانجيّ،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البيابانيّ الأُسكوئيّ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الموسويّ الخوئيّ، السيّد أبوالقاسم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الثقافة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214" w:name="pg2340_34181"/>
    </w:p>
    <w:p>
      <w:pPr>
        <w:pStyle w:val="BookText"/>
        <w:rPr/>
      </w:pPr>
      <w:bookmarkEnd w:id="214"/>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الميرداماد،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النعمانيّ،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2593181_3804643083"/>
      <w:bookmarkStart w:id="216" w:name="_Toc78"/>
      <w:bookmarkEnd w:id="215"/>
      <w:r>
        <w:rPr>
          <w:rtl w:val="true"/>
        </w:rPr>
        <w:t>الملخص</w:t>
      </w:r>
      <w:bookmarkEnd w:id="216"/>
    </w:p>
    <w:p>
      <w:pPr>
        <w:pStyle w:val="BookText"/>
        <w:rPr/>
      </w:pPr>
      <w:r>
        <w:rPr>
          <w:rFonts w:ascii="Amiri" w:hAnsi="Amiri" w:eastAsia="Amiri" w:cs="Amiri"/>
          <w:color w:val="111111"/>
          <w:sz w:val="28"/>
          <w:sz w:val="28"/>
          <w:szCs w:val="28"/>
          <w:rtl w:val="true"/>
          <w:lang w:bidi="ar-SA"/>
        </w:rPr>
        <w:t>بيان مؤسسه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 الـمَوعِظَةِ الـحَسَنَة</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علم و معرفت بزرگترين و بهترين نعمت الهي است كه خداوند متعال آن را به بندگان صالح خويش عطا مي‌فرمايد و آن‌ها را در مسير عبوديت و كمال بندگي به سوي خود با آن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افتخار بندگان خدا برخورداري آن‌ها از اين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رباني و عارفان حقيقي كساني هستند كه در راه بندگي خدا همواره پيامبران الهي و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چراغ راه خويش قرار داده و از سلوك طريق علمي و عملي آن‌ها هيچ وقت احساس خستگي به خود راه نداده و از هر طريق ديگري غير از راه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دوري و بيزاري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بنياد با هدف احياي آثار چنين بزرگاني كه در طول تاريخ تشيع همواره مدافع و پشتيبان معارف اصيل وحياني و علوم راستين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بوده‌اند تشكل مي‌يابد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با توجهات خاص حضرات معصومين در اين راه توفيق يارشان باشد تا بتوانند قدم‌هاي مثبت مهمي در احياي آثار ارزشمند آن بزرگان با شرايط روز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كتاب نگاهي به علوم قرآني بيان‌گر ديدگاه‌هاي آيت الله محمد باقر ملكي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روش تفسيري و علوم قرآني است كه از مقدمه جزء اوّل مناهج البيان في تفسير القرآن و ديگر آثار تفسيري و كلامي مؤلف فقيد و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در ده گفتار سامان يافته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قرآن، حجيت ظواهر قرآن، انزال و تنزيل، محكم و متشابه، تفسير و روش صحيح آن، تفسير به رأي، تأويل، نسخ، بداء، اعجاز و تحدي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نويسنده محترم از عالمان معارفي مكتبي خراسان به شمار مي‌روند؛ در پرتوي آموزه‌هاي اين مكتب با دفاع از روش تفسيراجتهادي به نقد روش تفسيري اخباريان و تفسير قرآن به قرآن و تفسيرهاي عرفاني و فلسفي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محمد باقر ملكي ميانجي فقيه و مفسر و استاد معارف اعتقادي شيعه در سال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در شهر تَرك از توابع شهرستان ميانه آذربايجان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زادگاه خود و حوزه علميه مشهد از محضر عالمان بزرگي چون حضرات آيات سيد واسع كاظمي تركي، شيخ هاشم قزويني، شيخ مجتبي قزويني، ميرزا محمد آقا زاده و ميرزا مهدي اصفهاني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فقه و اصول و معارف بهرمند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ميرزاي اصفهاني به دريافت اجازه اجتهاد و افتاء و نقل حديث 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اجازه‌اي كه آيت الله سيد محمد حجت كوه كمري نيز آن را تأييد كردند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به زادگاه خود عزيمت نموده و در آنجا سكونت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پذيريش زعامت ديني آن سامان به نشر معارف و شعائر اسلامي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هفده سال سكونت در وطن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عازم حوزه علميه قم شدند و تا زمان رحلت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خارج اصول و فقه و معارف اعتقادي و تفسير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مناهج 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بدايع الكلام في تفسير آيات الأحكام و توحيد الإماميه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Book Summary</w:t>
      </w:r>
    </w:p>
    <w:p>
      <w:pPr>
        <w:pStyle w:val="BookText"/>
        <w:rPr/>
      </w:pPr>
      <w:r>
        <w:rPr>
          <w:rFonts w:eastAsia="Times New Roman" w:cs="Times New Roman" w:ascii="Times New Roman" w:hAnsi="Times New Roman"/>
          <w:color w:val="111111"/>
          <w:sz w:val="28"/>
          <w:szCs w:val="28"/>
          <w:lang w:val="en-US" w:bidi="en-US"/>
        </w:rPr>
        <w:t>This book is a compilation of research work conducted by the great erudite and prolific jurist Ayatollah Sheikh Mohammad Baqer Maleki Mianji (may Allah bless his soul) in the areas of Qur’anic sciences and scriptural exegesis. These research papers are largely extracted from his encyclopedic threstise “Manhajul Bayan fi Tafseer al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has ten chapters, all revolving around the Glorious Qur’an, its authority and methods of interpretation, as well as key Qur’anic topics and points of contention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pursued a juristic approach to his commentary and interpretation of the Qur’an, rejecting the methods employed by the Akhbari school of thought, as well as Interpreting the Qur’an through the Qur’an, or Irfani or philosophical interpretations</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Maleki Mianji was a jurist and a commentator, as well as a teacher of Islamic sciences and Shia creed. He was born in 1906 in the city of Tark in the province of Mianeh in the state of Azerbaijan, Iran. He began his education in the village where he was born, then went on to study in the proximity of the eighth divinely appointed leader, Imam Redha may Allah’s peace and blessings be upon him, at the holy city of Mashhad. He studied under the most illustrious scholars and received his certificate of Ejtehad (the highest honor awarded at the Islamic seminary) from his teacher Mirza Mahdi Esfehani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 الـمَوعِظَةِ الـحَسَنَة</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الجوشن الكبير؛ البلد الأمين،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قصص إبراهيم من كتاب النبوّة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قد جعلها صاحب الكتاب الذي بين يديك ركيزته في التفسير، وطريقته في تلقّي علوم الآيات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تفسير كنزالدقائق،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من أبواب النصوص الدالّة علي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الصفات من كتاب التوحيد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القرآن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معجزاته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هذا الكتاب مرّتين باهتمام عليّ الملكيّ الميانجِيّ وترجمة الدكتور عليّ نقيّ خداياري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الدراسة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معني الفرقان لدي المؤلّف هو ما يفرق بين الحقّ والباطل وله اجزاء وفِرَق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تاج العروس من جواهر القاموس،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مفردات الفاظ قرآن،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احتجاجات الرسول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يُوَافِق مِنَ الحَدِيثِ القُرآنِ فَهُوَ زُخرُفٌ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رجال الحديث،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 عن الفضل بن شاذان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نشأ في الإسلام رجل من كافّة النّاس كان أفقه من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فضله وأحكامه واعجازه من كتاب القرآن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الشـرايع،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من كتاب العقل والعلم والجهل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احتجاجات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الاحتجاج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من أبواب جمل أحوال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الإمامة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احتجاجات الرسول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الاحتجاج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الصحيفه السجاديّة، 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علي معني الكتاب المكنون والمبين والإمام المبين تفصيلاً، راجع كتاب توحيد الإماميّة، الفصل العاشر،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معجم مقاييس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الثالث،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خلقهم وطينتهم وأرواحهم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الإمامة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 سور القرآن من كتاب القرآن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 الإسلام والتشيّع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يدبر 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الدالّة علي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من كتاب العقل والعلم والجهل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الصحيفه السجاديّة، 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إِنَّا سَنُلقي عَلَيكَ قَولاً ثَقِيلاً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مُخلِفٌ فِيكُمُ الثَّقَلَينِ الثَّقَلُ الأكبَرُ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أبواب فضله و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القرآن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 الحافظ ولمزيد من الاطّلاع راجع إلي الدرس الأوّل من هذا الكتاب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من كتاب العقل والعلم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تعالي في 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فَكُلاًّ أخَذنا بِذَنبِهِ فَمِنهُم مَن أرسَلنا عَلَيهِ حاصِباً وَمِنهُم مَن أخَذَتهُ الصَّيحَةُ وَمِنهُم مَن خَسَفنا بِهِ الأرضَ وَمِنهُم مَن أغرَقنا وَما كانَ اللَّـهُ لِيَظلِمَهُم وَلكِن كانُوا أنفُسَهُم يَظلِمُونَ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تعالي في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 الَّذِينَ اتَّخَذُوا العِجلَ سَيَنالُهُم غَضَبٌ مِن رَبِّهِم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تعالي في 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لَقَد رَضِيَ اللَّـهُ عَنِ الـمُؤمِنينَ إِذ يُبَايِعُونَكَ تَحتَ الشَّجَرَة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وقوله تعالي في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قُل إِن كُنتُم تُحِبُّونَ اللَّـهَ فَاتَّبِعُوني يُحبِبكُمُ اللَّـه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الحكمة المتعالية،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من كتاب العقل والعلم والجهل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علي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فلعنته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الإمام الحسن العسكريّ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ميرداماد في كتابه القبسات،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وحقيقة الإيحاء والوحي مخاطبة العقل الفعّال للنفس الناطقة بألفاظ منظَّمة مسوّغة مفصّلة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الطحاويّ في شرح العقيدة الطحاويّة،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ذكر تسعة أقوال في المسألة يقول في القول التاسع إنّ هذا القول مأثور عن أئمة الحديث والسنّة وهو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 والتشيّع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 سور القرآن وآياته من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شرح الحديث في الدرس السابع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وضوء النبيّ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عليّ الشهرستانيّ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عن عائشة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أبي الحديث عن رسول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وكانت خمسمائة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بنيّه هلمّي الأحاديث التي عندك فجئته بها،فدعا بنار فحرقها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جصاص في كتابه أحكام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عائشة أنّها كانت تري رضاع الكبير موجباً للتحريم كرضاع الصغير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من كتاب العقل والعلم والجهل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الحكيم اللاهوتيّ في بدايع الأسرار،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ابن عربيّ في الفتوحات،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المصباح المنير،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أبواب فضله واحكامه وإعجازه من كتاب القرآن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نصوص على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أبواب احتجاجات 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الاحتجاج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أبواب فضله وأحكامه وإعجازه من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قدوة و الإئمّة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أبواب فضله و أحكامه و إعجازه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قدوة والأئمّة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من أبواب علامات الإمام وصفاته من كتاب الإمامة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الآيات النازلة فيهم من كتاب الإمامة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من كتاب العقل والعلم والجهل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وورد في بعض الأحاديث كما في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شي‌ء أبعَدَ مِن عُقُولِ الرِّجَالِ مِنَ القُرآن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الدالّة علي الخصوص من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 سور القرآن وآياته من كتاب القرآن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للقيصريّ، ص</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الحديث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من أبواب كلّيّات أحوال العالم من كتاب السماء والعالم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الصفات من كتاب التوحيد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مقتطف من كتاب توحيد الإمامية،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الاطّلاع راجع كتاب البداء آية عظمة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محمّد باقر علم الهدي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الصفات من كتاب التوحيد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الصفات من كتاب التوحيد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العلم الحادث هو العلم الذي تعيّن إجمالاً أو تفصيلاً وتعلّق رأي الله سبحانه وتعالى به؛ مثل المشيّة، الإرادة، القدر والقضاء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الإمامة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الصفات من كتاب التوحيد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 من أبواب الدعاء من كتاب الصلاة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 من أبواب الدعاء من كتاب الصلاة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القرآن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آداب العشرة بين ذوي الأرحام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العشرة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كتاب الزكاة و الصدقة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أبواب فضل زيارة سيّد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كتاب أبواب الهدي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لميرزا مهديّ الإصفهانيّ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من هذه الآيات والروايات راجع إلي كتاب ميزان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لميرزا جواد الطهرانيّ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وجه إعجاز كلام الله المجيد في كتاب رسائل شناخت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لميرزا مهديّ الإصفهانيّ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رسائل القرآن والفرقان فى كتاب رسائل شناخت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لميرزا مهديّ الإصفهانىّ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كتاب الاحتجاج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أجهل منيّ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احواله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البعثة إلي نزول المدينة من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الوري بأعلام الهدي،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معجزاته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فضله وأحكامه وإعجازه من كتاب القرآن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احتجاجات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الاحتجاج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32752</Words>
  <Characters>147641</Characters>
  <CharactersWithSpaces>177937</CharactersWithSpaces>
  <Paragraphs>1767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2026-08-17T06:45:06Z</dcterms:created>
  <dc:creator>ghaemiyeh.com</dc:creator>
  <dc:description/>
  <dc:language>en-US</dc:language>
  <cp:lastModifiedBy/>
  <dcterms:modified xsi:type="dcterms:W3CDTF">2026-08-17T10:15:12Z</dcterms:modified>
  <cp:revision>1</cp:revision>
  <dc:subject/>
  <dc:title>نفحات من علوم القرآن</dc:title>
</cp:coreProperties>
</file>

<file path=docProps/custom.xml><?xml version="1.0" encoding="utf-8"?>
<Properties xmlns="http://schemas.openxmlformats.org/officeDocument/2006/custom-properties" xmlns:vt="http://schemas.openxmlformats.org/officeDocument/2006/docPropsVTypes"/>
</file>